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8B865" w14:textId="1B381837" w:rsidR="00455893" w:rsidRPr="00C64468" w:rsidRDefault="00455893" w:rsidP="00455893">
      <w:pPr>
        <w:pStyle w:val="Header"/>
        <w:tabs>
          <w:tab w:val="right" w:pos="7088"/>
          <w:tab w:val="right" w:pos="9781"/>
        </w:tabs>
        <w:jc w:val="both"/>
        <w:rPr>
          <w:rFonts w:cs="Arial"/>
          <w:b/>
          <w:bCs/>
          <w:sz w:val="28"/>
          <w:szCs w:val="28"/>
          <w:lang w:eastAsia="ja-JP"/>
        </w:rPr>
      </w:pPr>
      <w:r w:rsidRPr="00C64468">
        <w:rPr>
          <w:rFonts w:cs="Arial"/>
          <w:b/>
          <w:bCs/>
          <w:sz w:val="28"/>
          <w:szCs w:val="28"/>
        </w:rPr>
        <w:t>3GPP TSG-</w:t>
      </w:r>
      <w:r w:rsidRPr="00C64468">
        <w:rPr>
          <w:rFonts w:cs="Arial" w:hint="eastAsia"/>
          <w:b/>
          <w:bCs/>
          <w:sz w:val="28"/>
          <w:szCs w:val="28"/>
          <w:lang w:eastAsia="ja-JP"/>
        </w:rPr>
        <w:t>RAN</w:t>
      </w:r>
      <w:r w:rsidRPr="00C64468">
        <w:rPr>
          <w:rFonts w:cs="Arial"/>
          <w:b/>
          <w:bCs/>
          <w:sz w:val="28"/>
          <w:szCs w:val="28"/>
        </w:rPr>
        <w:t xml:space="preserve"> </w:t>
      </w:r>
      <w:r w:rsidRPr="00C64468">
        <w:rPr>
          <w:rFonts w:cs="Arial" w:hint="eastAsia"/>
          <w:b/>
          <w:bCs/>
          <w:sz w:val="28"/>
          <w:szCs w:val="28"/>
          <w:lang w:eastAsia="ja-JP"/>
        </w:rPr>
        <w:t>Meeting #110</w:t>
      </w:r>
      <w:r w:rsidRPr="00C64468">
        <w:rPr>
          <w:rFonts w:cs="Arial"/>
          <w:b/>
          <w:bCs/>
          <w:sz w:val="28"/>
          <w:szCs w:val="28"/>
        </w:rPr>
        <w:tab/>
      </w:r>
      <w:r w:rsidRPr="00C64468">
        <w:rPr>
          <w:rFonts w:cs="Arial"/>
          <w:b/>
          <w:bCs/>
          <w:sz w:val="28"/>
          <w:szCs w:val="28"/>
        </w:rPr>
        <w:tab/>
      </w:r>
      <w:r w:rsidRPr="00C64468">
        <w:rPr>
          <w:rFonts w:cs="Arial"/>
          <w:b/>
          <w:bCs/>
          <w:sz w:val="28"/>
          <w:szCs w:val="28"/>
        </w:rPr>
        <w:tab/>
        <w:t>RP-25</w:t>
      </w:r>
      <w:r w:rsidR="00DC6D62">
        <w:rPr>
          <w:rFonts w:cs="Arial"/>
          <w:b/>
          <w:bCs/>
          <w:sz w:val="28"/>
          <w:szCs w:val="28"/>
        </w:rPr>
        <w:t>3304</w:t>
      </w:r>
    </w:p>
    <w:p w14:paraId="49A6C4B8" w14:textId="77777777" w:rsidR="00455893" w:rsidRPr="00C64468" w:rsidRDefault="00455893" w:rsidP="00455893">
      <w:pPr>
        <w:pStyle w:val="Header"/>
        <w:tabs>
          <w:tab w:val="right" w:pos="9639"/>
        </w:tabs>
        <w:jc w:val="both"/>
        <w:rPr>
          <w:rFonts w:cs="Arial"/>
          <w:b/>
          <w:bCs/>
          <w:sz w:val="28"/>
          <w:szCs w:val="28"/>
          <w:lang w:eastAsia="ja-JP"/>
        </w:rPr>
      </w:pPr>
      <w:r w:rsidRPr="00C64468">
        <w:rPr>
          <w:rFonts w:cs="Arial" w:hint="eastAsia"/>
          <w:b/>
          <w:bCs/>
          <w:sz w:val="28"/>
          <w:szCs w:val="28"/>
          <w:lang w:eastAsia="ja-JP"/>
        </w:rPr>
        <w:t>Baltimore, US, December</w:t>
      </w:r>
      <w:r w:rsidRPr="00C64468">
        <w:rPr>
          <w:rFonts w:cs="Arial"/>
          <w:b/>
          <w:bCs/>
          <w:sz w:val="28"/>
          <w:szCs w:val="28"/>
          <w:lang w:eastAsia="ja-JP"/>
        </w:rPr>
        <w:t xml:space="preserve"> </w:t>
      </w:r>
      <w:r w:rsidRPr="00C64468">
        <w:rPr>
          <w:rFonts w:cs="Arial" w:hint="eastAsia"/>
          <w:b/>
          <w:bCs/>
          <w:sz w:val="28"/>
          <w:szCs w:val="28"/>
          <w:lang w:eastAsia="ja-JP"/>
        </w:rPr>
        <w:t>08-11</w:t>
      </w:r>
      <w:r w:rsidRPr="00C64468">
        <w:rPr>
          <w:rFonts w:cs="Arial"/>
          <w:b/>
          <w:bCs/>
          <w:sz w:val="28"/>
          <w:szCs w:val="28"/>
          <w:lang w:eastAsia="ja-JP"/>
        </w:rPr>
        <w:t>, 2025</w:t>
      </w:r>
    </w:p>
    <w:p w14:paraId="1DD5B25E" w14:textId="77777777" w:rsidR="00455893" w:rsidRDefault="00455893" w:rsidP="00455893">
      <w:pPr>
        <w:spacing w:after="60"/>
        <w:ind w:left="1985" w:hanging="1985"/>
        <w:jc w:val="both"/>
        <w:rPr>
          <w:rFonts w:cs="Arial"/>
          <w:b/>
          <w:bCs/>
          <w:sz w:val="28"/>
          <w:szCs w:val="28"/>
        </w:rPr>
      </w:pPr>
    </w:p>
    <w:p w14:paraId="2A288CBA" w14:textId="0B315731" w:rsidR="00455893" w:rsidRPr="00C64468" w:rsidRDefault="00455893" w:rsidP="00455893">
      <w:pPr>
        <w:spacing w:after="60"/>
        <w:ind w:left="1985" w:hanging="1985"/>
        <w:jc w:val="both"/>
        <w:rPr>
          <w:rFonts w:cs="Arial"/>
          <w:b/>
          <w:bCs/>
          <w:sz w:val="28"/>
          <w:szCs w:val="28"/>
        </w:rPr>
      </w:pPr>
      <w:r w:rsidRPr="00C64468">
        <w:rPr>
          <w:rFonts w:cs="Arial"/>
          <w:b/>
          <w:bCs/>
          <w:sz w:val="28"/>
          <w:szCs w:val="28"/>
        </w:rPr>
        <w:t>Source:</w:t>
      </w:r>
      <w:r w:rsidRPr="00C64468">
        <w:rPr>
          <w:rFonts w:cs="Arial"/>
          <w:b/>
          <w:bCs/>
          <w:sz w:val="28"/>
          <w:szCs w:val="28"/>
        </w:rPr>
        <w:tab/>
      </w:r>
      <w:r w:rsidRPr="00FA404C">
        <w:rPr>
          <w:rFonts w:cs="Arial"/>
          <w:b/>
          <w:bCs/>
          <w:sz w:val="28"/>
          <w:szCs w:val="28"/>
        </w:rPr>
        <w:t>Sony</w:t>
      </w:r>
    </w:p>
    <w:p w14:paraId="52937140" w14:textId="4A22D6EA" w:rsidR="004B214A" w:rsidRPr="004B214A" w:rsidRDefault="00455893" w:rsidP="004B214A">
      <w:pPr>
        <w:spacing w:after="60"/>
        <w:ind w:left="1985" w:hanging="1985"/>
        <w:jc w:val="both"/>
        <w:rPr>
          <w:rFonts w:cs="Arial"/>
          <w:b/>
          <w:bCs/>
          <w:sz w:val="28"/>
          <w:szCs w:val="28"/>
        </w:rPr>
      </w:pPr>
      <w:r w:rsidRPr="00C64468">
        <w:rPr>
          <w:rFonts w:cs="Arial"/>
          <w:b/>
          <w:bCs/>
          <w:sz w:val="28"/>
          <w:szCs w:val="28"/>
        </w:rPr>
        <w:t>Title:</w:t>
      </w:r>
      <w:r w:rsidR="004B214A" w:rsidRPr="004B214A">
        <w:rPr>
          <w:rFonts w:cs="Arial"/>
          <w:b/>
          <w:bCs/>
          <w:sz w:val="28"/>
          <w:szCs w:val="28"/>
        </w:rPr>
        <w:tab/>
      </w:r>
      <w:r w:rsidR="004B214A" w:rsidRPr="004B214A">
        <w:rPr>
          <w:rFonts w:cs="Arial"/>
          <w:b/>
          <w:bCs/>
          <w:sz w:val="28"/>
          <w:szCs w:val="28"/>
        </w:rPr>
        <w:t>6G minimum spectrum allocation and bandwidth</w:t>
      </w:r>
    </w:p>
    <w:p w14:paraId="7F7906DE" w14:textId="7D6C8EA5" w:rsidR="00455893" w:rsidRPr="00C64468" w:rsidRDefault="00455893" w:rsidP="00455893">
      <w:pPr>
        <w:spacing w:after="60"/>
        <w:ind w:left="1985" w:hanging="1985"/>
        <w:jc w:val="both"/>
        <w:rPr>
          <w:rFonts w:cs="Arial"/>
          <w:b/>
          <w:bCs/>
          <w:sz w:val="28"/>
          <w:szCs w:val="28"/>
        </w:rPr>
      </w:pPr>
      <w:r w:rsidRPr="00C64468">
        <w:rPr>
          <w:rFonts w:cs="Arial"/>
          <w:b/>
          <w:bCs/>
          <w:sz w:val="28"/>
          <w:szCs w:val="28"/>
        </w:rPr>
        <w:t>Agenda Item:</w:t>
      </w:r>
      <w:r w:rsidRPr="00C64468">
        <w:rPr>
          <w:rFonts w:cs="Arial"/>
          <w:b/>
          <w:bCs/>
          <w:sz w:val="28"/>
          <w:szCs w:val="28"/>
        </w:rPr>
        <w:tab/>
        <w:t>8.</w:t>
      </w:r>
      <w:r w:rsidR="00095FF6">
        <w:rPr>
          <w:rFonts w:cs="Arial"/>
          <w:b/>
          <w:bCs/>
          <w:sz w:val="28"/>
          <w:szCs w:val="28"/>
        </w:rPr>
        <w:t>2.1.3.1</w:t>
      </w:r>
    </w:p>
    <w:p w14:paraId="610971A6" w14:textId="77777777" w:rsidR="00455893" w:rsidRPr="001B4FDA" w:rsidRDefault="00455893" w:rsidP="00455893">
      <w:pPr>
        <w:spacing w:after="60"/>
        <w:ind w:left="1985" w:hanging="1985"/>
        <w:jc w:val="both"/>
      </w:pPr>
      <w:r w:rsidRPr="00C64468">
        <w:rPr>
          <w:rFonts w:cs="Arial"/>
          <w:b/>
          <w:bCs/>
          <w:sz w:val="28"/>
          <w:szCs w:val="28"/>
        </w:rPr>
        <w:t>Document for:</w:t>
      </w:r>
      <w:r w:rsidRPr="00C64468">
        <w:rPr>
          <w:rFonts w:cs="Arial"/>
          <w:b/>
          <w:bCs/>
          <w:sz w:val="28"/>
          <w:szCs w:val="28"/>
        </w:rPr>
        <w:tab/>
        <w:t>Discussion and decision</w:t>
      </w:r>
    </w:p>
    <w:p w14:paraId="305B3DE7" w14:textId="799D8181" w:rsidR="006F0FFF" w:rsidRPr="001B4FDA" w:rsidRDefault="006F0FFF" w:rsidP="00E654A4">
      <w:pPr>
        <w:pStyle w:val="Heading1"/>
      </w:pPr>
      <w:r w:rsidRPr="001B4FDA">
        <w:t>1</w:t>
      </w:r>
      <w:r w:rsidRPr="001B4FDA">
        <w:tab/>
      </w:r>
      <w:r w:rsidR="008A4B04" w:rsidRPr="001B4FDA">
        <w:t>Background</w:t>
      </w:r>
    </w:p>
    <w:p w14:paraId="3CA853D5" w14:textId="5BABB07B" w:rsidR="00A72717" w:rsidRDefault="00A72717" w:rsidP="00092ED0">
      <w:pPr>
        <w:jc w:val="both"/>
        <w:rPr>
          <w:rFonts w:ascii="Times New Roman" w:hAnsi="Times New Roman" w:cs="Times New Roman"/>
        </w:rPr>
      </w:pPr>
      <w:r>
        <w:rPr>
          <w:rFonts w:ascii="Times New Roman" w:hAnsi="Times New Roman" w:cs="Times New Roman"/>
        </w:rPr>
        <w:t xml:space="preserve">In RANP#109, the following </w:t>
      </w:r>
      <w:r w:rsidR="00FB4E1D">
        <w:rPr>
          <w:rFonts w:ascii="Times New Roman" w:hAnsi="Times New Roman" w:cs="Times New Roman"/>
        </w:rPr>
        <w:t>proposals in [3] were endorsed</w:t>
      </w:r>
      <w:r>
        <w:rPr>
          <w:rFonts w:ascii="Times New Roman" w:hAnsi="Times New Roman" w:cs="Times New Roman"/>
        </w:rPr>
        <w:t>:</w:t>
      </w:r>
    </w:p>
    <w:tbl>
      <w:tblPr>
        <w:tblStyle w:val="TableGrid"/>
        <w:tblW w:w="0" w:type="auto"/>
        <w:tblLook w:val="04A0" w:firstRow="1" w:lastRow="0" w:firstColumn="1" w:lastColumn="0" w:noHBand="0" w:noVBand="1"/>
      </w:tblPr>
      <w:tblGrid>
        <w:gridCol w:w="9016"/>
      </w:tblGrid>
      <w:tr w:rsidR="00A72717" w14:paraId="3ECB96E0" w14:textId="77777777" w:rsidTr="00A72717">
        <w:tc>
          <w:tcPr>
            <w:tcW w:w="9016" w:type="dxa"/>
          </w:tcPr>
          <w:p w14:paraId="3245F5FD" w14:textId="77777777" w:rsidR="00FB4E1D" w:rsidRPr="00FB4E1D" w:rsidRDefault="00FB4E1D" w:rsidP="00FB4E1D">
            <w:pPr>
              <w:spacing w:line="252" w:lineRule="auto"/>
              <w:contextualSpacing/>
              <w:jc w:val="both"/>
              <w:rPr>
                <w:rFonts w:ascii="Times New Roman" w:eastAsia="Batang" w:hAnsi="Times New Roman" w:cs="Times New Roman"/>
                <w:szCs w:val="20"/>
                <w:lang w:eastAsia="x-none"/>
              </w:rPr>
            </w:pPr>
            <w:bookmarkStart w:id="0" w:name="_Hlk214731117"/>
            <w:r w:rsidRPr="00FB4E1D">
              <w:rPr>
                <w:rFonts w:ascii="Times New Roman" w:eastAsia="Batang" w:hAnsi="Times New Roman" w:cs="Times New Roman"/>
                <w:b/>
                <w:bCs/>
                <w:szCs w:val="20"/>
                <w:highlight w:val="green"/>
                <w:u w:val="single"/>
                <w:lang w:eastAsia="x-none"/>
              </w:rPr>
              <w:t>Proposal 1:</w:t>
            </w:r>
            <w:r w:rsidRPr="00FB4E1D">
              <w:rPr>
                <w:rFonts w:ascii="Times New Roman" w:eastAsia="Batang" w:hAnsi="Times New Roman" w:cs="Times New Roman"/>
                <w:szCs w:val="20"/>
                <w:highlight w:val="green"/>
                <w:lang w:eastAsia="x-none"/>
              </w:rPr>
              <w:t xml:space="preserve"> Endorse the following two RAN1 agreements (with the clarification that the 2</w:t>
            </w:r>
            <w:r w:rsidRPr="00FB4E1D">
              <w:rPr>
                <w:rFonts w:ascii="Times New Roman" w:eastAsia="Batang" w:hAnsi="Times New Roman" w:cs="Times New Roman"/>
                <w:szCs w:val="20"/>
                <w:highlight w:val="green"/>
                <w:vertAlign w:val="superscript"/>
                <w:lang w:eastAsia="x-none"/>
              </w:rPr>
              <w:t>nd</w:t>
            </w:r>
            <w:r w:rsidRPr="00FB4E1D">
              <w:rPr>
                <w:rFonts w:ascii="Times New Roman" w:eastAsia="Batang" w:hAnsi="Times New Roman" w:cs="Times New Roman"/>
                <w:szCs w:val="20"/>
                <w:highlight w:val="green"/>
                <w:lang w:eastAsia="x-none"/>
              </w:rPr>
              <w:t xml:space="preserve"> agreement is applicable to FR1). Companies are invited to bring contributions regarding the minimum spectrum allocation in RAN#110, while RAN1 is requested to continue the study on both the minimum</w:t>
            </w:r>
            <w:r w:rsidRPr="00FB4E1D">
              <w:rPr>
                <w:rFonts w:ascii="Times New Roman" w:eastAsia="DengXian" w:hAnsi="Times New Roman" w:cs="Times New Roman"/>
                <w:szCs w:val="20"/>
                <w:highlight w:val="green"/>
                <w:lang w:eastAsia="zh-CN"/>
              </w:rPr>
              <w:t xml:space="preserve"> spectrum allocation</w:t>
            </w:r>
            <w:r w:rsidRPr="00FB4E1D">
              <w:rPr>
                <w:rFonts w:ascii="Times New Roman" w:eastAsia="Batang" w:hAnsi="Times New Roman" w:cs="Times New Roman"/>
                <w:szCs w:val="20"/>
                <w:highlight w:val="green"/>
                <w:lang w:eastAsia="x-none"/>
              </w:rPr>
              <w:t xml:space="preserve"> and the smallest maximum UE bandwidth from the 6GR design perspective. Revisit in RAN#110.</w:t>
            </w:r>
          </w:p>
          <w:p w14:paraId="40FAB16B" w14:textId="77777777" w:rsidR="00FB4E1D" w:rsidRPr="00FB4E1D" w:rsidRDefault="00FB4E1D" w:rsidP="00FB4E1D">
            <w:pPr>
              <w:spacing w:line="240" w:lineRule="auto"/>
              <w:rPr>
                <w:rFonts w:ascii="Times New Roman" w:eastAsia="DengXian" w:hAnsi="Times New Roman" w:cs="Times New Roman"/>
                <w:szCs w:val="20"/>
                <w:highlight w:val="green"/>
                <w:lang w:val="en-GB" w:eastAsia="zh-CN"/>
              </w:rPr>
            </w:pPr>
            <w:r w:rsidRPr="00FB4E1D">
              <w:rPr>
                <w:rFonts w:ascii="Times New Roman" w:eastAsia="DengXian" w:hAnsi="Times New Roman" w:cs="Times New Roman"/>
                <w:szCs w:val="20"/>
                <w:highlight w:val="green"/>
                <w:lang w:val="en-GB" w:eastAsia="zh-CN"/>
              </w:rPr>
              <w:t>Agreement</w:t>
            </w:r>
          </w:p>
          <w:p w14:paraId="6C752CC9" w14:textId="77777777" w:rsidR="00FB4E1D" w:rsidRPr="00FB4E1D" w:rsidRDefault="00FB4E1D" w:rsidP="00FB4E1D">
            <w:pPr>
              <w:numPr>
                <w:ilvl w:val="0"/>
                <w:numId w:val="36"/>
              </w:numPr>
              <w:spacing w:line="252" w:lineRule="auto"/>
              <w:contextualSpacing/>
              <w:jc w:val="both"/>
              <w:rPr>
                <w:rFonts w:ascii="Times New Roman" w:eastAsia="Batang" w:hAnsi="Times New Roman" w:cs="Times New Roman"/>
                <w:i/>
                <w:iCs/>
                <w:szCs w:val="20"/>
                <w:lang w:eastAsia="x-none"/>
              </w:rPr>
            </w:pPr>
            <w:r w:rsidRPr="00FB4E1D">
              <w:rPr>
                <w:rFonts w:ascii="Times New Roman" w:eastAsia="Batang" w:hAnsi="Times New Roman" w:cs="Times New Roman"/>
                <w:i/>
                <w:iCs/>
                <w:szCs w:val="20"/>
                <w:lang w:eastAsia="x-none"/>
              </w:rPr>
              <w:t xml:space="preserve">For the study of RAN1 6GR design, </w:t>
            </w:r>
            <w:r w:rsidRPr="00FB4E1D">
              <w:rPr>
                <w:rFonts w:ascii="Times New Roman" w:eastAsia="DengXian" w:hAnsi="Times New Roman" w:cs="Times New Roman"/>
                <w:i/>
                <w:iCs/>
                <w:szCs w:val="20"/>
                <w:lang w:eastAsia="zh-CN"/>
              </w:rPr>
              <w:t>consider</w:t>
            </w:r>
            <w:r w:rsidRPr="00FB4E1D">
              <w:rPr>
                <w:rFonts w:ascii="Times New Roman" w:eastAsia="Batang" w:hAnsi="Times New Roman" w:cs="Times New Roman"/>
                <w:i/>
                <w:iCs/>
                <w:szCs w:val="20"/>
                <w:lang w:eastAsia="x-none"/>
              </w:rPr>
              <w:t xml:space="preserve"> the minimum</w:t>
            </w:r>
            <w:r w:rsidRPr="00FB4E1D">
              <w:rPr>
                <w:rFonts w:ascii="Times New Roman" w:eastAsia="DengXian" w:hAnsi="Times New Roman" w:cs="Times New Roman"/>
                <w:i/>
                <w:iCs/>
                <w:szCs w:val="20"/>
                <w:lang w:eastAsia="zh-CN"/>
              </w:rPr>
              <w:t xml:space="preserve"> spectrum allocation in which 6G can operate, subject to further discussion and confirmation in RAN.</w:t>
            </w:r>
          </w:p>
          <w:p w14:paraId="66440FD5" w14:textId="77777777" w:rsidR="00FB4E1D" w:rsidRPr="00FB4E1D" w:rsidRDefault="00FB4E1D" w:rsidP="00FB4E1D">
            <w:pPr>
              <w:numPr>
                <w:ilvl w:val="1"/>
                <w:numId w:val="36"/>
              </w:numPr>
              <w:spacing w:line="252" w:lineRule="auto"/>
              <w:contextualSpacing/>
              <w:jc w:val="both"/>
              <w:rPr>
                <w:rFonts w:ascii="Times New Roman" w:eastAsia="Batang" w:hAnsi="Times New Roman" w:cs="Times New Roman"/>
                <w:i/>
                <w:iCs/>
                <w:szCs w:val="20"/>
                <w:lang w:eastAsia="x-none"/>
              </w:rPr>
            </w:pPr>
            <w:r w:rsidRPr="00FB4E1D">
              <w:rPr>
                <w:rFonts w:ascii="Times New Roman" w:eastAsia="Batang" w:hAnsi="Times New Roman" w:cs="Times New Roman"/>
                <w:i/>
                <w:iCs/>
                <w:szCs w:val="20"/>
                <w:lang w:eastAsia="x-none"/>
              </w:rPr>
              <w:t>Note: RAN4 involvement is necessary</w:t>
            </w:r>
            <w:r w:rsidRPr="00FB4E1D">
              <w:rPr>
                <w:rFonts w:ascii="Times New Roman" w:eastAsia="DengXian" w:hAnsi="Times New Roman" w:cs="Times New Roman"/>
                <w:i/>
                <w:iCs/>
                <w:szCs w:val="20"/>
                <w:lang w:eastAsia="zh-CN"/>
              </w:rPr>
              <w:t>.</w:t>
            </w:r>
          </w:p>
          <w:p w14:paraId="5C203F1C" w14:textId="77777777" w:rsidR="00FB4E1D" w:rsidRPr="00FB4E1D" w:rsidRDefault="00FB4E1D" w:rsidP="00FB4E1D">
            <w:pPr>
              <w:spacing w:line="240" w:lineRule="auto"/>
              <w:rPr>
                <w:rFonts w:ascii="Times New Roman" w:eastAsia="DengXian" w:hAnsi="Times New Roman" w:cs="Times New Roman"/>
                <w:szCs w:val="20"/>
                <w:highlight w:val="green"/>
                <w:lang w:eastAsia="zh-CN"/>
              </w:rPr>
            </w:pPr>
          </w:p>
          <w:p w14:paraId="5C22021E" w14:textId="77777777" w:rsidR="00FB4E1D" w:rsidRPr="00FB4E1D" w:rsidRDefault="00FB4E1D" w:rsidP="00FB4E1D">
            <w:pPr>
              <w:spacing w:line="240" w:lineRule="auto"/>
              <w:rPr>
                <w:rFonts w:ascii="Times New Roman" w:eastAsia="DengXian" w:hAnsi="Times New Roman" w:cs="Times New Roman"/>
                <w:szCs w:val="20"/>
                <w:highlight w:val="green"/>
                <w:lang w:eastAsia="zh-CN"/>
              </w:rPr>
            </w:pPr>
            <w:r w:rsidRPr="00FB4E1D">
              <w:rPr>
                <w:rFonts w:ascii="Times New Roman" w:eastAsia="DengXian" w:hAnsi="Times New Roman" w:cs="Times New Roman"/>
                <w:szCs w:val="20"/>
                <w:highlight w:val="green"/>
                <w:lang w:eastAsia="zh-CN"/>
              </w:rPr>
              <w:t>Agreement</w:t>
            </w:r>
          </w:p>
          <w:p w14:paraId="1FB816C9" w14:textId="77777777" w:rsidR="00FB4E1D" w:rsidRPr="00FB4E1D" w:rsidRDefault="00FB4E1D" w:rsidP="00FB4E1D">
            <w:pPr>
              <w:numPr>
                <w:ilvl w:val="0"/>
                <w:numId w:val="36"/>
              </w:numPr>
              <w:spacing w:line="252" w:lineRule="auto"/>
              <w:contextualSpacing/>
              <w:rPr>
                <w:rFonts w:ascii="Times New Roman" w:eastAsia="Batang" w:hAnsi="Times New Roman" w:cs="Times New Roman"/>
                <w:i/>
                <w:iCs/>
                <w:szCs w:val="20"/>
                <w:lang w:eastAsia="x-none"/>
              </w:rPr>
            </w:pPr>
            <w:r w:rsidRPr="00FB4E1D">
              <w:rPr>
                <w:rFonts w:ascii="Times New Roman" w:eastAsia="Batang" w:hAnsi="Times New Roman" w:cs="Times New Roman"/>
                <w:i/>
                <w:iCs/>
                <w:szCs w:val="20"/>
                <w:lang w:eastAsia="x-none"/>
              </w:rPr>
              <w:t>Study</w:t>
            </w:r>
            <w:r w:rsidRPr="00FB4E1D">
              <w:rPr>
                <w:rFonts w:ascii="Times New Roman" w:eastAsia="DengXian" w:hAnsi="Times New Roman" w:cs="Times New Roman"/>
                <w:i/>
                <w:iCs/>
                <w:szCs w:val="20"/>
                <w:lang w:eastAsia="zh-CN"/>
              </w:rPr>
              <w:t xml:space="preserve"> </w:t>
            </w:r>
            <w:r w:rsidRPr="00FB4E1D">
              <w:rPr>
                <w:rFonts w:ascii="Times New Roman" w:eastAsia="Yu Mincho" w:hAnsi="Times New Roman" w:cs="Times New Roman"/>
                <w:i/>
                <w:iCs/>
                <w:szCs w:val="20"/>
                <w:lang w:eastAsia="ja-JP"/>
              </w:rPr>
              <w:t xml:space="preserve">the following smallest maximum </w:t>
            </w:r>
            <w:r w:rsidRPr="00FB4E1D">
              <w:rPr>
                <w:rFonts w:ascii="Times New Roman" w:eastAsia="Batang" w:hAnsi="Times New Roman" w:cs="Times New Roman"/>
                <w:i/>
                <w:iCs/>
                <w:szCs w:val="20"/>
                <w:lang w:eastAsia="x-none"/>
              </w:rPr>
              <w:t xml:space="preserve">supported </w:t>
            </w:r>
            <w:r w:rsidRPr="00FB4E1D">
              <w:rPr>
                <w:rFonts w:ascii="Times New Roman" w:eastAsia="Yu Mincho" w:hAnsi="Times New Roman" w:cs="Times New Roman"/>
                <w:i/>
                <w:iCs/>
                <w:szCs w:val="20"/>
                <w:lang w:eastAsia="ja-JP"/>
              </w:rPr>
              <w:t xml:space="preserve">RF and BB </w:t>
            </w:r>
            <w:r w:rsidRPr="00FB4E1D">
              <w:rPr>
                <w:rFonts w:ascii="Times New Roman" w:eastAsia="Batang" w:hAnsi="Times New Roman" w:cs="Times New Roman"/>
                <w:i/>
                <w:iCs/>
                <w:szCs w:val="20"/>
                <w:lang w:eastAsia="x-none"/>
              </w:rPr>
              <w:t>UE BW</w:t>
            </w:r>
            <w:r w:rsidRPr="00FB4E1D">
              <w:rPr>
                <w:rFonts w:ascii="Times New Roman" w:eastAsia="Yu Mincho" w:hAnsi="Times New Roman" w:cs="Times New Roman"/>
                <w:i/>
                <w:iCs/>
                <w:szCs w:val="20"/>
                <w:lang w:eastAsia="ja-JP"/>
              </w:rPr>
              <w:t xml:space="preserve"> without spectrum aggregation for </w:t>
            </w:r>
            <w:r w:rsidRPr="00FB4E1D">
              <w:rPr>
                <w:rFonts w:ascii="Times New Roman" w:eastAsia="DengXian" w:hAnsi="Times New Roman" w:cs="Times New Roman"/>
                <w:i/>
                <w:iCs/>
                <w:szCs w:val="20"/>
                <w:lang w:eastAsia="zh-CN"/>
              </w:rPr>
              <w:t xml:space="preserve">at least one </w:t>
            </w:r>
            <w:r w:rsidRPr="00FB4E1D">
              <w:rPr>
                <w:rFonts w:ascii="Times New Roman" w:eastAsia="Yu Mincho" w:hAnsi="Times New Roman" w:cs="Times New Roman"/>
                <w:i/>
                <w:iCs/>
                <w:szCs w:val="20"/>
                <w:lang w:eastAsia="ja-JP"/>
              </w:rPr>
              <w:t>low-tier device type supported by 6GR framework</w:t>
            </w:r>
            <w:r w:rsidRPr="00FB4E1D">
              <w:rPr>
                <w:rFonts w:ascii="Times New Roman" w:eastAsia="Batang" w:hAnsi="Times New Roman" w:cs="Times New Roman"/>
                <w:i/>
                <w:iCs/>
                <w:szCs w:val="20"/>
                <w:lang w:eastAsia="x-none"/>
              </w:rPr>
              <w:t xml:space="preserve"> </w:t>
            </w:r>
            <w:r w:rsidRPr="00FB4E1D">
              <w:rPr>
                <w:rFonts w:ascii="Times New Roman" w:eastAsia="DengXian" w:hAnsi="Times New Roman" w:cs="Times New Roman"/>
                <w:i/>
                <w:iCs/>
                <w:szCs w:val="20"/>
                <w:lang w:eastAsia="zh-CN"/>
              </w:rPr>
              <w:t>from physical layer perspective, subject to further discussion and confirmation in RAN</w:t>
            </w:r>
          </w:p>
          <w:p w14:paraId="744EE758" w14:textId="77777777" w:rsidR="00FB4E1D" w:rsidRPr="00FB4E1D" w:rsidRDefault="00FB4E1D" w:rsidP="00FB4E1D">
            <w:pPr>
              <w:numPr>
                <w:ilvl w:val="1"/>
                <w:numId w:val="36"/>
              </w:numPr>
              <w:spacing w:line="252" w:lineRule="auto"/>
              <w:contextualSpacing/>
              <w:jc w:val="both"/>
              <w:rPr>
                <w:rFonts w:ascii="Times New Roman" w:eastAsia="Batang" w:hAnsi="Times New Roman" w:cs="Times New Roman"/>
                <w:i/>
                <w:iCs/>
                <w:szCs w:val="20"/>
                <w:lang w:eastAsia="x-none"/>
              </w:rPr>
            </w:pPr>
            <w:r w:rsidRPr="00FB4E1D">
              <w:rPr>
                <w:rFonts w:ascii="Times New Roman" w:eastAsia="Batang" w:hAnsi="Times New Roman" w:cs="Times New Roman"/>
                <w:i/>
                <w:iCs/>
                <w:szCs w:val="20"/>
                <w:lang w:eastAsia="x-none"/>
              </w:rPr>
              <w:t>Opt1: 3MHz</w:t>
            </w:r>
          </w:p>
          <w:p w14:paraId="120E225E" w14:textId="77777777" w:rsidR="00FB4E1D" w:rsidRPr="00FB4E1D" w:rsidRDefault="00FB4E1D" w:rsidP="00FB4E1D">
            <w:pPr>
              <w:numPr>
                <w:ilvl w:val="1"/>
                <w:numId w:val="36"/>
              </w:numPr>
              <w:spacing w:line="252" w:lineRule="auto"/>
              <w:contextualSpacing/>
              <w:jc w:val="both"/>
              <w:rPr>
                <w:rFonts w:ascii="Times New Roman" w:eastAsia="Batang" w:hAnsi="Times New Roman" w:cs="Times New Roman"/>
                <w:i/>
                <w:iCs/>
                <w:szCs w:val="20"/>
                <w:lang w:eastAsia="x-none"/>
              </w:rPr>
            </w:pPr>
            <w:r w:rsidRPr="00FB4E1D">
              <w:rPr>
                <w:rFonts w:ascii="Times New Roman" w:eastAsia="Batang" w:hAnsi="Times New Roman" w:cs="Times New Roman"/>
                <w:i/>
                <w:iCs/>
                <w:szCs w:val="20"/>
                <w:lang w:eastAsia="x-none"/>
              </w:rPr>
              <w:t>Opt2: 5MHz</w:t>
            </w:r>
          </w:p>
          <w:p w14:paraId="43492C51" w14:textId="77777777" w:rsidR="00FB4E1D" w:rsidRPr="00FB4E1D" w:rsidRDefault="00FB4E1D" w:rsidP="00FB4E1D">
            <w:pPr>
              <w:numPr>
                <w:ilvl w:val="1"/>
                <w:numId w:val="36"/>
              </w:numPr>
              <w:spacing w:line="252" w:lineRule="auto"/>
              <w:contextualSpacing/>
              <w:jc w:val="both"/>
              <w:rPr>
                <w:rFonts w:ascii="Times New Roman" w:eastAsia="Batang" w:hAnsi="Times New Roman" w:cs="Times New Roman"/>
                <w:i/>
                <w:iCs/>
                <w:szCs w:val="20"/>
                <w:lang w:eastAsia="x-none"/>
              </w:rPr>
            </w:pPr>
            <w:r w:rsidRPr="00FB4E1D">
              <w:rPr>
                <w:rFonts w:ascii="Times New Roman" w:eastAsia="Batang" w:hAnsi="Times New Roman" w:cs="Times New Roman"/>
                <w:i/>
                <w:iCs/>
                <w:szCs w:val="20"/>
                <w:lang w:eastAsia="x-none"/>
              </w:rPr>
              <w:t>Opt3: 10MHz</w:t>
            </w:r>
          </w:p>
          <w:p w14:paraId="6935F3CB" w14:textId="77777777" w:rsidR="00FB4E1D" w:rsidRPr="00FB4E1D" w:rsidRDefault="00FB4E1D" w:rsidP="00FB4E1D">
            <w:pPr>
              <w:numPr>
                <w:ilvl w:val="1"/>
                <w:numId w:val="36"/>
              </w:numPr>
              <w:spacing w:line="252" w:lineRule="auto"/>
              <w:contextualSpacing/>
              <w:jc w:val="both"/>
              <w:rPr>
                <w:rFonts w:ascii="Times New Roman" w:eastAsia="Batang" w:hAnsi="Times New Roman" w:cs="Times New Roman"/>
                <w:i/>
                <w:iCs/>
                <w:szCs w:val="20"/>
                <w:lang w:eastAsia="x-none"/>
              </w:rPr>
            </w:pPr>
            <w:r w:rsidRPr="00FB4E1D">
              <w:rPr>
                <w:rFonts w:ascii="Times New Roman" w:eastAsia="Batang" w:hAnsi="Times New Roman" w:cs="Times New Roman"/>
                <w:i/>
                <w:iCs/>
                <w:szCs w:val="20"/>
                <w:lang w:eastAsia="x-none"/>
              </w:rPr>
              <w:t>Opt4: 20MHz</w:t>
            </w:r>
          </w:p>
          <w:p w14:paraId="55D6A0D1" w14:textId="77777777" w:rsidR="00FB4E1D" w:rsidRPr="00FB4E1D" w:rsidRDefault="00FB4E1D" w:rsidP="00FB4E1D">
            <w:pPr>
              <w:numPr>
                <w:ilvl w:val="1"/>
                <w:numId w:val="36"/>
              </w:numPr>
              <w:spacing w:line="252" w:lineRule="auto"/>
              <w:contextualSpacing/>
              <w:jc w:val="both"/>
              <w:rPr>
                <w:rFonts w:ascii="Times New Roman" w:eastAsia="Batang" w:hAnsi="Times New Roman" w:cs="Times New Roman"/>
                <w:i/>
                <w:iCs/>
                <w:szCs w:val="20"/>
                <w:lang w:eastAsia="x-none"/>
              </w:rPr>
            </w:pPr>
            <w:r w:rsidRPr="00FB4E1D">
              <w:rPr>
                <w:rFonts w:ascii="Times New Roman" w:eastAsia="Batang" w:hAnsi="Times New Roman" w:cs="Times New Roman"/>
                <w:i/>
                <w:iCs/>
                <w:szCs w:val="20"/>
                <w:lang w:eastAsia="x-none"/>
              </w:rPr>
              <w:t>FFS: the UL bandwidth may be different to the DL bandwidth</w:t>
            </w:r>
          </w:p>
          <w:p w14:paraId="25E4453F" w14:textId="77777777" w:rsidR="00FB4E1D" w:rsidRPr="00FB4E1D" w:rsidRDefault="00FB4E1D" w:rsidP="00FB4E1D">
            <w:pPr>
              <w:numPr>
                <w:ilvl w:val="1"/>
                <w:numId w:val="36"/>
              </w:numPr>
              <w:spacing w:line="252" w:lineRule="auto"/>
              <w:contextualSpacing/>
              <w:jc w:val="both"/>
              <w:rPr>
                <w:rFonts w:ascii="Times New Roman" w:eastAsia="Batang" w:hAnsi="Times New Roman" w:cs="Times New Roman"/>
                <w:i/>
                <w:iCs/>
                <w:szCs w:val="20"/>
                <w:lang w:eastAsia="x-none"/>
              </w:rPr>
            </w:pPr>
            <w:r w:rsidRPr="00FB4E1D">
              <w:rPr>
                <w:rFonts w:ascii="Times New Roman" w:eastAsia="Batang" w:hAnsi="Times New Roman" w:cs="Times New Roman"/>
                <w:i/>
                <w:iCs/>
                <w:szCs w:val="20"/>
                <w:lang w:eastAsia="x-none"/>
              </w:rPr>
              <w:t xml:space="preserve">FFS: the </w:t>
            </w:r>
            <w:r w:rsidRPr="00FB4E1D">
              <w:rPr>
                <w:rFonts w:ascii="Times New Roman" w:eastAsia="DengXian" w:hAnsi="Times New Roman" w:cs="Times New Roman"/>
                <w:i/>
                <w:iCs/>
                <w:szCs w:val="20"/>
                <w:lang w:eastAsia="zh-CN"/>
              </w:rPr>
              <w:t>bandwidth value</w:t>
            </w:r>
            <w:r w:rsidRPr="00FB4E1D">
              <w:rPr>
                <w:rFonts w:ascii="Times New Roman" w:eastAsia="Batang" w:hAnsi="Times New Roman" w:cs="Times New Roman"/>
                <w:i/>
                <w:iCs/>
                <w:szCs w:val="20"/>
                <w:lang w:eastAsia="x-none"/>
              </w:rPr>
              <w:t xml:space="preserve"> may be different for different SCS, duplex modes, and bands.</w:t>
            </w:r>
          </w:p>
          <w:p w14:paraId="3BEE44A1" w14:textId="517F71DB" w:rsidR="00AB42FA" w:rsidRPr="005F3F7B" w:rsidRDefault="00FB4E1D" w:rsidP="005F3F7B">
            <w:pPr>
              <w:numPr>
                <w:ilvl w:val="1"/>
                <w:numId w:val="36"/>
              </w:numPr>
              <w:spacing w:line="252" w:lineRule="auto"/>
              <w:contextualSpacing/>
              <w:jc w:val="both"/>
              <w:rPr>
                <w:rFonts w:ascii="Times New Roman" w:eastAsia="Batang" w:hAnsi="Times New Roman" w:cs="Times New Roman"/>
                <w:i/>
                <w:iCs/>
                <w:szCs w:val="20"/>
                <w:lang w:eastAsia="x-none"/>
              </w:rPr>
            </w:pPr>
            <w:r w:rsidRPr="00FB4E1D">
              <w:rPr>
                <w:rFonts w:ascii="Times New Roman" w:eastAsia="Batang" w:hAnsi="Times New Roman" w:cs="Times New Roman"/>
                <w:i/>
                <w:iCs/>
                <w:szCs w:val="20"/>
                <w:lang w:eastAsia="x-none"/>
              </w:rPr>
              <w:t>FFS: whether RF and BB UE BW are same or different</w:t>
            </w:r>
          </w:p>
        </w:tc>
      </w:tr>
      <w:bookmarkEnd w:id="0"/>
    </w:tbl>
    <w:p w14:paraId="59EF9ADA" w14:textId="77777777" w:rsidR="00A72717" w:rsidRDefault="00A72717" w:rsidP="00092ED0">
      <w:pPr>
        <w:jc w:val="both"/>
        <w:rPr>
          <w:rFonts w:ascii="Times New Roman" w:hAnsi="Times New Roman" w:cs="Times New Roman"/>
        </w:rPr>
      </w:pPr>
    </w:p>
    <w:p w14:paraId="247BEE21" w14:textId="77777777" w:rsidR="007A1942" w:rsidRDefault="005F3F7B" w:rsidP="00092ED0">
      <w:pPr>
        <w:jc w:val="both"/>
        <w:rPr>
          <w:rFonts w:ascii="Times New Roman" w:hAnsi="Times New Roman" w:cs="Times New Roman"/>
        </w:rPr>
      </w:pPr>
      <w:r>
        <w:rPr>
          <w:rFonts w:ascii="Times New Roman" w:hAnsi="Times New Roman" w:cs="Times New Roman"/>
        </w:rPr>
        <w:t xml:space="preserve">This document consider the minimum spectral allocation that 6GR should operate in considering </w:t>
      </w:r>
      <w:r w:rsidR="009B3809">
        <w:rPr>
          <w:rFonts w:ascii="Times New Roman" w:hAnsi="Times New Roman" w:cs="Times New Roman"/>
        </w:rPr>
        <w:t xml:space="preserve">the bandwidth of existing allocated bands in NR and also based on the observation that </w:t>
      </w:r>
      <w:r w:rsidR="003D060C">
        <w:rPr>
          <w:rFonts w:ascii="Times New Roman" w:hAnsi="Times New Roman" w:cs="Times New Roman"/>
        </w:rPr>
        <w:t>not all of the bandwidth allocated to an operator may be available for 6GR, since some of the spectrum may be allocated to a different RAT semi-statically.</w:t>
      </w:r>
      <w:r w:rsidR="007A1942">
        <w:rPr>
          <w:rFonts w:ascii="Times New Roman" w:hAnsi="Times New Roman" w:cs="Times New Roman"/>
        </w:rPr>
        <w:t xml:space="preserve"> </w:t>
      </w:r>
    </w:p>
    <w:p w14:paraId="27F36BC6" w14:textId="54037A69" w:rsidR="00315448" w:rsidRDefault="007A1942" w:rsidP="00092ED0">
      <w:pPr>
        <w:jc w:val="both"/>
        <w:rPr>
          <w:rFonts w:ascii="Times New Roman" w:hAnsi="Times New Roman" w:cs="Times New Roman"/>
        </w:rPr>
      </w:pPr>
      <w:r w:rsidRPr="007A1942">
        <w:rPr>
          <w:rFonts w:ascii="Times New Roman" w:hAnsi="Times New Roman" w:cs="Times New Roman"/>
        </w:rPr>
        <w:t>The minimum spectral allocation for 6GR also provides a motivation for the minimum maximum bandwidth that the UE must support, since the 6GR design needs to be able to operate in this minimum spectral allocation anyway.</w:t>
      </w:r>
    </w:p>
    <w:p w14:paraId="75DDB991" w14:textId="25F7C8F8" w:rsidR="00E71A2C" w:rsidRDefault="00F436C7" w:rsidP="00E654A4">
      <w:pPr>
        <w:pStyle w:val="Heading1"/>
      </w:pPr>
      <w:r>
        <w:t>2</w:t>
      </w:r>
      <w:r w:rsidR="00F259B6" w:rsidRPr="001B4FDA">
        <w:tab/>
      </w:r>
      <w:r w:rsidR="00015FE8">
        <w:t>Bandwidth</w:t>
      </w:r>
      <w:r w:rsidR="00F259B6" w:rsidRPr="001B4FDA">
        <w:t xml:space="preserve"> </w:t>
      </w:r>
    </w:p>
    <w:p w14:paraId="1E71E60C" w14:textId="77777777" w:rsidR="00015FE8" w:rsidRDefault="00015FE8" w:rsidP="00A44FF0">
      <w:pPr>
        <w:jc w:val="both"/>
        <w:rPr>
          <w:rFonts w:ascii="Times New Roman" w:hAnsi="Times New Roman" w:cs="Times New Roman"/>
        </w:rPr>
      </w:pPr>
    </w:p>
    <w:tbl>
      <w:tblPr>
        <w:tblStyle w:val="TableGrid"/>
        <w:tblW w:w="0" w:type="auto"/>
        <w:tblLook w:val="04A0" w:firstRow="1" w:lastRow="0" w:firstColumn="1" w:lastColumn="0" w:noHBand="0" w:noVBand="1"/>
      </w:tblPr>
      <w:tblGrid>
        <w:gridCol w:w="9016"/>
      </w:tblGrid>
      <w:tr w:rsidR="00015FE8" w14:paraId="0F2B7B60" w14:textId="77777777" w:rsidTr="00015FE8">
        <w:tc>
          <w:tcPr>
            <w:tcW w:w="9016" w:type="dxa"/>
          </w:tcPr>
          <w:p w14:paraId="6B4CD21D" w14:textId="77777777" w:rsidR="00015FE8" w:rsidRPr="00FB4E1D" w:rsidRDefault="00015FE8" w:rsidP="00015FE8">
            <w:pPr>
              <w:spacing w:line="252" w:lineRule="auto"/>
              <w:contextualSpacing/>
              <w:jc w:val="both"/>
              <w:rPr>
                <w:rFonts w:ascii="Times New Roman" w:eastAsia="Batang" w:hAnsi="Times New Roman" w:cs="Times New Roman"/>
                <w:szCs w:val="20"/>
                <w:lang w:eastAsia="x-none"/>
              </w:rPr>
            </w:pPr>
            <w:r w:rsidRPr="00FB4E1D">
              <w:rPr>
                <w:rFonts w:ascii="Times New Roman" w:eastAsia="Batang" w:hAnsi="Times New Roman" w:cs="Times New Roman"/>
                <w:b/>
                <w:bCs/>
                <w:szCs w:val="20"/>
                <w:highlight w:val="green"/>
                <w:u w:val="single"/>
                <w:lang w:eastAsia="x-none"/>
              </w:rPr>
              <w:t>Proposal 1:</w:t>
            </w:r>
            <w:r w:rsidRPr="00FB4E1D">
              <w:rPr>
                <w:rFonts w:ascii="Times New Roman" w:eastAsia="Batang" w:hAnsi="Times New Roman" w:cs="Times New Roman"/>
                <w:szCs w:val="20"/>
                <w:highlight w:val="green"/>
                <w:lang w:eastAsia="x-none"/>
              </w:rPr>
              <w:t xml:space="preserve"> Endorse the following two RAN1 agreements (with the clarification that the 2</w:t>
            </w:r>
            <w:r w:rsidRPr="00FB4E1D">
              <w:rPr>
                <w:rFonts w:ascii="Times New Roman" w:eastAsia="Batang" w:hAnsi="Times New Roman" w:cs="Times New Roman"/>
                <w:szCs w:val="20"/>
                <w:highlight w:val="green"/>
                <w:vertAlign w:val="superscript"/>
                <w:lang w:eastAsia="x-none"/>
              </w:rPr>
              <w:t>nd</w:t>
            </w:r>
            <w:r w:rsidRPr="00FB4E1D">
              <w:rPr>
                <w:rFonts w:ascii="Times New Roman" w:eastAsia="Batang" w:hAnsi="Times New Roman" w:cs="Times New Roman"/>
                <w:szCs w:val="20"/>
                <w:highlight w:val="green"/>
                <w:lang w:eastAsia="x-none"/>
              </w:rPr>
              <w:t xml:space="preserve"> agreement is applicable to FR1). Companies are invited to bring contributions regarding the minimum spectrum allocation in RAN#110, while RAN1 is requested to continue the study on both the minimum</w:t>
            </w:r>
            <w:r w:rsidRPr="00FB4E1D">
              <w:rPr>
                <w:rFonts w:ascii="Times New Roman" w:eastAsia="DengXian" w:hAnsi="Times New Roman" w:cs="Times New Roman"/>
                <w:szCs w:val="20"/>
                <w:highlight w:val="green"/>
                <w:lang w:eastAsia="zh-CN"/>
              </w:rPr>
              <w:t xml:space="preserve"> spectrum allocation</w:t>
            </w:r>
            <w:r w:rsidRPr="00FB4E1D">
              <w:rPr>
                <w:rFonts w:ascii="Times New Roman" w:eastAsia="Batang" w:hAnsi="Times New Roman" w:cs="Times New Roman"/>
                <w:szCs w:val="20"/>
                <w:highlight w:val="green"/>
                <w:lang w:eastAsia="x-none"/>
              </w:rPr>
              <w:t xml:space="preserve"> and the smallest maximum UE bandwidth from the 6GR design perspective. Revisit in RAN#110.</w:t>
            </w:r>
          </w:p>
          <w:p w14:paraId="7D258164" w14:textId="77777777" w:rsidR="00015FE8" w:rsidRPr="00FB4E1D" w:rsidRDefault="00015FE8" w:rsidP="00015FE8">
            <w:pPr>
              <w:spacing w:line="240" w:lineRule="auto"/>
              <w:rPr>
                <w:rFonts w:ascii="Times New Roman" w:eastAsia="DengXian" w:hAnsi="Times New Roman" w:cs="Times New Roman"/>
                <w:szCs w:val="20"/>
                <w:highlight w:val="green"/>
                <w:lang w:val="en-GB" w:eastAsia="zh-CN"/>
              </w:rPr>
            </w:pPr>
            <w:r w:rsidRPr="00FB4E1D">
              <w:rPr>
                <w:rFonts w:ascii="Times New Roman" w:eastAsia="DengXian" w:hAnsi="Times New Roman" w:cs="Times New Roman"/>
                <w:szCs w:val="20"/>
                <w:highlight w:val="green"/>
                <w:lang w:val="en-GB" w:eastAsia="zh-CN"/>
              </w:rPr>
              <w:t>Agreement</w:t>
            </w:r>
          </w:p>
          <w:p w14:paraId="22E1D809" w14:textId="77777777" w:rsidR="00015FE8" w:rsidRPr="00FB4E1D" w:rsidRDefault="00015FE8" w:rsidP="00015FE8">
            <w:pPr>
              <w:numPr>
                <w:ilvl w:val="0"/>
                <w:numId w:val="36"/>
              </w:numPr>
              <w:spacing w:line="252" w:lineRule="auto"/>
              <w:contextualSpacing/>
              <w:jc w:val="both"/>
              <w:rPr>
                <w:rFonts w:ascii="Times New Roman" w:eastAsia="Batang" w:hAnsi="Times New Roman" w:cs="Times New Roman"/>
                <w:i/>
                <w:iCs/>
                <w:szCs w:val="20"/>
                <w:lang w:eastAsia="x-none"/>
              </w:rPr>
            </w:pPr>
            <w:r w:rsidRPr="00FB4E1D">
              <w:rPr>
                <w:rFonts w:ascii="Times New Roman" w:eastAsia="Batang" w:hAnsi="Times New Roman" w:cs="Times New Roman"/>
                <w:i/>
                <w:iCs/>
                <w:szCs w:val="20"/>
                <w:lang w:eastAsia="x-none"/>
              </w:rPr>
              <w:t xml:space="preserve">For the study of RAN1 6GR design, </w:t>
            </w:r>
            <w:r w:rsidRPr="00FB4E1D">
              <w:rPr>
                <w:rFonts w:ascii="Times New Roman" w:eastAsia="DengXian" w:hAnsi="Times New Roman" w:cs="Times New Roman"/>
                <w:i/>
                <w:iCs/>
                <w:szCs w:val="20"/>
                <w:lang w:eastAsia="zh-CN"/>
              </w:rPr>
              <w:t>consider</w:t>
            </w:r>
            <w:r w:rsidRPr="00FB4E1D">
              <w:rPr>
                <w:rFonts w:ascii="Times New Roman" w:eastAsia="Batang" w:hAnsi="Times New Roman" w:cs="Times New Roman"/>
                <w:i/>
                <w:iCs/>
                <w:szCs w:val="20"/>
                <w:lang w:eastAsia="x-none"/>
              </w:rPr>
              <w:t xml:space="preserve"> the minimum</w:t>
            </w:r>
            <w:r w:rsidRPr="00FB4E1D">
              <w:rPr>
                <w:rFonts w:ascii="Times New Roman" w:eastAsia="DengXian" w:hAnsi="Times New Roman" w:cs="Times New Roman"/>
                <w:i/>
                <w:iCs/>
                <w:szCs w:val="20"/>
                <w:lang w:eastAsia="zh-CN"/>
              </w:rPr>
              <w:t xml:space="preserve"> spectrum allocation in which 6G can operate, subject to further discussion and confirmation in RAN.</w:t>
            </w:r>
          </w:p>
          <w:p w14:paraId="4D298ABD" w14:textId="77777777" w:rsidR="00015FE8" w:rsidRPr="00FB4E1D" w:rsidRDefault="00015FE8" w:rsidP="00015FE8">
            <w:pPr>
              <w:numPr>
                <w:ilvl w:val="1"/>
                <w:numId w:val="36"/>
              </w:numPr>
              <w:spacing w:line="252" w:lineRule="auto"/>
              <w:contextualSpacing/>
              <w:jc w:val="both"/>
              <w:rPr>
                <w:rFonts w:ascii="Times New Roman" w:eastAsia="Batang" w:hAnsi="Times New Roman" w:cs="Times New Roman"/>
                <w:i/>
                <w:iCs/>
                <w:szCs w:val="20"/>
                <w:lang w:eastAsia="x-none"/>
              </w:rPr>
            </w:pPr>
            <w:r w:rsidRPr="00FB4E1D">
              <w:rPr>
                <w:rFonts w:ascii="Times New Roman" w:eastAsia="Batang" w:hAnsi="Times New Roman" w:cs="Times New Roman"/>
                <w:i/>
                <w:iCs/>
                <w:szCs w:val="20"/>
                <w:lang w:eastAsia="x-none"/>
              </w:rPr>
              <w:lastRenderedPageBreak/>
              <w:t>Note: RAN4 involvement is necessary</w:t>
            </w:r>
            <w:r w:rsidRPr="00FB4E1D">
              <w:rPr>
                <w:rFonts w:ascii="Times New Roman" w:eastAsia="DengXian" w:hAnsi="Times New Roman" w:cs="Times New Roman"/>
                <w:i/>
                <w:iCs/>
                <w:szCs w:val="20"/>
                <w:lang w:eastAsia="zh-CN"/>
              </w:rPr>
              <w:t>.</w:t>
            </w:r>
          </w:p>
          <w:p w14:paraId="4DBC5AB6" w14:textId="77777777" w:rsidR="00015FE8" w:rsidRPr="00FB4E1D" w:rsidRDefault="00015FE8" w:rsidP="00015FE8">
            <w:pPr>
              <w:spacing w:line="240" w:lineRule="auto"/>
              <w:rPr>
                <w:rFonts w:ascii="Times New Roman" w:eastAsia="DengXian" w:hAnsi="Times New Roman" w:cs="Times New Roman"/>
                <w:szCs w:val="20"/>
                <w:highlight w:val="green"/>
                <w:lang w:eastAsia="zh-CN"/>
              </w:rPr>
            </w:pPr>
          </w:p>
          <w:p w14:paraId="4DF0E117" w14:textId="77777777" w:rsidR="00015FE8" w:rsidRPr="00FB4E1D" w:rsidRDefault="00015FE8" w:rsidP="00015FE8">
            <w:pPr>
              <w:spacing w:line="240" w:lineRule="auto"/>
              <w:rPr>
                <w:rFonts w:ascii="Times New Roman" w:eastAsia="DengXian" w:hAnsi="Times New Roman" w:cs="Times New Roman"/>
                <w:szCs w:val="20"/>
                <w:highlight w:val="green"/>
                <w:lang w:eastAsia="zh-CN"/>
              </w:rPr>
            </w:pPr>
            <w:r w:rsidRPr="00FB4E1D">
              <w:rPr>
                <w:rFonts w:ascii="Times New Roman" w:eastAsia="DengXian" w:hAnsi="Times New Roman" w:cs="Times New Roman"/>
                <w:szCs w:val="20"/>
                <w:highlight w:val="green"/>
                <w:lang w:eastAsia="zh-CN"/>
              </w:rPr>
              <w:t>Agreement</w:t>
            </w:r>
          </w:p>
          <w:p w14:paraId="2CF81B8E" w14:textId="77777777" w:rsidR="00015FE8" w:rsidRPr="00FB4E1D" w:rsidRDefault="00015FE8" w:rsidP="00015FE8">
            <w:pPr>
              <w:numPr>
                <w:ilvl w:val="0"/>
                <w:numId w:val="36"/>
              </w:numPr>
              <w:spacing w:line="252" w:lineRule="auto"/>
              <w:contextualSpacing/>
              <w:rPr>
                <w:rFonts w:ascii="Times New Roman" w:eastAsia="Batang" w:hAnsi="Times New Roman" w:cs="Times New Roman"/>
                <w:i/>
                <w:iCs/>
                <w:szCs w:val="20"/>
                <w:lang w:eastAsia="x-none"/>
              </w:rPr>
            </w:pPr>
            <w:r w:rsidRPr="00FB4E1D">
              <w:rPr>
                <w:rFonts w:ascii="Times New Roman" w:eastAsia="Batang" w:hAnsi="Times New Roman" w:cs="Times New Roman"/>
                <w:i/>
                <w:iCs/>
                <w:szCs w:val="20"/>
                <w:lang w:eastAsia="x-none"/>
              </w:rPr>
              <w:t>Study</w:t>
            </w:r>
            <w:r w:rsidRPr="00FB4E1D">
              <w:rPr>
                <w:rFonts w:ascii="Times New Roman" w:eastAsia="DengXian" w:hAnsi="Times New Roman" w:cs="Times New Roman"/>
                <w:i/>
                <w:iCs/>
                <w:szCs w:val="20"/>
                <w:lang w:eastAsia="zh-CN"/>
              </w:rPr>
              <w:t xml:space="preserve"> </w:t>
            </w:r>
            <w:r w:rsidRPr="00FB4E1D">
              <w:rPr>
                <w:rFonts w:ascii="Times New Roman" w:eastAsia="Yu Mincho" w:hAnsi="Times New Roman" w:cs="Times New Roman"/>
                <w:i/>
                <w:iCs/>
                <w:szCs w:val="20"/>
                <w:lang w:eastAsia="ja-JP"/>
              </w:rPr>
              <w:t xml:space="preserve">the following smallest maximum </w:t>
            </w:r>
            <w:r w:rsidRPr="00FB4E1D">
              <w:rPr>
                <w:rFonts w:ascii="Times New Roman" w:eastAsia="Batang" w:hAnsi="Times New Roman" w:cs="Times New Roman"/>
                <w:i/>
                <w:iCs/>
                <w:szCs w:val="20"/>
                <w:lang w:eastAsia="x-none"/>
              </w:rPr>
              <w:t xml:space="preserve">supported </w:t>
            </w:r>
            <w:r w:rsidRPr="00FB4E1D">
              <w:rPr>
                <w:rFonts w:ascii="Times New Roman" w:eastAsia="Yu Mincho" w:hAnsi="Times New Roman" w:cs="Times New Roman"/>
                <w:i/>
                <w:iCs/>
                <w:szCs w:val="20"/>
                <w:lang w:eastAsia="ja-JP"/>
              </w:rPr>
              <w:t xml:space="preserve">RF and BB </w:t>
            </w:r>
            <w:r w:rsidRPr="00FB4E1D">
              <w:rPr>
                <w:rFonts w:ascii="Times New Roman" w:eastAsia="Batang" w:hAnsi="Times New Roman" w:cs="Times New Roman"/>
                <w:i/>
                <w:iCs/>
                <w:szCs w:val="20"/>
                <w:lang w:eastAsia="x-none"/>
              </w:rPr>
              <w:t>UE BW</w:t>
            </w:r>
            <w:r w:rsidRPr="00FB4E1D">
              <w:rPr>
                <w:rFonts w:ascii="Times New Roman" w:eastAsia="Yu Mincho" w:hAnsi="Times New Roman" w:cs="Times New Roman"/>
                <w:i/>
                <w:iCs/>
                <w:szCs w:val="20"/>
                <w:lang w:eastAsia="ja-JP"/>
              </w:rPr>
              <w:t xml:space="preserve"> without spectrum aggregation for </w:t>
            </w:r>
            <w:r w:rsidRPr="00FB4E1D">
              <w:rPr>
                <w:rFonts w:ascii="Times New Roman" w:eastAsia="DengXian" w:hAnsi="Times New Roman" w:cs="Times New Roman"/>
                <w:i/>
                <w:iCs/>
                <w:szCs w:val="20"/>
                <w:lang w:eastAsia="zh-CN"/>
              </w:rPr>
              <w:t xml:space="preserve">at least one </w:t>
            </w:r>
            <w:r w:rsidRPr="00FB4E1D">
              <w:rPr>
                <w:rFonts w:ascii="Times New Roman" w:eastAsia="Yu Mincho" w:hAnsi="Times New Roman" w:cs="Times New Roman"/>
                <w:i/>
                <w:iCs/>
                <w:szCs w:val="20"/>
                <w:lang w:eastAsia="ja-JP"/>
              </w:rPr>
              <w:t>low-tier device type supported by 6GR framework</w:t>
            </w:r>
            <w:r w:rsidRPr="00FB4E1D">
              <w:rPr>
                <w:rFonts w:ascii="Times New Roman" w:eastAsia="Batang" w:hAnsi="Times New Roman" w:cs="Times New Roman"/>
                <w:i/>
                <w:iCs/>
                <w:szCs w:val="20"/>
                <w:lang w:eastAsia="x-none"/>
              </w:rPr>
              <w:t xml:space="preserve"> </w:t>
            </w:r>
            <w:r w:rsidRPr="00FB4E1D">
              <w:rPr>
                <w:rFonts w:ascii="Times New Roman" w:eastAsia="DengXian" w:hAnsi="Times New Roman" w:cs="Times New Roman"/>
                <w:i/>
                <w:iCs/>
                <w:szCs w:val="20"/>
                <w:lang w:eastAsia="zh-CN"/>
              </w:rPr>
              <w:t>from physical layer perspective, subject to further discussion and confirmation in RAN</w:t>
            </w:r>
          </w:p>
          <w:p w14:paraId="4545D527" w14:textId="77777777" w:rsidR="00015FE8" w:rsidRPr="00FB4E1D" w:rsidRDefault="00015FE8" w:rsidP="00015FE8">
            <w:pPr>
              <w:numPr>
                <w:ilvl w:val="1"/>
                <w:numId w:val="36"/>
              </w:numPr>
              <w:spacing w:line="252" w:lineRule="auto"/>
              <w:contextualSpacing/>
              <w:jc w:val="both"/>
              <w:rPr>
                <w:rFonts w:ascii="Times New Roman" w:eastAsia="Batang" w:hAnsi="Times New Roman" w:cs="Times New Roman"/>
                <w:i/>
                <w:iCs/>
                <w:szCs w:val="20"/>
                <w:lang w:eastAsia="x-none"/>
              </w:rPr>
            </w:pPr>
            <w:r w:rsidRPr="00FB4E1D">
              <w:rPr>
                <w:rFonts w:ascii="Times New Roman" w:eastAsia="Batang" w:hAnsi="Times New Roman" w:cs="Times New Roman"/>
                <w:i/>
                <w:iCs/>
                <w:szCs w:val="20"/>
                <w:lang w:eastAsia="x-none"/>
              </w:rPr>
              <w:t>Opt1: 3MHz</w:t>
            </w:r>
          </w:p>
          <w:p w14:paraId="230F0659" w14:textId="77777777" w:rsidR="00015FE8" w:rsidRPr="00FB4E1D" w:rsidRDefault="00015FE8" w:rsidP="00015FE8">
            <w:pPr>
              <w:numPr>
                <w:ilvl w:val="1"/>
                <w:numId w:val="36"/>
              </w:numPr>
              <w:spacing w:line="252" w:lineRule="auto"/>
              <w:contextualSpacing/>
              <w:jc w:val="both"/>
              <w:rPr>
                <w:rFonts w:ascii="Times New Roman" w:eastAsia="Batang" w:hAnsi="Times New Roman" w:cs="Times New Roman"/>
                <w:i/>
                <w:iCs/>
                <w:szCs w:val="20"/>
                <w:lang w:eastAsia="x-none"/>
              </w:rPr>
            </w:pPr>
            <w:r w:rsidRPr="00FB4E1D">
              <w:rPr>
                <w:rFonts w:ascii="Times New Roman" w:eastAsia="Batang" w:hAnsi="Times New Roman" w:cs="Times New Roman"/>
                <w:i/>
                <w:iCs/>
                <w:szCs w:val="20"/>
                <w:lang w:eastAsia="x-none"/>
              </w:rPr>
              <w:t>Opt2: 5MHz</w:t>
            </w:r>
          </w:p>
          <w:p w14:paraId="12733B42" w14:textId="77777777" w:rsidR="00015FE8" w:rsidRPr="00FB4E1D" w:rsidRDefault="00015FE8" w:rsidP="00015FE8">
            <w:pPr>
              <w:numPr>
                <w:ilvl w:val="1"/>
                <w:numId w:val="36"/>
              </w:numPr>
              <w:spacing w:line="252" w:lineRule="auto"/>
              <w:contextualSpacing/>
              <w:jc w:val="both"/>
              <w:rPr>
                <w:rFonts w:ascii="Times New Roman" w:eastAsia="Batang" w:hAnsi="Times New Roman" w:cs="Times New Roman"/>
                <w:i/>
                <w:iCs/>
                <w:szCs w:val="20"/>
                <w:lang w:eastAsia="x-none"/>
              </w:rPr>
            </w:pPr>
            <w:r w:rsidRPr="00FB4E1D">
              <w:rPr>
                <w:rFonts w:ascii="Times New Roman" w:eastAsia="Batang" w:hAnsi="Times New Roman" w:cs="Times New Roman"/>
                <w:i/>
                <w:iCs/>
                <w:szCs w:val="20"/>
                <w:lang w:eastAsia="x-none"/>
              </w:rPr>
              <w:t>Opt3: 10MHz</w:t>
            </w:r>
          </w:p>
          <w:p w14:paraId="69B50BEB" w14:textId="77777777" w:rsidR="00015FE8" w:rsidRPr="00FB4E1D" w:rsidRDefault="00015FE8" w:rsidP="00015FE8">
            <w:pPr>
              <w:numPr>
                <w:ilvl w:val="1"/>
                <w:numId w:val="36"/>
              </w:numPr>
              <w:spacing w:line="252" w:lineRule="auto"/>
              <w:contextualSpacing/>
              <w:jc w:val="both"/>
              <w:rPr>
                <w:rFonts w:ascii="Times New Roman" w:eastAsia="Batang" w:hAnsi="Times New Roman" w:cs="Times New Roman"/>
                <w:i/>
                <w:iCs/>
                <w:szCs w:val="20"/>
                <w:lang w:eastAsia="x-none"/>
              </w:rPr>
            </w:pPr>
            <w:r w:rsidRPr="00FB4E1D">
              <w:rPr>
                <w:rFonts w:ascii="Times New Roman" w:eastAsia="Batang" w:hAnsi="Times New Roman" w:cs="Times New Roman"/>
                <w:i/>
                <w:iCs/>
                <w:szCs w:val="20"/>
                <w:lang w:eastAsia="x-none"/>
              </w:rPr>
              <w:t>Opt4: 20MHz</w:t>
            </w:r>
          </w:p>
          <w:p w14:paraId="6197385F" w14:textId="77777777" w:rsidR="00015FE8" w:rsidRPr="00FB4E1D" w:rsidRDefault="00015FE8" w:rsidP="00015FE8">
            <w:pPr>
              <w:numPr>
                <w:ilvl w:val="1"/>
                <w:numId w:val="36"/>
              </w:numPr>
              <w:spacing w:line="252" w:lineRule="auto"/>
              <w:contextualSpacing/>
              <w:jc w:val="both"/>
              <w:rPr>
                <w:rFonts w:ascii="Times New Roman" w:eastAsia="Batang" w:hAnsi="Times New Roman" w:cs="Times New Roman"/>
                <w:i/>
                <w:iCs/>
                <w:szCs w:val="20"/>
                <w:lang w:eastAsia="x-none"/>
              </w:rPr>
            </w:pPr>
            <w:r w:rsidRPr="00FB4E1D">
              <w:rPr>
                <w:rFonts w:ascii="Times New Roman" w:eastAsia="Batang" w:hAnsi="Times New Roman" w:cs="Times New Roman"/>
                <w:i/>
                <w:iCs/>
                <w:szCs w:val="20"/>
                <w:lang w:eastAsia="x-none"/>
              </w:rPr>
              <w:t>FFS: the UL bandwidth may be different to the DL bandwidth</w:t>
            </w:r>
          </w:p>
          <w:p w14:paraId="015A73F9" w14:textId="77777777" w:rsidR="00015FE8" w:rsidRPr="00FB4E1D" w:rsidRDefault="00015FE8" w:rsidP="00015FE8">
            <w:pPr>
              <w:numPr>
                <w:ilvl w:val="1"/>
                <w:numId w:val="36"/>
              </w:numPr>
              <w:spacing w:line="252" w:lineRule="auto"/>
              <w:contextualSpacing/>
              <w:jc w:val="both"/>
              <w:rPr>
                <w:rFonts w:ascii="Times New Roman" w:eastAsia="Batang" w:hAnsi="Times New Roman" w:cs="Times New Roman"/>
                <w:i/>
                <w:iCs/>
                <w:szCs w:val="20"/>
                <w:lang w:eastAsia="x-none"/>
              </w:rPr>
            </w:pPr>
            <w:r w:rsidRPr="00FB4E1D">
              <w:rPr>
                <w:rFonts w:ascii="Times New Roman" w:eastAsia="Batang" w:hAnsi="Times New Roman" w:cs="Times New Roman"/>
                <w:i/>
                <w:iCs/>
                <w:szCs w:val="20"/>
                <w:lang w:eastAsia="x-none"/>
              </w:rPr>
              <w:t xml:space="preserve">FFS: the </w:t>
            </w:r>
            <w:r w:rsidRPr="00FB4E1D">
              <w:rPr>
                <w:rFonts w:ascii="Times New Roman" w:eastAsia="DengXian" w:hAnsi="Times New Roman" w:cs="Times New Roman"/>
                <w:i/>
                <w:iCs/>
                <w:szCs w:val="20"/>
                <w:lang w:eastAsia="zh-CN"/>
              </w:rPr>
              <w:t>bandwidth value</w:t>
            </w:r>
            <w:r w:rsidRPr="00FB4E1D">
              <w:rPr>
                <w:rFonts w:ascii="Times New Roman" w:eastAsia="Batang" w:hAnsi="Times New Roman" w:cs="Times New Roman"/>
                <w:i/>
                <w:iCs/>
                <w:szCs w:val="20"/>
                <w:lang w:eastAsia="x-none"/>
              </w:rPr>
              <w:t xml:space="preserve"> may be different for different SCS, duplex modes, and bands.</w:t>
            </w:r>
          </w:p>
          <w:p w14:paraId="151985B7" w14:textId="179EE641" w:rsidR="00015FE8" w:rsidRPr="00015FE8" w:rsidRDefault="00015FE8" w:rsidP="00A44FF0">
            <w:pPr>
              <w:numPr>
                <w:ilvl w:val="1"/>
                <w:numId w:val="36"/>
              </w:numPr>
              <w:spacing w:line="252" w:lineRule="auto"/>
              <w:contextualSpacing/>
              <w:jc w:val="both"/>
              <w:rPr>
                <w:rFonts w:ascii="Times New Roman" w:eastAsia="Batang" w:hAnsi="Times New Roman" w:cs="Times New Roman"/>
                <w:i/>
                <w:iCs/>
                <w:szCs w:val="20"/>
                <w:lang w:eastAsia="x-none"/>
              </w:rPr>
            </w:pPr>
            <w:r w:rsidRPr="00FB4E1D">
              <w:rPr>
                <w:rFonts w:ascii="Times New Roman" w:eastAsia="Batang" w:hAnsi="Times New Roman" w:cs="Times New Roman"/>
                <w:i/>
                <w:iCs/>
                <w:szCs w:val="20"/>
                <w:lang w:eastAsia="x-none"/>
              </w:rPr>
              <w:t>FFS: whether RF and BB UE BW are same or different</w:t>
            </w:r>
          </w:p>
        </w:tc>
      </w:tr>
    </w:tbl>
    <w:p w14:paraId="2E52DEBE" w14:textId="77777777" w:rsidR="00015FE8" w:rsidRDefault="00015FE8" w:rsidP="00A44FF0">
      <w:pPr>
        <w:jc w:val="both"/>
        <w:rPr>
          <w:rFonts w:ascii="Times New Roman" w:hAnsi="Times New Roman" w:cs="Times New Roman"/>
        </w:rPr>
      </w:pPr>
    </w:p>
    <w:p w14:paraId="42B11C75" w14:textId="350B06B2" w:rsidR="00E4563E" w:rsidRDefault="00E4563E" w:rsidP="00A44FF0">
      <w:pPr>
        <w:jc w:val="both"/>
        <w:rPr>
          <w:rFonts w:ascii="Times New Roman" w:hAnsi="Times New Roman" w:cs="Times New Roman"/>
        </w:rPr>
      </w:pPr>
      <w:r>
        <w:rPr>
          <w:rFonts w:ascii="Times New Roman" w:hAnsi="Times New Roman" w:cs="Times New Roman"/>
        </w:rPr>
        <w:t xml:space="preserve">The following </w:t>
      </w:r>
      <w:r w:rsidR="00F550C9">
        <w:rPr>
          <w:rFonts w:ascii="Times New Roman" w:hAnsi="Times New Roman" w:cs="Times New Roman"/>
        </w:rPr>
        <w:t>editor’s note</w:t>
      </w:r>
      <w:r>
        <w:rPr>
          <w:rFonts w:ascii="Times New Roman" w:hAnsi="Times New Roman" w:cs="Times New Roman"/>
        </w:rPr>
        <w:t xml:space="preserve"> has also been endorsed for </w:t>
      </w:r>
      <w:r w:rsidR="00F550C9">
        <w:rPr>
          <w:rFonts w:ascii="Times New Roman" w:hAnsi="Times New Roman" w:cs="Times New Roman"/>
        </w:rPr>
        <w:t>TR38.914</w:t>
      </w:r>
      <w:r>
        <w:rPr>
          <w:rFonts w:ascii="Times New Roman" w:hAnsi="Times New Roman" w:cs="Times New Roman"/>
        </w:rPr>
        <w:t>.</w:t>
      </w:r>
    </w:p>
    <w:tbl>
      <w:tblPr>
        <w:tblStyle w:val="TableGrid"/>
        <w:tblW w:w="0" w:type="auto"/>
        <w:tblLook w:val="04A0" w:firstRow="1" w:lastRow="0" w:firstColumn="1" w:lastColumn="0" w:noHBand="0" w:noVBand="1"/>
      </w:tblPr>
      <w:tblGrid>
        <w:gridCol w:w="9016"/>
      </w:tblGrid>
      <w:tr w:rsidR="00244175" w14:paraId="5F849060" w14:textId="77777777" w:rsidTr="00244175">
        <w:tc>
          <w:tcPr>
            <w:tcW w:w="9016" w:type="dxa"/>
          </w:tcPr>
          <w:p w14:paraId="56E11B34" w14:textId="77777777" w:rsidR="003E439C" w:rsidRPr="00C766C1" w:rsidRDefault="003E439C" w:rsidP="003E439C">
            <w:pPr>
              <w:keepNext/>
              <w:keepLines/>
              <w:spacing w:before="120" w:after="180" w:line="240" w:lineRule="auto"/>
              <w:ind w:left="1134" w:hanging="1134"/>
              <w:outlineLvl w:val="2"/>
              <w:rPr>
                <w:rFonts w:eastAsia="SimSun" w:cs="Times New Roman"/>
                <w:sz w:val="28"/>
                <w:szCs w:val="20"/>
                <w:lang w:val="en-GB" w:eastAsia="zh-CN"/>
              </w:rPr>
            </w:pPr>
            <w:r w:rsidRPr="00C766C1">
              <w:rPr>
                <w:rFonts w:eastAsia="SimSun" w:cs="Times New Roman" w:hint="eastAsia"/>
                <w:sz w:val="28"/>
                <w:szCs w:val="20"/>
                <w:lang w:val="en-GB" w:eastAsia="zh-CN"/>
              </w:rPr>
              <w:t>5.4.3</w:t>
            </w:r>
            <w:r w:rsidRPr="00C766C1">
              <w:rPr>
                <w:rFonts w:eastAsia="SimSun" w:cs="Times New Roman"/>
                <w:sz w:val="28"/>
                <w:szCs w:val="20"/>
                <w:lang w:val="en-GB" w:eastAsia="zh-CN"/>
              </w:rPr>
              <w:tab/>
            </w:r>
            <w:r w:rsidRPr="00C766C1">
              <w:rPr>
                <w:rFonts w:eastAsia="SimSun" w:cs="Times New Roman" w:hint="eastAsia"/>
                <w:sz w:val="28"/>
                <w:szCs w:val="20"/>
                <w:lang w:val="en-GB" w:eastAsia="zh-CN"/>
              </w:rPr>
              <w:t>Massive Communication (IoT)</w:t>
            </w:r>
          </w:p>
          <w:p w14:paraId="14DD85DE" w14:textId="77777777" w:rsidR="003E439C" w:rsidRPr="00C766C1" w:rsidRDefault="003E439C" w:rsidP="003E439C">
            <w:pPr>
              <w:spacing w:before="120" w:after="180"/>
              <w:rPr>
                <w:rFonts w:ascii="Times New Roman" w:eastAsia="Calibri" w:hAnsi="Times New Roman" w:cs="Times New Roman"/>
                <w:iCs/>
                <w:szCs w:val="20"/>
                <w:lang w:val="en-GB" w:eastAsia="ja-JP"/>
              </w:rPr>
            </w:pPr>
            <w:r w:rsidRPr="00C766C1">
              <w:rPr>
                <w:rFonts w:ascii="Times New Roman" w:eastAsia="Calibri" w:hAnsi="Times New Roman" w:cs="Times New Roman"/>
                <w:iCs/>
                <w:szCs w:val="20"/>
                <w:lang w:val="en-GB" w:eastAsia="ja-JP" w:bidi="ar"/>
              </w:rPr>
              <w:t>The 6GR and 6G RAN architecture shall support the following minimum requirements for Massive Communication</w:t>
            </w:r>
            <w:r w:rsidRPr="00C766C1">
              <w:rPr>
                <w:rFonts w:ascii="Times New Roman" w:eastAsia="SimSun" w:hAnsi="Times New Roman" w:cs="Times New Roman"/>
                <w:iCs/>
                <w:szCs w:val="20"/>
                <w:lang w:val="en-GB" w:eastAsia="zh-CN" w:bidi="ar"/>
              </w:rPr>
              <w:t xml:space="preserve"> (IoT)</w:t>
            </w:r>
            <w:r w:rsidRPr="00C766C1">
              <w:rPr>
                <w:rFonts w:ascii="Times New Roman" w:eastAsia="Calibri" w:hAnsi="Times New Roman" w:cs="Times New Roman"/>
                <w:iCs/>
                <w:szCs w:val="20"/>
                <w:lang w:val="en-GB" w:eastAsia="ja-JP" w:bidi="ar"/>
              </w:rPr>
              <w:t>:</w:t>
            </w:r>
          </w:p>
          <w:p w14:paraId="11653F50" w14:textId="77777777" w:rsidR="003E439C" w:rsidRPr="00C766C1" w:rsidRDefault="003E439C" w:rsidP="003E439C">
            <w:pPr>
              <w:numPr>
                <w:ilvl w:val="0"/>
                <w:numId w:val="32"/>
              </w:numPr>
              <w:spacing w:before="120" w:line="240" w:lineRule="auto"/>
              <w:rPr>
                <w:rFonts w:ascii="Times" w:eastAsia="Calibri" w:hAnsi="Times" w:cs="Times New Roman"/>
                <w:iCs/>
                <w:szCs w:val="24"/>
                <w:lang w:val="en-GB" w:eastAsia="ja-JP" w:bidi="ar"/>
              </w:rPr>
            </w:pPr>
            <w:r w:rsidRPr="00C766C1">
              <w:rPr>
                <w:rFonts w:ascii="Times" w:eastAsia="Calibri" w:hAnsi="Times" w:cs="Times New Roman"/>
                <w:iCs/>
                <w:szCs w:val="24"/>
                <w:lang w:val="en-GB" w:eastAsia="ja-JP" w:bidi="ar"/>
              </w:rPr>
              <w:t>6G Massive Communication (IoT) shall be supported for FR1.</w:t>
            </w:r>
          </w:p>
          <w:p w14:paraId="743A933C" w14:textId="77777777" w:rsidR="003E439C" w:rsidRPr="00C766C1" w:rsidRDefault="003E439C" w:rsidP="003E439C">
            <w:pPr>
              <w:numPr>
                <w:ilvl w:val="1"/>
                <w:numId w:val="32"/>
              </w:numPr>
              <w:spacing w:before="120" w:line="240" w:lineRule="auto"/>
              <w:rPr>
                <w:rFonts w:ascii="Times" w:eastAsia="Calibri" w:hAnsi="Times" w:cs="Times New Roman"/>
                <w:iCs/>
                <w:szCs w:val="24"/>
                <w:lang w:val="en-GB" w:eastAsia="ja-JP" w:bidi="ar"/>
              </w:rPr>
            </w:pPr>
            <w:r w:rsidRPr="00C766C1">
              <w:rPr>
                <w:rFonts w:ascii="Times" w:eastAsia="Calibri" w:hAnsi="Times" w:cs="Times New Roman"/>
                <w:iCs/>
                <w:szCs w:val="24"/>
                <w:lang w:val="en-GB" w:eastAsia="ja-JP" w:bidi="ar"/>
              </w:rPr>
              <w:t xml:space="preserve">6GR should have a common/scalable design that supports the above usage scenario in addition to eMBB </w:t>
            </w:r>
          </w:p>
          <w:p w14:paraId="062F6753" w14:textId="77777777" w:rsidR="003E439C" w:rsidRPr="00C766C1" w:rsidRDefault="003E439C" w:rsidP="003E439C">
            <w:pPr>
              <w:numPr>
                <w:ilvl w:val="2"/>
                <w:numId w:val="32"/>
              </w:numPr>
              <w:spacing w:before="120" w:line="240" w:lineRule="auto"/>
              <w:rPr>
                <w:rFonts w:ascii="Times" w:eastAsia="Calibri" w:hAnsi="Times" w:cs="Times New Roman"/>
                <w:iCs/>
                <w:szCs w:val="24"/>
                <w:lang w:val="en-GB" w:eastAsia="ja-JP" w:bidi="ar"/>
              </w:rPr>
            </w:pPr>
            <w:r w:rsidRPr="00C766C1">
              <w:rPr>
                <w:rFonts w:ascii="Times" w:eastAsia="Calibri" w:hAnsi="Times" w:cs="Times New Roman"/>
                <w:iCs/>
                <w:szCs w:val="24"/>
                <w:lang w:val="en-GB" w:eastAsia="ja-JP" w:bidi="ar"/>
              </w:rPr>
              <w:t>Prioritize 6GR design for eMBB</w:t>
            </w:r>
          </w:p>
          <w:p w14:paraId="639B9ED0" w14:textId="77777777" w:rsidR="003E439C" w:rsidRPr="00C766C1" w:rsidRDefault="003E439C" w:rsidP="003E439C">
            <w:pPr>
              <w:numPr>
                <w:ilvl w:val="1"/>
                <w:numId w:val="32"/>
              </w:numPr>
              <w:spacing w:before="120" w:line="240" w:lineRule="auto"/>
              <w:rPr>
                <w:rFonts w:ascii="Times" w:eastAsia="Calibri" w:hAnsi="Times" w:cs="Times New Roman"/>
                <w:iCs/>
                <w:szCs w:val="24"/>
                <w:lang w:val="en-GB" w:eastAsia="ja-JP" w:bidi="ar"/>
              </w:rPr>
            </w:pPr>
            <w:r w:rsidRPr="00C766C1">
              <w:rPr>
                <w:rFonts w:ascii="Times" w:eastAsia="Calibri" w:hAnsi="Times" w:cs="Times New Roman"/>
                <w:iCs/>
                <w:szCs w:val="24"/>
                <w:lang w:val="en-GB" w:eastAsia="ja-JP" w:bidi="ar"/>
              </w:rPr>
              <w:t>The above usage scenario should not overlap with Ambient IoT and NB-IoT</w:t>
            </w:r>
          </w:p>
          <w:p w14:paraId="64286C39" w14:textId="77777777" w:rsidR="003E439C" w:rsidRDefault="003E439C" w:rsidP="003E439C">
            <w:pPr>
              <w:numPr>
                <w:ilvl w:val="0"/>
                <w:numId w:val="32"/>
              </w:numPr>
              <w:spacing w:before="120" w:line="240" w:lineRule="auto"/>
              <w:rPr>
                <w:rFonts w:ascii="Times" w:eastAsia="Calibri" w:hAnsi="Times" w:cs="Times New Roman"/>
                <w:iCs/>
                <w:szCs w:val="24"/>
                <w:lang w:val="en-GB" w:eastAsia="ja-JP" w:bidi="ar"/>
              </w:rPr>
            </w:pPr>
            <w:r w:rsidRPr="00C766C1">
              <w:rPr>
                <w:rFonts w:ascii="Times" w:eastAsia="SimSun" w:hAnsi="Times" w:cs="Times New Roman"/>
                <w:iCs/>
                <w:szCs w:val="24"/>
                <w:lang w:val="en-GB" w:eastAsia="zh-CN" w:bidi="ar"/>
              </w:rPr>
              <w:t>[PHY or MAC] [minimum] p</w:t>
            </w:r>
            <w:r w:rsidRPr="00C766C1">
              <w:rPr>
                <w:rFonts w:ascii="Times" w:eastAsia="Calibri" w:hAnsi="Times" w:cs="Times New Roman"/>
                <w:iCs/>
                <w:szCs w:val="24"/>
                <w:lang w:val="en-GB" w:eastAsia="ja-JP" w:bidi="ar"/>
              </w:rPr>
              <w:t>eak data rate is [</w:t>
            </w:r>
            <w:r w:rsidRPr="00C766C1">
              <w:rPr>
                <w:rFonts w:ascii="Times" w:eastAsia="SimSun" w:hAnsi="Times" w:cs="Times New Roman"/>
                <w:iCs/>
                <w:szCs w:val="24"/>
                <w:lang w:val="en-GB" w:eastAsia="zh-CN" w:bidi="ar"/>
              </w:rPr>
              <w:t>TBD</w:t>
            </w:r>
            <w:r w:rsidRPr="00C766C1">
              <w:rPr>
                <w:rFonts w:ascii="Times" w:eastAsia="Calibri" w:hAnsi="Times" w:cs="Times New Roman"/>
                <w:iCs/>
                <w:szCs w:val="24"/>
                <w:lang w:val="en-GB" w:eastAsia="ja-JP" w:bidi="ar"/>
              </w:rPr>
              <w:t>] Mbps in DL and [</w:t>
            </w:r>
            <w:r w:rsidRPr="00C766C1">
              <w:rPr>
                <w:rFonts w:ascii="Times" w:eastAsia="SimSun" w:hAnsi="Times" w:cs="Times New Roman"/>
                <w:iCs/>
                <w:szCs w:val="24"/>
                <w:lang w:val="en-GB" w:eastAsia="zh-CN" w:bidi="ar"/>
              </w:rPr>
              <w:t>TBD</w:t>
            </w:r>
            <w:r w:rsidRPr="00C766C1">
              <w:rPr>
                <w:rFonts w:ascii="Times" w:eastAsia="Calibri" w:hAnsi="Times" w:cs="Times New Roman"/>
                <w:iCs/>
                <w:szCs w:val="24"/>
                <w:lang w:val="en-GB" w:eastAsia="ja-JP" w:bidi="ar"/>
              </w:rPr>
              <w:t>] Mbps in UL for lowest-tier device.</w:t>
            </w:r>
          </w:p>
          <w:p w14:paraId="28719024" w14:textId="77777777" w:rsidR="003E439C" w:rsidRDefault="003E439C" w:rsidP="003E439C">
            <w:pPr>
              <w:keepLines/>
              <w:spacing w:after="180" w:line="240" w:lineRule="auto"/>
              <w:ind w:left="1418" w:hanging="1134"/>
              <w:rPr>
                <w:rFonts w:ascii="Times New Roman" w:eastAsia="SimSun" w:hAnsi="Times New Roman" w:cs="Times New Roman"/>
                <w:color w:val="FF0000"/>
                <w:szCs w:val="20"/>
                <w:lang w:val="en-GB" w:eastAsia="zh-CN"/>
              </w:rPr>
            </w:pPr>
          </w:p>
          <w:p w14:paraId="5D0C3ED7" w14:textId="5045FFC2" w:rsidR="003E439C" w:rsidRPr="00C766C1" w:rsidRDefault="003E439C" w:rsidP="003E439C">
            <w:pPr>
              <w:keepLines/>
              <w:spacing w:after="180" w:line="240" w:lineRule="auto"/>
              <w:ind w:left="1418" w:hanging="1134"/>
              <w:rPr>
                <w:rFonts w:ascii="Times New Roman" w:eastAsia="SimSun" w:hAnsi="Times New Roman" w:cs="Times New Roman"/>
                <w:color w:val="FF0000"/>
                <w:szCs w:val="20"/>
                <w:lang w:val="en-GB" w:eastAsia="zh-CN"/>
              </w:rPr>
            </w:pPr>
            <w:r w:rsidRPr="00C766C1">
              <w:rPr>
                <w:rFonts w:ascii="Times New Roman" w:eastAsia="SimSun" w:hAnsi="Times New Roman" w:cs="Times New Roman"/>
                <w:color w:val="FF0000"/>
                <w:szCs w:val="20"/>
                <w:lang w:val="en-GB" w:eastAsia="zh-CN"/>
              </w:rPr>
              <w:t>E</w:t>
            </w:r>
            <w:r w:rsidRPr="00C766C1">
              <w:rPr>
                <w:rFonts w:ascii="Times New Roman" w:eastAsia="SimSun" w:hAnsi="Times New Roman" w:cs="Times New Roman" w:hint="eastAsia"/>
                <w:color w:val="FF0000"/>
                <w:szCs w:val="20"/>
                <w:lang w:val="en-GB" w:eastAsia="zh-CN"/>
              </w:rPr>
              <w:t>ditor note:</w:t>
            </w:r>
            <w:r w:rsidRPr="00C766C1">
              <w:rPr>
                <w:rFonts w:ascii="Times New Roman" w:eastAsia="SimSun" w:hAnsi="Times New Roman" w:cs="Times New Roman"/>
                <w:color w:val="FF0000"/>
                <w:szCs w:val="20"/>
                <w:lang w:val="en-GB" w:eastAsia="zh-CN"/>
              </w:rPr>
              <w:tab/>
              <w:t>“6G should support coexistence with NB-IoT (all deployment modes) and eMTC via semi-static configuration”</w:t>
            </w:r>
            <w:r w:rsidRPr="00C766C1">
              <w:rPr>
                <w:rFonts w:ascii="Times New Roman" w:eastAsia="SimSun" w:hAnsi="Times New Roman" w:cs="Times New Roman" w:hint="eastAsia"/>
                <w:color w:val="FF0000"/>
                <w:szCs w:val="20"/>
                <w:lang w:val="en-GB" w:eastAsia="zh-CN"/>
              </w:rPr>
              <w:t xml:space="preserve"> is moved to 5.2 (migration and architecture)</w:t>
            </w:r>
          </w:p>
          <w:p w14:paraId="1ECAA765" w14:textId="77777777" w:rsidR="00244175" w:rsidRDefault="00244175" w:rsidP="00A44FF0">
            <w:pPr>
              <w:jc w:val="both"/>
              <w:rPr>
                <w:rFonts w:ascii="Times New Roman" w:hAnsi="Times New Roman" w:cs="Times New Roman"/>
                <w:lang w:val="en-GB"/>
              </w:rPr>
            </w:pPr>
          </w:p>
        </w:tc>
      </w:tr>
    </w:tbl>
    <w:p w14:paraId="609621AB" w14:textId="77777777" w:rsidR="00E4563E" w:rsidRDefault="00E4563E" w:rsidP="00A44FF0">
      <w:pPr>
        <w:jc w:val="both"/>
        <w:rPr>
          <w:rFonts w:ascii="Times New Roman" w:hAnsi="Times New Roman" w:cs="Times New Roman"/>
        </w:rPr>
      </w:pPr>
    </w:p>
    <w:p w14:paraId="3CCD242F" w14:textId="6458E666" w:rsidR="00015FE8" w:rsidRPr="00347A09" w:rsidRDefault="00347A09" w:rsidP="00A44FF0">
      <w:pPr>
        <w:jc w:val="both"/>
        <w:rPr>
          <w:rFonts w:cs="Arial"/>
          <w:b/>
          <w:bCs/>
          <w:sz w:val="28"/>
          <w:szCs w:val="28"/>
        </w:rPr>
      </w:pPr>
      <w:r w:rsidRPr="00347A09">
        <w:rPr>
          <w:rFonts w:cs="Arial"/>
          <w:b/>
          <w:bCs/>
          <w:sz w:val="28"/>
          <w:szCs w:val="28"/>
        </w:rPr>
        <w:t>2.1 Minimum spectral allocation</w:t>
      </w:r>
    </w:p>
    <w:p w14:paraId="274A7026" w14:textId="54F4525B" w:rsidR="00347A09" w:rsidRDefault="00B60F8E" w:rsidP="00A44FF0">
      <w:pPr>
        <w:jc w:val="both"/>
        <w:rPr>
          <w:rFonts w:ascii="Times New Roman" w:hAnsi="Times New Roman" w:cs="Times New Roman"/>
        </w:rPr>
      </w:pPr>
      <w:r>
        <w:rPr>
          <w:rFonts w:ascii="Times New Roman" w:hAnsi="Times New Roman" w:cs="Times New Roman"/>
        </w:rPr>
        <w:t>Companies have been invited to contribute on the minimum spectral allocation for 6G</w:t>
      </w:r>
      <w:r w:rsidR="005233B6">
        <w:rPr>
          <w:rFonts w:ascii="Times New Roman" w:hAnsi="Times New Roman" w:cs="Times New Roman"/>
        </w:rPr>
        <w:t>. The following aspects need to be considered when considering the minimum spectral allocation for 6G:</w:t>
      </w:r>
    </w:p>
    <w:p w14:paraId="26F05C12" w14:textId="19BA16A3" w:rsidR="005233B6" w:rsidRDefault="005233B6" w:rsidP="005233B6">
      <w:pPr>
        <w:pStyle w:val="ListParagraph"/>
        <w:numPr>
          <w:ilvl w:val="0"/>
          <w:numId w:val="38"/>
        </w:numPr>
        <w:jc w:val="both"/>
      </w:pPr>
      <w:r>
        <w:t>Current spectrum aspects</w:t>
      </w:r>
      <w:r w:rsidR="000977FF">
        <w:t xml:space="preserve"> of MNOs and private operators</w:t>
      </w:r>
    </w:p>
    <w:p w14:paraId="7AF3B001" w14:textId="100890DA" w:rsidR="000977FF" w:rsidRDefault="000977FF" w:rsidP="005233B6">
      <w:pPr>
        <w:pStyle w:val="ListParagraph"/>
        <w:numPr>
          <w:ilvl w:val="0"/>
          <w:numId w:val="38"/>
        </w:numPr>
        <w:jc w:val="both"/>
      </w:pPr>
      <w:r>
        <w:t>Potential future spectrum availability</w:t>
      </w:r>
    </w:p>
    <w:p w14:paraId="490F8AF6" w14:textId="6BA9F7A0" w:rsidR="00174680" w:rsidRPr="0090047E" w:rsidRDefault="00690DBC" w:rsidP="00A44FF0">
      <w:pPr>
        <w:pStyle w:val="ListParagraph"/>
        <w:numPr>
          <w:ilvl w:val="0"/>
          <w:numId w:val="38"/>
        </w:numPr>
        <w:jc w:val="both"/>
      </w:pPr>
      <w:r>
        <w:t xml:space="preserve">The amount of spectrum that is actually available for 6G services in the case that spectrum is semi-statically allocated to another RAT (such as </w:t>
      </w:r>
      <w:r w:rsidR="003B3C9F">
        <w:t>NB-IoT or eMTC)</w:t>
      </w:r>
    </w:p>
    <w:p w14:paraId="524356F7" w14:textId="336C34D2" w:rsidR="00CC7028" w:rsidRDefault="00CA7750" w:rsidP="00A44FF0">
      <w:pPr>
        <w:jc w:val="both"/>
        <w:rPr>
          <w:rFonts w:ascii="Times New Roman" w:hAnsi="Times New Roman" w:cs="Times New Roman"/>
        </w:rPr>
      </w:pPr>
      <w:r>
        <w:rPr>
          <w:rFonts w:ascii="Times New Roman" w:hAnsi="Times New Roman" w:cs="Times New Roman"/>
        </w:rPr>
        <w:t xml:space="preserve">The following bands </w:t>
      </w:r>
      <w:r w:rsidR="00E81FA3">
        <w:rPr>
          <w:rFonts w:ascii="Times New Roman" w:hAnsi="Times New Roman" w:cs="Times New Roman"/>
        </w:rPr>
        <w:t xml:space="preserve">support a 3MHz spectral allocation: </w:t>
      </w:r>
      <w:r w:rsidR="00E81FA3" w:rsidRPr="00E81FA3">
        <w:rPr>
          <w:rFonts w:ascii="Times New Roman" w:hAnsi="Times New Roman" w:cs="Times New Roman"/>
        </w:rPr>
        <w:t>n5, n12, n26, n28, n31, n72, n85, n87, n88, n100, n106, n110</w:t>
      </w:r>
      <w:r w:rsidR="0090047E">
        <w:rPr>
          <w:rFonts w:ascii="Times New Roman" w:hAnsi="Times New Roman" w:cs="Times New Roman"/>
        </w:rPr>
        <w:t xml:space="preserve"> </w:t>
      </w:r>
      <w:r w:rsidR="008532DD">
        <w:rPr>
          <w:rFonts w:ascii="Times New Roman" w:hAnsi="Times New Roman" w:cs="Times New Roman"/>
        </w:rPr>
        <w:t>[5]</w:t>
      </w:r>
      <w:r w:rsidR="00E46FDB">
        <w:rPr>
          <w:rFonts w:ascii="Times New Roman" w:hAnsi="Times New Roman" w:cs="Times New Roman"/>
        </w:rPr>
        <w:t xml:space="preserve">. </w:t>
      </w:r>
      <w:r w:rsidR="00CC7028">
        <w:rPr>
          <w:rFonts w:ascii="Times New Roman" w:hAnsi="Times New Roman" w:cs="Times New Roman"/>
        </w:rPr>
        <w:t xml:space="preserve">Whether these bands are </w:t>
      </w:r>
      <w:r w:rsidR="00BD2D30">
        <w:rPr>
          <w:rFonts w:ascii="Times New Roman" w:hAnsi="Times New Roman" w:cs="Times New Roman"/>
        </w:rPr>
        <w:t>to be re-farmed for 6G operation is up to operator decision.</w:t>
      </w:r>
    </w:p>
    <w:p w14:paraId="38C58552" w14:textId="6D71F3D7" w:rsidR="00BD2D30" w:rsidRDefault="008804A4" w:rsidP="00A44FF0">
      <w:pPr>
        <w:jc w:val="both"/>
        <w:rPr>
          <w:rFonts w:ascii="Times New Roman" w:hAnsi="Times New Roman" w:cs="Times New Roman"/>
        </w:rPr>
      </w:pPr>
      <w:r>
        <w:rPr>
          <w:rFonts w:ascii="Times New Roman" w:hAnsi="Times New Roman" w:cs="Times New Roman"/>
        </w:rPr>
        <w:t xml:space="preserve">6GR is being designed for the timeframe of 2030 onwards. While 3GPP knows about spectrum that is available today, we have less visibility of additional spectrum that may become available in the coming decade and beyond. We hence think that it would be </w:t>
      </w:r>
      <w:r w:rsidR="0025724F">
        <w:rPr>
          <w:rFonts w:ascii="Times New Roman" w:hAnsi="Times New Roman" w:cs="Times New Roman"/>
        </w:rPr>
        <w:t>good if 6GR were prepared to operate in diverse spectrum allocations (including both wide spectrum allocations and narrower spectrum allocations).</w:t>
      </w:r>
    </w:p>
    <w:p w14:paraId="034DD8BE" w14:textId="59332917" w:rsidR="001C69C3" w:rsidRDefault="005320F1" w:rsidP="00A44FF0">
      <w:pPr>
        <w:jc w:val="both"/>
        <w:rPr>
          <w:rFonts w:ascii="Times New Roman" w:hAnsi="Times New Roman" w:cs="Times New Roman"/>
        </w:rPr>
      </w:pPr>
      <w:r>
        <w:rPr>
          <w:rFonts w:ascii="Times New Roman" w:hAnsi="Times New Roman" w:cs="Times New Roman"/>
        </w:rPr>
        <w:t xml:space="preserve">An operator may semi-statically configure some spectrum to support coexistence with NB-IoT and eMTC. These technologies are preferably operated in sub 1GHz spectrum, where many spectrum allocations have a bandwidth </w:t>
      </w:r>
      <w:r>
        <w:rPr>
          <w:rFonts w:ascii="Times New Roman" w:hAnsi="Times New Roman" w:cs="Times New Roman"/>
        </w:rPr>
        <w:lastRenderedPageBreak/>
        <w:t>of 5MHz, while others have a wider bandwidth</w:t>
      </w:r>
      <w:r w:rsidR="00C90C0E">
        <w:rPr>
          <w:rFonts w:ascii="Times New Roman" w:hAnsi="Times New Roman" w:cs="Times New Roman"/>
        </w:rPr>
        <w:t xml:space="preserve">. If some of that spectrum is semi-statically configured for 4G-IoT technologies, the remaining spectrum for </w:t>
      </w:r>
      <w:r w:rsidR="001C56AA">
        <w:rPr>
          <w:rFonts w:ascii="Times New Roman" w:hAnsi="Times New Roman" w:cs="Times New Roman"/>
        </w:rPr>
        <w:t xml:space="preserve">6G operation will be less, as shown in </w:t>
      </w:r>
      <w:r w:rsidR="001B3E39" w:rsidRPr="001B3E39">
        <w:rPr>
          <w:rFonts w:ascii="Times New Roman" w:hAnsi="Times New Roman" w:cs="Times New Roman"/>
          <w:highlight w:val="yellow"/>
        </w:rPr>
        <w:fldChar w:fldCharType="begin"/>
      </w:r>
      <w:r w:rsidR="001B3E39" w:rsidRPr="001B3E39">
        <w:rPr>
          <w:rFonts w:ascii="Times New Roman" w:hAnsi="Times New Roman" w:cs="Times New Roman"/>
        </w:rPr>
        <w:instrText xml:space="preserve"> REF _Ref214733339 \h </w:instrText>
      </w:r>
      <w:r w:rsidR="001B3E39">
        <w:rPr>
          <w:rFonts w:ascii="Times New Roman" w:hAnsi="Times New Roman" w:cs="Times New Roman"/>
          <w:highlight w:val="yellow"/>
        </w:rPr>
        <w:instrText xml:space="preserve"> \* MERGEFORMAT </w:instrText>
      </w:r>
      <w:r w:rsidR="001B3E39" w:rsidRPr="001B3E39">
        <w:rPr>
          <w:rFonts w:ascii="Times New Roman" w:hAnsi="Times New Roman" w:cs="Times New Roman"/>
          <w:highlight w:val="yellow"/>
        </w:rPr>
      </w:r>
      <w:r w:rsidR="001B3E39" w:rsidRPr="001B3E39">
        <w:rPr>
          <w:rFonts w:ascii="Times New Roman" w:hAnsi="Times New Roman" w:cs="Times New Roman"/>
          <w:highlight w:val="yellow"/>
        </w:rPr>
        <w:fldChar w:fldCharType="separate"/>
      </w:r>
      <w:r w:rsidR="001B3E39" w:rsidRPr="001B3E39">
        <w:rPr>
          <w:rFonts w:ascii="Times New Roman" w:hAnsi="Times New Roman" w:cs="Times New Roman"/>
        </w:rPr>
        <w:t xml:space="preserve">Figure </w:t>
      </w:r>
      <w:r w:rsidR="001B3E39" w:rsidRPr="001B3E39">
        <w:rPr>
          <w:rFonts w:ascii="Times New Roman" w:hAnsi="Times New Roman" w:cs="Times New Roman"/>
          <w:noProof/>
        </w:rPr>
        <w:t>1</w:t>
      </w:r>
      <w:r w:rsidR="001B3E39" w:rsidRPr="001B3E39">
        <w:rPr>
          <w:rFonts w:ascii="Times New Roman" w:hAnsi="Times New Roman" w:cs="Times New Roman"/>
          <w:highlight w:val="yellow"/>
        </w:rPr>
        <w:fldChar w:fldCharType="end"/>
      </w:r>
      <w:r w:rsidR="001C56AA">
        <w:rPr>
          <w:rFonts w:ascii="Times New Roman" w:hAnsi="Times New Roman" w:cs="Times New Roman"/>
        </w:rPr>
        <w:t>.</w:t>
      </w:r>
    </w:p>
    <w:p w14:paraId="27615C97" w14:textId="4F7D1FAA" w:rsidR="00B03E93" w:rsidRDefault="00105FEA" w:rsidP="00A44FF0">
      <w:pPr>
        <w:jc w:val="both"/>
        <w:rPr>
          <w:rFonts w:ascii="Times New Roman" w:hAnsi="Times New Roman" w:cs="Times New Roman"/>
        </w:rPr>
      </w:pPr>
      <w:r w:rsidRPr="00105FEA">
        <w:rPr>
          <w:rFonts w:ascii="Times New Roman" w:hAnsi="Times New Roman" w:cs="Times New Roman"/>
          <w:noProof/>
        </w:rPr>
        <w:drawing>
          <wp:inline distT="0" distB="0" distL="0" distR="0" wp14:anchorId="0E34AFB4" wp14:editId="15762A2E">
            <wp:extent cx="5731510" cy="1730375"/>
            <wp:effectExtent l="0" t="0" r="2540" b="3175"/>
            <wp:docPr id="1296125926" name="Picture 1" descr="A rectangular sign with a pink and green rectang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6125926" name="Picture 1" descr="A rectangular sign with a pink and green rectangle&#10;&#10;AI-generated content may be incorrect."/>
                    <pic:cNvPicPr/>
                  </pic:nvPicPr>
                  <pic:blipFill>
                    <a:blip r:embed="rId11"/>
                    <a:stretch>
                      <a:fillRect/>
                    </a:stretch>
                  </pic:blipFill>
                  <pic:spPr>
                    <a:xfrm>
                      <a:off x="0" y="0"/>
                      <a:ext cx="5731510" cy="1730375"/>
                    </a:xfrm>
                    <a:prstGeom prst="rect">
                      <a:avLst/>
                    </a:prstGeom>
                  </pic:spPr>
                </pic:pic>
              </a:graphicData>
            </a:graphic>
          </wp:inline>
        </w:drawing>
      </w:r>
    </w:p>
    <w:p w14:paraId="3F93A032" w14:textId="5EF705C1" w:rsidR="001B3E39" w:rsidRDefault="001B3E39" w:rsidP="001B3E39">
      <w:pPr>
        <w:pStyle w:val="Caption"/>
        <w:jc w:val="center"/>
        <w:rPr>
          <w:rFonts w:ascii="Times New Roman" w:hAnsi="Times New Roman" w:cs="Times New Roman"/>
        </w:rPr>
      </w:pPr>
      <w:bookmarkStart w:id="1" w:name="_Ref214733339"/>
      <w:r>
        <w:t xml:space="preserve">Figure </w:t>
      </w:r>
      <w:r>
        <w:fldChar w:fldCharType="begin"/>
      </w:r>
      <w:r>
        <w:instrText xml:space="preserve"> SEQ Figure \* ARABIC </w:instrText>
      </w:r>
      <w:r>
        <w:fldChar w:fldCharType="separate"/>
      </w:r>
      <w:r>
        <w:rPr>
          <w:noProof/>
        </w:rPr>
        <w:t>1</w:t>
      </w:r>
      <w:r>
        <w:fldChar w:fldCharType="end"/>
      </w:r>
      <w:bookmarkEnd w:id="1"/>
      <w:r>
        <w:t xml:space="preserve"> - Residual spectrum for 6GR once spectrum is semi-statically configured for 4G-IoT</w:t>
      </w:r>
    </w:p>
    <w:p w14:paraId="15C93116" w14:textId="237DC918" w:rsidR="001C56AA" w:rsidRDefault="00926D2B" w:rsidP="00A44FF0">
      <w:pPr>
        <w:jc w:val="both"/>
        <w:rPr>
          <w:rFonts w:ascii="Times New Roman" w:hAnsi="Times New Roman" w:cs="Times New Roman"/>
        </w:rPr>
      </w:pPr>
      <w:r>
        <w:rPr>
          <w:rFonts w:ascii="Times New Roman" w:hAnsi="Times New Roman" w:cs="Times New Roman"/>
        </w:rPr>
        <w:t>Based on the considerations above, it is proposed that 6GR operates in a minimum spectral allocations of 3MHz.</w:t>
      </w:r>
    </w:p>
    <w:p w14:paraId="0E755112" w14:textId="41C370CF" w:rsidR="00926D2B" w:rsidRPr="006C2548" w:rsidRDefault="00926D2B" w:rsidP="00A44FF0">
      <w:pPr>
        <w:jc w:val="both"/>
        <w:rPr>
          <w:rFonts w:ascii="Times New Roman" w:hAnsi="Times New Roman" w:cs="Times New Roman"/>
          <w:b/>
          <w:bCs/>
        </w:rPr>
      </w:pPr>
      <w:r w:rsidRPr="006C2548">
        <w:rPr>
          <w:rFonts w:ascii="Times New Roman" w:hAnsi="Times New Roman" w:cs="Times New Roman"/>
          <w:b/>
          <w:bCs/>
        </w:rPr>
        <w:t xml:space="preserve">Proposal </w:t>
      </w:r>
      <w:r w:rsidR="008532DD">
        <w:rPr>
          <w:rFonts w:ascii="Times New Roman" w:hAnsi="Times New Roman" w:cs="Times New Roman"/>
          <w:b/>
          <w:bCs/>
        </w:rPr>
        <w:t>1</w:t>
      </w:r>
      <w:r w:rsidRPr="006C2548">
        <w:rPr>
          <w:rFonts w:ascii="Times New Roman" w:hAnsi="Times New Roman" w:cs="Times New Roman"/>
          <w:b/>
          <w:bCs/>
        </w:rPr>
        <w:t>:</w:t>
      </w:r>
      <w:r w:rsidR="006C2548" w:rsidRPr="006C2548">
        <w:rPr>
          <w:rFonts w:ascii="Times New Roman" w:hAnsi="Times New Roman" w:cs="Times New Roman"/>
          <w:b/>
          <w:bCs/>
        </w:rPr>
        <w:t xml:space="preserve"> 6GR supports a minimum spectral allocation of 3MHz.</w:t>
      </w:r>
    </w:p>
    <w:p w14:paraId="0348E522" w14:textId="77777777" w:rsidR="001C56AA" w:rsidRDefault="001C56AA" w:rsidP="00A44FF0">
      <w:pPr>
        <w:jc w:val="both"/>
        <w:rPr>
          <w:rFonts w:ascii="Times New Roman" w:hAnsi="Times New Roman" w:cs="Times New Roman"/>
        </w:rPr>
      </w:pPr>
    </w:p>
    <w:p w14:paraId="53A1E6AC" w14:textId="65F28F0A" w:rsidR="006C2548" w:rsidRPr="00347A09" w:rsidRDefault="006C2548" w:rsidP="006C2548">
      <w:pPr>
        <w:jc w:val="both"/>
        <w:rPr>
          <w:rFonts w:cs="Arial"/>
          <w:b/>
          <w:bCs/>
          <w:sz w:val="28"/>
          <w:szCs w:val="28"/>
        </w:rPr>
      </w:pPr>
      <w:r w:rsidRPr="00347A09">
        <w:rPr>
          <w:rFonts w:cs="Arial"/>
          <w:b/>
          <w:bCs/>
          <w:sz w:val="28"/>
          <w:szCs w:val="28"/>
        </w:rPr>
        <w:t>2.</w:t>
      </w:r>
      <w:r>
        <w:rPr>
          <w:rFonts w:cs="Arial"/>
          <w:b/>
          <w:bCs/>
          <w:sz w:val="28"/>
          <w:szCs w:val="28"/>
        </w:rPr>
        <w:t>2</w:t>
      </w:r>
      <w:r w:rsidRPr="00347A09">
        <w:rPr>
          <w:rFonts w:cs="Arial"/>
          <w:b/>
          <w:bCs/>
          <w:sz w:val="28"/>
          <w:szCs w:val="28"/>
        </w:rPr>
        <w:t xml:space="preserve"> </w:t>
      </w:r>
      <w:r w:rsidR="00833728">
        <w:rPr>
          <w:rFonts w:cs="Arial"/>
          <w:b/>
          <w:bCs/>
          <w:sz w:val="28"/>
          <w:szCs w:val="28"/>
        </w:rPr>
        <w:t>S</w:t>
      </w:r>
      <w:r w:rsidRPr="006C2548">
        <w:rPr>
          <w:rFonts w:cs="Arial"/>
          <w:b/>
          <w:bCs/>
          <w:sz w:val="28"/>
          <w:szCs w:val="28"/>
        </w:rPr>
        <w:t xml:space="preserve">mallest maximum supported RF and BB UE BW </w:t>
      </w:r>
    </w:p>
    <w:p w14:paraId="5641D56A" w14:textId="143A7053" w:rsidR="006C2548" w:rsidRDefault="00B72199" w:rsidP="00A44FF0">
      <w:pPr>
        <w:jc w:val="both"/>
        <w:rPr>
          <w:rFonts w:ascii="Times New Roman" w:hAnsi="Times New Roman" w:cs="Times New Roman"/>
        </w:rPr>
      </w:pPr>
      <w:r>
        <w:rPr>
          <w:rFonts w:ascii="Times New Roman" w:hAnsi="Times New Roman" w:cs="Times New Roman"/>
        </w:rPr>
        <w:t>At RAN</w:t>
      </w:r>
      <w:r w:rsidR="00A52727">
        <w:rPr>
          <w:rFonts w:ascii="Times New Roman" w:hAnsi="Times New Roman" w:cs="Times New Roman"/>
        </w:rPr>
        <w:t>P</w:t>
      </w:r>
      <w:r>
        <w:rPr>
          <w:rFonts w:ascii="Times New Roman" w:hAnsi="Times New Roman" w:cs="Times New Roman"/>
        </w:rPr>
        <w:t xml:space="preserve">#109, </w:t>
      </w:r>
      <w:r w:rsidRPr="00B72199">
        <w:rPr>
          <w:rFonts w:ascii="Times New Roman" w:hAnsi="Times New Roman" w:cs="Times New Roman"/>
        </w:rPr>
        <w:t xml:space="preserve">RAN1 </w:t>
      </w:r>
      <w:r>
        <w:rPr>
          <w:rFonts w:ascii="Times New Roman" w:hAnsi="Times New Roman" w:cs="Times New Roman"/>
        </w:rPr>
        <w:t>was</w:t>
      </w:r>
      <w:r w:rsidRPr="00B72199">
        <w:rPr>
          <w:rFonts w:ascii="Times New Roman" w:hAnsi="Times New Roman" w:cs="Times New Roman"/>
        </w:rPr>
        <w:t xml:space="preserve"> requested to continue the study on both the minimum spectrum allocation and the smallest maximum UE bandwidth from the 6GR design perspective</w:t>
      </w:r>
      <w:r>
        <w:rPr>
          <w:rFonts w:ascii="Times New Roman" w:hAnsi="Times New Roman" w:cs="Times New Roman"/>
        </w:rPr>
        <w:t>.</w:t>
      </w:r>
      <w:r w:rsidR="00A675A4">
        <w:rPr>
          <w:rFonts w:ascii="Times New Roman" w:hAnsi="Times New Roman" w:cs="Times New Roman"/>
        </w:rPr>
        <w:t xml:space="preserve"> We understand that this doesn’t preclude discussion on the smallest maximum supported RF and BB UE BW</w:t>
      </w:r>
      <w:r w:rsidR="004C0C8C">
        <w:rPr>
          <w:rFonts w:ascii="Times New Roman" w:hAnsi="Times New Roman" w:cs="Times New Roman"/>
        </w:rPr>
        <w:t xml:space="preserve"> in RAN plenary</w:t>
      </w:r>
      <w:r w:rsidR="00A675A4">
        <w:rPr>
          <w:rFonts w:ascii="Times New Roman" w:hAnsi="Times New Roman" w:cs="Times New Roman"/>
        </w:rPr>
        <w:t>.</w:t>
      </w:r>
    </w:p>
    <w:p w14:paraId="07690F8D" w14:textId="2604B468" w:rsidR="00BD2611" w:rsidRDefault="00BD2611" w:rsidP="00A44FF0">
      <w:pPr>
        <w:jc w:val="both"/>
        <w:rPr>
          <w:rFonts w:ascii="Times New Roman" w:hAnsi="Times New Roman" w:cs="Times New Roman"/>
        </w:rPr>
      </w:pPr>
      <w:r>
        <w:rPr>
          <w:rFonts w:ascii="Times New Roman" w:hAnsi="Times New Roman" w:cs="Times New Roman"/>
        </w:rPr>
        <w:t xml:space="preserve">In our companion contribution </w:t>
      </w:r>
      <w:r w:rsidRPr="008532DD">
        <w:rPr>
          <w:rFonts w:ascii="Times New Roman" w:hAnsi="Times New Roman" w:cs="Times New Roman"/>
        </w:rPr>
        <w:t>[</w:t>
      </w:r>
      <w:r w:rsidR="008F04AF" w:rsidRPr="008532DD">
        <w:rPr>
          <w:rFonts w:ascii="Times New Roman" w:hAnsi="Times New Roman" w:cs="Times New Roman"/>
        </w:rPr>
        <w:t>4</w:t>
      </w:r>
      <w:r w:rsidRPr="008532DD">
        <w:rPr>
          <w:rFonts w:ascii="Times New Roman" w:hAnsi="Times New Roman" w:cs="Times New Roman"/>
        </w:rPr>
        <w:t>]</w:t>
      </w:r>
      <w:r w:rsidR="00954B19" w:rsidRPr="008532DD">
        <w:rPr>
          <w:rFonts w:ascii="Times New Roman" w:hAnsi="Times New Roman" w:cs="Times New Roman"/>
        </w:rPr>
        <w:t>,</w:t>
      </w:r>
      <w:r w:rsidR="00954B19">
        <w:rPr>
          <w:rFonts w:ascii="Times New Roman" w:hAnsi="Times New Roman" w:cs="Times New Roman"/>
        </w:rPr>
        <w:t xml:space="preserve"> we explain the motivation for supporting a lowest tier device that does not require band specific RF filters (i.e.  no SAW or BAW filters are required in the lowest tier device).</w:t>
      </w:r>
      <w:r w:rsidR="001857BA">
        <w:rPr>
          <w:rFonts w:ascii="Times New Roman" w:hAnsi="Times New Roman" w:cs="Times New Roman"/>
        </w:rPr>
        <w:t xml:space="preserve"> Such a device has the following benefits:</w:t>
      </w:r>
    </w:p>
    <w:p w14:paraId="72C83A2A" w14:textId="062FD299" w:rsidR="00C067CA" w:rsidRPr="00C067CA" w:rsidRDefault="00C067CA" w:rsidP="00C067CA">
      <w:pPr>
        <w:pStyle w:val="ListParagraph"/>
        <w:numPr>
          <w:ilvl w:val="0"/>
          <w:numId w:val="35"/>
        </w:numPr>
        <w:jc w:val="both"/>
        <w:rPr>
          <w:iCs/>
        </w:rPr>
      </w:pPr>
      <w:r w:rsidRPr="00C067CA">
        <w:rPr>
          <w:iCs/>
        </w:rPr>
        <w:t xml:space="preserve">enables a true single stock-keeping unit (SKU) design for global operations </w:t>
      </w:r>
    </w:p>
    <w:p w14:paraId="44284FD2" w14:textId="15D04A89" w:rsidR="00C067CA" w:rsidRPr="00C067CA" w:rsidRDefault="00C067CA" w:rsidP="00C067CA">
      <w:pPr>
        <w:pStyle w:val="ListParagraph"/>
        <w:numPr>
          <w:ilvl w:val="0"/>
          <w:numId w:val="35"/>
        </w:numPr>
        <w:jc w:val="both"/>
      </w:pPr>
      <w:r w:rsidRPr="00C067CA">
        <w:rPr>
          <w:iCs/>
        </w:rPr>
        <w:t xml:space="preserve">improved power efficiency  </w:t>
      </w:r>
    </w:p>
    <w:p w14:paraId="598B074D" w14:textId="77777777" w:rsidR="00C067CA" w:rsidRPr="00C067CA" w:rsidRDefault="00C067CA" w:rsidP="00C067CA">
      <w:pPr>
        <w:pStyle w:val="ListParagraph"/>
        <w:numPr>
          <w:ilvl w:val="0"/>
          <w:numId w:val="35"/>
        </w:numPr>
        <w:jc w:val="both"/>
      </w:pPr>
      <w:r w:rsidRPr="00C067CA">
        <w:rPr>
          <w:iCs/>
        </w:rPr>
        <w:t>significantly reduced module size.</w:t>
      </w:r>
    </w:p>
    <w:p w14:paraId="45A3F0E9" w14:textId="58D28D93" w:rsidR="00C067CA" w:rsidRPr="00C067CA" w:rsidRDefault="00C067CA" w:rsidP="00C067CA">
      <w:pPr>
        <w:pStyle w:val="ListParagraph"/>
        <w:numPr>
          <w:ilvl w:val="0"/>
          <w:numId w:val="35"/>
        </w:numPr>
        <w:jc w:val="both"/>
      </w:pPr>
      <w:r w:rsidRPr="00C067CA">
        <w:rPr>
          <w:iCs/>
        </w:rPr>
        <w:t>lower overall BoM associated with the module.</w:t>
      </w:r>
    </w:p>
    <w:p w14:paraId="3D5DEF9D" w14:textId="208E17B2" w:rsidR="00C067CA" w:rsidRPr="00C067CA" w:rsidRDefault="00C067CA" w:rsidP="00C067CA">
      <w:pPr>
        <w:pStyle w:val="ListParagraph"/>
        <w:numPr>
          <w:ilvl w:val="0"/>
          <w:numId w:val="35"/>
        </w:numPr>
        <w:jc w:val="both"/>
      </w:pPr>
      <w:r w:rsidRPr="00C067CA">
        <w:rPr>
          <w:iCs/>
        </w:rPr>
        <w:t xml:space="preserve">greater longevity of the module </w:t>
      </w:r>
    </w:p>
    <w:p w14:paraId="1D6CA41A" w14:textId="3E131544" w:rsidR="001857BA" w:rsidRDefault="00C067CA" w:rsidP="00A44FF0">
      <w:pPr>
        <w:jc w:val="both"/>
        <w:rPr>
          <w:rFonts w:ascii="Times New Roman" w:hAnsi="Times New Roman" w:cs="Times New Roman"/>
        </w:rPr>
      </w:pPr>
      <w:r>
        <w:rPr>
          <w:rFonts w:ascii="Times New Roman" w:hAnsi="Times New Roman" w:cs="Times New Roman"/>
          <w:lang w:val="en-GB"/>
        </w:rPr>
        <w:t xml:space="preserve">We have provided potential solutions to enable a </w:t>
      </w:r>
      <w:r w:rsidR="0093407F">
        <w:rPr>
          <w:rFonts w:ascii="Times New Roman" w:hAnsi="Times New Roman" w:cs="Times New Roman"/>
          <w:lang w:val="en-GB"/>
        </w:rPr>
        <w:t xml:space="preserve">such a design in </w:t>
      </w:r>
      <w:r w:rsidR="0093407F" w:rsidRPr="008532DD">
        <w:rPr>
          <w:rFonts w:ascii="Times New Roman" w:hAnsi="Times New Roman" w:cs="Times New Roman"/>
        </w:rPr>
        <w:t>[</w:t>
      </w:r>
      <w:r w:rsidR="008F04AF" w:rsidRPr="008532DD">
        <w:rPr>
          <w:rFonts w:ascii="Times New Roman" w:hAnsi="Times New Roman" w:cs="Times New Roman"/>
        </w:rPr>
        <w:t>4</w:t>
      </w:r>
      <w:r w:rsidR="0093407F" w:rsidRPr="008532DD">
        <w:rPr>
          <w:rFonts w:ascii="Times New Roman" w:hAnsi="Times New Roman" w:cs="Times New Roman"/>
        </w:rPr>
        <w:t>].</w:t>
      </w:r>
      <w:r w:rsidR="00D05179">
        <w:rPr>
          <w:rFonts w:ascii="Times New Roman" w:hAnsi="Times New Roman" w:cs="Times New Roman"/>
        </w:rPr>
        <w:t xml:space="preserve"> These solutions are copied in the appendix of this document.</w:t>
      </w:r>
      <w:r w:rsidR="0093407F">
        <w:rPr>
          <w:rFonts w:ascii="Times New Roman" w:hAnsi="Times New Roman" w:cs="Times New Roman"/>
        </w:rPr>
        <w:t xml:space="preserve"> While we are open to </w:t>
      </w:r>
      <w:r w:rsidR="0016119B">
        <w:rPr>
          <w:rFonts w:ascii="Times New Roman" w:hAnsi="Times New Roman" w:cs="Times New Roman"/>
        </w:rPr>
        <w:t>any reasonble</w:t>
      </w:r>
      <w:r w:rsidR="003D7930">
        <w:rPr>
          <w:rFonts w:ascii="Times New Roman" w:hAnsi="Times New Roman" w:cs="Times New Roman"/>
        </w:rPr>
        <w:t xml:space="preserve"> approach to enabling such a SAWless device, one possible solution is to support </w:t>
      </w:r>
      <w:r w:rsidR="003D7930" w:rsidRPr="0016119B">
        <w:rPr>
          <w:rFonts w:ascii="Times New Roman" w:hAnsi="Times New Roman" w:cs="Times New Roman"/>
        </w:rPr>
        <w:t xml:space="preserve">an </w:t>
      </w:r>
      <w:r w:rsidR="003D7930" w:rsidRPr="00367B96">
        <w:rPr>
          <w:rFonts w:ascii="Times New Roman" w:hAnsi="Times New Roman" w:cs="Times New Roman"/>
          <w:u w:val="single"/>
        </w:rPr>
        <w:t>UL bandwidth</w:t>
      </w:r>
      <w:r w:rsidR="003D7930" w:rsidRPr="0016119B">
        <w:rPr>
          <w:rFonts w:ascii="Times New Roman" w:hAnsi="Times New Roman" w:cs="Times New Roman"/>
        </w:rPr>
        <w:t xml:space="preserve"> </w:t>
      </w:r>
      <w:r w:rsidR="00367B96" w:rsidRPr="0016119B">
        <w:rPr>
          <w:rFonts w:ascii="Times New Roman" w:hAnsi="Times New Roman" w:cs="Times New Roman"/>
        </w:rPr>
        <w:t>of 3MHz</w:t>
      </w:r>
      <w:r w:rsidR="00367B96">
        <w:rPr>
          <w:rFonts w:ascii="Times New Roman" w:hAnsi="Times New Roman" w:cs="Times New Roman"/>
        </w:rPr>
        <w:t xml:space="preserve"> for the lowest tier device type. Note that we are </w:t>
      </w:r>
      <w:r w:rsidR="0021462A" w:rsidRPr="0021462A">
        <w:rPr>
          <w:rFonts w:ascii="Times New Roman" w:hAnsi="Times New Roman" w:cs="Times New Roman"/>
          <w:b/>
          <w:bCs/>
        </w:rPr>
        <w:t>NOT</w:t>
      </w:r>
      <w:r w:rsidR="0021462A">
        <w:rPr>
          <w:rFonts w:ascii="Times New Roman" w:hAnsi="Times New Roman" w:cs="Times New Roman"/>
        </w:rPr>
        <w:t xml:space="preserve"> </w:t>
      </w:r>
      <w:r w:rsidR="00367B96">
        <w:rPr>
          <w:rFonts w:ascii="Times New Roman" w:hAnsi="Times New Roman" w:cs="Times New Roman"/>
        </w:rPr>
        <w:t xml:space="preserve">proposing support of a DL bandwidth of 3MHz: a SAWless device can support a DL bandwidth of </w:t>
      </w:r>
      <w:r w:rsidR="00884674">
        <w:rPr>
          <w:rFonts w:ascii="Times New Roman" w:hAnsi="Times New Roman" w:cs="Times New Roman"/>
        </w:rPr>
        <w:t xml:space="preserve">5MHz, </w:t>
      </w:r>
      <w:r w:rsidR="0021462A">
        <w:rPr>
          <w:rFonts w:ascii="Times New Roman" w:hAnsi="Times New Roman" w:cs="Times New Roman"/>
        </w:rPr>
        <w:t>10MHz or 20MHz.</w:t>
      </w:r>
    </w:p>
    <w:p w14:paraId="61FE95CE" w14:textId="1090233A" w:rsidR="0021462A" w:rsidRPr="00161457" w:rsidRDefault="0021462A" w:rsidP="00A44FF0">
      <w:pPr>
        <w:jc w:val="both"/>
        <w:rPr>
          <w:rFonts w:ascii="Times New Roman" w:hAnsi="Times New Roman" w:cs="Times New Roman"/>
          <w:b/>
          <w:bCs/>
        </w:rPr>
      </w:pPr>
      <w:r w:rsidRPr="00161457">
        <w:rPr>
          <w:rFonts w:ascii="Times New Roman" w:hAnsi="Times New Roman" w:cs="Times New Roman"/>
          <w:b/>
          <w:bCs/>
        </w:rPr>
        <w:t xml:space="preserve">Observation </w:t>
      </w:r>
      <w:r w:rsidR="008532DD">
        <w:rPr>
          <w:rFonts w:ascii="Times New Roman" w:hAnsi="Times New Roman" w:cs="Times New Roman"/>
          <w:b/>
          <w:bCs/>
        </w:rPr>
        <w:t>1</w:t>
      </w:r>
      <w:r w:rsidRPr="00161457">
        <w:rPr>
          <w:rFonts w:ascii="Times New Roman" w:hAnsi="Times New Roman" w:cs="Times New Roman"/>
          <w:b/>
          <w:bCs/>
        </w:rPr>
        <w:t xml:space="preserve">: </w:t>
      </w:r>
      <w:r w:rsidR="00C51392" w:rsidRPr="00161457">
        <w:rPr>
          <w:rFonts w:ascii="Times New Roman" w:hAnsi="Times New Roman" w:cs="Times New Roman"/>
          <w:b/>
          <w:bCs/>
        </w:rPr>
        <w:t>One solution for supporting a SAWless device is to restrict the UL bandwidth to 3MHz.</w:t>
      </w:r>
    </w:p>
    <w:p w14:paraId="7C1160B2" w14:textId="2FDA09CC" w:rsidR="00C51392" w:rsidRPr="00161457" w:rsidRDefault="00C51392" w:rsidP="00A44FF0">
      <w:pPr>
        <w:jc w:val="both"/>
        <w:rPr>
          <w:rFonts w:ascii="Times New Roman" w:hAnsi="Times New Roman" w:cs="Times New Roman"/>
          <w:b/>
          <w:bCs/>
        </w:rPr>
      </w:pPr>
      <w:r w:rsidRPr="00161457">
        <w:rPr>
          <w:rFonts w:ascii="Times New Roman" w:hAnsi="Times New Roman" w:cs="Times New Roman"/>
          <w:b/>
          <w:bCs/>
        </w:rPr>
        <w:t xml:space="preserve">Observation </w:t>
      </w:r>
      <w:r w:rsidR="008532DD">
        <w:rPr>
          <w:rFonts w:ascii="Times New Roman" w:hAnsi="Times New Roman" w:cs="Times New Roman"/>
          <w:b/>
          <w:bCs/>
        </w:rPr>
        <w:t>2</w:t>
      </w:r>
      <w:r w:rsidRPr="00161457">
        <w:rPr>
          <w:rFonts w:ascii="Times New Roman" w:hAnsi="Times New Roman" w:cs="Times New Roman"/>
          <w:b/>
          <w:bCs/>
        </w:rPr>
        <w:t xml:space="preserve">: A SAWless device supporting an UL bandwidth of 3MHz </w:t>
      </w:r>
      <w:r w:rsidR="00AC764C" w:rsidRPr="00161457">
        <w:rPr>
          <w:rFonts w:ascii="Times New Roman" w:hAnsi="Times New Roman" w:cs="Times New Roman"/>
          <w:b/>
          <w:bCs/>
        </w:rPr>
        <w:t xml:space="preserve">does not in any way impact DL bandwidth of the SSB, </w:t>
      </w:r>
      <w:r w:rsidR="0062322E" w:rsidRPr="00161457">
        <w:rPr>
          <w:rFonts w:ascii="Times New Roman" w:hAnsi="Times New Roman" w:cs="Times New Roman"/>
          <w:b/>
          <w:bCs/>
        </w:rPr>
        <w:t>SIB, CORESET#0 or other downlink channels.</w:t>
      </w:r>
    </w:p>
    <w:p w14:paraId="7C4951A8" w14:textId="30DEEB64" w:rsidR="0062322E" w:rsidRPr="00C067CA" w:rsidRDefault="0062322E" w:rsidP="00A44FF0">
      <w:pPr>
        <w:jc w:val="both"/>
        <w:rPr>
          <w:rFonts w:ascii="Times New Roman" w:hAnsi="Times New Roman" w:cs="Times New Roman"/>
          <w:lang w:val="en-GB"/>
        </w:rPr>
      </w:pPr>
      <w:r>
        <w:rPr>
          <w:rFonts w:ascii="Times New Roman" w:hAnsi="Times New Roman" w:cs="Times New Roman"/>
        </w:rPr>
        <w:t xml:space="preserve">We think that it is possible to support a SAWless device with </w:t>
      </w:r>
      <w:r w:rsidR="00161457">
        <w:rPr>
          <w:rFonts w:ascii="Times New Roman" w:hAnsi="Times New Roman" w:cs="Times New Roman"/>
        </w:rPr>
        <w:t xml:space="preserve">an asymmetric UL / DL capability of 3MHz UL and </w:t>
      </w:r>
      <w:r w:rsidR="00884674">
        <w:rPr>
          <w:rFonts w:ascii="Times New Roman" w:hAnsi="Times New Roman" w:cs="Times New Roman"/>
        </w:rPr>
        <w:t xml:space="preserve">[5-20] MHz </w:t>
      </w:r>
      <w:r w:rsidR="00161457">
        <w:rPr>
          <w:rFonts w:ascii="Times New Roman" w:hAnsi="Times New Roman" w:cs="Times New Roman"/>
        </w:rPr>
        <w:t>DL.</w:t>
      </w:r>
    </w:p>
    <w:p w14:paraId="61CCBD42" w14:textId="04718176" w:rsidR="004600AB" w:rsidRDefault="004600AB" w:rsidP="004600AB">
      <w:pPr>
        <w:jc w:val="both"/>
        <w:rPr>
          <w:rFonts w:ascii="Times New Roman" w:hAnsi="Times New Roman" w:cs="Times New Roman"/>
          <w:b/>
          <w:bCs/>
        </w:rPr>
      </w:pPr>
      <w:r w:rsidRPr="006C2548">
        <w:rPr>
          <w:rFonts w:ascii="Times New Roman" w:hAnsi="Times New Roman" w:cs="Times New Roman"/>
          <w:b/>
          <w:bCs/>
        </w:rPr>
        <w:t xml:space="preserve">Proposal </w:t>
      </w:r>
      <w:r w:rsidR="00871157">
        <w:rPr>
          <w:rFonts w:ascii="Times New Roman" w:hAnsi="Times New Roman" w:cs="Times New Roman"/>
          <w:b/>
          <w:bCs/>
        </w:rPr>
        <w:t>2</w:t>
      </w:r>
      <w:r w:rsidRPr="006C2548">
        <w:rPr>
          <w:rFonts w:ascii="Times New Roman" w:hAnsi="Times New Roman" w:cs="Times New Roman"/>
          <w:b/>
          <w:bCs/>
        </w:rPr>
        <w:t xml:space="preserve">: </w:t>
      </w:r>
      <w:r>
        <w:rPr>
          <w:rFonts w:ascii="Times New Roman" w:hAnsi="Times New Roman" w:cs="Times New Roman"/>
          <w:b/>
          <w:bCs/>
        </w:rPr>
        <w:t xml:space="preserve">As one potential solution for supporting </w:t>
      </w:r>
      <w:r w:rsidR="000A3112">
        <w:rPr>
          <w:rFonts w:ascii="Times New Roman" w:hAnsi="Times New Roman" w:cs="Times New Roman"/>
          <w:b/>
          <w:bCs/>
        </w:rPr>
        <w:t xml:space="preserve">a lowest tier SAWless device, the 6GR study considers support of a device with 3MHz UL bandwidth and </w:t>
      </w:r>
      <w:r w:rsidR="00884674">
        <w:rPr>
          <w:rFonts w:ascii="Times New Roman" w:hAnsi="Times New Roman" w:cs="Times New Roman"/>
          <w:b/>
          <w:bCs/>
        </w:rPr>
        <w:t xml:space="preserve">[5-20] MHz </w:t>
      </w:r>
      <w:r w:rsidR="000A3112">
        <w:rPr>
          <w:rFonts w:ascii="Times New Roman" w:hAnsi="Times New Roman" w:cs="Times New Roman"/>
          <w:b/>
          <w:bCs/>
        </w:rPr>
        <w:t>DL bandwidth</w:t>
      </w:r>
      <w:r w:rsidRPr="006C2548">
        <w:rPr>
          <w:rFonts w:ascii="Times New Roman" w:hAnsi="Times New Roman" w:cs="Times New Roman"/>
          <w:b/>
          <w:bCs/>
        </w:rPr>
        <w:t>.</w:t>
      </w:r>
    </w:p>
    <w:p w14:paraId="6A2AC2D8" w14:textId="77777777" w:rsidR="00B65DE3" w:rsidRPr="006C2548" w:rsidRDefault="00B65DE3" w:rsidP="004600AB">
      <w:pPr>
        <w:jc w:val="both"/>
        <w:rPr>
          <w:rFonts w:ascii="Times New Roman" w:hAnsi="Times New Roman" w:cs="Times New Roman"/>
          <w:b/>
          <w:bCs/>
        </w:rPr>
      </w:pPr>
    </w:p>
    <w:p w14:paraId="72E2BC2A" w14:textId="764A938C" w:rsidR="00217D4B" w:rsidRPr="001B4FDA" w:rsidRDefault="00781CE4" w:rsidP="00E654A4">
      <w:pPr>
        <w:pStyle w:val="Heading1"/>
      </w:pPr>
      <w:r>
        <w:lastRenderedPageBreak/>
        <w:t>3</w:t>
      </w:r>
      <w:r w:rsidR="00E4473C" w:rsidRPr="001B4FDA">
        <w:tab/>
        <w:t>Conclusion</w:t>
      </w:r>
    </w:p>
    <w:p w14:paraId="67E102E7" w14:textId="06F4E31A" w:rsidR="00312174" w:rsidRDefault="0091359B" w:rsidP="00B67DCD">
      <w:pPr>
        <w:rPr>
          <w:rFonts w:ascii="Times New Roman" w:hAnsi="Times New Roman" w:cs="Times New Roman"/>
          <w:iCs/>
        </w:rPr>
      </w:pPr>
      <w:r w:rsidRPr="001B4FDA">
        <w:rPr>
          <w:rFonts w:ascii="Times New Roman" w:hAnsi="Times New Roman" w:cs="Times New Roman"/>
        </w:rPr>
        <w:t>I</w:t>
      </w:r>
      <w:r w:rsidR="00167118" w:rsidRPr="001B4FDA">
        <w:rPr>
          <w:rFonts w:ascii="Times New Roman" w:hAnsi="Times New Roman" w:cs="Times New Roman"/>
        </w:rPr>
        <w:t>n</w:t>
      </w:r>
      <w:r w:rsidRPr="001B4FDA">
        <w:rPr>
          <w:rFonts w:ascii="Times New Roman" w:hAnsi="Times New Roman" w:cs="Times New Roman"/>
        </w:rPr>
        <w:t xml:space="preserve"> this contribution we</w:t>
      </w:r>
      <w:r w:rsidR="007C6F01">
        <w:rPr>
          <w:rFonts w:ascii="Times New Roman" w:hAnsi="Times New Roman" w:cs="Times New Roman"/>
        </w:rPr>
        <w:t xml:space="preserve"> </w:t>
      </w:r>
      <w:r w:rsidR="0016119B">
        <w:rPr>
          <w:rFonts w:ascii="Times New Roman" w:hAnsi="Times New Roman" w:cs="Times New Roman"/>
        </w:rPr>
        <w:t>considered the minimum spectral allocation</w:t>
      </w:r>
      <w:r w:rsidR="0003720D">
        <w:rPr>
          <w:rFonts w:ascii="Times New Roman" w:hAnsi="Times New Roman" w:cs="Times New Roman"/>
        </w:rPr>
        <w:t xml:space="preserve"> and minimum maximum UE </w:t>
      </w:r>
      <w:r w:rsidR="00781CE4">
        <w:rPr>
          <w:rFonts w:ascii="Times New Roman" w:hAnsi="Times New Roman" w:cs="Times New Roman"/>
        </w:rPr>
        <w:t>supported bandwidth. We make the following observations and proposals</w:t>
      </w:r>
      <w:r w:rsidR="00345011">
        <w:rPr>
          <w:rFonts w:ascii="Times New Roman" w:hAnsi="Times New Roman" w:cs="Times New Roman"/>
        </w:rPr>
        <w:t>:</w:t>
      </w:r>
    </w:p>
    <w:p w14:paraId="467996F8" w14:textId="053F8034" w:rsidR="00D514C7" w:rsidRPr="006C2548" w:rsidRDefault="00D514C7" w:rsidP="00D514C7">
      <w:pPr>
        <w:jc w:val="both"/>
        <w:rPr>
          <w:rFonts w:ascii="Times New Roman" w:hAnsi="Times New Roman" w:cs="Times New Roman"/>
          <w:b/>
          <w:bCs/>
        </w:rPr>
      </w:pPr>
      <w:r w:rsidRPr="006C2548">
        <w:rPr>
          <w:rFonts w:ascii="Times New Roman" w:hAnsi="Times New Roman" w:cs="Times New Roman"/>
          <w:b/>
          <w:bCs/>
        </w:rPr>
        <w:t xml:space="preserve">Proposal </w:t>
      </w:r>
      <w:r w:rsidR="008532DD">
        <w:rPr>
          <w:rFonts w:ascii="Times New Roman" w:hAnsi="Times New Roman" w:cs="Times New Roman"/>
          <w:b/>
          <w:bCs/>
        </w:rPr>
        <w:t>1</w:t>
      </w:r>
      <w:r w:rsidRPr="006C2548">
        <w:rPr>
          <w:rFonts w:ascii="Times New Roman" w:hAnsi="Times New Roman" w:cs="Times New Roman"/>
          <w:b/>
          <w:bCs/>
        </w:rPr>
        <w:t>: 6GR supports a minimum spectral allocation of 3MHz.</w:t>
      </w:r>
    </w:p>
    <w:p w14:paraId="0B0A10A3" w14:textId="7B827A7E" w:rsidR="00D514C7" w:rsidRPr="00161457" w:rsidRDefault="00D514C7" w:rsidP="00D514C7">
      <w:pPr>
        <w:jc w:val="both"/>
        <w:rPr>
          <w:rFonts w:ascii="Times New Roman" w:hAnsi="Times New Roman" w:cs="Times New Roman"/>
          <w:b/>
          <w:bCs/>
        </w:rPr>
      </w:pPr>
      <w:r w:rsidRPr="00161457">
        <w:rPr>
          <w:rFonts w:ascii="Times New Roman" w:hAnsi="Times New Roman" w:cs="Times New Roman"/>
          <w:b/>
          <w:bCs/>
        </w:rPr>
        <w:t xml:space="preserve">Observation </w:t>
      </w:r>
      <w:r w:rsidR="008532DD">
        <w:rPr>
          <w:rFonts w:ascii="Times New Roman" w:hAnsi="Times New Roman" w:cs="Times New Roman"/>
          <w:b/>
          <w:bCs/>
        </w:rPr>
        <w:t>1</w:t>
      </w:r>
      <w:r w:rsidRPr="00161457">
        <w:rPr>
          <w:rFonts w:ascii="Times New Roman" w:hAnsi="Times New Roman" w:cs="Times New Roman"/>
          <w:b/>
          <w:bCs/>
        </w:rPr>
        <w:t>: One solution for supporting a SAWless device is to restrict the UL bandwidth to 3MHz.</w:t>
      </w:r>
    </w:p>
    <w:p w14:paraId="1C2CF018" w14:textId="01E7EFA5" w:rsidR="00D514C7" w:rsidRPr="00161457" w:rsidRDefault="00D514C7" w:rsidP="00D514C7">
      <w:pPr>
        <w:jc w:val="both"/>
        <w:rPr>
          <w:rFonts w:ascii="Times New Roman" w:hAnsi="Times New Roman" w:cs="Times New Roman"/>
          <w:b/>
          <w:bCs/>
        </w:rPr>
      </w:pPr>
      <w:r w:rsidRPr="00161457">
        <w:rPr>
          <w:rFonts w:ascii="Times New Roman" w:hAnsi="Times New Roman" w:cs="Times New Roman"/>
          <w:b/>
          <w:bCs/>
        </w:rPr>
        <w:t xml:space="preserve">Observation </w:t>
      </w:r>
      <w:r w:rsidR="008532DD">
        <w:rPr>
          <w:rFonts w:ascii="Times New Roman" w:hAnsi="Times New Roman" w:cs="Times New Roman"/>
          <w:b/>
          <w:bCs/>
        </w:rPr>
        <w:t>2</w:t>
      </w:r>
      <w:r w:rsidRPr="00161457">
        <w:rPr>
          <w:rFonts w:ascii="Times New Roman" w:hAnsi="Times New Roman" w:cs="Times New Roman"/>
          <w:b/>
          <w:bCs/>
        </w:rPr>
        <w:t>: A SAWless device supporting an UL bandwidth of 3MHz does not in any way impact DL bandwidth of the SSB, SIB, CORESET#0 or other downlink channels.</w:t>
      </w:r>
    </w:p>
    <w:p w14:paraId="74D72BB8" w14:textId="105A4718" w:rsidR="00D514C7" w:rsidRDefault="00D514C7" w:rsidP="00D514C7">
      <w:pPr>
        <w:jc w:val="both"/>
        <w:rPr>
          <w:rFonts w:ascii="Times New Roman" w:hAnsi="Times New Roman" w:cs="Times New Roman"/>
          <w:b/>
          <w:bCs/>
        </w:rPr>
      </w:pPr>
      <w:r w:rsidRPr="006C2548">
        <w:rPr>
          <w:rFonts w:ascii="Times New Roman" w:hAnsi="Times New Roman" w:cs="Times New Roman"/>
          <w:b/>
          <w:bCs/>
        </w:rPr>
        <w:t xml:space="preserve">Proposal </w:t>
      </w:r>
      <w:r w:rsidR="008532DD">
        <w:rPr>
          <w:rFonts w:ascii="Times New Roman" w:hAnsi="Times New Roman" w:cs="Times New Roman"/>
          <w:b/>
          <w:bCs/>
        </w:rPr>
        <w:t>2</w:t>
      </w:r>
      <w:r w:rsidRPr="006C2548">
        <w:rPr>
          <w:rFonts w:ascii="Times New Roman" w:hAnsi="Times New Roman" w:cs="Times New Roman"/>
          <w:b/>
          <w:bCs/>
        </w:rPr>
        <w:t xml:space="preserve">: </w:t>
      </w:r>
      <w:r>
        <w:rPr>
          <w:rFonts w:ascii="Times New Roman" w:hAnsi="Times New Roman" w:cs="Times New Roman"/>
          <w:b/>
          <w:bCs/>
        </w:rPr>
        <w:t xml:space="preserve">As one potential solution for supporting a lowest tier SAWless device, the 6GR study considers support of a device with 3MHz UL bandwidth and </w:t>
      </w:r>
      <w:r w:rsidR="00884674">
        <w:rPr>
          <w:rFonts w:ascii="Times New Roman" w:hAnsi="Times New Roman" w:cs="Times New Roman"/>
          <w:b/>
          <w:bCs/>
        </w:rPr>
        <w:t xml:space="preserve">[5-20] MHz </w:t>
      </w:r>
      <w:r>
        <w:rPr>
          <w:rFonts w:ascii="Times New Roman" w:hAnsi="Times New Roman" w:cs="Times New Roman"/>
          <w:b/>
          <w:bCs/>
        </w:rPr>
        <w:t>DL bandwidth</w:t>
      </w:r>
      <w:r w:rsidRPr="006C2548">
        <w:rPr>
          <w:rFonts w:ascii="Times New Roman" w:hAnsi="Times New Roman" w:cs="Times New Roman"/>
          <w:b/>
          <w:bCs/>
        </w:rPr>
        <w:t>.</w:t>
      </w:r>
    </w:p>
    <w:p w14:paraId="294D1FB5" w14:textId="3C8929BC" w:rsidR="00312174" w:rsidRPr="001B4FDA" w:rsidRDefault="2AD5EB7B" w:rsidP="00E654A4">
      <w:pPr>
        <w:pStyle w:val="Heading1"/>
        <w:rPr>
          <w:rFonts w:ascii="Times New Roman" w:hAnsi="Times New Roman" w:cs="Times New Roman"/>
        </w:rPr>
      </w:pPr>
      <w:r w:rsidRPr="001B4FDA">
        <w:t>References</w:t>
      </w:r>
    </w:p>
    <w:p w14:paraId="3E7A31EE" w14:textId="3E014D7D" w:rsidR="00C2011D" w:rsidRPr="001B4FDA" w:rsidRDefault="00DD5499" w:rsidP="00C2011D">
      <w:pPr>
        <w:pStyle w:val="Reference"/>
        <w:tabs>
          <w:tab w:val="num" w:pos="567"/>
        </w:tabs>
        <w:ind w:left="567" w:hanging="567"/>
        <w:jc w:val="left"/>
        <w:rPr>
          <w:rFonts w:ascii="Times New Roman" w:hAnsi="Times New Roman" w:cs="Times New Roman"/>
        </w:rPr>
      </w:pPr>
      <w:bookmarkStart w:id="2" w:name="_Ref198148311"/>
      <w:bookmarkStart w:id="3" w:name="_Ref198148354"/>
      <w:bookmarkStart w:id="4" w:name="_Ref187661640"/>
      <w:bookmarkStart w:id="5" w:name="_Ref181970314"/>
      <w:bookmarkStart w:id="6" w:name="_Ref161349906"/>
      <w:bookmarkStart w:id="7" w:name="_Ref163158010"/>
      <w:bookmarkStart w:id="8" w:name="_Ref174151459"/>
      <w:bookmarkStart w:id="9" w:name="_Ref189809556"/>
      <w:bookmarkStart w:id="10" w:name="_Ref155950015"/>
      <w:r w:rsidRPr="001B4FDA">
        <w:rPr>
          <w:rFonts w:ascii="Times New Roman" w:hAnsi="Times New Roman" w:cs="Times New Roman"/>
        </w:rPr>
        <w:t xml:space="preserve"> </w:t>
      </w:r>
      <w:r w:rsidR="00C2011D" w:rsidRPr="001B4FDA">
        <w:rPr>
          <w:rFonts w:ascii="Times New Roman" w:hAnsi="Times New Roman" w:cs="Times New Roman"/>
        </w:rPr>
        <w:t>Recommendation ITU-R M.2160-0: Framework and overall objectives of the future development of IMT for 2030 and beyond, ITU-R, November 2023.</w:t>
      </w:r>
      <w:bookmarkEnd w:id="2"/>
      <w:bookmarkEnd w:id="3"/>
    </w:p>
    <w:bookmarkEnd w:id="4"/>
    <w:bookmarkEnd w:id="5"/>
    <w:bookmarkEnd w:id="6"/>
    <w:bookmarkEnd w:id="7"/>
    <w:bookmarkEnd w:id="8"/>
    <w:bookmarkEnd w:id="9"/>
    <w:bookmarkEnd w:id="10"/>
    <w:p w14:paraId="648ACDB0" w14:textId="24D2845C" w:rsidR="00D95769" w:rsidRDefault="00DD5499" w:rsidP="00DD5499">
      <w:pPr>
        <w:pStyle w:val="Reference"/>
        <w:tabs>
          <w:tab w:val="num" w:pos="567"/>
        </w:tabs>
        <w:ind w:left="567" w:hanging="567"/>
        <w:jc w:val="left"/>
        <w:rPr>
          <w:rFonts w:ascii="Times New Roman" w:hAnsi="Times New Roman" w:cs="Times New Roman"/>
        </w:rPr>
      </w:pPr>
      <w:r w:rsidRPr="001B4FDA">
        <w:rPr>
          <w:rFonts w:ascii="Times New Roman" w:hAnsi="Times New Roman" w:cs="Times New Roman"/>
        </w:rPr>
        <w:t>RP-</w:t>
      </w:r>
      <w:r w:rsidR="001C7AF5" w:rsidRPr="001B4FDA">
        <w:rPr>
          <w:rFonts w:ascii="Times New Roman" w:hAnsi="Times New Roman" w:cs="Times New Roman"/>
        </w:rPr>
        <w:t>25</w:t>
      </w:r>
      <w:r w:rsidR="001C7AF5">
        <w:rPr>
          <w:rFonts w:ascii="Times New Roman" w:hAnsi="Times New Roman" w:cs="Times New Roman"/>
        </w:rPr>
        <w:t>2912</w:t>
      </w:r>
      <w:r w:rsidRPr="001B4FDA">
        <w:rPr>
          <w:rFonts w:ascii="Times New Roman" w:hAnsi="Times New Roman" w:cs="Times New Roman"/>
        </w:rPr>
        <w:t>, “Study on 6G Radio,” 3GPP TSG RAN Meeting #</w:t>
      </w:r>
      <w:r w:rsidR="001C7AF5" w:rsidRPr="001B4FDA">
        <w:rPr>
          <w:rFonts w:ascii="Times New Roman" w:hAnsi="Times New Roman" w:cs="Times New Roman"/>
        </w:rPr>
        <w:t>10</w:t>
      </w:r>
      <w:r w:rsidR="001C7AF5">
        <w:rPr>
          <w:rFonts w:ascii="Times New Roman" w:hAnsi="Times New Roman" w:cs="Times New Roman"/>
        </w:rPr>
        <w:t>9</w:t>
      </w:r>
      <w:r w:rsidRPr="001B4FDA">
        <w:rPr>
          <w:rFonts w:ascii="Times New Roman" w:hAnsi="Times New Roman" w:cs="Times New Roman"/>
        </w:rPr>
        <w:t xml:space="preserve">, </w:t>
      </w:r>
      <w:r w:rsidR="001C7AF5">
        <w:rPr>
          <w:rFonts w:ascii="Times New Roman" w:hAnsi="Times New Roman" w:cs="Times New Roman"/>
        </w:rPr>
        <w:t>Beijing</w:t>
      </w:r>
      <w:r w:rsidRPr="001B4FDA">
        <w:rPr>
          <w:rFonts w:ascii="Times New Roman" w:hAnsi="Times New Roman" w:cs="Times New Roman"/>
        </w:rPr>
        <w:t xml:space="preserve">, </w:t>
      </w:r>
      <w:r w:rsidR="001C7AF5">
        <w:rPr>
          <w:rFonts w:ascii="Times New Roman" w:hAnsi="Times New Roman" w:cs="Times New Roman"/>
        </w:rPr>
        <w:t>September</w:t>
      </w:r>
      <w:r w:rsidRPr="001B4FDA">
        <w:rPr>
          <w:rFonts w:ascii="Times New Roman" w:hAnsi="Times New Roman" w:cs="Times New Roman"/>
        </w:rPr>
        <w:t xml:space="preserve"> 2025.</w:t>
      </w:r>
    </w:p>
    <w:p w14:paraId="34E432B4" w14:textId="61C108C0" w:rsidR="00C54113" w:rsidRDefault="00C54113" w:rsidP="00DD5499">
      <w:pPr>
        <w:pStyle w:val="Reference"/>
        <w:tabs>
          <w:tab w:val="num" w:pos="567"/>
        </w:tabs>
        <w:ind w:left="567" w:hanging="567"/>
        <w:jc w:val="left"/>
        <w:rPr>
          <w:rFonts w:ascii="Times New Roman" w:hAnsi="Times New Roman" w:cs="Times New Roman"/>
        </w:rPr>
      </w:pPr>
      <w:r>
        <w:rPr>
          <w:rFonts w:ascii="Times New Roman" w:hAnsi="Times New Roman" w:cs="Times New Roman"/>
        </w:rPr>
        <w:t>RP-252873. “Moderator’s summary on 6G diverse device types (incl</w:t>
      </w:r>
      <w:r w:rsidR="00D037CC">
        <w:rPr>
          <w:rFonts w:ascii="Times New Roman" w:hAnsi="Times New Roman" w:cs="Times New Roman"/>
        </w:rPr>
        <w:t>. minimum UE bandwidth). Apple (moderator). RANP#109. Beijing. September 2025.</w:t>
      </w:r>
    </w:p>
    <w:p w14:paraId="48F4A8C4" w14:textId="7266177E" w:rsidR="007A1942" w:rsidRDefault="00441DCD" w:rsidP="007A1942">
      <w:pPr>
        <w:pStyle w:val="Reference"/>
        <w:tabs>
          <w:tab w:val="num" w:pos="567"/>
        </w:tabs>
        <w:ind w:left="567" w:hanging="567"/>
        <w:jc w:val="left"/>
        <w:rPr>
          <w:rFonts w:ascii="Times New Roman" w:hAnsi="Times New Roman" w:cs="Times New Roman"/>
        </w:rPr>
      </w:pPr>
      <w:r w:rsidRPr="00441DCD">
        <w:rPr>
          <w:rFonts w:ascii="Times New Roman" w:hAnsi="Times New Roman" w:cs="Times New Roman"/>
        </w:rPr>
        <w:t>RP-253235</w:t>
      </w:r>
      <w:r w:rsidR="00D514C7">
        <w:rPr>
          <w:rFonts w:ascii="Times New Roman" w:hAnsi="Times New Roman" w:cs="Times New Roman"/>
        </w:rPr>
        <w:t>. “</w:t>
      </w:r>
      <w:r w:rsidR="003E00D0" w:rsidRPr="003E00D0">
        <w:rPr>
          <w:rFonts w:ascii="Times New Roman" w:hAnsi="Times New Roman" w:cs="Times New Roman"/>
        </w:rPr>
        <w:t>6G massive IoT requirements</w:t>
      </w:r>
      <w:r w:rsidR="00D514C7">
        <w:rPr>
          <w:rFonts w:ascii="Times New Roman" w:hAnsi="Times New Roman" w:cs="Times New Roman"/>
        </w:rPr>
        <w:t xml:space="preserve">”. Sony, Nordic Semiconductor, </w:t>
      </w:r>
      <w:r w:rsidR="003E00D0">
        <w:rPr>
          <w:rFonts w:ascii="Times New Roman" w:hAnsi="Times New Roman" w:cs="Times New Roman"/>
        </w:rPr>
        <w:t>AT&amp;T, Semtech</w:t>
      </w:r>
      <w:r w:rsidR="00D514C7">
        <w:rPr>
          <w:rFonts w:ascii="Times New Roman" w:hAnsi="Times New Roman" w:cs="Times New Roman"/>
        </w:rPr>
        <w:t>. RANP#110, Baltimore. December 2025.</w:t>
      </w:r>
    </w:p>
    <w:p w14:paraId="66AB0C3A" w14:textId="3DEAD49E" w:rsidR="007A1942" w:rsidRPr="007A1942" w:rsidRDefault="007A1942" w:rsidP="007A1942">
      <w:pPr>
        <w:pStyle w:val="Reference"/>
        <w:tabs>
          <w:tab w:val="num" w:pos="567"/>
        </w:tabs>
        <w:ind w:left="567" w:hanging="567"/>
        <w:jc w:val="left"/>
        <w:rPr>
          <w:rFonts w:ascii="Times New Roman" w:hAnsi="Times New Roman" w:cs="Times New Roman"/>
        </w:rPr>
      </w:pPr>
      <w:r>
        <w:rPr>
          <w:rFonts w:ascii="Times New Roman" w:hAnsi="Times New Roman" w:cs="Times New Roman"/>
        </w:rPr>
        <w:t>TS38.101-1.</w:t>
      </w:r>
      <w:r w:rsidR="00871157">
        <w:rPr>
          <w:rFonts w:ascii="Times New Roman" w:hAnsi="Times New Roman" w:cs="Times New Roman"/>
        </w:rPr>
        <w:t xml:space="preserve"> “UE radio transmission and reception”.</w:t>
      </w:r>
    </w:p>
    <w:p w14:paraId="4E09D372" w14:textId="77777777" w:rsidR="00432766" w:rsidRDefault="00432766" w:rsidP="00432766">
      <w:pPr>
        <w:pStyle w:val="Reference"/>
        <w:numPr>
          <w:ilvl w:val="0"/>
          <w:numId w:val="0"/>
        </w:numPr>
        <w:ind w:left="720" w:hanging="360"/>
        <w:jc w:val="left"/>
        <w:rPr>
          <w:rFonts w:ascii="Times New Roman" w:hAnsi="Times New Roman" w:cs="Times New Roman"/>
        </w:rPr>
      </w:pPr>
    </w:p>
    <w:p w14:paraId="5B247F51" w14:textId="77777777" w:rsidR="00432766" w:rsidRDefault="00432766" w:rsidP="00432766">
      <w:pPr>
        <w:pStyle w:val="Reference"/>
        <w:numPr>
          <w:ilvl w:val="0"/>
          <w:numId w:val="0"/>
        </w:numPr>
        <w:ind w:left="720" w:hanging="360"/>
        <w:jc w:val="left"/>
        <w:rPr>
          <w:rFonts w:ascii="Times New Roman" w:hAnsi="Times New Roman" w:cs="Times New Roman"/>
        </w:rPr>
      </w:pPr>
    </w:p>
    <w:p w14:paraId="5323157E" w14:textId="32456D2E" w:rsidR="00432766" w:rsidRPr="00E654A4" w:rsidRDefault="00432766" w:rsidP="00432766">
      <w:pPr>
        <w:pStyle w:val="Heading1"/>
      </w:pPr>
      <w:r>
        <w:t xml:space="preserve">Appendix A: </w:t>
      </w:r>
      <w:r w:rsidR="00781CE4">
        <w:t>Potential Solut</w:t>
      </w:r>
      <w:r w:rsidR="008532DD">
        <w:t>i</w:t>
      </w:r>
      <w:r w:rsidR="00781CE4">
        <w:t xml:space="preserve">ons to </w:t>
      </w:r>
      <w:r>
        <w:t>Enab</w:t>
      </w:r>
      <w:r w:rsidR="008532DD">
        <w:t>l</w:t>
      </w:r>
      <w:r w:rsidR="00781CE4">
        <w:t>e</w:t>
      </w:r>
      <w:r>
        <w:t xml:space="preserve"> a Full SAW-less HD-FDD design</w:t>
      </w:r>
      <w:r w:rsidRPr="001B4FDA">
        <w:t xml:space="preserve"> </w:t>
      </w:r>
    </w:p>
    <w:p w14:paraId="03FC72A5" w14:textId="77777777" w:rsidR="00432766" w:rsidRDefault="00432766" w:rsidP="00432766">
      <w:pPr>
        <w:jc w:val="both"/>
        <w:rPr>
          <w:rFonts w:ascii="Times New Roman" w:hAnsi="Times New Roman" w:cs="Times New Roman"/>
          <w:iCs/>
        </w:rPr>
      </w:pPr>
      <w:r>
        <w:rPr>
          <w:rFonts w:ascii="Times New Roman" w:hAnsi="Times New Roman" w:cs="Times New Roman"/>
          <w:iCs/>
        </w:rPr>
        <w:t>As illustrated in Fig. 1, the main technical challenge to enable a full SAW-less HD-FDD design is to avoid the high order IMD components, especially IMD 7, falling into the protected bands and exceeding the emission limit. Therefore, to resolve the issue, there one of multiple solutions can be adopted in the 6G design to enable a full SAW-less design for 6G massive IoT.</w:t>
      </w:r>
    </w:p>
    <w:p w14:paraId="06C6DEB0" w14:textId="77777777" w:rsidR="00432766" w:rsidRPr="00C71AFB" w:rsidRDefault="00432766" w:rsidP="00432766">
      <w:pPr>
        <w:jc w:val="both"/>
        <w:rPr>
          <w:rFonts w:ascii="Times New Roman" w:hAnsi="Times New Roman" w:cs="Times New Roman"/>
          <w:iCs/>
        </w:rPr>
      </w:pPr>
      <w:r w:rsidRPr="00E654A4">
        <w:rPr>
          <w:rFonts w:ascii="Times New Roman" w:hAnsi="Times New Roman" w:cs="Times New Roman"/>
          <w:iCs/>
          <w:u w:val="single"/>
        </w:rPr>
        <w:t>Solution 1</w:t>
      </w:r>
      <w:r>
        <w:rPr>
          <w:rFonts w:ascii="Times New Roman" w:hAnsi="Times New Roman" w:cs="Times New Roman"/>
          <w:iCs/>
        </w:rPr>
        <w:t>: Since the issue is most severe when the device is configured on the edge of the transmission bandwidth that is near the protected band, the most straightforward solution would be avoid</w:t>
      </w:r>
      <w:r w:rsidRPr="00C71AFB">
        <w:rPr>
          <w:rFonts w:ascii="Times New Roman" w:hAnsi="Times New Roman" w:cs="Times New Roman"/>
          <w:iCs/>
        </w:rPr>
        <w:t xml:space="preserve"> configur</w:t>
      </w:r>
      <w:r>
        <w:rPr>
          <w:rFonts w:ascii="Times New Roman" w:hAnsi="Times New Roman" w:cs="Times New Roman"/>
          <w:iCs/>
        </w:rPr>
        <w:t>ing</w:t>
      </w:r>
      <w:r w:rsidRPr="00C71AFB">
        <w:rPr>
          <w:rFonts w:ascii="Times New Roman" w:hAnsi="Times New Roman" w:cs="Times New Roman"/>
          <w:iCs/>
        </w:rPr>
        <w:t xml:space="preserve"> the </w:t>
      </w:r>
      <w:r>
        <w:rPr>
          <w:rFonts w:ascii="Times New Roman" w:hAnsi="Times New Roman" w:cs="Times New Roman"/>
          <w:iCs/>
        </w:rPr>
        <w:t>UE in such an allocation as illustrated in Fig. 3</w:t>
      </w:r>
      <w:r w:rsidRPr="00C71AFB">
        <w:rPr>
          <w:rFonts w:ascii="Times New Roman" w:hAnsi="Times New Roman" w:cs="Times New Roman"/>
          <w:iCs/>
        </w:rPr>
        <w:t>.</w:t>
      </w:r>
      <w:r>
        <w:rPr>
          <w:rFonts w:ascii="Times New Roman" w:hAnsi="Times New Roman" w:cs="Times New Roman"/>
          <w:iCs/>
        </w:rPr>
        <w:t xml:space="preserve"> B</w:t>
      </w:r>
      <w:r w:rsidRPr="00C71AFB">
        <w:rPr>
          <w:rFonts w:ascii="Times New Roman" w:hAnsi="Times New Roman" w:cs="Times New Roman"/>
          <w:iCs/>
        </w:rPr>
        <w:t xml:space="preserve">ased on our initial assessment based on </w:t>
      </w:r>
      <w:r>
        <w:rPr>
          <w:rFonts w:ascii="Times New Roman" w:hAnsi="Times New Roman" w:cs="Times New Roman"/>
          <w:iCs/>
        </w:rPr>
        <w:t xml:space="preserve">the </w:t>
      </w:r>
      <w:r w:rsidRPr="00C71AFB">
        <w:rPr>
          <w:rFonts w:ascii="Times New Roman" w:hAnsi="Times New Roman" w:cs="Times New Roman"/>
          <w:iCs/>
        </w:rPr>
        <w:t>5G NR wavefor</w:t>
      </w:r>
      <w:r>
        <w:rPr>
          <w:rFonts w:ascii="Times New Roman" w:hAnsi="Times New Roman" w:cs="Times New Roman"/>
          <w:iCs/>
        </w:rPr>
        <w:t>m, allocating the UE a</w:t>
      </w:r>
      <w:r w:rsidRPr="00C71AFB">
        <w:rPr>
          <w:rFonts w:ascii="Times New Roman" w:hAnsi="Times New Roman" w:cs="Times New Roman"/>
          <w:iCs/>
        </w:rPr>
        <w:t xml:space="preserve">round 2-3 MHz away from the lower edge should be sufficient </w:t>
      </w:r>
    </w:p>
    <w:p w14:paraId="1659C900" w14:textId="77777777" w:rsidR="00432766" w:rsidRDefault="00432766" w:rsidP="00432766">
      <w:pPr>
        <w:jc w:val="both"/>
        <w:rPr>
          <w:rFonts w:ascii="Times New Roman" w:hAnsi="Times New Roman" w:cs="Times New Roman"/>
          <w:iCs/>
        </w:rPr>
      </w:pPr>
      <w:r w:rsidRPr="00114D73">
        <w:rPr>
          <w:rFonts w:ascii="Times New Roman" w:hAnsi="Times New Roman" w:cs="Times New Roman"/>
          <w:iCs/>
          <w:noProof/>
        </w:rPr>
        <w:drawing>
          <wp:inline distT="0" distB="0" distL="0" distR="0" wp14:anchorId="6358EFA9" wp14:editId="65EF1A4E">
            <wp:extent cx="5731510" cy="1462405"/>
            <wp:effectExtent l="0" t="0" r="2540" b="4445"/>
            <wp:docPr id="203858356"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954007" name="Picture 1" descr="A diagram of a graph&#10;&#10;AI-generated content may be incorrect."/>
                    <pic:cNvPicPr/>
                  </pic:nvPicPr>
                  <pic:blipFill>
                    <a:blip r:embed="rId12"/>
                    <a:stretch>
                      <a:fillRect/>
                    </a:stretch>
                  </pic:blipFill>
                  <pic:spPr>
                    <a:xfrm>
                      <a:off x="0" y="0"/>
                      <a:ext cx="5731510" cy="1462405"/>
                    </a:xfrm>
                    <a:prstGeom prst="rect">
                      <a:avLst/>
                    </a:prstGeom>
                  </pic:spPr>
                </pic:pic>
              </a:graphicData>
            </a:graphic>
          </wp:inline>
        </w:drawing>
      </w:r>
    </w:p>
    <w:p w14:paraId="0D80CE49" w14:textId="77777777" w:rsidR="00432766" w:rsidRDefault="00432766" w:rsidP="00432766">
      <w:pPr>
        <w:jc w:val="center"/>
        <w:rPr>
          <w:rFonts w:ascii="Times New Roman" w:hAnsi="Times New Roman" w:cs="Times New Roman"/>
          <w:iCs/>
        </w:rPr>
      </w:pPr>
      <w:r w:rsidRPr="0008755E">
        <w:rPr>
          <w:b/>
          <w:bCs/>
          <w:sz w:val="16"/>
          <w:szCs w:val="16"/>
        </w:rPr>
        <w:t xml:space="preserve">Fig. </w:t>
      </w:r>
      <w:r>
        <w:rPr>
          <w:b/>
          <w:bCs/>
          <w:sz w:val="16"/>
          <w:szCs w:val="16"/>
        </w:rPr>
        <w:t xml:space="preserve">3 Allocation restriction based approach </w:t>
      </w:r>
      <w:r w:rsidRPr="00B07D7E">
        <w:rPr>
          <w:b/>
          <w:bCs/>
          <w:sz w:val="16"/>
          <w:szCs w:val="16"/>
        </w:rPr>
        <w:t>to enable a full SAW-less implementation</w:t>
      </w:r>
    </w:p>
    <w:p w14:paraId="21766C5C" w14:textId="77777777" w:rsidR="00432766" w:rsidRDefault="00432766" w:rsidP="00432766">
      <w:pPr>
        <w:jc w:val="both"/>
        <w:rPr>
          <w:rFonts w:ascii="Times New Roman" w:hAnsi="Times New Roman" w:cs="Times New Roman"/>
          <w:iCs/>
        </w:rPr>
      </w:pPr>
      <w:r w:rsidRPr="00B07D7E">
        <w:rPr>
          <w:rFonts w:ascii="Times New Roman" w:hAnsi="Times New Roman" w:cs="Times New Roman"/>
          <w:iCs/>
          <w:u w:val="single"/>
        </w:rPr>
        <w:lastRenderedPageBreak/>
        <w:t xml:space="preserve">Solution </w:t>
      </w:r>
      <w:r>
        <w:rPr>
          <w:rFonts w:ascii="Times New Roman" w:hAnsi="Times New Roman" w:cs="Times New Roman"/>
          <w:iCs/>
          <w:u w:val="single"/>
        </w:rPr>
        <w:t xml:space="preserve">2: </w:t>
      </w:r>
      <w:r>
        <w:rPr>
          <w:rFonts w:ascii="Times New Roman" w:hAnsi="Times New Roman" w:cs="Times New Roman"/>
          <w:iCs/>
        </w:rPr>
        <w:t xml:space="preserve">A more elegant approach would be limiting the UE transmission bandwidth to a relatively smaller number, e.g., 3MHz, when the UE is configured on the edge that is near to the protected band. In such a configuration, the corresponding IMD region will also be narrower which can effectively avoid the IMD7 component falling into the protected band. Theoretically, such a reduced UE transmission bandwidth can be either configured as RF bandwidth or baseband bandwidth, where the corresponding solutions are shown in Fig. 4 (a) and (b), respectively. </w:t>
      </w:r>
    </w:p>
    <w:p w14:paraId="5727D4D8" w14:textId="77777777" w:rsidR="00432766" w:rsidRDefault="00432766" w:rsidP="00432766">
      <w:pPr>
        <w:jc w:val="both"/>
        <w:rPr>
          <w:rFonts w:ascii="Times New Roman" w:hAnsi="Times New Roman" w:cs="Times New Roman"/>
          <w:iCs/>
        </w:rPr>
      </w:pPr>
      <w:r w:rsidRPr="00F478F9">
        <w:rPr>
          <w:rFonts w:ascii="Times New Roman" w:hAnsi="Times New Roman" w:cs="Times New Roman"/>
          <w:iCs/>
          <w:noProof/>
        </w:rPr>
        <w:drawing>
          <wp:inline distT="0" distB="0" distL="0" distR="0" wp14:anchorId="20D12277" wp14:editId="1223F9F0">
            <wp:extent cx="5715000" cy="1448435"/>
            <wp:effectExtent l="0" t="0" r="0" b="0"/>
            <wp:docPr id="532315366"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0452578" name="Picture 1" descr="A diagram of a graph&#10;&#10;AI-generated content may be incorrect."/>
                    <pic:cNvPicPr/>
                  </pic:nvPicPr>
                  <pic:blipFill rotWithShape="1">
                    <a:blip r:embed="rId13"/>
                    <a:srcRect r="288"/>
                    <a:stretch>
                      <a:fillRect/>
                    </a:stretch>
                  </pic:blipFill>
                  <pic:spPr bwMode="auto">
                    <a:xfrm>
                      <a:off x="0" y="0"/>
                      <a:ext cx="5715000" cy="1448435"/>
                    </a:xfrm>
                    <a:prstGeom prst="rect">
                      <a:avLst/>
                    </a:prstGeom>
                    <a:ln>
                      <a:noFill/>
                    </a:ln>
                    <a:extLst>
                      <a:ext uri="{53640926-AAD7-44D8-BBD7-CCE9431645EC}">
                        <a14:shadowObscured xmlns:a14="http://schemas.microsoft.com/office/drawing/2010/main"/>
                      </a:ext>
                    </a:extLst>
                  </pic:spPr>
                </pic:pic>
              </a:graphicData>
            </a:graphic>
          </wp:inline>
        </w:drawing>
      </w:r>
    </w:p>
    <w:p w14:paraId="2E1D50FD" w14:textId="77777777" w:rsidR="00432766" w:rsidRPr="00E654A4" w:rsidRDefault="00432766" w:rsidP="00432766">
      <w:pPr>
        <w:jc w:val="center"/>
        <w:rPr>
          <w:rFonts w:ascii="Times New Roman" w:hAnsi="Times New Roman" w:cs="Times New Roman"/>
          <w:b/>
          <w:bCs/>
          <w:iCs/>
        </w:rPr>
      </w:pPr>
      <w:r w:rsidRPr="00E654A4">
        <w:rPr>
          <w:rFonts w:ascii="Times New Roman" w:hAnsi="Times New Roman" w:cs="Times New Roman"/>
          <w:b/>
          <w:bCs/>
          <w:iCs/>
        </w:rPr>
        <w:t>(a)</w:t>
      </w:r>
    </w:p>
    <w:p w14:paraId="35B8D0AE" w14:textId="77777777" w:rsidR="00432766" w:rsidRDefault="00432766" w:rsidP="00432766">
      <w:pPr>
        <w:jc w:val="both"/>
        <w:rPr>
          <w:rFonts w:ascii="Times New Roman" w:hAnsi="Times New Roman" w:cs="Times New Roman"/>
          <w:iCs/>
        </w:rPr>
      </w:pPr>
      <w:r w:rsidRPr="00937D46">
        <w:rPr>
          <w:rFonts w:ascii="Times New Roman" w:hAnsi="Times New Roman" w:cs="Times New Roman"/>
          <w:iCs/>
          <w:noProof/>
        </w:rPr>
        <w:drawing>
          <wp:inline distT="0" distB="0" distL="0" distR="0" wp14:anchorId="09382357" wp14:editId="49B06818">
            <wp:extent cx="5731510" cy="1069975"/>
            <wp:effectExtent l="0" t="0" r="2540" b="0"/>
            <wp:docPr id="1841429178"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443964" name="Picture 1" descr="A diagram of a graph&#10;&#10;AI-generated content may be incorrect."/>
                    <pic:cNvPicPr/>
                  </pic:nvPicPr>
                  <pic:blipFill>
                    <a:blip r:embed="rId14"/>
                    <a:stretch>
                      <a:fillRect/>
                    </a:stretch>
                  </pic:blipFill>
                  <pic:spPr>
                    <a:xfrm>
                      <a:off x="0" y="0"/>
                      <a:ext cx="5731510" cy="1069975"/>
                    </a:xfrm>
                    <a:prstGeom prst="rect">
                      <a:avLst/>
                    </a:prstGeom>
                  </pic:spPr>
                </pic:pic>
              </a:graphicData>
            </a:graphic>
          </wp:inline>
        </w:drawing>
      </w:r>
    </w:p>
    <w:p w14:paraId="0E2A63BA" w14:textId="77777777" w:rsidR="00432766" w:rsidRPr="00E654A4" w:rsidRDefault="00432766" w:rsidP="00432766">
      <w:pPr>
        <w:jc w:val="center"/>
        <w:rPr>
          <w:rFonts w:ascii="Times New Roman" w:hAnsi="Times New Roman" w:cs="Times New Roman"/>
          <w:b/>
          <w:bCs/>
          <w:iCs/>
        </w:rPr>
      </w:pPr>
      <w:r w:rsidRPr="00E654A4">
        <w:rPr>
          <w:rFonts w:ascii="Times New Roman" w:hAnsi="Times New Roman" w:cs="Times New Roman"/>
          <w:b/>
          <w:bCs/>
          <w:iCs/>
        </w:rPr>
        <w:t>(b)</w:t>
      </w:r>
    </w:p>
    <w:p w14:paraId="0B40991C" w14:textId="77777777" w:rsidR="00432766" w:rsidRDefault="00432766" w:rsidP="00432766">
      <w:pPr>
        <w:jc w:val="center"/>
        <w:rPr>
          <w:rFonts w:ascii="Times New Roman" w:hAnsi="Times New Roman" w:cs="Times New Roman"/>
          <w:iCs/>
        </w:rPr>
      </w:pPr>
      <w:r w:rsidRPr="0008755E">
        <w:rPr>
          <w:b/>
          <w:bCs/>
          <w:sz w:val="16"/>
          <w:szCs w:val="16"/>
        </w:rPr>
        <w:t xml:space="preserve">Fig. </w:t>
      </w:r>
      <w:r>
        <w:rPr>
          <w:b/>
          <w:bCs/>
          <w:sz w:val="16"/>
          <w:szCs w:val="16"/>
        </w:rPr>
        <w:t>4 (a) RF bandwidth limitation and (b) BB bandwidth limitation-based</w:t>
      </w:r>
      <w:r w:rsidRPr="00B07D7E">
        <w:rPr>
          <w:b/>
          <w:bCs/>
          <w:sz w:val="16"/>
          <w:szCs w:val="16"/>
        </w:rPr>
        <w:t xml:space="preserve"> approach to enable a full SAW-less implementation</w:t>
      </w:r>
    </w:p>
    <w:p w14:paraId="483E8609" w14:textId="77777777" w:rsidR="00432766" w:rsidRDefault="00432766" w:rsidP="00432766">
      <w:pPr>
        <w:jc w:val="both"/>
        <w:rPr>
          <w:rFonts w:ascii="Times New Roman" w:hAnsi="Times New Roman" w:cs="Times New Roman"/>
          <w:iCs/>
        </w:rPr>
      </w:pPr>
      <w:r w:rsidRPr="00B07D7E">
        <w:rPr>
          <w:rFonts w:ascii="Times New Roman" w:hAnsi="Times New Roman" w:cs="Times New Roman"/>
          <w:iCs/>
          <w:u w:val="single"/>
        </w:rPr>
        <w:t xml:space="preserve">Solution </w:t>
      </w:r>
      <w:r>
        <w:rPr>
          <w:rFonts w:ascii="Times New Roman" w:hAnsi="Times New Roman" w:cs="Times New Roman"/>
          <w:iCs/>
          <w:u w:val="single"/>
        </w:rPr>
        <w:t xml:space="preserve">3: </w:t>
      </w:r>
      <w:r>
        <w:rPr>
          <w:rFonts w:ascii="Times New Roman" w:hAnsi="Times New Roman" w:cs="Times New Roman"/>
          <w:iCs/>
        </w:rPr>
        <w:t xml:space="preserve">As a final approach, reducing the output power when the UE is configured on the edge that is near to the protected band as shown in Fig. 5. Based on the assessment of a few commercial PAs in the market, about 2-3 dB power backoff may be needed to enable full SAW-less implementation. </w:t>
      </w:r>
    </w:p>
    <w:p w14:paraId="21A8F052" w14:textId="77777777" w:rsidR="00432766" w:rsidRDefault="00432766" w:rsidP="00432766">
      <w:pPr>
        <w:jc w:val="both"/>
        <w:rPr>
          <w:rFonts w:ascii="Times New Roman" w:hAnsi="Times New Roman" w:cs="Times New Roman"/>
          <w:iCs/>
        </w:rPr>
      </w:pPr>
      <w:r w:rsidRPr="00ED63A9">
        <w:rPr>
          <w:rFonts w:ascii="Times New Roman" w:hAnsi="Times New Roman" w:cs="Times New Roman"/>
          <w:iCs/>
          <w:noProof/>
        </w:rPr>
        <w:drawing>
          <wp:inline distT="0" distB="0" distL="0" distR="0" wp14:anchorId="0F962FFF" wp14:editId="0FBC03DC">
            <wp:extent cx="5731510" cy="1277620"/>
            <wp:effectExtent l="0" t="0" r="2540" b="0"/>
            <wp:docPr id="871710392"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63823" name="Picture 1" descr="A diagram of a graph&#10;&#10;AI-generated content may be incorrect."/>
                    <pic:cNvPicPr/>
                  </pic:nvPicPr>
                  <pic:blipFill>
                    <a:blip r:embed="rId15"/>
                    <a:stretch>
                      <a:fillRect/>
                    </a:stretch>
                  </pic:blipFill>
                  <pic:spPr>
                    <a:xfrm>
                      <a:off x="0" y="0"/>
                      <a:ext cx="5731510" cy="1277620"/>
                    </a:xfrm>
                    <a:prstGeom prst="rect">
                      <a:avLst/>
                    </a:prstGeom>
                  </pic:spPr>
                </pic:pic>
              </a:graphicData>
            </a:graphic>
          </wp:inline>
        </w:drawing>
      </w:r>
    </w:p>
    <w:p w14:paraId="69184697" w14:textId="77777777" w:rsidR="00432766" w:rsidRPr="007C6F01" w:rsidRDefault="00432766" w:rsidP="00432766">
      <w:pPr>
        <w:jc w:val="center"/>
        <w:rPr>
          <w:rFonts w:ascii="Times New Roman" w:hAnsi="Times New Roman" w:cs="Times New Roman"/>
          <w:b/>
          <w:bCs/>
        </w:rPr>
      </w:pPr>
      <w:r w:rsidRPr="0008755E">
        <w:rPr>
          <w:b/>
          <w:bCs/>
          <w:sz w:val="16"/>
          <w:szCs w:val="16"/>
        </w:rPr>
        <w:t xml:space="preserve">Fig. </w:t>
      </w:r>
      <w:r>
        <w:rPr>
          <w:b/>
          <w:bCs/>
          <w:sz w:val="16"/>
          <w:szCs w:val="16"/>
        </w:rPr>
        <w:t xml:space="preserve">5 </w:t>
      </w:r>
      <w:r w:rsidRPr="00E654A4">
        <w:rPr>
          <w:b/>
          <w:bCs/>
          <w:sz w:val="16"/>
          <w:szCs w:val="16"/>
        </w:rPr>
        <w:t>Power backoff based approach to enable a full SAW-less implementation</w:t>
      </w:r>
    </w:p>
    <w:p w14:paraId="6D5CC8C4" w14:textId="77777777" w:rsidR="00432766" w:rsidRDefault="00432766" w:rsidP="00432766">
      <w:pPr>
        <w:pStyle w:val="Reference"/>
        <w:numPr>
          <w:ilvl w:val="0"/>
          <w:numId w:val="0"/>
        </w:numPr>
        <w:jc w:val="left"/>
        <w:rPr>
          <w:rFonts w:ascii="Times New Roman" w:hAnsi="Times New Roman" w:cs="Times New Roman"/>
        </w:rPr>
      </w:pPr>
    </w:p>
    <w:sectPr w:rsidR="0043276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17203" w14:textId="77777777" w:rsidR="00711971" w:rsidRDefault="00711971" w:rsidP="00615443">
      <w:pPr>
        <w:spacing w:after="0" w:line="240" w:lineRule="auto"/>
      </w:pPr>
      <w:r>
        <w:separator/>
      </w:r>
    </w:p>
  </w:endnote>
  <w:endnote w:type="continuationSeparator" w:id="0">
    <w:p w14:paraId="17A6484A" w14:textId="77777777" w:rsidR="00711971" w:rsidRDefault="00711971" w:rsidP="00615443">
      <w:pPr>
        <w:spacing w:after="0" w:line="240" w:lineRule="auto"/>
      </w:pPr>
      <w:r>
        <w:continuationSeparator/>
      </w:r>
    </w:p>
  </w:endnote>
  <w:endnote w:type="continuationNotice" w:id="1">
    <w:p w14:paraId="0862FA3C" w14:textId="77777777" w:rsidR="00711971" w:rsidRDefault="007119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3E0244" w14:textId="77777777" w:rsidR="00711971" w:rsidRDefault="00711971" w:rsidP="00615443">
      <w:pPr>
        <w:spacing w:after="0" w:line="240" w:lineRule="auto"/>
      </w:pPr>
      <w:r>
        <w:separator/>
      </w:r>
    </w:p>
  </w:footnote>
  <w:footnote w:type="continuationSeparator" w:id="0">
    <w:p w14:paraId="01296815" w14:textId="77777777" w:rsidR="00711971" w:rsidRDefault="00711971" w:rsidP="00615443">
      <w:pPr>
        <w:spacing w:after="0" w:line="240" w:lineRule="auto"/>
      </w:pPr>
      <w:r>
        <w:continuationSeparator/>
      </w:r>
    </w:p>
  </w:footnote>
  <w:footnote w:type="continuationNotice" w:id="1">
    <w:p w14:paraId="5E087255" w14:textId="77777777" w:rsidR="00711971" w:rsidRDefault="0071197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7957FA2"/>
    <w:multiLevelType w:val="hybridMultilevel"/>
    <w:tmpl w:val="95289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F20EFA"/>
    <w:multiLevelType w:val="hybridMultilevel"/>
    <w:tmpl w:val="66EE49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FB70F62"/>
    <w:multiLevelType w:val="hybridMultilevel"/>
    <w:tmpl w:val="8EBE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F423A5"/>
    <w:multiLevelType w:val="hybridMultilevel"/>
    <w:tmpl w:val="55BCA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A51BFA"/>
    <w:multiLevelType w:val="hybridMultilevel"/>
    <w:tmpl w:val="ECF044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8B162DE"/>
    <w:multiLevelType w:val="hybridMultilevel"/>
    <w:tmpl w:val="0EEE0F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8DD794A"/>
    <w:multiLevelType w:val="hybridMultilevel"/>
    <w:tmpl w:val="E152836A"/>
    <w:lvl w:ilvl="0" w:tplc="2318D874">
      <w:start w:val="5"/>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1" w15:restartNumberingAfterBreak="0">
    <w:nsid w:val="25794AD9"/>
    <w:multiLevelType w:val="hybridMultilevel"/>
    <w:tmpl w:val="E4682A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D6E0EAB"/>
    <w:multiLevelType w:val="hybridMultilevel"/>
    <w:tmpl w:val="F2706B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12B7EAC"/>
    <w:multiLevelType w:val="hybridMultilevel"/>
    <w:tmpl w:val="5B8471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47A6CE5"/>
    <w:multiLevelType w:val="hybridMultilevel"/>
    <w:tmpl w:val="D370062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8B95CE6"/>
    <w:multiLevelType w:val="hybridMultilevel"/>
    <w:tmpl w:val="5D760054"/>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41BE5BA8"/>
    <w:multiLevelType w:val="hybridMultilevel"/>
    <w:tmpl w:val="1AC448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6241EE"/>
    <w:multiLevelType w:val="hybridMultilevel"/>
    <w:tmpl w:val="FD38D5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A156DC"/>
    <w:multiLevelType w:val="hybridMultilevel"/>
    <w:tmpl w:val="65B4172E"/>
    <w:lvl w:ilvl="0" w:tplc="2318D874">
      <w:start w:val="5"/>
      <w:numFmt w:val="bullet"/>
      <w:lvlText w:val="-"/>
      <w:lvlJc w:val="left"/>
      <w:pPr>
        <w:ind w:left="720" w:hanging="360"/>
      </w:pPr>
      <w:rPr>
        <w:rFonts w:ascii="Times New Roman" w:eastAsiaTheme="minorHAnsi"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EDD4739"/>
    <w:multiLevelType w:val="hybridMultilevel"/>
    <w:tmpl w:val="287C928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54337CC7"/>
    <w:multiLevelType w:val="hybridMultilevel"/>
    <w:tmpl w:val="791487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EC04716"/>
    <w:multiLevelType w:val="hybridMultilevel"/>
    <w:tmpl w:val="C24EBA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3A572DE"/>
    <w:multiLevelType w:val="hybridMultilevel"/>
    <w:tmpl w:val="712281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2" w15:restartNumberingAfterBreak="0">
    <w:nsid w:val="652C163A"/>
    <w:multiLevelType w:val="hybridMultilevel"/>
    <w:tmpl w:val="2C90F9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86B0F43"/>
    <w:multiLevelType w:val="hybridMultilevel"/>
    <w:tmpl w:val="405ECA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8D3260C"/>
    <w:multiLevelType w:val="hybridMultilevel"/>
    <w:tmpl w:val="C09E18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C1A5F54"/>
    <w:multiLevelType w:val="hybridMultilevel"/>
    <w:tmpl w:val="B1C2EE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6830CF"/>
    <w:multiLevelType w:val="hybridMultilevel"/>
    <w:tmpl w:val="12BC2E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7356CE6"/>
    <w:multiLevelType w:val="hybridMultilevel"/>
    <w:tmpl w:val="FC70FD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A184497"/>
    <w:multiLevelType w:val="hybridMultilevel"/>
    <w:tmpl w:val="4F6A1056"/>
    <w:lvl w:ilvl="0" w:tplc="2318D874">
      <w:start w:val="5"/>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79403338">
    <w:abstractNumId w:val="18"/>
  </w:num>
  <w:num w:numId="2" w16cid:durableId="1174219751">
    <w:abstractNumId w:val="17"/>
  </w:num>
  <w:num w:numId="3" w16cid:durableId="216472925">
    <w:abstractNumId w:val="0"/>
  </w:num>
  <w:num w:numId="4" w16cid:durableId="1891842015">
    <w:abstractNumId w:val="29"/>
  </w:num>
  <w:num w:numId="5" w16cid:durableId="267470053">
    <w:abstractNumId w:val="28"/>
  </w:num>
  <w:num w:numId="6" w16cid:durableId="514197527">
    <w:abstractNumId w:val="15"/>
  </w:num>
  <w:num w:numId="7" w16cid:durableId="542641728">
    <w:abstractNumId w:val="42"/>
  </w:num>
  <w:num w:numId="8" w16cid:durableId="1871213951">
    <w:abstractNumId w:val="21"/>
  </w:num>
  <w:num w:numId="9" w16cid:durableId="869074757">
    <w:abstractNumId w:val="6"/>
  </w:num>
  <w:num w:numId="10" w16cid:durableId="1933195565">
    <w:abstractNumId w:val="9"/>
  </w:num>
  <w:num w:numId="11" w16cid:durableId="375004741">
    <w:abstractNumId w:val="39"/>
  </w:num>
  <w:num w:numId="12" w16cid:durableId="1543904267">
    <w:abstractNumId w:val="22"/>
  </w:num>
  <w:num w:numId="13" w16cid:durableId="183832899">
    <w:abstractNumId w:val="37"/>
  </w:num>
  <w:num w:numId="14" w16cid:durableId="1011639109">
    <w:abstractNumId w:val="11"/>
  </w:num>
  <w:num w:numId="15" w16cid:durableId="1641032051">
    <w:abstractNumId w:val="30"/>
  </w:num>
  <w:num w:numId="16" w16cid:durableId="1651327190">
    <w:abstractNumId w:val="23"/>
  </w:num>
  <w:num w:numId="17" w16cid:durableId="1371492440">
    <w:abstractNumId w:val="8"/>
  </w:num>
  <w:num w:numId="18" w16cid:durableId="1123697461">
    <w:abstractNumId w:val="40"/>
  </w:num>
  <w:num w:numId="19" w16cid:durableId="552693654">
    <w:abstractNumId w:val="16"/>
  </w:num>
  <w:num w:numId="20" w16cid:durableId="1439449404">
    <w:abstractNumId w:val="35"/>
  </w:num>
  <w:num w:numId="21" w16cid:durableId="631788047">
    <w:abstractNumId w:val="20"/>
  </w:num>
  <w:num w:numId="22" w16cid:durableId="1240213502">
    <w:abstractNumId w:val="1"/>
  </w:num>
  <w:num w:numId="23" w16cid:durableId="1343509951">
    <w:abstractNumId w:val="31"/>
  </w:num>
  <w:num w:numId="24" w16cid:durableId="1010791067">
    <w:abstractNumId w:val="38"/>
  </w:num>
  <w:num w:numId="25" w16cid:durableId="1240479822">
    <w:abstractNumId w:val="26"/>
  </w:num>
  <w:num w:numId="26" w16cid:durableId="43405554">
    <w:abstractNumId w:val="5"/>
  </w:num>
  <w:num w:numId="27" w16cid:durableId="1010335086">
    <w:abstractNumId w:val="14"/>
  </w:num>
  <w:num w:numId="28" w16cid:durableId="996953970">
    <w:abstractNumId w:val="41"/>
  </w:num>
  <w:num w:numId="29" w16cid:durableId="1436054740">
    <w:abstractNumId w:val="12"/>
  </w:num>
  <w:num w:numId="30" w16cid:durableId="1625966225">
    <w:abstractNumId w:val="31"/>
  </w:num>
  <w:num w:numId="31" w16cid:durableId="184557129">
    <w:abstractNumId w:val="38"/>
  </w:num>
  <w:num w:numId="32" w16cid:durableId="1774982056">
    <w:abstractNumId w:val="10"/>
  </w:num>
  <w:num w:numId="33" w16cid:durableId="730344989">
    <w:abstractNumId w:val="24"/>
  </w:num>
  <w:num w:numId="34" w16cid:durableId="966278576">
    <w:abstractNumId w:val="19"/>
  </w:num>
  <w:num w:numId="35" w16cid:durableId="237643101">
    <w:abstractNumId w:val="4"/>
  </w:num>
  <w:num w:numId="36" w16cid:durableId="1103653499">
    <w:abstractNumId w:val="25"/>
  </w:num>
  <w:num w:numId="37" w16cid:durableId="1383216660">
    <w:abstractNumId w:val="36"/>
  </w:num>
  <w:num w:numId="38" w16cid:durableId="1263222063">
    <w:abstractNumId w:val="33"/>
  </w:num>
  <w:num w:numId="39" w16cid:durableId="1768965182">
    <w:abstractNumId w:val="13"/>
  </w:num>
  <w:num w:numId="40" w16cid:durableId="138227387">
    <w:abstractNumId w:val="32"/>
  </w:num>
  <w:num w:numId="41" w16cid:durableId="479731096">
    <w:abstractNumId w:val="2"/>
  </w:num>
  <w:num w:numId="42" w16cid:durableId="1214542811">
    <w:abstractNumId w:val="34"/>
  </w:num>
  <w:num w:numId="43" w16cid:durableId="1758860606">
    <w:abstractNumId w:val="27"/>
  </w:num>
  <w:num w:numId="44" w16cid:durableId="430006612">
    <w:abstractNumId w:val="3"/>
  </w:num>
  <w:num w:numId="45" w16cid:durableId="16106985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DCwMDWxNDIwNDI0MTRT0lEKTi0uzszPAykwNK0FAJ8naJItAAAA"/>
  </w:docVars>
  <w:rsids>
    <w:rsidRoot w:val="00507906"/>
    <w:rsid w:val="000002A3"/>
    <w:rsid w:val="0000329F"/>
    <w:rsid w:val="00003D0B"/>
    <w:rsid w:val="00005100"/>
    <w:rsid w:val="000057EF"/>
    <w:rsid w:val="00007266"/>
    <w:rsid w:val="00010204"/>
    <w:rsid w:val="000114A3"/>
    <w:rsid w:val="000138EE"/>
    <w:rsid w:val="00013A95"/>
    <w:rsid w:val="00013C85"/>
    <w:rsid w:val="00013F60"/>
    <w:rsid w:val="000144FC"/>
    <w:rsid w:val="00015C10"/>
    <w:rsid w:val="00015FE8"/>
    <w:rsid w:val="00016698"/>
    <w:rsid w:val="00020B15"/>
    <w:rsid w:val="00022F28"/>
    <w:rsid w:val="000238DD"/>
    <w:rsid w:val="00023D9E"/>
    <w:rsid w:val="000245A5"/>
    <w:rsid w:val="00024A8B"/>
    <w:rsid w:val="00024D0E"/>
    <w:rsid w:val="0002665B"/>
    <w:rsid w:val="000277FE"/>
    <w:rsid w:val="0002781D"/>
    <w:rsid w:val="000349D6"/>
    <w:rsid w:val="00036976"/>
    <w:rsid w:val="0003720D"/>
    <w:rsid w:val="00042762"/>
    <w:rsid w:val="00042C16"/>
    <w:rsid w:val="00043C49"/>
    <w:rsid w:val="000442FF"/>
    <w:rsid w:val="0004433E"/>
    <w:rsid w:val="00045047"/>
    <w:rsid w:val="00045C96"/>
    <w:rsid w:val="000477D9"/>
    <w:rsid w:val="00047B04"/>
    <w:rsid w:val="00051A2E"/>
    <w:rsid w:val="000522F4"/>
    <w:rsid w:val="00053374"/>
    <w:rsid w:val="00053439"/>
    <w:rsid w:val="00053801"/>
    <w:rsid w:val="00053E0F"/>
    <w:rsid w:val="00054722"/>
    <w:rsid w:val="00054A35"/>
    <w:rsid w:val="00056F66"/>
    <w:rsid w:val="000575FA"/>
    <w:rsid w:val="000577FA"/>
    <w:rsid w:val="00057D2C"/>
    <w:rsid w:val="00062B81"/>
    <w:rsid w:val="00062D89"/>
    <w:rsid w:val="0006475A"/>
    <w:rsid w:val="000662F2"/>
    <w:rsid w:val="0007087A"/>
    <w:rsid w:val="00071F69"/>
    <w:rsid w:val="000729BC"/>
    <w:rsid w:val="00074E5C"/>
    <w:rsid w:val="0007754E"/>
    <w:rsid w:val="000803B6"/>
    <w:rsid w:val="00080801"/>
    <w:rsid w:val="00086AE3"/>
    <w:rsid w:val="00087944"/>
    <w:rsid w:val="000904C6"/>
    <w:rsid w:val="00091BDC"/>
    <w:rsid w:val="00091E96"/>
    <w:rsid w:val="00092CAD"/>
    <w:rsid w:val="00092ED0"/>
    <w:rsid w:val="00093671"/>
    <w:rsid w:val="00093D5F"/>
    <w:rsid w:val="00094AF7"/>
    <w:rsid w:val="00095FF6"/>
    <w:rsid w:val="000977FF"/>
    <w:rsid w:val="00097FF2"/>
    <w:rsid w:val="000A3112"/>
    <w:rsid w:val="000A3D1F"/>
    <w:rsid w:val="000A464E"/>
    <w:rsid w:val="000A4B10"/>
    <w:rsid w:val="000A5064"/>
    <w:rsid w:val="000A506A"/>
    <w:rsid w:val="000A535F"/>
    <w:rsid w:val="000A728F"/>
    <w:rsid w:val="000A79BE"/>
    <w:rsid w:val="000A7EDB"/>
    <w:rsid w:val="000B0EBE"/>
    <w:rsid w:val="000B25E2"/>
    <w:rsid w:val="000B3226"/>
    <w:rsid w:val="000B3E14"/>
    <w:rsid w:val="000B6FC4"/>
    <w:rsid w:val="000B76FB"/>
    <w:rsid w:val="000C1057"/>
    <w:rsid w:val="000C25B7"/>
    <w:rsid w:val="000C26E5"/>
    <w:rsid w:val="000C53DD"/>
    <w:rsid w:val="000C56D0"/>
    <w:rsid w:val="000C643C"/>
    <w:rsid w:val="000C6903"/>
    <w:rsid w:val="000D00EA"/>
    <w:rsid w:val="000D04E3"/>
    <w:rsid w:val="000D2E77"/>
    <w:rsid w:val="000D365A"/>
    <w:rsid w:val="000D45C3"/>
    <w:rsid w:val="000D5C36"/>
    <w:rsid w:val="000D7D7D"/>
    <w:rsid w:val="000E00E6"/>
    <w:rsid w:val="000E0340"/>
    <w:rsid w:val="000E05DD"/>
    <w:rsid w:val="000E1840"/>
    <w:rsid w:val="000E1CE4"/>
    <w:rsid w:val="000E3725"/>
    <w:rsid w:val="000E41F0"/>
    <w:rsid w:val="000E4F37"/>
    <w:rsid w:val="000F012F"/>
    <w:rsid w:val="000F25B5"/>
    <w:rsid w:val="000F3DA2"/>
    <w:rsid w:val="000F4D6F"/>
    <w:rsid w:val="00100DE5"/>
    <w:rsid w:val="00101A63"/>
    <w:rsid w:val="00101FFC"/>
    <w:rsid w:val="00104740"/>
    <w:rsid w:val="001053EC"/>
    <w:rsid w:val="001058F2"/>
    <w:rsid w:val="00105FEA"/>
    <w:rsid w:val="00106324"/>
    <w:rsid w:val="001065FA"/>
    <w:rsid w:val="00107539"/>
    <w:rsid w:val="00110A7E"/>
    <w:rsid w:val="00111A8C"/>
    <w:rsid w:val="00113851"/>
    <w:rsid w:val="00114B2F"/>
    <w:rsid w:val="00114D73"/>
    <w:rsid w:val="001151E1"/>
    <w:rsid w:val="00115644"/>
    <w:rsid w:val="00116596"/>
    <w:rsid w:val="0012013C"/>
    <w:rsid w:val="00122AA9"/>
    <w:rsid w:val="00123419"/>
    <w:rsid w:val="00123909"/>
    <w:rsid w:val="00123BF1"/>
    <w:rsid w:val="00123C2F"/>
    <w:rsid w:val="001264C7"/>
    <w:rsid w:val="00126652"/>
    <w:rsid w:val="001311DE"/>
    <w:rsid w:val="001319BF"/>
    <w:rsid w:val="00133129"/>
    <w:rsid w:val="00133443"/>
    <w:rsid w:val="00133C5A"/>
    <w:rsid w:val="001351BD"/>
    <w:rsid w:val="001357C0"/>
    <w:rsid w:val="001369F9"/>
    <w:rsid w:val="0013726B"/>
    <w:rsid w:val="0014069E"/>
    <w:rsid w:val="00141787"/>
    <w:rsid w:val="00147368"/>
    <w:rsid w:val="00147E07"/>
    <w:rsid w:val="0015035A"/>
    <w:rsid w:val="001503F5"/>
    <w:rsid w:val="0015231B"/>
    <w:rsid w:val="001547CD"/>
    <w:rsid w:val="00155405"/>
    <w:rsid w:val="00157DF2"/>
    <w:rsid w:val="00160307"/>
    <w:rsid w:val="00160C5E"/>
    <w:rsid w:val="0016119B"/>
    <w:rsid w:val="00161457"/>
    <w:rsid w:val="001620D3"/>
    <w:rsid w:val="00162194"/>
    <w:rsid w:val="00163D9E"/>
    <w:rsid w:val="00163DF0"/>
    <w:rsid w:val="00164AE9"/>
    <w:rsid w:val="00165CF1"/>
    <w:rsid w:val="00167118"/>
    <w:rsid w:val="00167685"/>
    <w:rsid w:val="001676BF"/>
    <w:rsid w:val="0017006E"/>
    <w:rsid w:val="001702E6"/>
    <w:rsid w:val="0017158B"/>
    <w:rsid w:val="00171C06"/>
    <w:rsid w:val="0017275E"/>
    <w:rsid w:val="001739A9"/>
    <w:rsid w:val="00174680"/>
    <w:rsid w:val="0017514C"/>
    <w:rsid w:val="00180B52"/>
    <w:rsid w:val="001829BC"/>
    <w:rsid w:val="00182B8E"/>
    <w:rsid w:val="00182CD3"/>
    <w:rsid w:val="001847A6"/>
    <w:rsid w:val="001857BA"/>
    <w:rsid w:val="00185FE1"/>
    <w:rsid w:val="00186C8D"/>
    <w:rsid w:val="00186D88"/>
    <w:rsid w:val="001903EF"/>
    <w:rsid w:val="00191403"/>
    <w:rsid w:val="00191BFD"/>
    <w:rsid w:val="00191DA5"/>
    <w:rsid w:val="00192DAA"/>
    <w:rsid w:val="00193FAA"/>
    <w:rsid w:val="001940B9"/>
    <w:rsid w:val="00194814"/>
    <w:rsid w:val="00194D64"/>
    <w:rsid w:val="001A0234"/>
    <w:rsid w:val="001A1681"/>
    <w:rsid w:val="001A319F"/>
    <w:rsid w:val="001A5808"/>
    <w:rsid w:val="001A71DD"/>
    <w:rsid w:val="001B02A6"/>
    <w:rsid w:val="001B086F"/>
    <w:rsid w:val="001B1B53"/>
    <w:rsid w:val="001B230F"/>
    <w:rsid w:val="001B291D"/>
    <w:rsid w:val="001B2D87"/>
    <w:rsid w:val="001B3094"/>
    <w:rsid w:val="001B3E39"/>
    <w:rsid w:val="001B4FDA"/>
    <w:rsid w:val="001B5278"/>
    <w:rsid w:val="001B6611"/>
    <w:rsid w:val="001C266E"/>
    <w:rsid w:val="001C2683"/>
    <w:rsid w:val="001C2CBD"/>
    <w:rsid w:val="001C38AB"/>
    <w:rsid w:val="001C4598"/>
    <w:rsid w:val="001C56AA"/>
    <w:rsid w:val="001C6580"/>
    <w:rsid w:val="001C69C3"/>
    <w:rsid w:val="001C70C8"/>
    <w:rsid w:val="001C7AF5"/>
    <w:rsid w:val="001D1352"/>
    <w:rsid w:val="001D223A"/>
    <w:rsid w:val="001D439B"/>
    <w:rsid w:val="001D55C9"/>
    <w:rsid w:val="001D5981"/>
    <w:rsid w:val="001D65D6"/>
    <w:rsid w:val="001E0A16"/>
    <w:rsid w:val="001E1EA4"/>
    <w:rsid w:val="001E2A75"/>
    <w:rsid w:val="001E2E91"/>
    <w:rsid w:val="001E37F1"/>
    <w:rsid w:val="001E44EF"/>
    <w:rsid w:val="001E617E"/>
    <w:rsid w:val="001E6915"/>
    <w:rsid w:val="001F0227"/>
    <w:rsid w:val="001F0989"/>
    <w:rsid w:val="001F21BC"/>
    <w:rsid w:val="001F2A20"/>
    <w:rsid w:val="001F2AF0"/>
    <w:rsid w:val="001F3050"/>
    <w:rsid w:val="001F322E"/>
    <w:rsid w:val="001F3AFC"/>
    <w:rsid w:val="001F5FB6"/>
    <w:rsid w:val="001F6952"/>
    <w:rsid w:val="00200A4D"/>
    <w:rsid w:val="00201308"/>
    <w:rsid w:val="00201E53"/>
    <w:rsid w:val="00202A32"/>
    <w:rsid w:val="002038DE"/>
    <w:rsid w:val="00203C9C"/>
    <w:rsid w:val="00204E0E"/>
    <w:rsid w:val="00205586"/>
    <w:rsid w:val="002056D9"/>
    <w:rsid w:val="00205A34"/>
    <w:rsid w:val="0020625A"/>
    <w:rsid w:val="00206705"/>
    <w:rsid w:val="002068D4"/>
    <w:rsid w:val="00206A28"/>
    <w:rsid w:val="00207D6E"/>
    <w:rsid w:val="00211771"/>
    <w:rsid w:val="00211E8F"/>
    <w:rsid w:val="00213DA3"/>
    <w:rsid w:val="002145CF"/>
    <w:rsid w:val="0021462A"/>
    <w:rsid w:val="002159CA"/>
    <w:rsid w:val="002159FB"/>
    <w:rsid w:val="0021688F"/>
    <w:rsid w:val="002169D4"/>
    <w:rsid w:val="00216AB1"/>
    <w:rsid w:val="00216B81"/>
    <w:rsid w:val="00216E8C"/>
    <w:rsid w:val="00217D4B"/>
    <w:rsid w:val="00220126"/>
    <w:rsid w:val="0022089C"/>
    <w:rsid w:val="00221016"/>
    <w:rsid w:val="0022123E"/>
    <w:rsid w:val="00221967"/>
    <w:rsid w:val="0022210C"/>
    <w:rsid w:val="002231DB"/>
    <w:rsid w:val="00223CF4"/>
    <w:rsid w:val="00226B2C"/>
    <w:rsid w:val="00227D9F"/>
    <w:rsid w:val="0023033B"/>
    <w:rsid w:val="0023060D"/>
    <w:rsid w:val="00230FF8"/>
    <w:rsid w:val="00231A0D"/>
    <w:rsid w:val="00231D80"/>
    <w:rsid w:val="002331C1"/>
    <w:rsid w:val="0023586E"/>
    <w:rsid w:val="0023733E"/>
    <w:rsid w:val="00241D0F"/>
    <w:rsid w:val="00241F95"/>
    <w:rsid w:val="00241FDD"/>
    <w:rsid w:val="002420F1"/>
    <w:rsid w:val="00242151"/>
    <w:rsid w:val="00242EF8"/>
    <w:rsid w:val="00243297"/>
    <w:rsid w:val="00244175"/>
    <w:rsid w:val="002452FC"/>
    <w:rsid w:val="002454CB"/>
    <w:rsid w:val="00245997"/>
    <w:rsid w:val="00246366"/>
    <w:rsid w:val="00246C66"/>
    <w:rsid w:val="0024781D"/>
    <w:rsid w:val="0025038B"/>
    <w:rsid w:val="00250FEF"/>
    <w:rsid w:val="00254354"/>
    <w:rsid w:val="00255A3C"/>
    <w:rsid w:val="00256046"/>
    <w:rsid w:val="002568E6"/>
    <w:rsid w:val="00257060"/>
    <w:rsid w:val="002571B6"/>
    <w:rsid w:val="0025724F"/>
    <w:rsid w:val="00257C11"/>
    <w:rsid w:val="00261870"/>
    <w:rsid w:val="002646BD"/>
    <w:rsid w:val="00270409"/>
    <w:rsid w:val="00271503"/>
    <w:rsid w:val="002715E9"/>
    <w:rsid w:val="00272FBC"/>
    <w:rsid w:val="002734DE"/>
    <w:rsid w:val="00273900"/>
    <w:rsid w:val="00274843"/>
    <w:rsid w:val="00274A7E"/>
    <w:rsid w:val="0027575B"/>
    <w:rsid w:val="00276B74"/>
    <w:rsid w:val="00277E83"/>
    <w:rsid w:val="002829B2"/>
    <w:rsid w:val="00283C42"/>
    <w:rsid w:val="00283D64"/>
    <w:rsid w:val="00284CFB"/>
    <w:rsid w:val="00285186"/>
    <w:rsid w:val="00285DE3"/>
    <w:rsid w:val="00287DCF"/>
    <w:rsid w:val="00292F92"/>
    <w:rsid w:val="0029312F"/>
    <w:rsid w:val="0029353C"/>
    <w:rsid w:val="00294028"/>
    <w:rsid w:val="002960B5"/>
    <w:rsid w:val="002A0C49"/>
    <w:rsid w:val="002A12E0"/>
    <w:rsid w:val="002A164B"/>
    <w:rsid w:val="002A403E"/>
    <w:rsid w:val="002A54F7"/>
    <w:rsid w:val="002A7764"/>
    <w:rsid w:val="002B1F15"/>
    <w:rsid w:val="002B21E2"/>
    <w:rsid w:val="002B4F7F"/>
    <w:rsid w:val="002B5E71"/>
    <w:rsid w:val="002C18ED"/>
    <w:rsid w:val="002C2557"/>
    <w:rsid w:val="002C29D6"/>
    <w:rsid w:val="002C3EA6"/>
    <w:rsid w:val="002C4084"/>
    <w:rsid w:val="002C6BA4"/>
    <w:rsid w:val="002D14F3"/>
    <w:rsid w:val="002D250D"/>
    <w:rsid w:val="002D4C20"/>
    <w:rsid w:val="002D549B"/>
    <w:rsid w:val="002D570C"/>
    <w:rsid w:val="002D6213"/>
    <w:rsid w:val="002D65C2"/>
    <w:rsid w:val="002D6D1C"/>
    <w:rsid w:val="002D7F87"/>
    <w:rsid w:val="002E018F"/>
    <w:rsid w:val="002E0BAF"/>
    <w:rsid w:val="002E14FA"/>
    <w:rsid w:val="002E2ABA"/>
    <w:rsid w:val="002E4F49"/>
    <w:rsid w:val="002E533D"/>
    <w:rsid w:val="002E739E"/>
    <w:rsid w:val="002F1532"/>
    <w:rsid w:val="002F447E"/>
    <w:rsid w:val="002F44FC"/>
    <w:rsid w:val="002F5767"/>
    <w:rsid w:val="002F5C67"/>
    <w:rsid w:val="002F7CF0"/>
    <w:rsid w:val="003008C5"/>
    <w:rsid w:val="0030224C"/>
    <w:rsid w:val="003049AC"/>
    <w:rsid w:val="00304C34"/>
    <w:rsid w:val="003054B9"/>
    <w:rsid w:val="00307226"/>
    <w:rsid w:val="0031031F"/>
    <w:rsid w:val="003104E2"/>
    <w:rsid w:val="003104E7"/>
    <w:rsid w:val="003104EB"/>
    <w:rsid w:val="00311237"/>
    <w:rsid w:val="00311A05"/>
    <w:rsid w:val="00311A17"/>
    <w:rsid w:val="00312174"/>
    <w:rsid w:val="00312332"/>
    <w:rsid w:val="003127E4"/>
    <w:rsid w:val="00313506"/>
    <w:rsid w:val="00315448"/>
    <w:rsid w:val="00316280"/>
    <w:rsid w:val="00322377"/>
    <w:rsid w:val="0032242F"/>
    <w:rsid w:val="003235B5"/>
    <w:rsid w:val="00324538"/>
    <w:rsid w:val="00325C45"/>
    <w:rsid w:val="003262A4"/>
    <w:rsid w:val="00326470"/>
    <w:rsid w:val="00326F10"/>
    <w:rsid w:val="003324C1"/>
    <w:rsid w:val="0033291B"/>
    <w:rsid w:val="00332E81"/>
    <w:rsid w:val="00332F3E"/>
    <w:rsid w:val="003332E0"/>
    <w:rsid w:val="00333A86"/>
    <w:rsid w:val="003341CB"/>
    <w:rsid w:val="0033563C"/>
    <w:rsid w:val="00335799"/>
    <w:rsid w:val="00335EB4"/>
    <w:rsid w:val="003361E4"/>
    <w:rsid w:val="00336A51"/>
    <w:rsid w:val="0033713C"/>
    <w:rsid w:val="0033720C"/>
    <w:rsid w:val="003411EB"/>
    <w:rsid w:val="00341E8F"/>
    <w:rsid w:val="00342971"/>
    <w:rsid w:val="00345011"/>
    <w:rsid w:val="0034540B"/>
    <w:rsid w:val="00346875"/>
    <w:rsid w:val="00347A09"/>
    <w:rsid w:val="00350EC0"/>
    <w:rsid w:val="00353012"/>
    <w:rsid w:val="003535B9"/>
    <w:rsid w:val="0035560C"/>
    <w:rsid w:val="00355D7C"/>
    <w:rsid w:val="00356474"/>
    <w:rsid w:val="00360872"/>
    <w:rsid w:val="00360959"/>
    <w:rsid w:val="00360B2B"/>
    <w:rsid w:val="00360EF8"/>
    <w:rsid w:val="00364047"/>
    <w:rsid w:val="0036648E"/>
    <w:rsid w:val="00367394"/>
    <w:rsid w:val="00367B96"/>
    <w:rsid w:val="00370265"/>
    <w:rsid w:val="00370A35"/>
    <w:rsid w:val="00371E61"/>
    <w:rsid w:val="00372C33"/>
    <w:rsid w:val="0037309E"/>
    <w:rsid w:val="003738C7"/>
    <w:rsid w:val="00373DDB"/>
    <w:rsid w:val="003768CB"/>
    <w:rsid w:val="00380A01"/>
    <w:rsid w:val="00381D1E"/>
    <w:rsid w:val="00382364"/>
    <w:rsid w:val="0038244C"/>
    <w:rsid w:val="0038282E"/>
    <w:rsid w:val="0038334B"/>
    <w:rsid w:val="00383704"/>
    <w:rsid w:val="00384C34"/>
    <w:rsid w:val="00386FF1"/>
    <w:rsid w:val="00387020"/>
    <w:rsid w:val="00387AEA"/>
    <w:rsid w:val="00390C3B"/>
    <w:rsid w:val="00392FE5"/>
    <w:rsid w:val="003941FB"/>
    <w:rsid w:val="003942D9"/>
    <w:rsid w:val="003951AA"/>
    <w:rsid w:val="0039537B"/>
    <w:rsid w:val="003954AC"/>
    <w:rsid w:val="0039576A"/>
    <w:rsid w:val="00396491"/>
    <w:rsid w:val="00396980"/>
    <w:rsid w:val="003A0B90"/>
    <w:rsid w:val="003A105D"/>
    <w:rsid w:val="003A2620"/>
    <w:rsid w:val="003A2F61"/>
    <w:rsid w:val="003A325A"/>
    <w:rsid w:val="003A4532"/>
    <w:rsid w:val="003A58EA"/>
    <w:rsid w:val="003A72D5"/>
    <w:rsid w:val="003A774F"/>
    <w:rsid w:val="003A7C22"/>
    <w:rsid w:val="003B0695"/>
    <w:rsid w:val="003B09EC"/>
    <w:rsid w:val="003B22DC"/>
    <w:rsid w:val="003B25FD"/>
    <w:rsid w:val="003B319F"/>
    <w:rsid w:val="003B3A9B"/>
    <w:rsid w:val="003B3C9F"/>
    <w:rsid w:val="003B46E6"/>
    <w:rsid w:val="003B62E6"/>
    <w:rsid w:val="003B6FC1"/>
    <w:rsid w:val="003B7DB7"/>
    <w:rsid w:val="003C086A"/>
    <w:rsid w:val="003C0DAB"/>
    <w:rsid w:val="003C1016"/>
    <w:rsid w:val="003C1ACA"/>
    <w:rsid w:val="003C2526"/>
    <w:rsid w:val="003C2A99"/>
    <w:rsid w:val="003C3F6A"/>
    <w:rsid w:val="003C3FFE"/>
    <w:rsid w:val="003C425F"/>
    <w:rsid w:val="003D060C"/>
    <w:rsid w:val="003D0C0E"/>
    <w:rsid w:val="003D3060"/>
    <w:rsid w:val="003D443F"/>
    <w:rsid w:val="003D48DA"/>
    <w:rsid w:val="003D5237"/>
    <w:rsid w:val="003D57E2"/>
    <w:rsid w:val="003D67DE"/>
    <w:rsid w:val="003D69BC"/>
    <w:rsid w:val="003D6BAB"/>
    <w:rsid w:val="003D6D70"/>
    <w:rsid w:val="003D7930"/>
    <w:rsid w:val="003D7F3B"/>
    <w:rsid w:val="003E00D0"/>
    <w:rsid w:val="003E3367"/>
    <w:rsid w:val="003E3B5A"/>
    <w:rsid w:val="003E439C"/>
    <w:rsid w:val="003E471D"/>
    <w:rsid w:val="003E4A92"/>
    <w:rsid w:val="003E54AE"/>
    <w:rsid w:val="003E5DB5"/>
    <w:rsid w:val="003E669C"/>
    <w:rsid w:val="003F3214"/>
    <w:rsid w:val="003F3D5B"/>
    <w:rsid w:val="003F3E1A"/>
    <w:rsid w:val="003F55FE"/>
    <w:rsid w:val="003F57C1"/>
    <w:rsid w:val="003F5B53"/>
    <w:rsid w:val="003F73E2"/>
    <w:rsid w:val="003F7878"/>
    <w:rsid w:val="00400101"/>
    <w:rsid w:val="00400920"/>
    <w:rsid w:val="00400CED"/>
    <w:rsid w:val="004011CB"/>
    <w:rsid w:val="0040367D"/>
    <w:rsid w:val="0040410F"/>
    <w:rsid w:val="00405083"/>
    <w:rsid w:val="0040531E"/>
    <w:rsid w:val="0040595E"/>
    <w:rsid w:val="00405E4F"/>
    <w:rsid w:val="00406EBC"/>
    <w:rsid w:val="00407531"/>
    <w:rsid w:val="00410111"/>
    <w:rsid w:val="00410A2B"/>
    <w:rsid w:val="0041385C"/>
    <w:rsid w:val="00414D4E"/>
    <w:rsid w:val="00414DD2"/>
    <w:rsid w:val="00415262"/>
    <w:rsid w:val="004168C6"/>
    <w:rsid w:val="00417207"/>
    <w:rsid w:val="00417E14"/>
    <w:rsid w:val="004206D7"/>
    <w:rsid w:val="00420B01"/>
    <w:rsid w:val="00421226"/>
    <w:rsid w:val="004228B7"/>
    <w:rsid w:val="00423104"/>
    <w:rsid w:val="00424F2E"/>
    <w:rsid w:val="004254B2"/>
    <w:rsid w:val="00426122"/>
    <w:rsid w:val="0043185B"/>
    <w:rsid w:val="00431A07"/>
    <w:rsid w:val="00432362"/>
    <w:rsid w:val="00432766"/>
    <w:rsid w:val="004360E3"/>
    <w:rsid w:val="00437366"/>
    <w:rsid w:val="00437806"/>
    <w:rsid w:val="00437EBC"/>
    <w:rsid w:val="0044044A"/>
    <w:rsid w:val="00441106"/>
    <w:rsid w:val="00441DCD"/>
    <w:rsid w:val="004436D7"/>
    <w:rsid w:val="0044372B"/>
    <w:rsid w:val="0044409B"/>
    <w:rsid w:val="00444213"/>
    <w:rsid w:val="00446BC0"/>
    <w:rsid w:val="00450AB8"/>
    <w:rsid w:val="00451554"/>
    <w:rsid w:val="00451EA6"/>
    <w:rsid w:val="0045244E"/>
    <w:rsid w:val="00452E6C"/>
    <w:rsid w:val="00452F69"/>
    <w:rsid w:val="00453F50"/>
    <w:rsid w:val="0045456F"/>
    <w:rsid w:val="00455893"/>
    <w:rsid w:val="00455E5F"/>
    <w:rsid w:val="00456EAA"/>
    <w:rsid w:val="00457C82"/>
    <w:rsid w:val="004600AB"/>
    <w:rsid w:val="004616AC"/>
    <w:rsid w:val="00461802"/>
    <w:rsid w:val="00462965"/>
    <w:rsid w:val="00463E8A"/>
    <w:rsid w:val="00464FDC"/>
    <w:rsid w:val="00467490"/>
    <w:rsid w:val="0046753C"/>
    <w:rsid w:val="004712F0"/>
    <w:rsid w:val="00473C1F"/>
    <w:rsid w:val="00474365"/>
    <w:rsid w:val="00476CEF"/>
    <w:rsid w:val="00480017"/>
    <w:rsid w:val="004812B1"/>
    <w:rsid w:val="00482ABE"/>
    <w:rsid w:val="00483A99"/>
    <w:rsid w:val="00484E72"/>
    <w:rsid w:val="00485044"/>
    <w:rsid w:val="00485D8E"/>
    <w:rsid w:val="004865EF"/>
    <w:rsid w:val="00490365"/>
    <w:rsid w:val="00491AFB"/>
    <w:rsid w:val="004932AA"/>
    <w:rsid w:val="00493887"/>
    <w:rsid w:val="00494AFF"/>
    <w:rsid w:val="00495977"/>
    <w:rsid w:val="00495E70"/>
    <w:rsid w:val="00497464"/>
    <w:rsid w:val="0049780C"/>
    <w:rsid w:val="004A07B0"/>
    <w:rsid w:val="004A0B92"/>
    <w:rsid w:val="004A1C97"/>
    <w:rsid w:val="004A1F1C"/>
    <w:rsid w:val="004A3570"/>
    <w:rsid w:val="004A3C67"/>
    <w:rsid w:val="004A4568"/>
    <w:rsid w:val="004A5032"/>
    <w:rsid w:val="004A5296"/>
    <w:rsid w:val="004A603E"/>
    <w:rsid w:val="004A6064"/>
    <w:rsid w:val="004A66F2"/>
    <w:rsid w:val="004B0B6F"/>
    <w:rsid w:val="004B0CD6"/>
    <w:rsid w:val="004B214A"/>
    <w:rsid w:val="004B3F37"/>
    <w:rsid w:val="004B41EF"/>
    <w:rsid w:val="004B457C"/>
    <w:rsid w:val="004B4D6D"/>
    <w:rsid w:val="004B4E55"/>
    <w:rsid w:val="004B6570"/>
    <w:rsid w:val="004C0C8C"/>
    <w:rsid w:val="004C0FA8"/>
    <w:rsid w:val="004C420A"/>
    <w:rsid w:val="004C4A3C"/>
    <w:rsid w:val="004C4A4F"/>
    <w:rsid w:val="004C4DE8"/>
    <w:rsid w:val="004C5C46"/>
    <w:rsid w:val="004C6E06"/>
    <w:rsid w:val="004D04DF"/>
    <w:rsid w:val="004D1D37"/>
    <w:rsid w:val="004D1D7B"/>
    <w:rsid w:val="004D239B"/>
    <w:rsid w:val="004D312F"/>
    <w:rsid w:val="004D4C0A"/>
    <w:rsid w:val="004D51C8"/>
    <w:rsid w:val="004D674E"/>
    <w:rsid w:val="004D73DE"/>
    <w:rsid w:val="004E0BB1"/>
    <w:rsid w:val="004E0C79"/>
    <w:rsid w:val="004E1590"/>
    <w:rsid w:val="004E192A"/>
    <w:rsid w:val="004E2CF8"/>
    <w:rsid w:val="004E59DA"/>
    <w:rsid w:val="004E70FD"/>
    <w:rsid w:val="004E7AF1"/>
    <w:rsid w:val="004E7C76"/>
    <w:rsid w:val="004F055D"/>
    <w:rsid w:val="004F0C6D"/>
    <w:rsid w:val="004F1C50"/>
    <w:rsid w:val="004F319D"/>
    <w:rsid w:val="004F6321"/>
    <w:rsid w:val="004F6562"/>
    <w:rsid w:val="004F7C4E"/>
    <w:rsid w:val="00501358"/>
    <w:rsid w:val="00501670"/>
    <w:rsid w:val="00502BC8"/>
    <w:rsid w:val="00505C23"/>
    <w:rsid w:val="00506070"/>
    <w:rsid w:val="005060A1"/>
    <w:rsid w:val="00507906"/>
    <w:rsid w:val="00507C5C"/>
    <w:rsid w:val="005103D4"/>
    <w:rsid w:val="00510E7C"/>
    <w:rsid w:val="00511D4E"/>
    <w:rsid w:val="00512F9F"/>
    <w:rsid w:val="00513575"/>
    <w:rsid w:val="00514A69"/>
    <w:rsid w:val="00515864"/>
    <w:rsid w:val="00520599"/>
    <w:rsid w:val="00520C81"/>
    <w:rsid w:val="00521633"/>
    <w:rsid w:val="00521D82"/>
    <w:rsid w:val="0052251C"/>
    <w:rsid w:val="005233B6"/>
    <w:rsid w:val="00523674"/>
    <w:rsid w:val="0052399F"/>
    <w:rsid w:val="00524237"/>
    <w:rsid w:val="005273B8"/>
    <w:rsid w:val="0053150E"/>
    <w:rsid w:val="0053173B"/>
    <w:rsid w:val="00531E32"/>
    <w:rsid w:val="005320F1"/>
    <w:rsid w:val="00533266"/>
    <w:rsid w:val="00533E26"/>
    <w:rsid w:val="00534700"/>
    <w:rsid w:val="005352FE"/>
    <w:rsid w:val="00535E53"/>
    <w:rsid w:val="0053632D"/>
    <w:rsid w:val="0053727A"/>
    <w:rsid w:val="005379BE"/>
    <w:rsid w:val="0054037E"/>
    <w:rsid w:val="00541298"/>
    <w:rsid w:val="00543854"/>
    <w:rsid w:val="00544066"/>
    <w:rsid w:val="00544C93"/>
    <w:rsid w:val="005452C2"/>
    <w:rsid w:val="00545422"/>
    <w:rsid w:val="0054576C"/>
    <w:rsid w:val="00547F43"/>
    <w:rsid w:val="0055177A"/>
    <w:rsid w:val="00551870"/>
    <w:rsid w:val="00551E4A"/>
    <w:rsid w:val="00553710"/>
    <w:rsid w:val="00554075"/>
    <w:rsid w:val="00555ABB"/>
    <w:rsid w:val="005563A4"/>
    <w:rsid w:val="00556FB3"/>
    <w:rsid w:val="005607AA"/>
    <w:rsid w:val="0056096E"/>
    <w:rsid w:val="00561149"/>
    <w:rsid w:val="00562D42"/>
    <w:rsid w:val="0056308E"/>
    <w:rsid w:val="00563708"/>
    <w:rsid w:val="005657F5"/>
    <w:rsid w:val="00565DF3"/>
    <w:rsid w:val="0056747C"/>
    <w:rsid w:val="005708A9"/>
    <w:rsid w:val="00571B55"/>
    <w:rsid w:val="005724D1"/>
    <w:rsid w:val="00572774"/>
    <w:rsid w:val="00574144"/>
    <w:rsid w:val="0057478A"/>
    <w:rsid w:val="00574A5C"/>
    <w:rsid w:val="00574A60"/>
    <w:rsid w:val="00574FE1"/>
    <w:rsid w:val="005775A8"/>
    <w:rsid w:val="00577E97"/>
    <w:rsid w:val="00577F33"/>
    <w:rsid w:val="00580142"/>
    <w:rsid w:val="00581F4D"/>
    <w:rsid w:val="00582B65"/>
    <w:rsid w:val="00583FEF"/>
    <w:rsid w:val="00585D80"/>
    <w:rsid w:val="005874CE"/>
    <w:rsid w:val="00590738"/>
    <w:rsid w:val="00593809"/>
    <w:rsid w:val="00593C4A"/>
    <w:rsid w:val="00594868"/>
    <w:rsid w:val="005956B4"/>
    <w:rsid w:val="00595F1D"/>
    <w:rsid w:val="00597005"/>
    <w:rsid w:val="00597A06"/>
    <w:rsid w:val="00597C34"/>
    <w:rsid w:val="005A0CB7"/>
    <w:rsid w:val="005A0D9F"/>
    <w:rsid w:val="005A0DA7"/>
    <w:rsid w:val="005A584A"/>
    <w:rsid w:val="005A63E0"/>
    <w:rsid w:val="005A64E8"/>
    <w:rsid w:val="005A7E64"/>
    <w:rsid w:val="005B155B"/>
    <w:rsid w:val="005B2479"/>
    <w:rsid w:val="005B30AD"/>
    <w:rsid w:val="005B5E6E"/>
    <w:rsid w:val="005B6FC2"/>
    <w:rsid w:val="005B7AD5"/>
    <w:rsid w:val="005C0B5B"/>
    <w:rsid w:val="005C15A4"/>
    <w:rsid w:val="005C1DD6"/>
    <w:rsid w:val="005C248B"/>
    <w:rsid w:val="005C2661"/>
    <w:rsid w:val="005C29B3"/>
    <w:rsid w:val="005C552B"/>
    <w:rsid w:val="005C6C21"/>
    <w:rsid w:val="005C7B5D"/>
    <w:rsid w:val="005D09F9"/>
    <w:rsid w:val="005D22C5"/>
    <w:rsid w:val="005D2734"/>
    <w:rsid w:val="005D29F0"/>
    <w:rsid w:val="005D33FD"/>
    <w:rsid w:val="005D4BD0"/>
    <w:rsid w:val="005D51D5"/>
    <w:rsid w:val="005D6162"/>
    <w:rsid w:val="005D63EB"/>
    <w:rsid w:val="005D7190"/>
    <w:rsid w:val="005E087B"/>
    <w:rsid w:val="005E241E"/>
    <w:rsid w:val="005E4DFD"/>
    <w:rsid w:val="005E4E3F"/>
    <w:rsid w:val="005E4E5C"/>
    <w:rsid w:val="005E4ED1"/>
    <w:rsid w:val="005E71DF"/>
    <w:rsid w:val="005E78AE"/>
    <w:rsid w:val="005F001A"/>
    <w:rsid w:val="005F023A"/>
    <w:rsid w:val="005F24D8"/>
    <w:rsid w:val="005F3F7B"/>
    <w:rsid w:val="005F43C0"/>
    <w:rsid w:val="005F6CD2"/>
    <w:rsid w:val="005F7147"/>
    <w:rsid w:val="005F772B"/>
    <w:rsid w:val="005F7A26"/>
    <w:rsid w:val="00600341"/>
    <w:rsid w:val="006007C6"/>
    <w:rsid w:val="006011B5"/>
    <w:rsid w:val="00604E61"/>
    <w:rsid w:val="006069DC"/>
    <w:rsid w:val="00606A55"/>
    <w:rsid w:val="00610837"/>
    <w:rsid w:val="006111FF"/>
    <w:rsid w:val="00613975"/>
    <w:rsid w:val="00614A69"/>
    <w:rsid w:val="006151DC"/>
    <w:rsid w:val="00615443"/>
    <w:rsid w:val="006173D8"/>
    <w:rsid w:val="006208A4"/>
    <w:rsid w:val="0062322E"/>
    <w:rsid w:val="00623373"/>
    <w:rsid w:val="00623427"/>
    <w:rsid w:val="00624D8D"/>
    <w:rsid w:val="006254F2"/>
    <w:rsid w:val="00625571"/>
    <w:rsid w:val="00625ACF"/>
    <w:rsid w:val="00627569"/>
    <w:rsid w:val="006277C6"/>
    <w:rsid w:val="00634096"/>
    <w:rsid w:val="0063548D"/>
    <w:rsid w:val="00636F5E"/>
    <w:rsid w:val="0063709D"/>
    <w:rsid w:val="00637923"/>
    <w:rsid w:val="0064002D"/>
    <w:rsid w:val="00642446"/>
    <w:rsid w:val="00642812"/>
    <w:rsid w:val="006428D8"/>
    <w:rsid w:val="006428ED"/>
    <w:rsid w:val="00643D3E"/>
    <w:rsid w:val="006443C1"/>
    <w:rsid w:val="00644E69"/>
    <w:rsid w:val="00645C03"/>
    <w:rsid w:val="0064648A"/>
    <w:rsid w:val="00646AF2"/>
    <w:rsid w:val="00650E2C"/>
    <w:rsid w:val="0065142B"/>
    <w:rsid w:val="0065211D"/>
    <w:rsid w:val="00653A83"/>
    <w:rsid w:val="00653C19"/>
    <w:rsid w:val="006560FA"/>
    <w:rsid w:val="00656C77"/>
    <w:rsid w:val="00661166"/>
    <w:rsid w:val="00661E0D"/>
    <w:rsid w:val="006630B5"/>
    <w:rsid w:val="00663852"/>
    <w:rsid w:val="006638C6"/>
    <w:rsid w:val="00664706"/>
    <w:rsid w:val="00664E49"/>
    <w:rsid w:val="00666CF7"/>
    <w:rsid w:val="0067047A"/>
    <w:rsid w:val="00670F61"/>
    <w:rsid w:val="00671298"/>
    <w:rsid w:val="006719E8"/>
    <w:rsid w:val="006733CD"/>
    <w:rsid w:val="006741E8"/>
    <w:rsid w:val="006749D0"/>
    <w:rsid w:val="00674AB2"/>
    <w:rsid w:val="00675207"/>
    <w:rsid w:val="006755CE"/>
    <w:rsid w:val="00675F7B"/>
    <w:rsid w:val="00677D6F"/>
    <w:rsid w:val="00680EE7"/>
    <w:rsid w:val="006829B8"/>
    <w:rsid w:val="00682F6D"/>
    <w:rsid w:val="00684999"/>
    <w:rsid w:val="00684AD6"/>
    <w:rsid w:val="00685326"/>
    <w:rsid w:val="00686F7E"/>
    <w:rsid w:val="00690371"/>
    <w:rsid w:val="00690DBC"/>
    <w:rsid w:val="006961A9"/>
    <w:rsid w:val="00697C3D"/>
    <w:rsid w:val="006A0F83"/>
    <w:rsid w:val="006A1247"/>
    <w:rsid w:val="006A5C4C"/>
    <w:rsid w:val="006A678D"/>
    <w:rsid w:val="006A68CA"/>
    <w:rsid w:val="006A6A4E"/>
    <w:rsid w:val="006B3E15"/>
    <w:rsid w:val="006B42C5"/>
    <w:rsid w:val="006B4E9B"/>
    <w:rsid w:val="006B6CD7"/>
    <w:rsid w:val="006B7864"/>
    <w:rsid w:val="006B792B"/>
    <w:rsid w:val="006C0AF8"/>
    <w:rsid w:val="006C2548"/>
    <w:rsid w:val="006C5DB8"/>
    <w:rsid w:val="006C6AFE"/>
    <w:rsid w:val="006C7A2C"/>
    <w:rsid w:val="006D0669"/>
    <w:rsid w:val="006D08A8"/>
    <w:rsid w:val="006D0CDE"/>
    <w:rsid w:val="006D2B43"/>
    <w:rsid w:val="006D322D"/>
    <w:rsid w:val="006D6EB1"/>
    <w:rsid w:val="006D7098"/>
    <w:rsid w:val="006E068D"/>
    <w:rsid w:val="006E2758"/>
    <w:rsid w:val="006E27AC"/>
    <w:rsid w:val="006E44D7"/>
    <w:rsid w:val="006E5D82"/>
    <w:rsid w:val="006E6FF2"/>
    <w:rsid w:val="006F00F9"/>
    <w:rsid w:val="006F0891"/>
    <w:rsid w:val="006F0FFF"/>
    <w:rsid w:val="006F1A43"/>
    <w:rsid w:val="006F2414"/>
    <w:rsid w:val="006F3184"/>
    <w:rsid w:val="006F3ED8"/>
    <w:rsid w:val="006F4235"/>
    <w:rsid w:val="006F5537"/>
    <w:rsid w:val="006F623B"/>
    <w:rsid w:val="006F793B"/>
    <w:rsid w:val="00702AD6"/>
    <w:rsid w:val="00702E85"/>
    <w:rsid w:val="00702EB0"/>
    <w:rsid w:val="00705232"/>
    <w:rsid w:val="00707675"/>
    <w:rsid w:val="007101CE"/>
    <w:rsid w:val="00711971"/>
    <w:rsid w:val="00712744"/>
    <w:rsid w:val="00712C9D"/>
    <w:rsid w:val="007139EA"/>
    <w:rsid w:val="00715C22"/>
    <w:rsid w:val="00715DB6"/>
    <w:rsid w:val="00720777"/>
    <w:rsid w:val="0072405D"/>
    <w:rsid w:val="00724B82"/>
    <w:rsid w:val="007260C5"/>
    <w:rsid w:val="00730246"/>
    <w:rsid w:val="00730268"/>
    <w:rsid w:val="00730375"/>
    <w:rsid w:val="00730780"/>
    <w:rsid w:val="00730E3B"/>
    <w:rsid w:val="00731546"/>
    <w:rsid w:val="00732521"/>
    <w:rsid w:val="00732CBC"/>
    <w:rsid w:val="0073380C"/>
    <w:rsid w:val="00734548"/>
    <w:rsid w:val="00734580"/>
    <w:rsid w:val="00735D00"/>
    <w:rsid w:val="00740E72"/>
    <w:rsid w:val="007414F1"/>
    <w:rsid w:val="007415F7"/>
    <w:rsid w:val="007428C5"/>
    <w:rsid w:val="00743E8C"/>
    <w:rsid w:val="00744731"/>
    <w:rsid w:val="00745609"/>
    <w:rsid w:val="00745E1B"/>
    <w:rsid w:val="00746967"/>
    <w:rsid w:val="00747AA2"/>
    <w:rsid w:val="00750E2B"/>
    <w:rsid w:val="0075243B"/>
    <w:rsid w:val="00754430"/>
    <w:rsid w:val="00756FE9"/>
    <w:rsid w:val="00757AD0"/>
    <w:rsid w:val="00760334"/>
    <w:rsid w:val="00760F9C"/>
    <w:rsid w:val="0076212A"/>
    <w:rsid w:val="007640DF"/>
    <w:rsid w:val="00766914"/>
    <w:rsid w:val="00770BB4"/>
    <w:rsid w:val="007715E3"/>
    <w:rsid w:val="0077208C"/>
    <w:rsid w:val="00772995"/>
    <w:rsid w:val="00772FDC"/>
    <w:rsid w:val="00774830"/>
    <w:rsid w:val="00776B8F"/>
    <w:rsid w:val="0077757E"/>
    <w:rsid w:val="00781718"/>
    <w:rsid w:val="007818DF"/>
    <w:rsid w:val="00781CE4"/>
    <w:rsid w:val="007830ED"/>
    <w:rsid w:val="00783673"/>
    <w:rsid w:val="00783990"/>
    <w:rsid w:val="00783BFD"/>
    <w:rsid w:val="0078650B"/>
    <w:rsid w:val="007873D0"/>
    <w:rsid w:val="00787AF3"/>
    <w:rsid w:val="00790C22"/>
    <w:rsid w:val="00790E15"/>
    <w:rsid w:val="00792A39"/>
    <w:rsid w:val="00793093"/>
    <w:rsid w:val="007938D7"/>
    <w:rsid w:val="00793BA3"/>
    <w:rsid w:val="00795629"/>
    <w:rsid w:val="007961D9"/>
    <w:rsid w:val="00796E95"/>
    <w:rsid w:val="00797164"/>
    <w:rsid w:val="007971B7"/>
    <w:rsid w:val="00797755"/>
    <w:rsid w:val="00797C1F"/>
    <w:rsid w:val="007A01DF"/>
    <w:rsid w:val="007A1942"/>
    <w:rsid w:val="007A240D"/>
    <w:rsid w:val="007A52A6"/>
    <w:rsid w:val="007A606A"/>
    <w:rsid w:val="007A6456"/>
    <w:rsid w:val="007A6BC3"/>
    <w:rsid w:val="007A745A"/>
    <w:rsid w:val="007A7E7C"/>
    <w:rsid w:val="007B0B54"/>
    <w:rsid w:val="007B3469"/>
    <w:rsid w:val="007B464F"/>
    <w:rsid w:val="007B50D7"/>
    <w:rsid w:val="007B53E2"/>
    <w:rsid w:val="007B5F40"/>
    <w:rsid w:val="007B6536"/>
    <w:rsid w:val="007B6B19"/>
    <w:rsid w:val="007B70E1"/>
    <w:rsid w:val="007C145D"/>
    <w:rsid w:val="007C1903"/>
    <w:rsid w:val="007C2E7E"/>
    <w:rsid w:val="007C4003"/>
    <w:rsid w:val="007C5225"/>
    <w:rsid w:val="007C5BA2"/>
    <w:rsid w:val="007C6F01"/>
    <w:rsid w:val="007C6F94"/>
    <w:rsid w:val="007D0181"/>
    <w:rsid w:val="007D37B6"/>
    <w:rsid w:val="007D3FC4"/>
    <w:rsid w:val="007D57AB"/>
    <w:rsid w:val="007E180B"/>
    <w:rsid w:val="007E1DAB"/>
    <w:rsid w:val="007E2D94"/>
    <w:rsid w:val="007E3059"/>
    <w:rsid w:val="007E369B"/>
    <w:rsid w:val="007E47D5"/>
    <w:rsid w:val="007E50F0"/>
    <w:rsid w:val="007E5AEB"/>
    <w:rsid w:val="007E63DC"/>
    <w:rsid w:val="007E6ED6"/>
    <w:rsid w:val="007E744A"/>
    <w:rsid w:val="007F01B1"/>
    <w:rsid w:val="007F05AD"/>
    <w:rsid w:val="007F13CE"/>
    <w:rsid w:val="007F1CF9"/>
    <w:rsid w:val="007F20D4"/>
    <w:rsid w:val="007F2457"/>
    <w:rsid w:val="007F379B"/>
    <w:rsid w:val="007F41BD"/>
    <w:rsid w:val="007F4A38"/>
    <w:rsid w:val="007F5A94"/>
    <w:rsid w:val="007F5B8C"/>
    <w:rsid w:val="007F6BF0"/>
    <w:rsid w:val="007F781E"/>
    <w:rsid w:val="007F7E04"/>
    <w:rsid w:val="0080131F"/>
    <w:rsid w:val="00803484"/>
    <w:rsid w:val="00803578"/>
    <w:rsid w:val="00803B85"/>
    <w:rsid w:val="00804AA6"/>
    <w:rsid w:val="008057A0"/>
    <w:rsid w:val="008058B3"/>
    <w:rsid w:val="00805AF9"/>
    <w:rsid w:val="00806B4A"/>
    <w:rsid w:val="00807E84"/>
    <w:rsid w:val="00813303"/>
    <w:rsid w:val="00813691"/>
    <w:rsid w:val="00814E53"/>
    <w:rsid w:val="008150EB"/>
    <w:rsid w:val="008174BA"/>
    <w:rsid w:val="0082100A"/>
    <w:rsid w:val="00821467"/>
    <w:rsid w:val="00821B38"/>
    <w:rsid w:val="00822DCE"/>
    <w:rsid w:val="00824BE9"/>
    <w:rsid w:val="00825A41"/>
    <w:rsid w:val="00827AF8"/>
    <w:rsid w:val="0083065F"/>
    <w:rsid w:val="00830AC3"/>
    <w:rsid w:val="00831041"/>
    <w:rsid w:val="00833728"/>
    <w:rsid w:val="00834957"/>
    <w:rsid w:val="00834A35"/>
    <w:rsid w:val="00835A0A"/>
    <w:rsid w:val="00836020"/>
    <w:rsid w:val="008371A3"/>
    <w:rsid w:val="0083739D"/>
    <w:rsid w:val="00837C39"/>
    <w:rsid w:val="0084000E"/>
    <w:rsid w:val="00840AE4"/>
    <w:rsid w:val="00840E0F"/>
    <w:rsid w:val="00841240"/>
    <w:rsid w:val="00842092"/>
    <w:rsid w:val="00842B48"/>
    <w:rsid w:val="00842DB0"/>
    <w:rsid w:val="00842E56"/>
    <w:rsid w:val="00844773"/>
    <w:rsid w:val="008459D8"/>
    <w:rsid w:val="00846606"/>
    <w:rsid w:val="00846C6F"/>
    <w:rsid w:val="00846ECA"/>
    <w:rsid w:val="00847E87"/>
    <w:rsid w:val="00850D2A"/>
    <w:rsid w:val="00851949"/>
    <w:rsid w:val="00852BEC"/>
    <w:rsid w:val="008532DD"/>
    <w:rsid w:val="00853D14"/>
    <w:rsid w:val="00854D99"/>
    <w:rsid w:val="00855AB6"/>
    <w:rsid w:val="008568F3"/>
    <w:rsid w:val="008601B8"/>
    <w:rsid w:val="00861AEF"/>
    <w:rsid w:val="008638CB"/>
    <w:rsid w:val="00863D78"/>
    <w:rsid w:val="008658AD"/>
    <w:rsid w:val="00865CDC"/>
    <w:rsid w:val="0086618D"/>
    <w:rsid w:val="00866C3F"/>
    <w:rsid w:val="008710D8"/>
    <w:rsid w:val="00871157"/>
    <w:rsid w:val="00872B97"/>
    <w:rsid w:val="00872BFE"/>
    <w:rsid w:val="00873664"/>
    <w:rsid w:val="00873AC5"/>
    <w:rsid w:val="00873CA1"/>
    <w:rsid w:val="00874627"/>
    <w:rsid w:val="0087472E"/>
    <w:rsid w:val="00875ED5"/>
    <w:rsid w:val="00876CB6"/>
    <w:rsid w:val="00876E6A"/>
    <w:rsid w:val="008773C4"/>
    <w:rsid w:val="008804A4"/>
    <w:rsid w:val="00880894"/>
    <w:rsid w:val="00880F7D"/>
    <w:rsid w:val="008817F9"/>
    <w:rsid w:val="00884674"/>
    <w:rsid w:val="00884B1C"/>
    <w:rsid w:val="00890A24"/>
    <w:rsid w:val="0089109D"/>
    <w:rsid w:val="00891136"/>
    <w:rsid w:val="00892967"/>
    <w:rsid w:val="00892A4F"/>
    <w:rsid w:val="008952B0"/>
    <w:rsid w:val="008953BE"/>
    <w:rsid w:val="00897283"/>
    <w:rsid w:val="00897AFC"/>
    <w:rsid w:val="008A2948"/>
    <w:rsid w:val="008A4B04"/>
    <w:rsid w:val="008A6F1B"/>
    <w:rsid w:val="008A7D88"/>
    <w:rsid w:val="008B0D52"/>
    <w:rsid w:val="008B1196"/>
    <w:rsid w:val="008B12DB"/>
    <w:rsid w:val="008B235C"/>
    <w:rsid w:val="008B6E18"/>
    <w:rsid w:val="008B71E3"/>
    <w:rsid w:val="008C06F5"/>
    <w:rsid w:val="008C3F6B"/>
    <w:rsid w:val="008C6789"/>
    <w:rsid w:val="008C6EF6"/>
    <w:rsid w:val="008C7269"/>
    <w:rsid w:val="008D01AA"/>
    <w:rsid w:val="008D2546"/>
    <w:rsid w:val="008D2819"/>
    <w:rsid w:val="008D3E1C"/>
    <w:rsid w:val="008D4976"/>
    <w:rsid w:val="008D5D99"/>
    <w:rsid w:val="008D75A0"/>
    <w:rsid w:val="008E0898"/>
    <w:rsid w:val="008E14A7"/>
    <w:rsid w:val="008E16C6"/>
    <w:rsid w:val="008E5809"/>
    <w:rsid w:val="008F04AF"/>
    <w:rsid w:val="008F0A82"/>
    <w:rsid w:val="008F1256"/>
    <w:rsid w:val="008F21AE"/>
    <w:rsid w:val="008F3D36"/>
    <w:rsid w:val="008F5066"/>
    <w:rsid w:val="008F7413"/>
    <w:rsid w:val="008F7456"/>
    <w:rsid w:val="0090047E"/>
    <w:rsid w:val="00901EE7"/>
    <w:rsid w:val="00902517"/>
    <w:rsid w:val="0090263A"/>
    <w:rsid w:val="0090396E"/>
    <w:rsid w:val="00905254"/>
    <w:rsid w:val="009061F2"/>
    <w:rsid w:val="00906B4F"/>
    <w:rsid w:val="00907F13"/>
    <w:rsid w:val="00911D2D"/>
    <w:rsid w:val="00912D49"/>
    <w:rsid w:val="0091359B"/>
    <w:rsid w:val="00914CE0"/>
    <w:rsid w:val="0091544A"/>
    <w:rsid w:val="0092160E"/>
    <w:rsid w:val="00921938"/>
    <w:rsid w:val="0092592A"/>
    <w:rsid w:val="00926638"/>
    <w:rsid w:val="00926D2B"/>
    <w:rsid w:val="0092777D"/>
    <w:rsid w:val="00930F0B"/>
    <w:rsid w:val="0093245E"/>
    <w:rsid w:val="00933150"/>
    <w:rsid w:val="0093407F"/>
    <w:rsid w:val="009344EB"/>
    <w:rsid w:val="00934791"/>
    <w:rsid w:val="009365F8"/>
    <w:rsid w:val="00937D46"/>
    <w:rsid w:val="0094060B"/>
    <w:rsid w:val="00941B2C"/>
    <w:rsid w:val="009429B8"/>
    <w:rsid w:val="00943BED"/>
    <w:rsid w:val="00945554"/>
    <w:rsid w:val="00945E08"/>
    <w:rsid w:val="0094610B"/>
    <w:rsid w:val="00946F11"/>
    <w:rsid w:val="009502A0"/>
    <w:rsid w:val="00950757"/>
    <w:rsid w:val="009521BC"/>
    <w:rsid w:val="00953AC5"/>
    <w:rsid w:val="00954B19"/>
    <w:rsid w:val="009551D0"/>
    <w:rsid w:val="00955434"/>
    <w:rsid w:val="00955F50"/>
    <w:rsid w:val="00960246"/>
    <w:rsid w:val="00961CF6"/>
    <w:rsid w:val="009621F0"/>
    <w:rsid w:val="00962486"/>
    <w:rsid w:val="00964C53"/>
    <w:rsid w:val="0096652F"/>
    <w:rsid w:val="00966984"/>
    <w:rsid w:val="009672A1"/>
    <w:rsid w:val="00967A37"/>
    <w:rsid w:val="00967FC2"/>
    <w:rsid w:val="0097137F"/>
    <w:rsid w:val="00977C15"/>
    <w:rsid w:val="009810FD"/>
    <w:rsid w:val="00981C0A"/>
    <w:rsid w:val="009833C1"/>
    <w:rsid w:val="0098656F"/>
    <w:rsid w:val="00986E50"/>
    <w:rsid w:val="0098700F"/>
    <w:rsid w:val="00987D3F"/>
    <w:rsid w:val="00993F25"/>
    <w:rsid w:val="0099464E"/>
    <w:rsid w:val="00994949"/>
    <w:rsid w:val="009966F0"/>
    <w:rsid w:val="00996CC0"/>
    <w:rsid w:val="00997068"/>
    <w:rsid w:val="00997218"/>
    <w:rsid w:val="009A01FC"/>
    <w:rsid w:val="009A0F88"/>
    <w:rsid w:val="009A178D"/>
    <w:rsid w:val="009A44DC"/>
    <w:rsid w:val="009A5D28"/>
    <w:rsid w:val="009A66DF"/>
    <w:rsid w:val="009A6F52"/>
    <w:rsid w:val="009A7285"/>
    <w:rsid w:val="009B099E"/>
    <w:rsid w:val="009B0A5D"/>
    <w:rsid w:val="009B3809"/>
    <w:rsid w:val="009B38C8"/>
    <w:rsid w:val="009B3A2F"/>
    <w:rsid w:val="009B68FA"/>
    <w:rsid w:val="009C2E09"/>
    <w:rsid w:val="009C46C4"/>
    <w:rsid w:val="009C4702"/>
    <w:rsid w:val="009C4711"/>
    <w:rsid w:val="009C5169"/>
    <w:rsid w:val="009C56AB"/>
    <w:rsid w:val="009C60BE"/>
    <w:rsid w:val="009D6994"/>
    <w:rsid w:val="009D6ACC"/>
    <w:rsid w:val="009D6FB9"/>
    <w:rsid w:val="009E117E"/>
    <w:rsid w:val="009E414D"/>
    <w:rsid w:val="009E5A11"/>
    <w:rsid w:val="009E671B"/>
    <w:rsid w:val="009E6DE6"/>
    <w:rsid w:val="009F0A25"/>
    <w:rsid w:val="009F0A76"/>
    <w:rsid w:val="009F0B0F"/>
    <w:rsid w:val="009F12E3"/>
    <w:rsid w:val="009F2639"/>
    <w:rsid w:val="009F4FA7"/>
    <w:rsid w:val="009F557E"/>
    <w:rsid w:val="009F5CDA"/>
    <w:rsid w:val="00A00A25"/>
    <w:rsid w:val="00A00CFA"/>
    <w:rsid w:val="00A02481"/>
    <w:rsid w:val="00A039C9"/>
    <w:rsid w:val="00A03C38"/>
    <w:rsid w:val="00A04145"/>
    <w:rsid w:val="00A04AC0"/>
    <w:rsid w:val="00A04B2B"/>
    <w:rsid w:val="00A07EF3"/>
    <w:rsid w:val="00A1156A"/>
    <w:rsid w:val="00A115F4"/>
    <w:rsid w:val="00A1201C"/>
    <w:rsid w:val="00A14E2B"/>
    <w:rsid w:val="00A15972"/>
    <w:rsid w:val="00A17780"/>
    <w:rsid w:val="00A2135F"/>
    <w:rsid w:val="00A22772"/>
    <w:rsid w:val="00A23335"/>
    <w:rsid w:val="00A24A83"/>
    <w:rsid w:val="00A2694A"/>
    <w:rsid w:val="00A30BA2"/>
    <w:rsid w:val="00A313D9"/>
    <w:rsid w:val="00A31BF3"/>
    <w:rsid w:val="00A337A6"/>
    <w:rsid w:val="00A337C8"/>
    <w:rsid w:val="00A33901"/>
    <w:rsid w:val="00A33C43"/>
    <w:rsid w:val="00A33F84"/>
    <w:rsid w:val="00A344FF"/>
    <w:rsid w:val="00A35F66"/>
    <w:rsid w:val="00A36CEA"/>
    <w:rsid w:val="00A37213"/>
    <w:rsid w:val="00A40401"/>
    <w:rsid w:val="00A40B59"/>
    <w:rsid w:val="00A40C35"/>
    <w:rsid w:val="00A41074"/>
    <w:rsid w:val="00A43674"/>
    <w:rsid w:val="00A4367B"/>
    <w:rsid w:val="00A43B92"/>
    <w:rsid w:val="00A44FF0"/>
    <w:rsid w:val="00A456CF"/>
    <w:rsid w:val="00A465A5"/>
    <w:rsid w:val="00A46862"/>
    <w:rsid w:val="00A46BFB"/>
    <w:rsid w:val="00A47253"/>
    <w:rsid w:val="00A4777A"/>
    <w:rsid w:val="00A5030B"/>
    <w:rsid w:val="00A52727"/>
    <w:rsid w:val="00A52A2D"/>
    <w:rsid w:val="00A54081"/>
    <w:rsid w:val="00A56146"/>
    <w:rsid w:val="00A6050A"/>
    <w:rsid w:val="00A60B0A"/>
    <w:rsid w:val="00A6340D"/>
    <w:rsid w:val="00A639D4"/>
    <w:rsid w:val="00A63F64"/>
    <w:rsid w:val="00A64400"/>
    <w:rsid w:val="00A64A8D"/>
    <w:rsid w:val="00A657B3"/>
    <w:rsid w:val="00A65DE6"/>
    <w:rsid w:val="00A675A4"/>
    <w:rsid w:val="00A67CB2"/>
    <w:rsid w:val="00A67FF2"/>
    <w:rsid w:val="00A7071E"/>
    <w:rsid w:val="00A72109"/>
    <w:rsid w:val="00A72469"/>
    <w:rsid w:val="00A72642"/>
    <w:rsid w:val="00A72717"/>
    <w:rsid w:val="00A73538"/>
    <w:rsid w:val="00A73A82"/>
    <w:rsid w:val="00A73C66"/>
    <w:rsid w:val="00A740B5"/>
    <w:rsid w:val="00A7646D"/>
    <w:rsid w:val="00A777F2"/>
    <w:rsid w:val="00A80532"/>
    <w:rsid w:val="00A82908"/>
    <w:rsid w:val="00A876CD"/>
    <w:rsid w:val="00A87AB9"/>
    <w:rsid w:val="00A907EB"/>
    <w:rsid w:val="00A90B00"/>
    <w:rsid w:val="00A92EB2"/>
    <w:rsid w:val="00A94E15"/>
    <w:rsid w:val="00A958BA"/>
    <w:rsid w:val="00A9599A"/>
    <w:rsid w:val="00A966B2"/>
    <w:rsid w:val="00A97BE8"/>
    <w:rsid w:val="00A97DA2"/>
    <w:rsid w:val="00AA1898"/>
    <w:rsid w:val="00AA1A06"/>
    <w:rsid w:val="00AA4004"/>
    <w:rsid w:val="00AA4C61"/>
    <w:rsid w:val="00AA6509"/>
    <w:rsid w:val="00AA66B0"/>
    <w:rsid w:val="00AA7CCD"/>
    <w:rsid w:val="00AB0BBD"/>
    <w:rsid w:val="00AB0D20"/>
    <w:rsid w:val="00AB0FAB"/>
    <w:rsid w:val="00AB1165"/>
    <w:rsid w:val="00AB2B3D"/>
    <w:rsid w:val="00AB39E5"/>
    <w:rsid w:val="00AB3DFA"/>
    <w:rsid w:val="00AB3E48"/>
    <w:rsid w:val="00AB42FA"/>
    <w:rsid w:val="00AB43A2"/>
    <w:rsid w:val="00AB47B2"/>
    <w:rsid w:val="00AB4939"/>
    <w:rsid w:val="00AB5470"/>
    <w:rsid w:val="00AC0DA8"/>
    <w:rsid w:val="00AC12B4"/>
    <w:rsid w:val="00AC2FDD"/>
    <w:rsid w:val="00AC3262"/>
    <w:rsid w:val="00AC3D71"/>
    <w:rsid w:val="00AC4974"/>
    <w:rsid w:val="00AC54FB"/>
    <w:rsid w:val="00AC5A37"/>
    <w:rsid w:val="00AC764C"/>
    <w:rsid w:val="00AC7D2B"/>
    <w:rsid w:val="00AD0B3F"/>
    <w:rsid w:val="00AD0CB0"/>
    <w:rsid w:val="00AD1F68"/>
    <w:rsid w:val="00AD23B9"/>
    <w:rsid w:val="00AD31AF"/>
    <w:rsid w:val="00AD3456"/>
    <w:rsid w:val="00AD34D5"/>
    <w:rsid w:val="00AD3C7A"/>
    <w:rsid w:val="00AD4523"/>
    <w:rsid w:val="00AD4D1F"/>
    <w:rsid w:val="00AD7A55"/>
    <w:rsid w:val="00AE1E07"/>
    <w:rsid w:val="00AE2224"/>
    <w:rsid w:val="00AE2A28"/>
    <w:rsid w:val="00AE3070"/>
    <w:rsid w:val="00AE384A"/>
    <w:rsid w:val="00AE3968"/>
    <w:rsid w:val="00AE3D60"/>
    <w:rsid w:val="00AE4B88"/>
    <w:rsid w:val="00AE5390"/>
    <w:rsid w:val="00AE5C3D"/>
    <w:rsid w:val="00AE5ED6"/>
    <w:rsid w:val="00AE7AB9"/>
    <w:rsid w:val="00AF2141"/>
    <w:rsid w:val="00AF3D52"/>
    <w:rsid w:val="00AF449E"/>
    <w:rsid w:val="00AF452D"/>
    <w:rsid w:val="00AF5812"/>
    <w:rsid w:val="00AF6982"/>
    <w:rsid w:val="00AF7EAD"/>
    <w:rsid w:val="00B01268"/>
    <w:rsid w:val="00B02644"/>
    <w:rsid w:val="00B0362F"/>
    <w:rsid w:val="00B03E93"/>
    <w:rsid w:val="00B0483A"/>
    <w:rsid w:val="00B05481"/>
    <w:rsid w:val="00B07D95"/>
    <w:rsid w:val="00B1188A"/>
    <w:rsid w:val="00B11D25"/>
    <w:rsid w:val="00B1265C"/>
    <w:rsid w:val="00B12CA7"/>
    <w:rsid w:val="00B14488"/>
    <w:rsid w:val="00B1458D"/>
    <w:rsid w:val="00B14790"/>
    <w:rsid w:val="00B14F4E"/>
    <w:rsid w:val="00B15C49"/>
    <w:rsid w:val="00B16A30"/>
    <w:rsid w:val="00B16E79"/>
    <w:rsid w:val="00B208BA"/>
    <w:rsid w:val="00B209A4"/>
    <w:rsid w:val="00B2278C"/>
    <w:rsid w:val="00B23995"/>
    <w:rsid w:val="00B23E33"/>
    <w:rsid w:val="00B24401"/>
    <w:rsid w:val="00B246CB"/>
    <w:rsid w:val="00B24797"/>
    <w:rsid w:val="00B2588F"/>
    <w:rsid w:val="00B259C5"/>
    <w:rsid w:val="00B25D9C"/>
    <w:rsid w:val="00B26D76"/>
    <w:rsid w:val="00B26F4A"/>
    <w:rsid w:val="00B27147"/>
    <w:rsid w:val="00B27B95"/>
    <w:rsid w:val="00B27E44"/>
    <w:rsid w:val="00B30A04"/>
    <w:rsid w:val="00B3333E"/>
    <w:rsid w:val="00B40BE8"/>
    <w:rsid w:val="00B4240F"/>
    <w:rsid w:val="00B43545"/>
    <w:rsid w:val="00B43D98"/>
    <w:rsid w:val="00B469D7"/>
    <w:rsid w:val="00B4737E"/>
    <w:rsid w:val="00B47E17"/>
    <w:rsid w:val="00B50CE1"/>
    <w:rsid w:val="00B5197A"/>
    <w:rsid w:val="00B5258E"/>
    <w:rsid w:val="00B53251"/>
    <w:rsid w:val="00B54682"/>
    <w:rsid w:val="00B56662"/>
    <w:rsid w:val="00B57E93"/>
    <w:rsid w:val="00B606D4"/>
    <w:rsid w:val="00B60E43"/>
    <w:rsid w:val="00B60F8E"/>
    <w:rsid w:val="00B62AD2"/>
    <w:rsid w:val="00B65505"/>
    <w:rsid w:val="00B65B62"/>
    <w:rsid w:val="00B65DE3"/>
    <w:rsid w:val="00B67DCD"/>
    <w:rsid w:val="00B70E94"/>
    <w:rsid w:val="00B70F6E"/>
    <w:rsid w:val="00B714BB"/>
    <w:rsid w:val="00B72199"/>
    <w:rsid w:val="00B75807"/>
    <w:rsid w:val="00B760FF"/>
    <w:rsid w:val="00B76BB3"/>
    <w:rsid w:val="00B776ED"/>
    <w:rsid w:val="00B80301"/>
    <w:rsid w:val="00B83D8C"/>
    <w:rsid w:val="00B841C4"/>
    <w:rsid w:val="00B84505"/>
    <w:rsid w:val="00B84568"/>
    <w:rsid w:val="00B856E2"/>
    <w:rsid w:val="00B87598"/>
    <w:rsid w:val="00B875CD"/>
    <w:rsid w:val="00B87BF4"/>
    <w:rsid w:val="00B90D62"/>
    <w:rsid w:val="00B9211D"/>
    <w:rsid w:val="00B92BFB"/>
    <w:rsid w:val="00B93920"/>
    <w:rsid w:val="00B95D6E"/>
    <w:rsid w:val="00B97ACF"/>
    <w:rsid w:val="00BA0A0E"/>
    <w:rsid w:val="00BA0E19"/>
    <w:rsid w:val="00BA1242"/>
    <w:rsid w:val="00BA12DB"/>
    <w:rsid w:val="00BA1FBA"/>
    <w:rsid w:val="00BA21C1"/>
    <w:rsid w:val="00BA2E8A"/>
    <w:rsid w:val="00BA40F5"/>
    <w:rsid w:val="00BA473F"/>
    <w:rsid w:val="00BA5083"/>
    <w:rsid w:val="00BA6F8E"/>
    <w:rsid w:val="00BA7974"/>
    <w:rsid w:val="00BB0110"/>
    <w:rsid w:val="00BB0C91"/>
    <w:rsid w:val="00BB18D4"/>
    <w:rsid w:val="00BB38AA"/>
    <w:rsid w:val="00BB532F"/>
    <w:rsid w:val="00BB5DA6"/>
    <w:rsid w:val="00BB7F42"/>
    <w:rsid w:val="00BC163C"/>
    <w:rsid w:val="00BC53C5"/>
    <w:rsid w:val="00BC54EC"/>
    <w:rsid w:val="00BC5735"/>
    <w:rsid w:val="00BC6722"/>
    <w:rsid w:val="00BD0209"/>
    <w:rsid w:val="00BD08C7"/>
    <w:rsid w:val="00BD2611"/>
    <w:rsid w:val="00BD2D30"/>
    <w:rsid w:val="00BD314D"/>
    <w:rsid w:val="00BD53EB"/>
    <w:rsid w:val="00BD5673"/>
    <w:rsid w:val="00BD5BB4"/>
    <w:rsid w:val="00BD63AF"/>
    <w:rsid w:val="00BD7E6A"/>
    <w:rsid w:val="00BE0B6A"/>
    <w:rsid w:val="00BE17F9"/>
    <w:rsid w:val="00BE33DD"/>
    <w:rsid w:val="00BE4812"/>
    <w:rsid w:val="00BE55CA"/>
    <w:rsid w:val="00BE630A"/>
    <w:rsid w:val="00BE70F5"/>
    <w:rsid w:val="00BF0CD2"/>
    <w:rsid w:val="00BF11CC"/>
    <w:rsid w:val="00BF246B"/>
    <w:rsid w:val="00BF2553"/>
    <w:rsid w:val="00BF3849"/>
    <w:rsid w:val="00BF4394"/>
    <w:rsid w:val="00BF5E24"/>
    <w:rsid w:val="00BF620B"/>
    <w:rsid w:val="00BF6F16"/>
    <w:rsid w:val="00BF709F"/>
    <w:rsid w:val="00BF7356"/>
    <w:rsid w:val="00BF7E91"/>
    <w:rsid w:val="00BF7ECF"/>
    <w:rsid w:val="00C00332"/>
    <w:rsid w:val="00C010C5"/>
    <w:rsid w:val="00C03CD2"/>
    <w:rsid w:val="00C0421E"/>
    <w:rsid w:val="00C04D6D"/>
    <w:rsid w:val="00C04FC8"/>
    <w:rsid w:val="00C056BE"/>
    <w:rsid w:val="00C06415"/>
    <w:rsid w:val="00C067CA"/>
    <w:rsid w:val="00C10058"/>
    <w:rsid w:val="00C101E9"/>
    <w:rsid w:val="00C106AA"/>
    <w:rsid w:val="00C127EC"/>
    <w:rsid w:val="00C13DDA"/>
    <w:rsid w:val="00C14E63"/>
    <w:rsid w:val="00C151F3"/>
    <w:rsid w:val="00C15A36"/>
    <w:rsid w:val="00C16C06"/>
    <w:rsid w:val="00C16FEF"/>
    <w:rsid w:val="00C17EAB"/>
    <w:rsid w:val="00C2011D"/>
    <w:rsid w:val="00C24340"/>
    <w:rsid w:val="00C246B1"/>
    <w:rsid w:val="00C2548C"/>
    <w:rsid w:val="00C26893"/>
    <w:rsid w:val="00C26D8B"/>
    <w:rsid w:val="00C26DC8"/>
    <w:rsid w:val="00C3013D"/>
    <w:rsid w:val="00C30FAE"/>
    <w:rsid w:val="00C3177E"/>
    <w:rsid w:val="00C31A25"/>
    <w:rsid w:val="00C31C01"/>
    <w:rsid w:val="00C36443"/>
    <w:rsid w:val="00C36867"/>
    <w:rsid w:val="00C370F6"/>
    <w:rsid w:val="00C37218"/>
    <w:rsid w:val="00C374AD"/>
    <w:rsid w:val="00C37891"/>
    <w:rsid w:val="00C424A9"/>
    <w:rsid w:val="00C4260B"/>
    <w:rsid w:val="00C42E18"/>
    <w:rsid w:val="00C4530F"/>
    <w:rsid w:val="00C457C4"/>
    <w:rsid w:val="00C45EB1"/>
    <w:rsid w:val="00C4624D"/>
    <w:rsid w:val="00C46B6A"/>
    <w:rsid w:val="00C51392"/>
    <w:rsid w:val="00C52722"/>
    <w:rsid w:val="00C53629"/>
    <w:rsid w:val="00C53D35"/>
    <w:rsid w:val="00C54113"/>
    <w:rsid w:val="00C5492F"/>
    <w:rsid w:val="00C56CE4"/>
    <w:rsid w:val="00C572DA"/>
    <w:rsid w:val="00C603C1"/>
    <w:rsid w:val="00C60E35"/>
    <w:rsid w:val="00C60F4B"/>
    <w:rsid w:val="00C62616"/>
    <w:rsid w:val="00C62E6E"/>
    <w:rsid w:val="00C634D3"/>
    <w:rsid w:val="00C65430"/>
    <w:rsid w:val="00C65F02"/>
    <w:rsid w:val="00C66AB2"/>
    <w:rsid w:val="00C66B83"/>
    <w:rsid w:val="00C71973"/>
    <w:rsid w:val="00C71AFB"/>
    <w:rsid w:val="00C72CD8"/>
    <w:rsid w:val="00C766C1"/>
    <w:rsid w:val="00C80116"/>
    <w:rsid w:val="00C80CBF"/>
    <w:rsid w:val="00C80CEE"/>
    <w:rsid w:val="00C82B5D"/>
    <w:rsid w:val="00C85A7C"/>
    <w:rsid w:val="00C860A5"/>
    <w:rsid w:val="00C86B16"/>
    <w:rsid w:val="00C90C0E"/>
    <w:rsid w:val="00C91492"/>
    <w:rsid w:val="00C923D2"/>
    <w:rsid w:val="00C93B87"/>
    <w:rsid w:val="00C9647F"/>
    <w:rsid w:val="00C97373"/>
    <w:rsid w:val="00CA0EDA"/>
    <w:rsid w:val="00CA0F7E"/>
    <w:rsid w:val="00CA1937"/>
    <w:rsid w:val="00CA5EA1"/>
    <w:rsid w:val="00CA5EC4"/>
    <w:rsid w:val="00CA6F22"/>
    <w:rsid w:val="00CA71C0"/>
    <w:rsid w:val="00CA7750"/>
    <w:rsid w:val="00CA7FB7"/>
    <w:rsid w:val="00CB00F8"/>
    <w:rsid w:val="00CB1415"/>
    <w:rsid w:val="00CB18D3"/>
    <w:rsid w:val="00CB304C"/>
    <w:rsid w:val="00CB31E0"/>
    <w:rsid w:val="00CB42FC"/>
    <w:rsid w:val="00CB50C2"/>
    <w:rsid w:val="00CB5381"/>
    <w:rsid w:val="00CB589B"/>
    <w:rsid w:val="00CB5CEB"/>
    <w:rsid w:val="00CB7C15"/>
    <w:rsid w:val="00CC0191"/>
    <w:rsid w:val="00CC0B75"/>
    <w:rsid w:val="00CC200E"/>
    <w:rsid w:val="00CC2BFC"/>
    <w:rsid w:val="00CC3A03"/>
    <w:rsid w:val="00CC3EC2"/>
    <w:rsid w:val="00CC3FFA"/>
    <w:rsid w:val="00CC4343"/>
    <w:rsid w:val="00CC44A7"/>
    <w:rsid w:val="00CC4D93"/>
    <w:rsid w:val="00CC6E88"/>
    <w:rsid w:val="00CC6F2D"/>
    <w:rsid w:val="00CC7028"/>
    <w:rsid w:val="00CC75C3"/>
    <w:rsid w:val="00CD0111"/>
    <w:rsid w:val="00CD04E0"/>
    <w:rsid w:val="00CD11AB"/>
    <w:rsid w:val="00CD3463"/>
    <w:rsid w:val="00CD3D85"/>
    <w:rsid w:val="00CD4A41"/>
    <w:rsid w:val="00CD4D9B"/>
    <w:rsid w:val="00CD4EC8"/>
    <w:rsid w:val="00CD5065"/>
    <w:rsid w:val="00CD50A4"/>
    <w:rsid w:val="00CD7D7A"/>
    <w:rsid w:val="00CE0FE8"/>
    <w:rsid w:val="00CE124C"/>
    <w:rsid w:val="00CE1A61"/>
    <w:rsid w:val="00CE1AC0"/>
    <w:rsid w:val="00CE2A91"/>
    <w:rsid w:val="00CE2B09"/>
    <w:rsid w:val="00CE2BFA"/>
    <w:rsid w:val="00CE3738"/>
    <w:rsid w:val="00CE4B56"/>
    <w:rsid w:val="00CE4C77"/>
    <w:rsid w:val="00CE5187"/>
    <w:rsid w:val="00CE61E1"/>
    <w:rsid w:val="00CE7664"/>
    <w:rsid w:val="00CE773D"/>
    <w:rsid w:val="00CE7C27"/>
    <w:rsid w:val="00CF0500"/>
    <w:rsid w:val="00CF2669"/>
    <w:rsid w:val="00CF2CAB"/>
    <w:rsid w:val="00CF50E7"/>
    <w:rsid w:val="00CF6A4C"/>
    <w:rsid w:val="00CF73B1"/>
    <w:rsid w:val="00D00C8C"/>
    <w:rsid w:val="00D037CC"/>
    <w:rsid w:val="00D03A8B"/>
    <w:rsid w:val="00D03CA0"/>
    <w:rsid w:val="00D041A0"/>
    <w:rsid w:val="00D044CA"/>
    <w:rsid w:val="00D0481C"/>
    <w:rsid w:val="00D04991"/>
    <w:rsid w:val="00D04D2A"/>
    <w:rsid w:val="00D05179"/>
    <w:rsid w:val="00D05181"/>
    <w:rsid w:val="00D05FAF"/>
    <w:rsid w:val="00D06DE3"/>
    <w:rsid w:val="00D07472"/>
    <w:rsid w:val="00D07626"/>
    <w:rsid w:val="00D078AF"/>
    <w:rsid w:val="00D07D81"/>
    <w:rsid w:val="00D1004E"/>
    <w:rsid w:val="00D11693"/>
    <w:rsid w:val="00D11DCD"/>
    <w:rsid w:val="00D127E5"/>
    <w:rsid w:val="00D13176"/>
    <w:rsid w:val="00D13940"/>
    <w:rsid w:val="00D15CE2"/>
    <w:rsid w:val="00D16EA2"/>
    <w:rsid w:val="00D17178"/>
    <w:rsid w:val="00D17DF3"/>
    <w:rsid w:val="00D22204"/>
    <w:rsid w:val="00D22C0B"/>
    <w:rsid w:val="00D22CF2"/>
    <w:rsid w:val="00D23636"/>
    <w:rsid w:val="00D23832"/>
    <w:rsid w:val="00D2509C"/>
    <w:rsid w:val="00D27885"/>
    <w:rsid w:val="00D279E8"/>
    <w:rsid w:val="00D31E4C"/>
    <w:rsid w:val="00D327B8"/>
    <w:rsid w:val="00D33260"/>
    <w:rsid w:val="00D33F58"/>
    <w:rsid w:val="00D36584"/>
    <w:rsid w:val="00D407BF"/>
    <w:rsid w:val="00D41B99"/>
    <w:rsid w:val="00D41F4B"/>
    <w:rsid w:val="00D421CC"/>
    <w:rsid w:val="00D431E9"/>
    <w:rsid w:val="00D449BF"/>
    <w:rsid w:val="00D469A7"/>
    <w:rsid w:val="00D46D69"/>
    <w:rsid w:val="00D4713D"/>
    <w:rsid w:val="00D4719C"/>
    <w:rsid w:val="00D50C86"/>
    <w:rsid w:val="00D514C7"/>
    <w:rsid w:val="00D5220E"/>
    <w:rsid w:val="00D52911"/>
    <w:rsid w:val="00D53EBA"/>
    <w:rsid w:val="00D54996"/>
    <w:rsid w:val="00D55DF6"/>
    <w:rsid w:val="00D56149"/>
    <w:rsid w:val="00D56390"/>
    <w:rsid w:val="00D56AC8"/>
    <w:rsid w:val="00D57FEE"/>
    <w:rsid w:val="00D613F0"/>
    <w:rsid w:val="00D6318F"/>
    <w:rsid w:val="00D645E8"/>
    <w:rsid w:val="00D745F6"/>
    <w:rsid w:val="00D750CC"/>
    <w:rsid w:val="00D75AE6"/>
    <w:rsid w:val="00D76009"/>
    <w:rsid w:val="00D76617"/>
    <w:rsid w:val="00D77A3B"/>
    <w:rsid w:val="00D80AE0"/>
    <w:rsid w:val="00D80FE4"/>
    <w:rsid w:val="00D817C4"/>
    <w:rsid w:val="00D81D9B"/>
    <w:rsid w:val="00D824EC"/>
    <w:rsid w:val="00D82BFE"/>
    <w:rsid w:val="00D832FF"/>
    <w:rsid w:val="00D83942"/>
    <w:rsid w:val="00D84136"/>
    <w:rsid w:val="00D86EDE"/>
    <w:rsid w:val="00D874D1"/>
    <w:rsid w:val="00D90143"/>
    <w:rsid w:val="00D91419"/>
    <w:rsid w:val="00D9148D"/>
    <w:rsid w:val="00D92736"/>
    <w:rsid w:val="00D931DC"/>
    <w:rsid w:val="00D94C07"/>
    <w:rsid w:val="00D95769"/>
    <w:rsid w:val="00D959C6"/>
    <w:rsid w:val="00D972E5"/>
    <w:rsid w:val="00DA00EA"/>
    <w:rsid w:val="00DA2661"/>
    <w:rsid w:val="00DA2E7C"/>
    <w:rsid w:val="00DA2FB0"/>
    <w:rsid w:val="00DA3B0E"/>
    <w:rsid w:val="00DA3E37"/>
    <w:rsid w:val="00DA5092"/>
    <w:rsid w:val="00DA61A4"/>
    <w:rsid w:val="00DA62D7"/>
    <w:rsid w:val="00DB1051"/>
    <w:rsid w:val="00DB1809"/>
    <w:rsid w:val="00DB27CA"/>
    <w:rsid w:val="00DB2DBB"/>
    <w:rsid w:val="00DB30A2"/>
    <w:rsid w:val="00DB3544"/>
    <w:rsid w:val="00DB3C53"/>
    <w:rsid w:val="00DB688B"/>
    <w:rsid w:val="00DB72FF"/>
    <w:rsid w:val="00DC1488"/>
    <w:rsid w:val="00DC1571"/>
    <w:rsid w:val="00DC1CCE"/>
    <w:rsid w:val="00DC243B"/>
    <w:rsid w:val="00DC47FE"/>
    <w:rsid w:val="00DC51EF"/>
    <w:rsid w:val="00DC528A"/>
    <w:rsid w:val="00DC6A78"/>
    <w:rsid w:val="00DC6D62"/>
    <w:rsid w:val="00DD1B59"/>
    <w:rsid w:val="00DD2F50"/>
    <w:rsid w:val="00DD4E68"/>
    <w:rsid w:val="00DD5499"/>
    <w:rsid w:val="00DD553B"/>
    <w:rsid w:val="00DD599C"/>
    <w:rsid w:val="00DD643D"/>
    <w:rsid w:val="00DD7476"/>
    <w:rsid w:val="00DE0E2F"/>
    <w:rsid w:val="00DE1AFC"/>
    <w:rsid w:val="00DE4730"/>
    <w:rsid w:val="00DE4E7A"/>
    <w:rsid w:val="00DE5023"/>
    <w:rsid w:val="00DE573D"/>
    <w:rsid w:val="00DE62DF"/>
    <w:rsid w:val="00DE6AD1"/>
    <w:rsid w:val="00DE6E22"/>
    <w:rsid w:val="00DF3732"/>
    <w:rsid w:val="00DF3BF3"/>
    <w:rsid w:val="00DF3C64"/>
    <w:rsid w:val="00DF3E51"/>
    <w:rsid w:val="00DF49D3"/>
    <w:rsid w:val="00DF618A"/>
    <w:rsid w:val="00DF6930"/>
    <w:rsid w:val="00DF77F1"/>
    <w:rsid w:val="00E00346"/>
    <w:rsid w:val="00E00B6A"/>
    <w:rsid w:val="00E03222"/>
    <w:rsid w:val="00E04909"/>
    <w:rsid w:val="00E053C3"/>
    <w:rsid w:val="00E05BAD"/>
    <w:rsid w:val="00E05F55"/>
    <w:rsid w:val="00E06A6D"/>
    <w:rsid w:val="00E072DA"/>
    <w:rsid w:val="00E0736C"/>
    <w:rsid w:val="00E07CBD"/>
    <w:rsid w:val="00E106E8"/>
    <w:rsid w:val="00E10D20"/>
    <w:rsid w:val="00E10EDD"/>
    <w:rsid w:val="00E11B10"/>
    <w:rsid w:val="00E12BCC"/>
    <w:rsid w:val="00E14501"/>
    <w:rsid w:val="00E17151"/>
    <w:rsid w:val="00E1742E"/>
    <w:rsid w:val="00E177D5"/>
    <w:rsid w:val="00E20F09"/>
    <w:rsid w:val="00E21987"/>
    <w:rsid w:val="00E221D6"/>
    <w:rsid w:val="00E23625"/>
    <w:rsid w:val="00E2366A"/>
    <w:rsid w:val="00E23B07"/>
    <w:rsid w:val="00E2408D"/>
    <w:rsid w:val="00E267C0"/>
    <w:rsid w:val="00E30075"/>
    <w:rsid w:val="00E324EC"/>
    <w:rsid w:val="00E33DF2"/>
    <w:rsid w:val="00E33EC3"/>
    <w:rsid w:val="00E340A2"/>
    <w:rsid w:val="00E366AC"/>
    <w:rsid w:val="00E36CE1"/>
    <w:rsid w:val="00E36F6A"/>
    <w:rsid w:val="00E40532"/>
    <w:rsid w:val="00E40A35"/>
    <w:rsid w:val="00E40DE8"/>
    <w:rsid w:val="00E41082"/>
    <w:rsid w:val="00E41998"/>
    <w:rsid w:val="00E41A44"/>
    <w:rsid w:val="00E4291B"/>
    <w:rsid w:val="00E43FBC"/>
    <w:rsid w:val="00E4473C"/>
    <w:rsid w:val="00E45265"/>
    <w:rsid w:val="00E4563E"/>
    <w:rsid w:val="00E4678A"/>
    <w:rsid w:val="00E46D92"/>
    <w:rsid w:val="00E46FDB"/>
    <w:rsid w:val="00E47211"/>
    <w:rsid w:val="00E47EDC"/>
    <w:rsid w:val="00E50862"/>
    <w:rsid w:val="00E52025"/>
    <w:rsid w:val="00E52C47"/>
    <w:rsid w:val="00E552A7"/>
    <w:rsid w:val="00E55454"/>
    <w:rsid w:val="00E556FA"/>
    <w:rsid w:val="00E61C6E"/>
    <w:rsid w:val="00E62624"/>
    <w:rsid w:val="00E62BCF"/>
    <w:rsid w:val="00E62D79"/>
    <w:rsid w:val="00E646F3"/>
    <w:rsid w:val="00E64956"/>
    <w:rsid w:val="00E65374"/>
    <w:rsid w:val="00E654A4"/>
    <w:rsid w:val="00E65C51"/>
    <w:rsid w:val="00E670D6"/>
    <w:rsid w:val="00E6732E"/>
    <w:rsid w:val="00E67905"/>
    <w:rsid w:val="00E67C39"/>
    <w:rsid w:val="00E70A27"/>
    <w:rsid w:val="00E71A2C"/>
    <w:rsid w:val="00E73152"/>
    <w:rsid w:val="00E73737"/>
    <w:rsid w:val="00E74FBB"/>
    <w:rsid w:val="00E75235"/>
    <w:rsid w:val="00E75ECD"/>
    <w:rsid w:val="00E764F5"/>
    <w:rsid w:val="00E76841"/>
    <w:rsid w:val="00E806CA"/>
    <w:rsid w:val="00E81485"/>
    <w:rsid w:val="00E81FA3"/>
    <w:rsid w:val="00E821B6"/>
    <w:rsid w:val="00E82EC4"/>
    <w:rsid w:val="00E84658"/>
    <w:rsid w:val="00E87198"/>
    <w:rsid w:val="00E931AB"/>
    <w:rsid w:val="00E93E0A"/>
    <w:rsid w:val="00E93E5C"/>
    <w:rsid w:val="00E93EED"/>
    <w:rsid w:val="00E95808"/>
    <w:rsid w:val="00E95CD6"/>
    <w:rsid w:val="00E974C0"/>
    <w:rsid w:val="00E97EFA"/>
    <w:rsid w:val="00EA001C"/>
    <w:rsid w:val="00EA016B"/>
    <w:rsid w:val="00EA29BD"/>
    <w:rsid w:val="00EA3238"/>
    <w:rsid w:val="00EA33DD"/>
    <w:rsid w:val="00EA34AE"/>
    <w:rsid w:val="00EA3D48"/>
    <w:rsid w:val="00EA445A"/>
    <w:rsid w:val="00EA44B5"/>
    <w:rsid w:val="00EA4918"/>
    <w:rsid w:val="00EA4E35"/>
    <w:rsid w:val="00EA676A"/>
    <w:rsid w:val="00EB0409"/>
    <w:rsid w:val="00EB0B04"/>
    <w:rsid w:val="00EB0C68"/>
    <w:rsid w:val="00EB10BF"/>
    <w:rsid w:val="00EB19AC"/>
    <w:rsid w:val="00EB2B71"/>
    <w:rsid w:val="00EB3132"/>
    <w:rsid w:val="00EB33F4"/>
    <w:rsid w:val="00EB38B8"/>
    <w:rsid w:val="00EB785A"/>
    <w:rsid w:val="00EB7DF4"/>
    <w:rsid w:val="00EC02CC"/>
    <w:rsid w:val="00EC2265"/>
    <w:rsid w:val="00EC36F5"/>
    <w:rsid w:val="00EC3C5E"/>
    <w:rsid w:val="00EC53F7"/>
    <w:rsid w:val="00EC6C69"/>
    <w:rsid w:val="00EC6FFE"/>
    <w:rsid w:val="00EC7A7C"/>
    <w:rsid w:val="00ED04B5"/>
    <w:rsid w:val="00ED0AD1"/>
    <w:rsid w:val="00ED1B0E"/>
    <w:rsid w:val="00ED25F0"/>
    <w:rsid w:val="00ED3393"/>
    <w:rsid w:val="00ED33BE"/>
    <w:rsid w:val="00ED376F"/>
    <w:rsid w:val="00ED63A9"/>
    <w:rsid w:val="00ED687C"/>
    <w:rsid w:val="00ED7C0A"/>
    <w:rsid w:val="00EE0391"/>
    <w:rsid w:val="00EE0D24"/>
    <w:rsid w:val="00EE152E"/>
    <w:rsid w:val="00EE29BA"/>
    <w:rsid w:val="00EE2EE7"/>
    <w:rsid w:val="00EE327B"/>
    <w:rsid w:val="00EE5091"/>
    <w:rsid w:val="00EE51A0"/>
    <w:rsid w:val="00EE61A0"/>
    <w:rsid w:val="00EE65F1"/>
    <w:rsid w:val="00EE7A3B"/>
    <w:rsid w:val="00EF0A4F"/>
    <w:rsid w:val="00EF402F"/>
    <w:rsid w:val="00EF44E6"/>
    <w:rsid w:val="00EF4B1F"/>
    <w:rsid w:val="00EF5039"/>
    <w:rsid w:val="00EF65D1"/>
    <w:rsid w:val="00F004DE"/>
    <w:rsid w:val="00F00D7C"/>
    <w:rsid w:val="00F02405"/>
    <w:rsid w:val="00F03E9E"/>
    <w:rsid w:val="00F03F31"/>
    <w:rsid w:val="00F06BA0"/>
    <w:rsid w:val="00F100B7"/>
    <w:rsid w:val="00F21251"/>
    <w:rsid w:val="00F21314"/>
    <w:rsid w:val="00F214ED"/>
    <w:rsid w:val="00F22419"/>
    <w:rsid w:val="00F2394F"/>
    <w:rsid w:val="00F259B6"/>
    <w:rsid w:val="00F2712E"/>
    <w:rsid w:val="00F272C5"/>
    <w:rsid w:val="00F30AAD"/>
    <w:rsid w:val="00F33180"/>
    <w:rsid w:val="00F33BE2"/>
    <w:rsid w:val="00F34CC2"/>
    <w:rsid w:val="00F34DC7"/>
    <w:rsid w:val="00F359EB"/>
    <w:rsid w:val="00F40205"/>
    <w:rsid w:val="00F436C7"/>
    <w:rsid w:val="00F4658C"/>
    <w:rsid w:val="00F4669A"/>
    <w:rsid w:val="00F4672E"/>
    <w:rsid w:val="00F46CB5"/>
    <w:rsid w:val="00F4778A"/>
    <w:rsid w:val="00F4785E"/>
    <w:rsid w:val="00F478F9"/>
    <w:rsid w:val="00F50F30"/>
    <w:rsid w:val="00F50FCF"/>
    <w:rsid w:val="00F51693"/>
    <w:rsid w:val="00F53419"/>
    <w:rsid w:val="00F54169"/>
    <w:rsid w:val="00F54C4E"/>
    <w:rsid w:val="00F550C9"/>
    <w:rsid w:val="00F56678"/>
    <w:rsid w:val="00F570E0"/>
    <w:rsid w:val="00F57563"/>
    <w:rsid w:val="00F5761D"/>
    <w:rsid w:val="00F61946"/>
    <w:rsid w:val="00F63D9A"/>
    <w:rsid w:val="00F6509F"/>
    <w:rsid w:val="00F668CD"/>
    <w:rsid w:val="00F669E3"/>
    <w:rsid w:val="00F720A9"/>
    <w:rsid w:val="00F753B9"/>
    <w:rsid w:val="00F76337"/>
    <w:rsid w:val="00F819FE"/>
    <w:rsid w:val="00F82C16"/>
    <w:rsid w:val="00F8337F"/>
    <w:rsid w:val="00F847C0"/>
    <w:rsid w:val="00F84A63"/>
    <w:rsid w:val="00F84C29"/>
    <w:rsid w:val="00F85859"/>
    <w:rsid w:val="00F85D43"/>
    <w:rsid w:val="00F87E75"/>
    <w:rsid w:val="00F90A19"/>
    <w:rsid w:val="00F91A05"/>
    <w:rsid w:val="00F95284"/>
    <w:rsid w:val="00F95C3F"/>
    <w:rsid w:val="00F95F3A"/>
    <w:rsid w:val="00F97BAD"/>
    <w:rsid w:val="00FA0232"/>
    <w:rsid w:val="00FA0719"/>
    <w:rsid w:val="00FA0A04"/>
    <w:rsid w:val="00FA24C0"/>
    <w:rsid w:val="00FA44DF"/>
    <w:rsid w:val="00FA4620"/>
    <w:rsid w:val="00FB2E6F"/>
    <w:rsid w:val="00FB48DF"/>
    <w:rsid w:val="00FB4E1D"/>
    <w:rsid w:val="00FC0427"/>
    <w:rsid w:val="00FC23FC"/>
    <w:rsid w:val="00FC2D6B"/>
    <w:rsid w:val="00FC3E0D"/>
    <w:rsid w:val="00FC3E29"/>
    <w:rsid w:val="00FC3F43"/>
    <w:rsid w:val="00FC546B"/>
    <w:rsid w:val="00FC605F"/>
    <w:rsid w:val="00FC6BAA"/>
    <w:rsid w:val="00FC7A36"/>
    <w:rsid w:val="00FD1F98"/>
    <w:rsid w:val="00FD29AB"/>
    <w:rsid w:val="00FD3765"/>
    <w:rsid w:val="00FD3F65"/>
    <w:rsid w:val="00FD4302"/>
    <w:rsid w:val="00FD43FC"/>
    <w:rsid w:val="00FD448C"/>
    <w:rsid w:val="00FD46F6"/>
    <w:rsid w:val="00FD5445"/>
    <w:rsid w:val="00FD60ED"/>
    <w:rsid w:val="00FD6B82"/>
    <w:rsid w:val="00FD7238"/>
    <w:rsid w:val="00FD7C73"/>
    <w:rsid w:val="00FE10D8"/>
    <w:rsid w:val="00FE13BE"/>
    <w:rsid w:val="00FE184E"/>
    <w:rsid w:val="00FE1DE3"/>
    <w:rsid w:val="00FE4442"/>
    <w:rsid w:val="00FE47A8"/>
    <w:rsid w:val="00FE4954"/>
    <w:rsid w:val="00FE4A6C"/>
    <w:rsid w:val="00FE4BC3"/>
    <w:rsid w:val="00FE6F5E"/>
    <w:rsid w:val="00FE73F2"/>
    <w:rsid w:val="00FF0E04"/>
    <w:rsid w:val="00FF2BCE"/>
    <w:rsid w:val="00FF3587"/>
    <w:rsid w:val="00FF7578"/>
    <w:rsid w:val="00FF7C10"/>
    <w:rsid w:val="013DBA48"/>
    <w:rsid w:val="0158B1A3"/>
    <w:rsid w:val="016E20D8"/>
    <w:rsid w:val="01E6598C"/>
    <w:rsid w:val="03AD5F7E"/>
    <w:rsid w:val="03FECA3A"/>
    <w:rsid w:val="04A628E5"/>
    <w:rsid w:val="04B6D9C5"/>
    <w:rsid w:val="04C58ECE"/>
    <w:rsid w:val="06D0282E"/>
    <w:rsid w:val="08240E14"/>
    <w:rsid w:val="08FE83B9"/>
    <w:rsid w:val="09B532DE"/>
    <w:rsid w:val="0A118EBC"/>
    <w:rsid w:val="0AE7C2AC"/>
    <w:rsid w:val="0B6AA485"/>
    <w:rsid w:val="0C4935D0"/>
    <w:rsid w:val="0CE5379F"/>
    <w:rsid w:val="0D5371D8"/>
    <w:rsid w:val="0D903E82"/>
    <w:rsid w:val="0D94D25A"/>
    <w:rsid w:val="0DB3250A"/>
    <w:rsid w:val="107E99CA"/>
    <w:rsid w:val="1364484F"/>
    <w:rsid w:val="1575202F"/>
    <w:rsid w:val="15E146E2"/>
    <w:rsid w:val="17AD1CA7"/>
    <w:rsid w:val="17DDFD3C"/>
    <w:rsid w:val="18DCA7FD"/>
    <w:rsid w:val="19768CC9"/>
    <w:rsid w:val="197811A8"/>
    <w:rsid w:val="1A58CD75"/>
    <w:rsid w:val="1C1A1E0E"/>
    <w:rsid w:val="1CF21316"/>
    <w:rsid w:val="1D6507CE"/>
    <w:rsid w:val="1DC763E4"/>
    <w:rsid w:val="1F1C1F84"/>
    <w:rsid w:val="1F26D097"/>
    <w:rsid w:val="20EF82B1"/>
    <w:rsid w:val="213272D8"/>
    <w:rsid w:val="224D7761"/>
    <w:rsid w:val="225771DF"/>
    <w:rsid w:val="234A901C"/>
    <w:rsid w:val="235FAEFE"/>
    <w:rsid w:val="2385B1F9"/>
    <w:rsid w:val="2463A9BB"/>
    <w:rsid w:val="2538AB19"/>
    <w:rsid w:val="2648C991"/>
    <w:rsid w:val="26CF2E0E"/>
    <w:rsid w:val="27F94BD7"/>
    <w:rsid w:val="28B68855"/>
    <w:rsid w:val="28CF7182"/>
    <w:rsid w:val="28E9223B"/>
    <w:rsid w:val="29D9688C"/>
    <w:rsid w:val="2AD5EB7B"/>
    <w:rsid w:val="2AE15906"/>
    <w:rsid w:val="2BF3A54C"/>
    <w:rsid w:val="2CFFA1D3"/>
    <w:rsid w:val="2E4E73FC"/>
    <w:rsid w:val="2E7D013A"/>
    <w:rsid w:val="2EE3F5D6"/>
    <w:rsid w:val="30E59260"/>
    <w:rsid w:val="313835BD"/>
    <w:rsid w:val="32C41BEE"/>
    <w:rsid w:val="32E963A5"/>
    <w:rsid w:val="34A8E139"/>
    <w:rsid w:val="356C5C7F"/>
    <w:rsid w:val="38749D7B"/>
    <w:rsid w:val="38F198F6"/>
    <w:rsid w:val="3953BD1F"/>
    <w:rsid w:val="39C354A3"/>
    <w:rsid w:val="39CA24F7"/>
    <w:rsid w:val="39DD382B"/>
    <w:rsid w:val="3B816B4C"/>
    <w:rsid w:val="3CCFCDDF"/>
    <w:rsid w:val="3EFAAD3D"/>
    <w:rsid w:val="40C6A86C"/>
    <w:rsid w:val="42650B3C"/>
    <w:rsid w:val="44853B54"/>
    <w:rsid w:val="448DE01D"/>
    <w:rsid w:val="4529F2D6"/>
    <w:rsid w:val="4657A788"/>
    <w:rsid w:val="46923513"/>
    <w:rsid w:val="46D852BC"/>
    <w:rsid w:val="4746624C"/>
    <w:rsid w:val="47D282D4"/>
    <w:rsid w:val="4822FD1B"/>
    <w:rsid w:val="48518DB8"/>
    <w:rsid w:val="496AEACA"/>
    <w:rsid w:val="49F27510"/>
    <w:rsid w:val="4B78A1EE"/>
    <w:rsid w:val="4C4929A0"/>
    <w:rsid w:val="4CA79BDD"/>
    <w:rsid w:val="4D8E21CF"/>
    <w:rsid w:val="5061788A"/>
    <w:rsid w:val="528C5914"/>
    <w:rsid w:val="531D0C5F"/>
    <w:rsid w:val="547601C9"/>
    <w:rsid w:val="55501A62"/>
    <w:rsid w:val="571B1C5A"/>
    <w:rsid w:val="576DDE31"/>
    <w:rsid w:val="5780F33E"/>
    <w:rsid w:val="584AC147"/>
    <w:rsid w:val="58576BB7"/>
    <w:rsid w:val="596C7651"/>
    <w:rsid w:val="5A1DA947"/>
    <w:rsid w:val="5ADA75FC"/>
    <w:rsid w:val="5B01BA6E"/>
    <w:rsid w:val="5B832CEA"/>
    <w:rsid w:val="5CC6B16E"/>
    <w:rsid w:val="5CF1CEDA"/>
    <w:rsid w:val="5CFF7CB0"/>
    <w:rsid w:val="5E13F054"/>
    <w:rsid w:val="5EFD4FA9"/>
    <w:rsid w:val="5FAB60D5"/>
    <w:rsid w:val="5FC64888"/>
    <w:rsid w:val="5FCCA232"/>
    <w:rsid w:val="60736CEF"/>
    <w:rsid w:val="60E4E17F"/>
    <w:rsid w:val="60F0C8B9"/>
    <w:rsid w:val="627D0221"/>
    <w:rsid w:val="62874F90"/>
    <w:rsid w:val="63EE4E9C"/>
    <w:rsid w:val="658B06CD"/>
    <w:rsid w:val="65973093"/>
    <w:rsid w:val="65BB0A76"/>
    <w:rsid w:val="66EDED01"/>
    <w:rsid w:val="687139C6"/>
    <w:rsid w:val="6A64F5C7"/>
    <w:rsid w:val="6A670BA6"/>
    <w:rsid w:val="6AAC846B"/>
    <w:rsid w:val="6D65DF95"/>
    <w:rsid w:val="6D9FDC6C"/>
    <w:rsid w:val="6E0BC3EF"/>
    <w:rsid w:val="6FA1BDB2"/>
    <w:rsid w:val="71D83EF5"/>
    <w:rsid w:val="7580D7F8"/>
    <w:rsid w:val="759C6BC4"/>
    <w:rsid w:val="775041FD"/>
    <w:rsid w:val="777FA2F0"/>
    <w:rsid w:val="795E6603"/>
    <w:rsid w:val="799D1670"/>
    <w:rsid w:val="79DB4245"/>
    <w:rsid w:val="7AD77679"/>
    <w:rsid w:val="7AFEB6D0"/>
    <w:rsid w:val="7B0540AB"/>
    <w:rsid w:val="7B157BE9"/>
    <w:rsid w:val="7C63DCA9"/>
    <w:rsid w:val="7CD4D704"/>
    <w:rsid w:val="7DA5F83D"/>
    <w:rsid w:val="7DC7FFB6"/>
    <w:rsid w:val="7DF28727"/>
    <w:rsid w:val="7E26542E"/>
    <w:rsid w:val="7FF524E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8B16A"/>
  <w15:chartTrackingRefBased/>
  <w15:docId w15:val="{C9C42CD2-7746-4902-B64D-B0EE600E9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74AD"/>
    <w:pPr>
      <w:spacing w:line="256" w:lineRule="auto"/>
    </w:pPr>
    <w:rPr>
      <w:rFonts w:ascii="Arial" w:hAnsi="Arial"/>
      <w:sz w:val="20"/>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Normal"/>
    <w:link w:val="Heading1Char"/>
    <w:autoRedefine/>
    <w:uiPriority w:val="9"/>
    <w:qFormat/>
    <w:rsid w:val="00E654A4"/>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nhideWhenUsed/>
    <w:qFormat/>
    <w:rsid w:val="00FE184E"/>
    <w:pPr>
      <w:pBdr>
        <w:top w:val="none" w:sz="0" w:space="0" w:color="auto"/>
      </w:pBdr>
      <w:spacing w:before="180" w:after="0"/>
      <w:outlineLvl w:val="1"/>
    </w:pPr>
    <w:rPr>
      <w:sz w:val="32"/>
      <w:szCs w:val="26"/>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nhideWhenUsed/>
    <w:qFormat/>
    <w:rsid w:val="00797164"/>
    <w:pPr>
      <w:spacing w:before="120" w:after="60"/>
      <w:outlineLvl w:val="2"/>
    </w:pPr>
    <w:rPr>
      <w:sz w:val="28"/>
      <w:szCs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Normal"/>
    <w:link w:val="Heading4Char"/>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
    <w:basedOn w:val="Normal"/>
    <w:next w:val="Normal"/>
    <w:link w:val="Heading5Char"/>
    <w:qFormat/>
    <w:rsid w:val="005F43C0"/>
    <w:pPr>
      <w:keepNext/>
      <w:tabs>
        <w:tab w:val="num" w:pos="1008"/>
      </w:tabs>
      <w:spacing w:after="180" w:line="240" w:lineRule="auto"/>
      <w:ind w:left="1008" w:hanging="1008"/>
      <w:jc w:val="center"/>
      <w:outlineLvl w:val="4"/>
    </w:pPr>
    <w:rPr>
      <w:rFonts w:eastAsia="Times New Roman" w:cs="Times New Roman"/>
      <w:b/>
      <w:sz w:val="24"/>
      <w:szCs w:val="20"/>
      <w:lang w:val="en-GB"/>
    </w:rPr>
  </w:style>
  <w:style w:type="paragraph" w:styleId="Heading6">
    <w:name w:val="heading 6"/>
    <w:aliases w:val="T1,Header 6"/>
    <w:basedOn w:val="Normal"/>
    <w:next w:val="Normal"/>
    <w:link w:val="Heading6Char"/>
    <w:qFormat/>
    <w:rsid w:val="005F43C0"/>
    <w:pPr>
      <w:keepNext/>
      <w:tabs>
        <w:tab w:val="num" w:pos="1152"/>
      </w:tabs>
      <w:spacing w:after="180" w:line="240" w:lineRule="auto"/>
      <w:ind w:left="1152" w:hanging="1152"/>
      <w:outlineLvl w:val="5"/>
    </w:pPr>
    <w:rPr>
      <w:rFonts w:eastAsia="Times New Roman" w:cs="Times New Roman"/>
      <w:b/>
      <w:color w:val="C0C0C0"/>
      <w:sz w:val="24"/>
      <w:szCs w:val="20"/>
      <w:lang w:val="en-GB"/>
    </w:rPr>
  </w:style>
  <w:style w:type="paragraph" w:styleId="Heading7">
    <w:name w:val="heading 7"/>
    <w:basedOn w:val="Normal"/>
    <w:next w:val="Normal"/>
    <w:link w:val="Heading7Char"/>
    <w:qFormat/>
    <w:rsid w:val="005F43C0"/>
    <w:pPr>
      <w:tabs>
        <w:tab w:val="num" w:pos="1296"/>
      </w:tabs>
      <w:spacing w:before="240" w:after="60" w:line="240" w:lineRule="auto"/>
      <w:ind w:left="1296" w:hanging="1296"/>
      <w:outlineLvl w:val="6"/>
    </w:pPr>
    <w:rPr>
      <w:rFonts w:ascii="Times New Roman" w:eastAsia="Times New Roman" w:hAnsi="Times New Roman" w:cs="Times New Roman"/>
      <w:sz w:val="24"/>
      <w:szCs w:val="24"/>
      <w:lang w:val="en-GB"/>
    </w:rPr>
  </w:style>
  <w:style w:type="paragraph" w:styleId="Heading8">
    <w:name w:val="heading 8"/>
    <w:basedOn w:val="Normal"/>
    <w:next w:val="Normal"/>
    <w:link w:val="Heading8Char"/>
    <w:qFormat/>
    <w:rsid w:val="005F43C0"/>
    <w:pPr>
      <w:tabs>
        <w:tab w:val="num" w:pos="1440"/>
      </w:tabs>
      <w:spacing w:before="240" w:after="60" w:line="240" w:lineRule="auto"/>
      <w:ind w:left="1440" w:hanging="1440"/>
      <w:outlineLvl w:val="7"/>
    </w:pPr>
    <w:rPr>
      <w:rFonts w:ascii="Times New Roman" w:eastAsia="Times New Roman" w:hAnsi="Times New Roman" w:cs="Times New Roman"/>
      <w:i/>
      <w:iCs/>
      <w:sz w:val="24"/>
      <w:szCs w:val="24"/>
      <w:lang w:val="en-GB"/>
    </w:rPr>
  </w:style>
  <w:style w:type="paragraph" w:styleId="Heading9">
    <w:name w:val="heading 9"/>
    <w:basedOn w:val="Normal"/>
    <w:next w:val="Normal"/>
    <w:link w:val="Heading9Char"/>
    <w:qFormat/>
    <w:rsid w:val="005F43C0"/>
    <w:pPr>
      <w:tabs>
        <w:tab w:val="num" w:pos="1584"/>
      </w:tabs>
      <w:spacing w:before="240" w:after="60" w:line="240" w:lineRule="auto"/>
      <w:ind w:left="1584" w:hanging="1584"/>
      <w:outlineLvl w:val="8"/>
    </w:pPr>
    <w:rPr>
      <w:rFonts w:eastAsia="Times New Roman" w:cs="Arial"/>
      <w:sz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uiPriority w:val="9"/>
    <w:rsid w:val="00E654A4"/>
    <w:rPr>
      <w:rFonts w:ascii="Arial" w:eastAsiaTheme="majorEastAsia" w:hAnsi="Arial" w:cstheme="majorBidi"/>
      <w:sz w:val="36"/>
      <w:szCs w:val="32"/>
    </w:rPr>
  </w:style>
  <w:style w:type="paragraph" w:styleId="Title">
    <w:name w:val="Title"/>
    <w:basedOn w:val="Normal"/>
    <w:next w:val="Normal"/>
    <w:link w:val="TitleCh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84E"/>
    <w:rPr>
      <w:rFonts w:asciiTheme="majorHAnsi" w:eastAsiaTheme="majorEastAsia" w:hAnsiTheme="majorHAnsi" w:cstheme="majorBidi"/>
      <w:spacing w:val="-10"/>
      <w:kern w:val="28"/>
      <w:sz w:val="56"/>
      <w:szCs w:val="5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rsid w:val="00FE184E"/>
    <w:rPr>
      <w:rFonts w:ascii="Arial" w:eastAsiaTheme="majorEastAsia" w:hAnsi="Arial" w:cstheme="majorBidi"/>
      <w:sz w:val="32"/>
      <w:szCs w:val="26"/>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
    <w:rsid w:val="00797164"/>
    <w:rPr>
      <w:rFonts w:ascii="Arial" w:eastAsiaTheme="majorEastAsia" w:hAnsi="Arial" w:cstheme="majorBidi"/>
      <w:sz w:val="28"/>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2"/>
      </w:numPr>
      <w:spacing w:line="240" w:lineRule="auto"/>
      <w:ind w:left="1701" w:hanging="1701"/>
    </w:pPr>
    <w:rPr>
      <w:b/>
    </w:rPr>
  </w:style>
  <w:style w:type="paragraph" w:customStyle="1" w:styleId="Observation">
    <w:name w:val="Observation"/>
    <w:basedOn w:val="Proposal"/>
    <w:qFormat/>
    <w:rsid w:val="008057A0"/>
    <w:pPr>
      <w:numPr>
        <w:numId w:val="3"/>
      </w:numPr>
      <w:ind w:left="1701" w:hanging="1701"/>
    </w:pPr>
  </w:style>
  <w:style w:type="character" w:styleId="CommentReference">
    <w:name w:val="annotation reference"/>
    <w:semiHidden/>
    <w:rsid w:val="00507906"/>
    <w:rPr>
      <w:sz w:val="16"/>
      <w:szCs w:val="16"/>
    </w:rPr>
  </w:style>
  <w:style w:type="paragraph" w:styleId="CommentText">
    <w:name w:val="annotation text"/>
    <w:basedOn w:val="Normal"/>
    <w:link w:val="CommentTextCh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TextChar">
    <w:name w:val="Comment Text Char"/>
    <w:basedOn w:val="DefaultParagraphFont"/>
    <w:link w:val="CommentText"/>
    <w:semiHidden/>
    <w:rsid w:val="00507906"/>
    <w:rPr>
      <w:rFonts w:ascii="Times New Roman" w:eastAsia="Times New Roman" w:hAnsi="Times New Roman" w:cs="Times New Roman"/>
      <w:sz w:val="20"/>
      <w:szCs w:val="20"/>
      <w:lang w:val="en-GB" w:eastAsia="en-GB"/>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507906"/>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CommentSubject">
    <w:name w:val="annotation subject"/>
    <w:basedOn w:val="CommentText"/>
    <w:next w:val="CommentText"/>
    <w:link w:val="CommentSubjectCh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CommentSubjectChar">
    <w:name w:val="Comment Subject Char"/>
    <w:basedOn w:val="CommentTextChar"/>
    <w:link w:val="CommentSubject"/>
    <w:uiPriority w:val="99"/>
    <w:semiHidden/>
    <w:rsid w:val="00223CF4"/>
    <w:rPr>
      <w:rFonts w:ascii="Arial" w:eastAsia="Times New Roman" w:hAnsi="Arial" w:cs="Times New Roman"/>
      <w:b/>
      <w:bCs/>
      <w:sz w:val="20"/>
      <w:szCs w:val="20"/>
      <w:lang w:val="en-GB" w:eastAsia="en-GB"/>
    </w:rPr>
  </w:style>
  <w:style w:type="character" w:styleId="Hyperlink">
    <w:name w:val="Hyperlink"/>
    <w:basedOn w:val="DefaultParagraphFont"/>
    <w:uiPriority w:val="99"/>
    <w:unhideWhenUsed/>
    <w:rsid w:val="00B65B62"/>
    <w:rPr>
      <w:color w:val="0563C1" w:themeColor="hyperlink"/>
      <w:u w:val="single"/>
    </w:rPr>
  </w:style>
  <w:style w:type="character" w:styleId="UnresolvedMention">
    <w:name w:val="Unresolved Mention"/>
    <w:basedOn w:val="DefaultParagraphFont"/>
    <w:uiPriority w:val="99"/>
    <w:semiHidden/>
    <w:unhideWhenUsed/>
    <w:rsid w:val="00B65B62"/>
    <w:rPr>
      <w:color w:val="605E5C"/>
      <w:shd w:val="clear" w:color="auto" w:fill="E1DFDD"/>
    </w:rPr>
  </w:style>
  <w:style w:type="paragraph" w:customStyle="1" w:styleId="Reference">
    <w:name w:val="Reference"/>
    <w:basedOn w:val="BodyText"/>
    <w:locked/>
    <w:rsid w:val="00B27147"/>
    <w:pPr>
      <w:numPr>
        <w:numId w:val="12"/>
      </w:numPr>
      <w:tabs>
        <w:tab w:val="clear" w:pos="567"/>
      </w:tabs>
      <w:ind w:left="720" w:hanging="360"/>
      <w:jc w:val="both"/>
    </w:pPr>
    <w:rPr>
      <w:rFonts w:eastAsia="SimSun"/>
      <w:lang w:eastAsia="zh-CN"/>
    </w:rPr>
  </w:style>
  <w:style w:type="paragraph" w:styleId="BodyText">
    <w:name w:val="Body Text"/>
    <w:basedOn w:val="Normal"/>
    <w:link w:val="BodyTextChar"/>
    <w:uiPriority w:val="99"/>
    <w:unhideWhenUsed/>
    <w:rsid w:val="00B27147"/>
    <w:pPr>
      <w:spacing w:after="120"/>
    </w:pPr>
  </w:style>
  <w:style w:type="character" w:customStyle="1" w:styleId="BodyTextChar">
    <w:name w:val="Body Text Char"/>
    <w:basedOn w:val="DefaultParagraphFont"/>
    <w:link w:val="BodyText"/>
    <w:uiPriority w:val="99"/>
    <w:rsid w:val="00B27147"/>
    <w:rPr>
      <w:rFonts w:ascii="Arial" w:hAnsi="Arial"/>
      <w:sz w:val="20"/>
    </w:rPr>
  </w:style>
  <w:style w:type="character" w:styleId="FollowedHyperlink">
    <w:name w:val="FollowedHyperlink"/>
    <w:basedOn w:val="DefaultParagraphFont"/>
    <w:uiPriority w:val="99"/>
    <w:semiHidden/>
    <w:unhideWhenUsed/>
    <w:rsid w:val="00B27147"/>
    <w:rPr>
      <w:color w:val="954F72" w:themeColor="followedHyperlink"/>
      <w:u w:val="single"/>
    </w:rPr>
  </w:style>
  <w:style w:type="table" w:styleId="TableGrid">
    <w:name w:val="Table Grid"/>
    <w:basedOn w:val="TableNormal"/>
    <w:uiPriority w:val="39"/>
    <w:rsid w:val="00B271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615443"/>
    <w:pPr>
      <w:tabs>
        <w:tab w:val="center" w:pos="4513"/>
        <w:tab w:val="right" w:pos="9026"/>
      </w:tabs>
      <w:spacing w:after="0" w:line="240" w:lineRule="auto"/>
    </w:pPr>
  </w:style>
  <w:style w:type="character" w:customStyle="1" w:styleId="HeaderChar">
    <w:name w:val="Header Char"/>
    <w:basedOn w:val="DefaultParagraphFont"/>
    <w:link w:val="Header"/>
    <w:rsid w:val="00615443"/>
    <w:rPr>
      <w:rFonts w:ascii="Arial" w:hAnsi="Arial"/>
      <w:sz w:val="20"/>
    </w:rPr>
  </w:style>
  <w:style w:type="paragraph" w:styleId="Footer">
    <w:name w:val="footer"/>
    <w:basedOn w:val="Normal"/>
    <w:link w:val="FooterChar"/>
    <w:uiPriority w:val="99"/>
    <w:unhideWhenUsed/>
    <w:rsid w:val="00615443"/>
    <w:pPr>
      <w:tabs>
        <w:tab w:val="center" w:pos="4513"/>
        <w:tab w:val="right" w:pos="9026"/>
      </w:tabs>
      <w:spacing w:after="0" w:line="240" w:lineRule="auto"/>
    </w:pPr>
  </w:style>
  <w:style w:type="character" w:customStyle="1" w:styleId="FooterChar">
    <w:name w:val="Footer Char"/>
    <w:basedOn w:val="DefaultParagraphFont"/>
    <w:link w:val="Footer"/>
    <w:uiPriority w:val="99"/>
    <w:rsid w:val="00615443"/>
    <w:rPr>
      <w:rFonts w:ascii="Arial" w:hAnsi="Arial"/>
      <w:sz w:val="20"/>
    </w:rPr>
  </w:style>
  <w:style w:type="character" w:styleId="Mention">
    <w:name w:val="Mention"/>
    <w:basedOn w:val="DefaultParagraphFont"/>
    <w:uiPriority w:val="99"/>
    <w:unhideWhenUsed/>
    <w:rsid w:val="00580142"/>
    <w:rPr>
      <w:color w:val="2B579A"/>
      <w:shd w:val="clear" w:color="auto" w:fill="E1DFDD"/>
    </w:rPr>
  </w:style>
  <w:style w:type="paragraph" w:customStyle="1" w:styleId="EW">
    <w:name w:val="EW"/>
    <w:basedOn w:val="Normal"/>
    <w:rsid w:val="00A31BF3"/>
    <w:pPr>
      <w:keepLines/>
      <w:spacing w:after="0" w:line="240" w:lineRule="auto"/>
      <w:ind w:left="1702" w:hanging="1418"/>
    </w:pPr>
    <w:rPr>
      <w:rFonts w:ascii="Times New Roman" w:eastAsiaTheme="minorEastAsia" w:hAnsi="Times New Roman" w:cs="Times New Roman"/>
      <w:szCs w:val="20"/>
      <w:lang w:val="en-GB"/>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5F43C0"/>
    <w:rPr>
      <w:rFonts w:ascii="Arial" w:eastAsia="Times New Roman" w:hAnsi="Arial" w:cs="Times New Roman"/>
      <w:b/>
      <w:sz w:val="24"/>
      <w:szCs w:val="20"/>
      <w:lang w:val="en-GB"/>
    </w:rPr>
  </w:style>
  <w:style w:type="character" w:customStyle="1" w:styleId="Heading6Char">
    <w:name w:val="Heading 6 Char"/>
    <w:aliases w:val="T1 Char,Header 6 Char"/>
    <w:basedOn w:val="DefaultParagraphFont"/>
    <w:link w:val="Heading6"/>
    <w:rsid w:val="005F43C0"/>
    <w:rPr>
      <w:rFonts w:ascii="Arial" w:eastAsia="Times New Roman" w:hAnsi="Arial" w:cs="Times New Roman"/>
      <w:b/>
      <w:color w:val="C0C0C0"/>
      <w:sz w:val="24"/>
      <w:szCs w:val="20"/>
      <w:lang w:val="en-GB"/>
    </w:rPr>
  </w:style>
  <w:style w:type="character" w:customStyle="1" w:styleId="Heading7Char">
    <w:name w:val="Heading 7 Char"/>
    <w:basedOn w:val="DefaultParagraphFont"/>
    <w:link w:val="Heading7"/>
    <w:rsid w:val="005F43C0"/>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5F43C0"/>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5F43C0"/>
    <w:rPr>
      <w:rFonts w:ascii="Arial" w:eastAsia="Times New Roman" w:hAnsi="Arial" w:cs="Arial"/>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5F43C0"/>
    <w:rPr>
      <w:rFonts w:ascii="Times New Roman" w:eastAsia="Times New Roman" w:hAnsi="Times New Roman" w:cs="Times New Roman"/>
      <w:sz w:val="20"/>
      <w:szCs w:val="20"/>
      <w:lang w:val="en-GB" w:eastAsia="en-GB"/>
    </w:rPr>
  </w:style>
  <w:style w:type="paragraph" w:customStyle="1" w:styleId="CharCharCharCharChar">
    <w:name w:val="Char Char Char Char Char"/>
    <w:semiHidden/>
    <w:rsid w:val="003F55FE"/>
    <w:pPr>
      <w:keepNext/>
      <w:numPr>
        <w:numId w:val="2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styleId="Caption">
    <w:name w:val="caption"/>
    <w:basedOn w:val="Normal"/>
    <w:next w:val="Normal"/>
    <w:uiPriority w:val="35"/>
    <w:unhideWhenUsed/>
    <w:qFormat/>
    <w:rsid w:val="001B3E39"/>
    <w:pPr>
      <w:spacing w:after="200" w:line="240" w:lineRule="auto"/>
    </w:pPr>
    <w:rPr>
      <w:i/>
      <w:iCs/>
      <w:color w:val="44546A" w:themeColor="text2"/>
      <w:sz w:val="18"/>
      <w:szCs w:val="18"/>
    </w:rPr>
  </w:style>
  <w:style w:type="table" w:customStyle="1" w:styleId="TableGrid1">
    <w:name w:val="Table Grid1"/>
    <w:basedOn w:val="TableNormal"/>
    <w:next w:val="TableGrid"/>
    <w:uiPriority w:val="39"/>
    <w:qFormat/>
    <w:rsid w:val="006F1A43"/>
    <w:pPr>
      <w:widowControl w:val="0"/>
      <w:autoSpaceDE w:val="0"/>
      <w:autoSpaceDN w:val="0"/>
      <w:adjustRightInd w:val="0"/>
      <w:spacing w:after="120" w:line="240" w:lineRule="auto"/>
      <w:jc w:val="both"/>
    </w:pPr>
    <w:rPr>
      <w:rFonts w:ascii="Times New Roman" w:eastAsia="SimSun" w:hAnsi="Times New Roman" w:cs="Times New Roman"/>
      <w:sz w:val="20"/>
      <w:szCs w:val="20"/>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3609">
      <w:bodyDiv w:val="1"/>
      <w:marLeft w:val="0"/>
      <w:marRight w:val="0"/>
      <w:marTop w:val="0"/>
      <w:marBottom w:val="0"/>
      <w:divBdr>
        <w:top w:val="none" w:sz="0" w:space="0" w:color="auto"/>
        <w:left w:val="none" w:sz="0" w:space="0" w:color="auto"/>
        <w:bottom w:val="none" w:sz="0" w:space="0" w:color="auto"/>
        <w:right w:val="none" w:sz="0" w:space="0" w:color="auto"/>
      </w:divBdr>
    </w:div>
    <w:div w:id="7413544">
      <w:bodyDiv w:val="1"/>
      <w:marLeft w:val="0"/>
      <w:marRight w:val="0"/>
      <w:marTop w:val="0"/>
      <w:marBottom w:val="0"/>
      <w:divBdr>
        <w:top w:val="none" w:sz="0" w:space="0" w:color="auto"/>
        <w:left w:val="none" w:sz="0" w:space="0" w:color="auto"/>
        <w:bottom w:val="none" w:sz="0" w:space="0" w:color="auto"/>
        <w:right w:val="none" w:sz="0" w:space="0" w:color="auto"/>
      </w:divBdr>
    </w:div>
    <w:div w:id="382677369">
      <w:bodyDiv w:val="1"/>
      <w:marLeft w:val="0"/>
      <w:marRight w:val="0"/>
      <w:marTop w:val="0"/>
      <w:marBottom w:val="0"/>
      <w:divBdr>
        <w:top w:val="none" w:sz="0" w:space="0" w:color="auto"/>
        <w:left w:val="none" w:sz="0" w:space="0" w:color="auto"/>
        <w:bottom w:val="none" w:sz="0" w:space="0" w:color="auto"/>
        <w:right w:val="none" w:sz="0" w:space="0" w:color="auto"/>
      </w:divBdr>
      <w:divsChild>
        <w:div w:id="744375912">
          <w:marLeft w:val="446"/>
          <w:marRight w:val="0"/>
          <w:marTop w:val="120"/>
          <w:marBottom w:val="0"/>
          <w:divBdr>
            <w:top w:val="none" w:sz="0" w:space="0" w:color="auto"/>
            <w:left w:val="none" w:sz="0" w:space="0" w:color="auto"/>
            <w:bottom w:val="none" w:sz="0" w:space="0" w:color="auto"/>
            <w:right w:val="none" w:sz="0" w:space="0" w:color="auto"/>
          </w:divBdr>
        </w:div>
      </w:divsChild>
    </w:div>
    <w:div w:id="387798751">
      <w:bodyDiv w:val="1"/>
      <w:marLeft w:val="0"/>
      <w:marRight w:val="0"/>
      <w:marTop w:val="0"/>
      <w:marBottom w:val="0"/>
      <w:divBdr>
        <w:top w:val="none" w:sz="0" w:space="0" w:color="auto"/>
        <w:left w:val="none" w:sz="0" w:space="0" w:color="auto"/>
        <w:bottom w:val="none" w:sz="0" w:space="0" w:color="auto"/>
        <w:right w:val="none" w:sz="0" w:space="0" w:color="auto"/>
      </w:divBdr>
    </w:div>
    <w:div w:id="388040717">
      <w:bodyDiv w:val="1"/>
      <w:marLeft w:val="0"/>
      <w:marRight w:val="0"/>
      <w:marTop w:val="0"/>
      <w:marBottom w:val="0"/>
      <w:divBdr>
        <w:top w:val="none" w:sz="0" w:space="0" w:color="auto"/>
        <w:left w:val="none" w:sz="0" w:space="0" w:color="auto"/>
        <w:bottom w:val="none" w:sz="0" w:space="0" w:color="auto"/>
        <w:right w:val="none" w:sz="0" w:space="0" w:color="auto"/>
      </w:divBdr>
    </w:div>
    <w:div w:id="416027256">
      <w:bodyDiv w:val="1"/>
      <w:marLeft w:val="0"/>
      <w:marRight w:val="0"/>
      <w:marTop w:val="0"/>
      <w:marBottom w:val="0"/>
      <w:divBdr>
        <w:top w:val="none" w:sz="0" w:space="0" w:color="auto"/>
        <w:left w:val="none" w:sz="0" w:space="0" w:color="auto"/>
        <w:bottom w:val="none" w:sz="0" w:space="0" w:color="auto"/>
        <w:right w:val="none" w:sz="0" w:space="0" w:color="auto"/>
      </w:divBdr>
    </w:div>
    <w:div w:id="468942799">
      <w:bodyDiv w:val="1"/>
      <w:marLeft w:val="0"/>
      <w:marRight w:val="0"/>
      <w:marTop w:val="0"/>
      <w:marBottom w:val="0"/>
      <w:divBdr>
        <w:top w:val="none" w:sz="0" w:space="0" w:color="auto"/>
        <w:left w:val="none" w:sz="0" w:space="0" w:color="auto"/>
        <w:bottom w:val="none" w:sz="0" w:space="0" w:color="auto"/>
        <w:right w:val="none" w:sz="0" w:space="0" w:color="auto"/>
      </w:divBdr>
    </w:div>
    <w:div w:id="599797980">
      <w:bodyDiv w:val="1"/>
      <w:marLeft w:val="0"/>
      <w:marRight w:val="0"/>
      <w:marTop w:val="0"/>
      <w:marBottom w:val="0"/>
      <w:divBdr>
        <w:top w:val="none" w:sz="0" w:space="0" w:color="auto"/>
        <w:left w:val="none" w:sz="0" w:space="0" w:color="auto"/>
        <w:bottom w:val="none" w:sz="0" w:space="0" w:color="auto"/>
        <w:right w:val="none" w:sz="0" w:space="0" w:color="auto"/>
      </w:divBdr>
    </w:div>
    <w:div w:id="615524144">
      <w:bodyDiv w:val="1"/>
      <w:marLeft w:val="0"/>
      <w:marRight w:val="0"/>
      <w:marTop w:val="0"/>
      <w:marBottom w:val="0"/>
      <w:divBdr>
        <w:top w:val="none" w:sz="0" w:space="0" w:color="auto"/>
        <w:left w:val="none" w:sz="0" w:space="0" w:color="auto"/>
        <w:bottom w:val="none" w:sz="0" w:space="0" w:color="auto"/>
        <w:right w:val="none" w:sz="0" w:space="0" w:color="auto"/>
      </w:divBdr>
    </w:div>
    <w:div w:id="636492382">
      <w:bodyDiv w:val="1"/>
      <w:marLeft w:val="0"/>
      <w:marRight w:val="0"/>
      <w:marTop w:val="0"/>
      <w:marBottom w:val="0"/>
      <w:divBdr>
        <w:top w:val="none" w:sz="0" w:space="0" w:color="auto"/>
        <w:left w:val="none" w:sz="0" w:space="0" w:color="auto"/>
        <w:bottom w:val="none" w:sz="0" w:space="0" w:color="auto"/>
        <w:right w:val="none" w:sz="0" w:space="0" w:color="auto"/>
      </w:divBdr>
    </w:div>
    <w:div w:id="771165131">
      <w:bodyDiv w:val="1"/>
      <w:marLeft w:val="0"/>
      <w:marRight w:val="0"/>
      <w:marTop w:val="0"/>
      <w:marBottom w:val="0"/>
      <w:divBdr>
        <w:top w:val="none" w:sz="0" w:space="0" w:color="auto"/>
        <w:left w:val="none" w:sz="0" w:space="0" w:color="auto"/>
        <w:bottom w:val="none" w:sz="0" w:space="0" w:color="auto"/>
        <w:right w:val="none" w:sz="0" w:space="0" w:color="auto"/>
      </w:divBdr>
    </w:div>
    <w:div w:id="790393606">
      <w:bodyDiv w:val="1"/>
      <w:marLeft w:val="0"/>
      <w:marRight w:val="0"/>
      <w:marTop w:val="0"/>
      <w:marBottom w:val="0"/>
      <w:divBdr>
        <w:top w:val="none" w:sz="0" w:space="0" w:color="auto"/>
        <w:left w:val="none" w:sz="0" w:space="0" w:color="auto"/>
        <w:bottom w:val="none" w:sz="0" w:space="0" w:color="auto"/>
        <w:right w:val="none" w:sz="0" w:space="0" w:color="auto"/>
      </w:divBdr>
    </w:div>
    <w:div w:id="1050347670">
      <w:bodyDiv w:val="1"/>
      <w:marLeft w:val="0"/>
      <w:marRight w:val="0"/>
      <w:marTop w:val="0"/>
      <w:marBottom w:val="0"/>
      <w:divBdr>
        <w:top w:val="none" w:sz="0" w:space="0" w:color="auto"/>
        <w:left w:val="none" w:sz="0" w:space="0" w:color="auto"/>
        <w:bottom w:val="none" w:sz="0" w:space="0" w:color="auto"/>
        <w:right w:val="none" w:sz="0" w:space="0" w:color="auto"/>
      </w:divBdr>
    </w:div>
    <w:div w:id="1068302589">
      <w:bodyDiv w:val="1"/>
      <w:marLeft w:val="0"/>
      <w:marRight w:val="0"/>
      <w:marTop w:val="0"/>
      <w:marBottom w:val="0"/>
      <w:divBdr>
        <w:top w:val="none" w:sz="0" w:space="0" w:color="auto"/>
        <w:left w:val="none" w:sz="0" w:space="0" w:color="auto"/>
        <w:bottom w:val="none" w:sz="0" w:space="0" w:color="auto"/>
        <w:right w:val="none" w:sz="0" w:space="0" w:color="auto"/>
      </w:divBdr>
    </w:div>
    <w:div w:id="1076589496">
      <w:bodyDiv w:val="1"/>
      <w:marLeft w:val="0"/>
      <w:marRight w:val="0"/>
      <w:marTop w:val="0"/>
      <w:marBottom w:val="0"/>
      <w:divBdr>
        <w:top w:val="none" w:sz="0" w:space="0" w:color="auto"/>
        <w:left w:val="none" w:sz="0" w:space="0" w:color="auto"/>
        <w:bottom w:val="none" w:sz="0" w:space="0" w:color="auto"/>
        <w:right w:val="none" w:sz="0" w:space="0" w:color="auto"/>
      </w:divBdr>
    </w:div>
    <w:div w:id="1076635846">
      <w:bodyDiv w:val="1"/>
      <w:marLeft w:val="0"/>
      <w:marRight w:val="0"/>
      <w:marTop w:val="0"/>
      <w:marBottom w:val="0"/>
      <w:divBdr>
        <w:top w:val="none" w:sz="0" w:space="0" w:color="auto"/>
        <w:left w:val="none" w:sz="0" w:space="0" w:color="auto"/>
        <w:bottom w:val="none" w:sz="0" w:space="0" w:color="auto"/>
        <w:right w:val="none" w:sz="0" w:space="0" w:color="auto"/>
      </w:divBdr>
    </w:div>
    <w:div w:id="1177500791">
      <w:bodyDiv w:val="1"/>
      <w:marLeft w:val="0"/>
      <w:marRight w:val="0"/>
      <w:marTop w:val="0"/>
      <w:marBottom w:val="0"/>
      <w:divBdr>
        <w:top w:val="none" w:sz="0" w:space="0" w:color="auto"/>
        <w:left w:val="none" w:sz="0" w:space="0" w:color="auto"/>
        <w:bottom w:val="none" w:sz="0" w:space="0" w:color="auto"/>
        <w:right w:val="none" w:sz="0" w:space="0" w:color="auto"/>
      </w:divBdr>
      <w:divsChild>
        <w:div w:id="1702245715">
          <w:marLeft w:val="446"/>
          <w:marRight w:val="0"/>
          <w:marTop w:val="120"/>
          <w:marBottom w:val="0"/>
          <w:divBdr>
            <w:top w:val="none" w:sz="0" w:space="0" w:color="auto"/>
            <w:left w:val="none" w:sz="0" w:space="0" w:color="auto"/>
            <w:bottom w:val="none" w:sz="0" w:space="0" w:color="auto"/>
            <w:right w:val="none" w:sz="0" w:space="0" w:color="auto"/>
          </w:divBdr>
        </w:div>
      </w:divsChild>
    </w:div>
    <w:div w:id="1234899623">
      <w:bodyDiv w:val="1"/>
      <w:marLeft w:val="0"/>
      <w:marRight w:val="0"/>
      <w:marTop w:val="0"/>
      <w:marBottom w:val="0"/>
      <w:divBdr>
        <w:top w:val="none" w:sz="0" w:space="0" w:color="auto"/>
        <w:left w:val="none" w:sz="0" w:space="0" w:color="auto"/>
        <w:bottom w:val="none" w:sz="0" w:space="0" w:color="auto"/>
        <w:right w:val="none" w:sz="0" w:space="0" w:color="auto"/>
      </w:divBdr>
    </w:div>
    <w:div w:id="1282954695">
      <w:bodyDiv w:val="1"/>
      <w:marLeft w:val="0"/>
      <w:marRight w:val="0"/>
      <w:marTop w:val="0"/>
      <w:marBottom w:val="0"/>
      <w:divBdr>
        <w:top w:val="none" w:sz="0" w:space="0" w:color="auto"/>
        <w:left w:val="none" w:sz="0" w:space="0" w:color="auto"/>
        <w:bottom w:val="none" w:sz="0" w:space="0" w:color="auto"/>
        <w:right w:val="none" w:sz="0" w:space="0" w:color="auto"/>
      </w:divBdr>
    </w:div>
    <w:div w:id="1341352184">
      <w:bodyDiv w:val="1"/>
      <w:marLeft w:val="0"/>
      <w:marRight w:val="0"/>
      <w:marTop w:val="0"/>
      <w:marBottom w:val="0"/>
      <w:divBdr>
        <w:top w:val="none" w:sz="0" w:space="0" w:color="auto"/>
        <w:left w:val="none" w:sz="0" w:space="0" w:color="auto"/>
        <w:bottom w:val="none" w:sz="0" w:space="0" w:color="auto"/>
        <w:right w:val="none" w:sz="0" w:space="0" w:color="auto"/>
      </w:divBdr>
    </w:div>
    <w:div w:id="1369910703">
      <w:bodyDiv w:val="1"/>
      <w:marLeft w:val="0"/>
      <w:marRight w:val="0"/>
      <w:marTop w:val="0"/>
      <w:marBottom w:val="0"/>
      <w:divBdr>
        <w:top w:val="none" w:sz="0" w:space="0" w:color="auto"/>
        <w:left w:val="none" w:sz="0" w:space="0" w:color="auto"/>
        <w:bottom w:val="none" w:sz="0" w:space="0" w:color="auto"/>
        <w:right w:val="none" w:sz="0" w:space="0" w:color="auto"/>
      </w:divBdr>
    </w:div>
    <w:div w:id="1417478888">
      <w:bodyDiv w:val="1"/>
      <w:marLeft w:val="0"/>
      <w:marRight w:val="0"/>
      <w:marTop w:val="0"/>
      <w:marBottom w:val="0"/>
      <w:divBdr>
        <w:top w:val="none" w:sz="0" w:space="0" w:color="auto"/>
        <w:left w:val="none" w:sz="0" w:space="0" w:color="auto"/>
        <w:bottom w:val="none" w:sz="0" w:space="0" w:color="auto"/>
        <w:right w:val="none" w:sz="0" w:space="0" w:color="auto"/>
      </w:divBdr>
    </w:div>
    <w:div w:id="1429502804">
      <w:bodyDiv w:val="1"/>
      <w:marLeft w:val="0"/>
      <w:marRight w:val="0"/>
      <w:marTop w:val="0"/>
      <w:marBottom w:val="0"/>
      <w:divBdr>
        <w:top w:val="none" w:sz="0" w:space="0" w:color="auto"/>
        <w:left w:val="none" w:sz="0" w:space="0" w:color="auto"/>
        <w:bottom w:val="none" w:sz="0" w:space="0" w:color="auto"/>
        <w:right w:val="none" w:sz="0" w:space="0" w:color="auto"/>
      </w:divBdr>
    </w:div>
    <w:div w:id="1454444697">
      <w:bodyDiv w:val="1"/>
      <w:marLeft w:val="0"/>
      <w:marRight w:val="0"/>
      <w:marTop w:val="0"/>
      <w:marBottom w:val="0"/>
      <w:divBdr>
        <w:top w:val="none" w:sz="0" w:space="0" w:color="auto"/>
        <w:left w:val="none" w:sz="0" w:space="0" w:color="auto"/>
        <w:bottom w:val="none" w:sz="0" w:space="0" w:color="auto"/>
        <w:right w:val="none" w:sz="0" w:space="0" w:color="auto"/>
      </w:divBdr>
      <w:divsChild>
        <w:div w:id="198864295">
          <w:marLeft w:val="446"/>
          <w:marRight w:val="0"/>
          <w:marTop w:val="120"/>
          <w:marBottom w:val="0"/>
          <w:divBdr>
            <w:top w:val="none" w:sz="0" w:space="0" w:color="auto"/>
            <w:left w:val="none" w:sz="0" w:space="0" w:color="auto"/>
            <w:bottom w:val="none" w:sz="0" w:space="0" w:color="auto"/>
            <w:right w:val="none" w:sz="0" w:space="0" w:color="auto"/>
          </w:divBdr>
        </w:div>
      </w:divsChild>
    </w:div>
    <w:div w:id="1512987601">
      <w:bodyDiv w:val="1"/>
      <w:marLeft w:val="0"/>
      <w:marRight w:val="0"/>
      <w:marTop w:val="0"/>
      <w:marBottom w:val="0"/>
      <w:divBdr>
        <w:top w:val="none" w:sz="0" w:space="0" w:color="auto"/>
        <w:left w:val="none" w:sz="0" w:space="0" w:color="auto"/>
        <w:bottom w:val="none" w:sz="0" w:space="0" w:color="auto"/>
        <w:right w:val="none" w:sz="0" w:space="0" w:color="auto"/>
      </w:divBdr>
    </w:div>
    <w:div w:id="1649360980">
      <w:bodyDiv w:val="1"/>
      <w:marLeft w:val="0"/>
      <w:marRight w:val="0"/>
      <w:marTop w:val="0"/>
      <w:marBottom w:val="0"/>
      <w:divBdr>
        <w:top w:val="none" w:sz="0" w:space="0" w:color="auto"/>
        <w:left w:val="none" w:sz="0" w:space="0" w:color="auto"/>
        <w:bottom w:val="none" w:sz="0" w:space="0" w:color="auto"/>
        <w:right w:val="none" w:sz="0" w:space="0" w:color="auto"/>
      </w:divBdr>
    </w:div>
    <w:div w:id="1753161986">
      <w:bodyDiv w:val="1"/>
      <w:marLeft w:val="0"/>
      <w:marRight w:val="0"/>
      <w:marTop w:val="0"/>
      <w:marBottom w:val="0"/>
      <w:divBdr>
        <w:top w:val="none" w:sz="0" w:space="0" w:color="auto"/>
        <w:left w:val="none" w:sz="0" w:space="0" w:color="auto"/>
        <w:bottom w:val="none" w:sz="0" w:space="0" w:color="auto"/>
        <w:right w:val="none" w:sz="0" w:space="0" w:color="auto"/>
      </w:divBdr>
    </w:div>
    <w:div w:id="1882283501">
      <w:bodyDiv w:val="1"/>
      <w:marLeft w:val="0"/>
      <w:marRight w:val="0"/>
      <w:marTop w:val="0"/>
      <w:marBottom w:val="0"/>
      <w:divBdr>
        <w:top w:val="none" w:sz="0" w:space="0" w:color="auto"/>
        <w:left w:val="none" w:sz="0" w:space="0" w:color="auto"/>
        <w:bottom w:val="none" w:sz="0" w:space="0" w:color="auto"/>
        <w:right w:val="none" w:sz="0" w:space="0" w:color="auto"/>
      </w:divBdr>
    </w:div>
    <w:div w:id="1948809791">
      <w:bodyDiv w:val="1"/>
      <w:marLeft w:val="0"/>
      <w:marRight w:val="0"/>
      <w:marTop w:val="0"/>
      <w:marBottom w:val="0"/>
      <w:divBdr>
        <w:top w:val="none" w:sz="0" w:space="0" w:color="auto"/>
        <w:left w:val="none" w:sz="0" w:space="0" w:color="auto"/>
        <w:bottom w:val="none" w:sz="0" w:space="0" w:color="auto"/>
        <w:right w:val="none" w:sz="0" w:space="0" w:color="auto"/>
      </w:divBdr>
    </w:div>
    <w:div w:id="1960644386">
      <w:bodyDiv w:val="1"/>
      <w:marLeft w:val="0"/>
      <w:marRight w:val="0"/>
      <w:marTop w:val="0"/>
      <w:marBottom w:val="0"/>
      <w:divBdr>
        <w:top w:val="none" w:sz="0" w:space="0" w:color="auto"/>
        <w:left w:val="none" w:sz="0" w:space="0" w:color="auto"/>
        <w:bottom w:val="none" w:sz="0" w:space="0" w:color="auto"/>
        <w:right w:val="none" w:sz="0" w:space="0" w:color="auto"/>
      </w:divBdr>
    </w:div>
    <w:div w:id="2058969759">
      <w:bodyDiv w:val="1"/>
      <w:marLeft w:val="0"/>
      <w:marRight w:val="0"/>
      <w:marTop w:val="0"/>
      <w:marBottom w:val="0"/>
      <w:divBdr>
        <w:top w:val="none" w:sz="0" w:space="0" w:color="auto"/>
        <w:left w:val="none" w:sz="0" w:space="0" w:color="auto"/>
        <w:bottom w:val="none" w:sz="0" w:space="0" w:color="auto"/>
        <w:right w:val="none" w:sz="0" w:space="0" w:color="auto"/>
      </w:divBdr>
    </w:div>
    <w:div w:id="2099596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OneDrive%20-%20Ericsson\Desktop\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418d5f2c6071ab01e4d182f791b5a3de">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a84d63626f5e5fbb827e32aa93dc556b"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ed6b700-95b7-4bcd-9420-776afa9d3ef7">
      <Terms xmlns="http://schemas.microsoft.com/office/infopath/2007/PartnerControls"/>
    </lcf76f155ced4ddcb4097134ff3c332f>
    <TaxCatchAll xmlns="55d979c1-5249-49b1-9d13-48b77d465bf7" xsi:nil="true"/>
  </documentManagement>
</p:properties>
</file>

<file path=customXml/itemProps1.xml><?xml version="1.0" encoding="utf-8"?>
<ds:datastoreItem xmlns:ds="http://schemas.openxmlformats.org/officeDocument/2006/customXml" ds:itemID="{CC30AC54-5084-43BB-A01B-71219204D440}">
  <ds:schemaRefs>
    <ds:schemaRef ds:uri="http://schemas.microsoft.com/sharepoint/v3/contenttype/forms"/>
  </ds:schemaRefs>
</ds:datastoreItem>
</file>

<file path=customXml/itemProps2.xml><?xml version="1.0" encoding="utf-8"?>
<ds:datastoreItem xmlns:ds="http://schemas.openxmlformats.org/officeDocument/2006/customXml" ds:itemID="{FB58BFF1-72F1-45AF-880D-B75966E38F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CB17EF-C82C-4A3E-95B8-F370BABAC025}">
  <ds:schemaRefs>
    <ds:schemaRef ds:uri="http://schemas.openxmlformats.org/officeDocument/2006/bibliography"/>
  </ds:schemaRefs>
</ds:datastoreItem>
</file>

<file path=customXml/itemProps4.xml><?xml version="1.0" encoding="utf-8"?>
<ds:datastoreItem xmlns:ds="http://schemas.openxmlformats.org/officeDocument/2006/customXml" ds:itemID="{2BB65B1C-6102-428F-81DA-0BCF72BE8BE6}">
  <ds:schemaRefs>
    <ds:schemaRef ds:uri="http://schemas.microsoft.com/office/2006/metadata/properties"/>
    <ds:schemaRef ds:uri="http://schemas.microsoft.com/office/infopath/2007/PartnerControls"/>
    <ds:schemaRef ds:uri="fed6b700-95b7-4bcd-9420-776afa9d3ef7"/>
    <ds:schemaRef ds:uri="55d979c1-5249-49b1-9d13-48b77d465bf7"/>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 id="{66c65d8a-9158-4521-a2d8-664963db48e4}" enabled="0" method="" siteId="{66c65d8a-9158-4521-a2d8-664963db48e4}"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R1-xxxxxx Contribution Template</Template>
  <TotalTime>422</TotalTime>
  <Pages>5</Pages>
  <Words>1594</Words>
  <Characters>9090</Characters>
  <Application>Microsoft Office Word</Application>
  <DocSecurity>0</DocSecurity>
  <Lines>75</Lines>
  <Paragraphs>21</Paragraphs>
  <ScaleCrop>false</ScaleCrop>
  <Company/>
  <LinksUpToDate>false</LinksUpToDate>
  <CharactersWithSpaces>10663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Asbjörn Grövlen</dc:creator>
  <cp:keywords/>
  <dc:description/>
  <cp:lastModifiedBy>Koulakiotis, Dimitris</cp:lastModifiedBy>
  <cp:revision>174</cp:revision>
  <dcterms:created xsi:type="dcterms:W3CDTF">2025-11-21T18:38:00Z</dcterms:created>
  <dcterms:modified xsi:type="dcterms:W3CDTF">2025-11-26T20:04:00Z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0x010100FDC8B9D4742BFB49B26D0BA2DD6AE53A</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y fmtid="{D5CDD505-2E9C-101B-9397-08002B2CF9AE}" pid="12" name="Sensitivity">
    <vt:lpwstr>Public</vt:lpwstr>
  </property>
</Properties>
</file>