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_rels/document.xml.rels" ContentType="application/vnd.openxmlformats-package.relationships+xml"/>
  <Override PartName="/word/footer2.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Lines/>
        <w:widowControl/>
        <w:tabs>
          <w:tab w:val="clear" w:pos="420"/>
          <w:tab w:val="left" w:pos="567" w:leader="none"/>
        </w:tabs>
        <w:suppressAutoHyphens w:val="false"/>
        <w:snapToGrid w:val="false"/>
        <w:jc w:val="start"/>
        <w:rPr>
          <w:rFonts w:ascii="Arial" w:hAnsi="Arial" w:eastAsia="MS Mincho" w:cs="Arial"/>
          <w:b/>
          <w:kern w:val="0"/>
          <w:sz w:val="28"/>
          <w:szCs w:val="28"/>
          <w:lang w:val="en-GB" w:eastAsia="en-GB"/>
        </w:rPr>
      </w:pPr>
      <w:r>
        <w:rPr>
          <w:rFonts w:eastAsia="Times New Roman" w:cs="Arial" w:ascii="Arial" w:hAnsi="Arial"/>
          <w:b/>
          <w:kern w:val="0"/>
          <w:sz w:val="28"/>
          <w:szCs w:val="28"/>
          <w:lang w:val="en-GB" w:eastAsia="en-GB"/>
        </w:rPr>
        <w:t>3GPP TSG RAN Meeting #110</w:t>
        <w:tab/>
        <w:tab/>
        <w:tab/>
      </w:r>
      <w:r>
        <w:rPr>
          <w:rFonts w:eastAsia="MS Mincho" w:cs="Arial" w:ascii="Arial" w:hAnsi="Arial"/>
          <w:b/>
          <w:kern w:val="0"/>
          <w:sz w:val="28"/>
          <w:szCs w:val="28"/>
          <w:lang w:val="en-GB" w:eastAsia="en-GB"/>
        </w:rPr>
        <w:tab/>
        <w:tab/>
      </w:r>
      <w:r>
        <w:rPr>
          <w:rFonts w:eastAsia="MS Mincho" w:cs="Arial" w:hint="eastAsia" w:ascii="Arial" w:hAnsi="Arial"/>
          <w:b/>
          <w:kern w:val="0"/>
          <w:sz w:val="28"/>
          <w:szCs w:val="28"/>
          <w:lang w:val="en-GB" w:eastAsia="en-GB"/>
        </w:rPr>
        <w:tab/>
      </w:r>
      <w:r>
        <w:rPr>
          <w:rFonts w:eastAsia="MS Mincho" w:cs="Arial" w:ascii="Arial" w:hAnsi="Arial"/>
          <w:b/>
          <w:kern w:val="0"/>
          <w:sz w:val="28"/>
          <w:szCs w:val="28"/>
          <w:lang w:val="en-GB" w:eastAsia="en-GB"/>
        </w:rPr>
        <w:tab/>
      </w:r>
      <w:r>
        <w:rPr>
          <w:rFonts w:eastAsia="MS Mincho" w:cs="Arial" w:hint="eastAsia" w:ascii="Arial" w:hAnsi="Arial"/>
          <w:b/>
          <w:kern w:val="0"/>
          <w:sz w:val="28"/>
          <w:szCs w:val="28"/>
          <w:lang w:val="en-GB" w:eastAsia="en-GB"/>
        </w:rPr>
        <w:tab/>
      </w:r>
      <w:r>
        <w:rPr>
          <w:rFonts w:eastAsia="Times New Roman" w:cs="Arial" w:ascii="Arial" w:hAnsi="Arial"/>
          <w:b/>
          <w:kern w:val="0"/>
          <w:sz w:val="28"/>
          <w:szCs w:val="28"/>
          <w:lang w:val="en-GB" w:eastAsia="en-GB"/>
        </w:rPr>
        <w:t>RP-253221</w:t>
      </w:r>
    </w:p>
    <w:p>
      <w:pPr>
        <w:pStyle w:val="Normal"/>
        <w:keepLines/>
        <w:widowControl/>
        <w:tabs>
          <w:tab w:val="clear" w:pos="420"/>
          <w:tab w:val="left" w:pos="567" w:leader="none"/>
        </w:tabs>
        <w:suppressAutoHyphens w:val="false"/>
        <w:spacing w:before="0" w:after="180"/>
        <w:jc w:val="start"/>
        <w:textAlignment w:val="baseline"/>
        <w:rPr>
          <w:rFonts w:ascii="Arial" w:hAnsi="Arial" w:eastAsia="Times New Roman" w:cs="Arial"/>
          <w:b/>
          <w:kern w:val="0"/>
          <w:sz w:val="28"/>
          <w:szCs w:val="28"/>
          <w:lang w:val="en-GB" w:eastAsia="en-GB"/>
        </w:rPr>
      </w:pPr>
      <w:r>
        <w:rPr>
          <w:rFonts w:eastAsia="Times New Roman" w:cs="Arial" w:ascii="Arial" w:hAnsi="Arial"/>
          <w:b/>
          <w:kern w:val="0"/>
          <w:sz w:val="28"/>
          <w:szCs w:val="28"/>
          <w:lang w:val="en-GB" w:eastAsia="en-GB"/>
        </w:rPr>
        <w:t>Baltimore, USA, December 8-11, 2025</w:t>
      </w:r>
    </w:p>
    <w:p>
      <w:pPr>
        <w:pStyle w:val="Normal"/>
        <w:widowControl/>
        <w:snapToGrid w:val="false"/>
        <w:spacing w:before="0" w:after="120"/>
        <w:ind w:hanging="1988" w:start="1988"/>
        <w:textAlignment w:val="baseline"/>
        <w:rPr>
          <w:rFonts w:ascii="Arial" w:hAnsi="Arial" w:cs="Arial"/>
          <w:b/>
          <w:kern w:val="0"/>
          <w:sz w:val="22"/>
          <w:lang w:val="en-GB" w:eastAsia="en-US"/>
        </w:rPr>
      </w:pPr>
      <w:r>
        <w:rPr>
          <w:rFonts w:cs="Arial" w:ascii="Arial" w:hAnsi="Arial"/>
          <w:b/>
          <w:kern w:val="0"/>
          <w:sz w:val="22"/>
          <w:lang w:val="en-GB" w:eastAsia="en-US"/>
        </w:rPr>
      </w:r>
    </w:p>
    <w:p>
      <w:pPr>
        <w:pStyle w:val="Normal"/>
        <w:widowControl/>
        <w:snapToGrid w:val="false"/>
        <w:spacing w:before="0" w:after="120"/>
        <w:ind w:hanging="1988" w:start="1988"/>
        <w:textAlignment w:val="baseline"/>
        <w:rPr>
          <w:rFonts w:ascii="Arial" w:hAnsi="Arial" w:cs="Arial"/>
          <w:b/>
          <w:kern w:val="0"/>
          <w:sz w:val="24"/>
          <w:szCs w:val="24"/>
          <w:lang w:val="en-GB"/>
        </w:rPr>
      </w:pPr>
      <w:r>
        <w:rPr>
          <w:rFonts w:cs="Arial" w:ascii="Arial" w:hAnsi="Arial"/>
          <w:b/>
          <w:kern w:val="0"/>
          <w:sz w:val="24"/>
          <w:szCs w:val="24"/>
          <w:lang w:val="en-GB" w:eastAsia="en-US"/>
        </w:rPr>
        <w:t>Agenda Item:</w:t>
        <w:tab/>
        <w:t>8.2.1.0</w:t>
      </w:r>
    </w:p>
    <w:p>
      <w:pPr>
        <w:pStyle w:val="Normal"/>
        <w:widowControl/>
        <w:snapToGrid w:val="false"/>
        <w:spacing w:before="0" w:after="120"/>
        <w:ind w:hanging="1988" w:start="1988"/>
        <w:textAlignment w:val="baseline"/>
        <w:rPr>
          <w:rFonts w:ascii="Arial" w:hAnsi="Arial" w:cs="Arial"/>
          <w:b/>
          <w:kern w:val="0"/>
          <w:sz w:val="24"/>
          <w:szCs w:val="24"/>
          <w:lang w:val="en-GB" w:eastAsia="en-US"/>
        </w:rPr>
      </w:pPr>
      <w:r>
        <w:rPr>
          <w:rFonts w:cs="Arial" w:ascii="Arial" w:hAnsi="Arial"/>
          <w:b/>
          <w:kern w:val="0"/>
          <w:sz w:val="24"/>
          <w:szCs w:val="24"/>
          <w:lang w:val="en-GB" w:eastAsia="en-US"/>
        </w:rPr>
        <w:t>Source:</w:t>
        <w:tab/>
        <w:t>Xiaomi</w:t>
      </w:r>
    </w:p>
    <w:p>
      <w:pPr>
        <w:pStyle w:val="Normal"/>
        <w:widowControl/>
        <w:snapToGrid w:val="false"/>
        <w:spacing w:before="0" w:after="120"/>
        <w:ind w:hanging="1988" w:start="1988"/>
        <w:textAlignment w:val="baseline"/>
        <w:rPr>
          <w:rFonts w:ascii="Arial" w:hAnsi="Arial" w:cs="Arial"/>
          <w:b/>
          <w:kern w:val="0"/>
          <w:sz w:val="24"/>
          <w:szCs w:val="24"/>
          <w:lang w:val="en-GB" w:eastAsia="en-US"/>
        </w:rPr>
      </w:pPr>
      <w:r>
        <w:rPr>
          <w:rFonts w:cs="Arial" w:ascii="Arial" w:hAnsi="Arial"/>
          <w:b/>
          <w:kern w:val="0"/>
          <w:sz w:val="24"/>
          <w:szCs w:val="24"/>
          <w:lang w:val="en-GB" w:eastAsia="en-US"/>
        </w:rPr>
        <w:t>Title:</w:t>
        <w:tab/>
      </w:r>
      <w:r>
        <w:rPr>
          <w:rFonts w:cs="Arial" w:ascii="Arial" w:hAnsi="Arial"/>
          <w:b/>
          <w:kern w:val="0"/>
          <w:sz w:val="24"/>
          <w:szCs w:val="24"/>
          <w:lang w:eastAsia="en-US"/>
        </w:rPr>
        <w:t xml:space="preserve">Discussion on 6G </w:t>
      </w:r>
      <w:r>
        <w:rPr>
          <w:rFonts w:cs="Arial" w:hint="eastAsia" w:ascii="Arial" w:hAnsi="Arial"/>
          <w:b/>
          <w:kern w:val="0"/>
          <w:sz w:val="24"/>
          <w:szCs w:val="24"/>
          <w:lang w:eastAsia="zh-CN"/>
        </w:rPr>
        <w:t>UE antenna configuration</w:t>
      </w:r>
      <w:r>
        <w:rPr>
          <w:rFonts w:cs="Arial" w:ascii="Arial" w:hAnsi="Arial"/>
          <w:b/>
          <w:kern w:val="0"/>
          <w:sz w:val="24"/>
          <w:szCs w:val="24"/>
          <w:lang w:eastAsia="en-US"/>
        </w:rPr>
        <w:t xml:space="preserve"> </w:t>
      </w:r>
    </w:p>
    <w:p>
      <w:pPr>
        <w:pStyle w:val="Normal"/>
        <w:widowControl/>
        <w:snapToGrid w:val="false"/>
        <w:spacing w:before="0" w:after="120"/>
        <w:ind w:hanging="1988" w:start="1988"/>
        <w:textAlignment w:val="baseline"/>
        <w:rPr>
          <w:rFonts w:ascii="Arial" w:hAnsi="Arial" w:cs="Arial"/>
          <w:b/>
          <w:kern w:val="0"/>
          <w:sz w:val="24"/>
          <w:szCs w:val="24"/>
          <w:lang w:val="en-GB" w:eastAsia="en-US"/>
        </w:rPr>
      </w:pPr>
      <w:r>
        <w:rPr>
          <w:rFonts w:cs="Arial" w:ascii="Arial" w:hAnsi="Arial"/>
          <w:b/>
          <w:kern w:val="0"/>
          <w:sz w:val="24"/>
          <w:szCs w:val="24"/>
          <w:lang w:val="en-GB" w:eastAsia="en-US"/>
        </w:rPr>
        <w:t>Document for:</w:t>
        <w:tab/>
        <w:t>Discussion and Decision</w:t>
      </w:r>
    </w:p>
    <w:p>
      <w:pPr>
        <w:pStyle w:val="Normal"/>
        <w:widowControl/>
        <w:pBdr>
          <w:bottom w:val="single" w:sz="12" w:space="1" w:color="000000"/>
        </w:pBdr>
        <w:snapToGrid w:val="false"/>
        <w:spacing w:before="0" w:after="120"/>
        <w:textAlignment w:val="baseline"/>
        <w:rPr>
          <w:rFonts w:eastAsia="Yu Mincho" w:cs="Times New Roman"/>
          <w:kern w:val="0"/>
          <w:sz w:val="4"/>
          <w:szCs w:val="4"/>
          <w:lang w:eastAsia="ja-JP"/>
        </w:rPr>
      </w:pPr>
      <w:r>
        <w:rPr>
          <w:rFonts w:eastAsia="Yu Mincho" w:cs="Times New Roman"/>
          <w:kern w:val="0"/>
          <w:sz w:val="4"/>
          <w:szCs w:val="4"/>
          <w:lang w:eastAsia="ja-JP"/>
        </w:rPr>
      </w:r>
    </w:p>
    <w:p>
      <w:pPr>
        <w:pStyle w:val="Heading1"/>
        <w:numPr>
          <w:ilvl w:val="0"/>
          <w:numId w:val="5"/>
        </w:numPr>
        <w:snapToGrid w:val="false"/>
        <w:spacing w:lineRule="auto" w:line="240" w:before="0" w:after="120"/>
        <w:rPr>
          <w:rFonts w:ascii="Arial" w:hAnsi="Arial" w:cs="Arial"/>
          <w:sz w:val="28"/>
          <w:szCs w:val="28"/>
        </w:rPr>
      </w:pPr>
      <w:r>
        <w:rPr>
          <w:rFonts w:cs="Arial" w:ascii="Arial" w:hAnsi="Arial"/>
          <w:sz w:val="28"/>
          <w:szCs w:val="28"/>
        </w:rPr>
        <w:t>Introduction</w:t>
      </w:r>
    </w:p>
    <w:p>
      <w:pPr>
        <w:pStyle w:val="BodyText"/>
        <w:widowControl/>
        <w:rPr>
          <w:rFonts w:cs="Times New Roman"/>
          <w:kern w:val="0"/>
          <w:szCs w:val="21"/>
          <w:lang w:val="en-GB" w:eastAsia="en-US"/>
        </w:rPr>
      </w:pPr>
      <w:r>
        <w:rPr>
          <w:rFonts w:cs="Times New Roman"/>
          <w:kern w:val="0"/>
          <w:szCs w:val="21"/>
          <w:lang w:val="en-GB" w:eastAsia="en-US"/>
        </w:rPr>
        <w:t>In the RAN#107 meeting, the following objectives were added in the updated SID [1]:</w:t>
      </w:r>
    </w:p>
    <w:tbl>
      <w:tblPr>
        <w:tblStyle w:val="af5"/>
        <w:tblW w:w="9060"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9060"/>
      </w:tblGrid>
      <w:tr>
        <w:trPr/>
        <w:tc>
          <w:tcPr>
            <w:tcW w:w="9060" w:type="dxa"/>
            <w:tcBorders/>
          </w:tcPr>
          <w:p>
            <w:pPr>
              <w:pStyle w:val="Normal"/>
              <w:widowControl/>
              <w:numPr>
                <w:ilvl w:val="0"/>
                <w:numId w:val="6"/>
              </w:numPr>
              <w:overflowPunct w:val="true"/>
              <w:spacing w:lineRule="auto" w:line="240" w:before="0" w:after="180"/>
              <w:contextualSpacing/>
              <w:jc w:val="start"/>
              <w:rPr>
                <w:rFonts w:cs="Times New Roman"/>
                <w:kern w:val="0"/>
                <w:lang w:eastAsia="en-GB"/>
              </w:rPr>
            </w:pPr>
            <w:r>
              <w:rPr>
                <w:rFonts w:eastAsia="宋体" w:cs="Times New Roman"/>
                <w:kern w:val="0"/>
                <w:lang w:val="en-US" w:eastAsia="en-GB" w:bidi="ar-SA"/>
              </w:rPr>
              <w:t>Identify typical and practical deployment scenarios defined by attributes such as carrier frequency, inter-site distance, user density, maximum mobility speed, and other relevant factors.</w:t>
            </w:r>
          </w:p>
        </w:tc>
      </w:tr>
    </w:tbl>
    <w:p>
      <w:pPr>
        <w:pStyle w:val="BodyText"/>
        <w:widowControl/>
        <w:spacing w:before="120" w:after="120"/>
        <w:rPr>
          <w:rFonts w:cs="Times New Roman"/>
          <w:kern w:val="0"/>
          <w:szCs w:val="21"/>
          <w:lang w:eastAsia="en-US"/>
        </w:rPr>
      </w:pPr>
      <w:r>
        <w:rPr>
          <w:rFonts w:cs="Times New Roman" w:hint="eastAsia"/>
          <w:kern w:val="0"/>
          <w:szCs w:val="21"/>
        </w:rPr>
        <w:t>At</w:t>
      </w:r>
      <w:r>
        <w:rPr>
          <w:rFonts w:cs="Times New Roman"/>
          <w:kern w:val="0"/>
          <w:szCs w:val="21"/>
          <w:lang w:eastAsia="en-US"/>
        </w:rPr>
        <w:t xml:space="preserve"> RAN#108 meeting, several communication deployment scenarios for 6G Radio (6GR) were discussed and agreed upon, including indoor hotspot (InH), dense urban (DU), rural, urban macro (UMa), sub-urban macro (SMa), etc. </w:t>
      </w:r>
      <w:r>
        <w:rPr>
          <w:rFonts w:cs="Times New Roman"/>
          <w:kern w:val="0"/>
          <w:szCs w:val="21"/>
          <w:lang w:eastAsia="zh-CN"/>
        </w:rPr>
        <w:t>At</w:t>
      </w:r>
      <w:r>
        <w:rPr>
          <w:rFonts w:cs="Times New Roman" w:hint="eastAsia"/>
          <w:kern w:val="0"/>
          <w:szCs w:val="21"/>
          <w:lang w:eastAsia="zh-CN"/>
        </w:rPr>
        <w:t xml:space="preserve"> RAN#109, the details on </w:t>
      </w:r>
      <w:r>
        <w:rPr>
          <w:rFonts w:cs="Times New Roman"/>
          <w:kern w:val="0"/>
          <w:szCs w:val="21"/>
          <w:lang w:eastAsia="zh-CN"/>
        </w:rPr>
        <w:t>attributes</w:t>
      </w:r>
      <w:r>
        <w:rPr>
          <w:rFonts w:cs="Times New Roman" w:hint="eastAsia"/>
          <w:kern w:val="0"/>
          <w:szCs w:val="21"/>
          <w:lang w:eastAsia="zh-CN"/>
        </w:rPr>
        <w:t xml:space="preserve"> of communication deployment scenarios were further discussed, </w:t>
      </w:r>
      <w:r>
        <w:rPr>
          <w:rFonts w:cs="Times New Roman"/>
          <w:kern w:val="0"/>
          <w:szCs w:val="21"/>
          <w:lang w:eastAsia="en-US"/>
        </w:rPr>
        <w:t>including carrier frequency, aggregated system bandwidth, layout, ISD, user distribution and speed, etc.</w:t>
      </w:r>
      <w:r>
        <w:rPr>
          <w:rFonts w:cs="Times New Roman" w:hint="eastAsia"/>
          <w:kern w:val="0"/>
          <w:szCs w:val="21"/>
          <w:lang w:eastAsia="zh-CN"/>
        </w:rPr>
        <w:t xml:space="preserve">, </w:t>
      </w:r>
      <w:r>
        <w:rPr>
          <w:rFonts w:cs="Times New Roman"/>
          <w:kern w:val="0"/>
          <w:szCs w:val="21"/>
          <w:lang w:eastAsia="en-US"/>
        </w:rPr>
        <w:t xml:space="preserve">and section 4 of TR 38.914 </w:t>
      </w:r>
      <w:r>
        <w:rPr>
          <w:rFonts w:cs="Times New Roman" w:hint="eastAsia"/>
          <w:kern w:val="0"/>
          <w:szCs w:val="21"/>
          <w:lang w:eastAsia="zh-CN"/>
        </w:rPr>
        <w:t xml:space="preserve">were upgraded </w:t>
      </w:r>
      <w:r>
        <w:rPr>
          <w:rFonts w:cs="Times New Roman"/>
          <w:kern w:val="0"/>
          <w:szCs w:val="21"/>
          <w:lang w:eastAsia="zh-CN"/>
        </w:rPr>
        <w:t xml:space="preserve">accordingly </w:t>
      </w:r>
      <w:r>
        <w:rPr>
          <w:rFonts w:cs="Times New Roman" w:hint="eastAsia"/>
          <w:kern w:val="0"/>
          <w:szCs w:val="21"/>
          <w:lang w:eastAsia="zh-CN"/>
        </w:rPr>
        <w:t xml:space="preserve">[2]. </w:t>
      </w:r>
      <w:r>
        <w:rPr>
          <w:rFonts w:cs="Times New Roman" w:hint="eastAsia"/>
          <w:kern w:val="0"/>
          <w:szCs w:val="21"/>
          <w:lang w:eastAsia="zh-CN"/>
        </w:rPr>
        <w:t>However, the</w:t>
      </w:r>
      <w:r>
        <w:rPr>
          <w:rFonts w:cs="Times New Roman"/>
          <w:kern w:val="0"/>
          <w:szCs w:val="21"/>
          <w:lang w:eastAsia="zh-CN"/>
        </w:rPr>
        <w:t xml:space="preserve"> modelling of UE</w:t>
      </w:r>
      <w:r>
        <w:rPr>
          <w:rFonts w:cs="Times New Roman" w:hint="eastAsia"/>
          <w:kern w:val="0"/>
          <w:szCs w:val="21"/>
          <w:lang w:eastAsia="zh-CN"/>
        </w:rPr>
        <w:t xml:space="preserve"> antenna</w:t>
      </w:r>
      <w:r>
        <w:rPr>
          <w:rFonts w:cs="Times New Roman"/>
          <w:kern w:val="0"/>
          <w:szCs w:val="21"/>
          <w:lang w:eastAsia="en-US"/>
        </w:rPr>
        <w:t xml:space="preserve"> </w:t>
      </w:r>
      <w:r>
        <w:rPr>
          <w:rFonts w:cs="Times New Roman"/>
          <w:kern w:val="0"/>
          <w:szCs w:val="21"/>
          <w:lang w:eastAsia="zh-CN"/>
        </w:rPr>
        <w:t>remains</w:t>
      </w:r>
      <w:r>
        <w:rPr>
          <w:rFonts w:cs="Times New Roman"/>
          <w:kern w:val="0"/>
          <w:szCs w:val="21"/>
          <w:lang w:eastAsia="en-US"/>
        </w:rPr>
        <w:t xml:space="preserve"> under discussion. </w:t>
      </w:r>
      <w:r>
        <w:rPr>
          <w:rFonts w:cs="Times New Roman" w:hint="eastAsia"/>
          <w:kern w:val="0"/>
          <w:szCs w:val="21"/>
          <w:lang w:eastAsia="zh-CN"/>
        </w:rPr>
        <w:t xml:space="preserve">In RAN1#122bis and RAN1#123 meeting, RAN1 evaluation assumptions were discussed but the assumptions on UE antenna models were not agreed. </w:t>
      </w:r>
    </w:p>
    <w:p>
      <w:pPr>
        <w:pStyle w:val="BodyText"/>
        <w:widowControl/>
        <w:spacing w:before="120" w:after="120"/>
        <w:rPr>
          <w:rFonts w:cs="Times New Roman"/>
          <w:kern w:val="0"/>
          <w:szCs w:val="21"/>
          <w:lang w:eastAsia="en-US"/>
        </w:rPr>
      </w:pPr>
      <w:r>
        <w:rPr>
          <w:rFonts w:cs="Times New Roman"/>
          <w:kern w:val="0"/>
          <w:szCs w:val="21"/>
          <w:lang w:eastAsia="en-US"/>
        </w:rPr>
        <w:t xml:space="preserve">In this contribution, our views on </w:t>
      </w:r>
      <w:r>
        <w:rPr>
          <w:rFonts w:cs="Times New Roman" w:hint="eastAsia"/>
          <w:kern w:val="0"/>
          <w:szCs w:val="21"/>
          <w:lang w:eastAsia="zh-CN"/>
        </w:rPr>
        <w:t>UE antenna configuration</w:t>
      </w:r>
      <w:r>
        <w:rPr>
          <w:rFonts w:cs="Times New Roman"/>
          <w:kern w:val="0"/>
          <w:szCs w:val="21"/>
          <w:lang w:eastAsia="en-US"/>
        </w:rPr>
        <w:t xml:space="preserve"> of the 6GR deployment scenarios are given.  </w:t>
      </w:r>
    </w:p>
    <w:p>
      <w:pPr>
        <w:pStyle w:val="Heading1"/>
        <w:numPr>
          <w:ilvl w:val="0"/>
          <w:numId w:val="5"/>
        </w:numPr>
        <w:snapToGrid w:val="false"/>
        <w:spacing w:lineRule="auto" w:line="240" w:before="0" w:after="120"/>
        <w:rPr>
          <w:rFonts w:ascii="Arial" w:hAnsi="Arial" w:cs="Arial"/>
          <w:sz w:val="28"/>
          <w:szCs w:val="28"/>
        </w:rPr>
      </w:pPr>
      <w:r>
        <w:rPr>
          <w:rFonts w:cs="Arial" w:hint="eastAsia" w:ascii="Arial" w:hAnsi="Arial"/>
          <w:sz w:val="28"/>
          <w:szCs w:val="28"/>
          <w:lang w:eastAsia="zh-CN"/>
        </w:rPr>
        <w:t>UE antenna configuration</w:t>
      </w:r>
    </w:p>
    <w:p>
      <w:pPr>
        <w:pStyle w:val="BodyText"/>
        <w:widowControl/>
        <w:rPr>
          <w:rFonts w:cs="Times New Roman"/>
          <w:kern w:val="0"/>
          <w:szCs w:val="21"/>
          <w:lang w:eastAsia="en-US"/>
        </w:rPr>
      </w:pPr>
      <w:r>
        <w:rPr/>
        <w:t>6G is expected to support various kinds of terminals e.g., handheld UE, IOT devices, etc. Different kind of 6G terminals could have different form factor restriction, UE capabilities, and antenna configurations. Given that the market for handheld UEs will still be the most important market for 6G, the UE configurations for handheld UEs shall serve as the baseline. Of course, the UE configurations of other 6G terminals such as IOT devices must also be considered.</w:t>
      </w:r>
    </w:p>
    <w:p>
      <w:pPr>
        <w:pStyle w:val="Normal"/>
        <w:spacing w:before="120" w:after="120"/>
        <w:rPr>
          <w:rFonts w:eastAsia="等线"/>
          <w:szCs w:val="21"/>
        </w:rPr>
      </w:pPr>
      <w:r>
        <w:rPr>
          <w:rFonts w:eastAsia="等线"/>
          <w:szCs w:val="21"/>
        </w:rPr>
        <w:t>Comprehensively considering the necessity of multi</w:t>
      </w:r>
      <w:r>
        <w:rPr>
          <w:rFonts w:eastAsia="等线" w:hint="eastAsia"/>
          <w:szCs w:val="21"/>
          <w:lang w:eastAsia="zh-CN"/>
        </w:rPr>
        <w:t>-</w:t>
      </w:r>
      <w:r>
        <w:rPr>
          <w:rFonts w:eastAsia="等线"/>
          <w:szCs w:val="21"/>
        </w:rPr>
        <w:t>antenna deployment for a handheld UE and its restrictions in respects of physical size and power consumption, it is preferred to consider 1 Tx and 2 Rx antennas (i.e., 1T2R</w:t>
      </w:r>
      <w:r>
        <w:rPr>
          <w:rFonts w:eastAsia="等线" w:hint="eastAsia"/>
          <w:szCs w:val="21"/>
          <w:lang w:eastAsia="zh-CN"/>
        </w:rPr>
        <w:t xml:space="preserve">, </w:t>
      </w:r>
      <w:r>
        <w:rPr>
          <w:rFonts w:cs="Times New Roman"/>
          <w:kern w:val="0"/>
          <w:szCs w:val="21"/>
          <w:lang w:eastAsia="en-US"/>
        </w:rPr>
        <w:t>(M, N, P, Mg, Ng; Mp, Np)</w:t>
      </w:r>
      <w:r>
        <w:rPr>
          <w:rFonts w:cs="Times New Roman" w:hint="eastAsia"/>
          <w:kern w:val="0"/>
          <w:szCs w:val="21"/>
          <w:lang w:eastAsia="zh-CN"/>
        </w:rPr>
        <w:t>=(1,1,2,1,1;1,1)</w:t>
      </w:r>
      <w:r>
        <w:rPr>
          <w:rFonts w:eastAsia="等线"/>
          <w:szCs w:val="21"/>
        </w:rPr>
        <w:t>) for carrier frequencies around 700MHz and 2GHz, and consider 2 Tx and 4 Rx antennas (i.e., 2T4R</w:t>
      </w:r>
      <w:r>
        <w:rPr>
          <w:rFonts w:eastAsia="等线" w:hint="eastAsia"/>
          <w:szCs w:val="21"/>
          <w:lang w:eastAsia="zh-CN"/>
        </w:rPr>
        <w:t xml:space="preserve">, </w:t>
      </w:r>
      <w:r>
        <w:rPr>
          <w:rFonts w:cs="Times New Roman"/>
          <w:kern w:val="0"/>
          <w:szCs w:val="21"/>
          <w:lang w:eastAsia="en-US"/>
        </w:rPr>
        <w:t>(M, N, P, Mg, Ng; Mp, Np)</w:t>
      </w:r>
      <w:r>
        <w:rPr>
          <w:rFonts w:cs="Times New Roman" w:hint="eastAsia"/>
          <w:kern w:val="0"/>
          <w:szCs w:val="21"/>
          <w:lang w:eastAsia="zh-CN"/>
        </w:rPr>
        <w:t>=(1,2,2,1,1;1,2)</w:t>
      </w:r>
      <w:r>
        <w:rPr>
          <w:rFonts w:eastAsia="等线"/>
          <w:szCs w:val="21"/>
        </w:rPr>
        <w:t>) for carrier frequencies around 4GHz and 7GHz.</w:t>
      </w:r>
    </w:p>
    <w:p>
      <w:pPr>
        <w:pStyle w:val="Normal"/>
        <w:spacing w:before="120" w:after="120"/>
        <w:rPr>
          <w:rFonts w:eastAsia="等线"/>
          <w:b/>
          <w:bCs/>
          <w:i/>
          <w:i/>
          <w:iCs/>
          <w:szCs w:val="21"/>
        </w:rPr>
      </w:pPr>
      <w:r>
        <w:rPr>
          <w:rFonts w:eastAsia="等线"/>
          <w:b/>
          <w:bCs/>
          <w:i/>
          <w:iCs/>
          <w:szCs w:val="21"/>
        </w:rPr>
        <w:t xml:space="preserve">Proposal 1: For handheld UE, </w:t>
      </w:r>
    </w:p>
    <w:p>
      <w:pPr>
        <w:pStyle w:val="ListParagraph"/>
        <w:numPr>
          <w:ilvl w:val="0"/>
          <w:numId w:val="8"/>
        </w:numPr>
        <w:spacing w:before="120" w:after="120"/>
        <w:rPr/>
      </w:pPr>
      <w:r>
        <w:rPr>
          <w:rFonts w:eastAsia="等线"/>
          <w:b/>
          <w:bCs/>
          <w:i/>
          <w:iCs/>
          <w:szCs w:val="21"/>
        </w:rPr>
        <w:t>consider 1T2R</w:t>
      </w:r>
      <w:r>
        <w:rPr>
          <w:rFonts w:eastAsia="等线" w:hint="eastAsia"/>
          <w:b/>
          <w:bCs/>
          <w:i/>
          <w:iCs/>
          <w:szCs w:val="21"/>
          <w:lang w:eastAsia="zh-CN"/>
        </w:rPr>
        <w:t xml:space="preserve"> ((M, N, P, Mg, Ng; Mp, Np)=(1,1,2,1,1;1,1))</w:t>
      </w:r>
      <w:r>
        <w:rPr>
          <w:rFonts w:eastAsia="等线"/>
          <w:b/>
          <w:bCs/>
          <w:i/>
          <w:iCs/>
          <w:szCs w:val="21"/>
        </w:rPr>
        <w:t xml:space="preserve"> for carrier frequencies around 700MHz and 2GHz, </w:t>
      </w:r>
    </w:p>
    <w:p>
      <w:pPr>
        <w:pStyle w:val="ListParagraph"/>
        <w:numPr>
          <w:ilvl w:val="0"/>
          <w:numId w:val="8"/>
        </w:numPr>
        <w:spacing w:before="120" w:after="120"/>
        <w:rPr>
          <w:rFonts w:eastAsia="等线"/>
          <w:b/>
          <w:bCs/>
          <w:i/>
          <w:i/>
          <w:iCs/>
          <w:szCs w:val="21"/>
        </w:rPr>
      </w:pPr>
      <w:r>
        <w:rPr>
          <w:rFonts w:eastAsia="等线"/>
          <w:b/>
          <w:bCs/>
          <w:i/>
          <w:iCs/>
          <w:szCs w:val="21"/>
        </w:rPr>
        <w:t>consider 2T4R</w:t>
      </w:r>
      <w:r>
        <w:rPr>
          <w:rFonts w:eastAsia="等线" w:hint="eastAsia"/>
          <w:b/>
          <w:bCs/>
          <w:i/>
          <w:iCs/>
          <w:szCs w:val="21"/>
          <w:lang w:eastAsia="zh-CN"/>
        </w:rPr>
        <w:t xml:space="preserve"> ((M, N, P, Mg, Ng; Mp, Np)=(1,2,2,1,1;1,2))</w:t>
      </w:r>
      <w:r>
        <w:rPr>
          <w:rFonts w:eastAsia="等线"/>
          <w:b/>
          <w:bCs/>
          <w:i/>
          <w:iCs/>
          <w:szCs w:val="21"/>
        </w:rPr>
        <w:t xml:space="preserve"> for carrier frequencies around 4GHz and 7GHz.</w:t>
      </w:r>
    </w:p>
    <w:p>
      <w:pPr>
        <w:pStyle w:val="Normal"/>
        <w:spacing w:lineRule="auto" w:line="288" w:before="60" w:after="60"/>
        <w:rPr>
          <w:rFonts w:eastAsia="等线"/>
          <w:szCs w:val="21"/>
        </w:rPr>
      </w:pPr>
      <w:r>
        <w:rPr>
          <w:rFonts w:eastAsia="等线"/>
          <w:szCs w:val="21"/>
        </w:rPr>
        <w:t>For IoT UEs, which typically operating at lower frequency bands, e.g. 700MHz or 2GHz, a single antenna (i.e., 1T1R)  configuration is used. For those working at 4GHz, single transmit antenna and up to 2 receive antennas (i.e., 1T2R) can be considered.</w:t>
      </w:r>
    </w:p>
    <w:p>
      <w:pPr>
        <w:pStyle w:val="Normal"/>
        <w:snapToGrid w:val="false"/>
        <w:spacing w:lineRule="auto" w:line="288" w:before="60" w:after="60"/>
        <w:rPr>
          <w:b/>
          <w:bCs/>
          <w:i/>
          <w:i/>
          <w:iCs/>
        </w:rPr>
      </w:pPr>
      <w:r>
        <w:rPr>
          <w:b/>
          <w:bCs/>
          <w:i/>
          <w:iCs/>
        </w:rPr>
        <w:t>Proposal 2: For IoT UEs, consider 1T1R at 700MHz or 2GHz, and 1T2R for 4GHz.</w:t>
      </w:r>
    </w:p>
    <w:p>
      <w:pPr>
        <w:pStyle w:val="Heading1"/>
        <w:numPr>
          <w:ilvl w:val="0"/>
          <w:numId w:val="5"/>
        </w:numPr>
        <w:snapToGrid w:val="false"/>
        <w:spacing w:lineRule="auto" w:line="240" w:before="0" w:after="120"/>
        <w:rPr>
          <w:rFonts w:ascii="Arial" w:hAnsi="Arial" w:cs="Arial"/>
          <w:sz w:val="28"/>
          <w:szCs w:val="28"/>
        </w:rPr>
      </w:pPr>
      <w:r>
        <w:rPr>
          <w:rFonts w:cs="Arial" w:ascii="Arial" w:hAnsi="Arial"/>
          <w:sz w:val="28"/>
          <w:szCs w:val="28"/>
        </w:rPr>
        <w:t>Conclusion</w:t>
      </w:r>
    </w:p>
    <w:p>
      <w:pPr>
        <w:pStyle w:val="Normal"/>
        <w:rPr/>
      </w:pPr>
      <w:r>
        <w:rPr/>
        <w:t>In this contribution, the deployment scenarios for 6GR TN are discussed, and the following proposals are made:</w:t>
      </w:r>
    </w:p>
    <w:p>
      <w:pPr>
        <w:pStyle w:val="Normal"/>
        <w:spacing w:before="120" w:after="120"/>
        <w:rPr>
          <w:rFonts w:eastAsia="等线"/>
          <w:b/>
          <w:bCs/>
          <w:i/>
          <w:i/>
          <w:iCs/>
          <w:szCs w:val="21"/>
        </w:rPr>
      </w:pPr>
      <w:r>
        <w:rPr>
          <w:rFonts w:eastAsia="等线"/>
          <w:b/>
          <w:bCs/>
          <w:i/>
          <w:iCs/>
          <w:szCs w:val="21"/>
        </w:rPr>
        <w:t xml:space="preserve">Proposal 1: For handheld UE's, </w:t>
      </w:r>
    </w:p>
    <w:p>
      <w:pPr>
        <w:pStyle w:val="ListParagraph"/>
        <w:numPr>
          <w:ilvl w:val="0"/>
          <w:numId w:val="8"/>
        </w:numPr>
        <w:spacing w:before="120" w:after="120"/>
        <w:rPr/>
      </w:pPr>
      <w:r>
        <w:rPr>
          <w:rFonts w:eastAsia="等线"/>
          <w:b/>
          <w:bCs/>
          <w:i/>
          <w:iCs/>
          <w:szCs w:val="21"/>
        </w:rPr>
        <w:t xml:space="preserve">consider 1T2R </w:t>
      </w:r>
      <w:r>
        <w:rPr>
          <w:rFonts w:eastAsia="等线" w:hint="eastAsia"/>
          <w:b/>
          <w:bCs/>
          <w:i/>
          <w:iCs/>
          <w:szCs w:val="21"/>
          <w:lang w:eastAsia="zh-CN"/>
        </w:rPr>
        <w:t xml:space="preserve">((M, N, P, Mg, Ng; Mp, Np)=(1,1,2,1,1;1,1)) </w:t>
      </w:r>
      <w:r>
        <w:rPr>
          <w:rFonts w:eastAsia="等线"/>
          <w:b/>
          <w:bCs/>
          <w:i/>
          <w:iCs/>
          <w:szCs w:val="21"/>
        </w:rPr>
        <w:t xml:space="preserve">for carrier frequencies around 700MHz and 2GHz, </w:t>
      </w:r>
    </w:p>
    <w:p>
      <w:pPr>
        <w:pStyle w:val="ListParagraph"/>
        <w:numPr>
          <w:ilvl w:val="0"/>
          <w:numId w:val="8"/>
        </w:numPr>
        <w:spacing w:before="120" w:after="120"/>
        <w:rPr/>
      </w:pPr>
      <w:r>
        <w:rPr>
          <w:rFonts w:eastAsia="等线"/>
          <w:b/>
          <w:bCs/>
          <w:i/>
          <w:iCs/>
          <w:szCs w:val="21"/>
        </w:rPr>
        <w:t xml:space="preserve">consider 2T4R </w:t>
      </w:r>
      <w:r>
        <w:rPr>
          <w:rFonts w:eastAsia="等线" w:hint="eastAsia"/>
          <w:b/>
          <w:bCs/>
          <w:i/>
          <w:iCs/>
          <w:szCs w:val="21"/>
          <w:lang w:eastAsia="zh-CN"/>
        </w:rPr>
        <w:t xml:space="preserve">((M, N, P, Mg, Ng; Mp, Np)=(1,2,2,1,1;1,2)) </w:t>
      </w:r>
      <w:r>
        <w:rPr>
          <w:rFonts w:eastAsia="等线"/>
          <w:b/>
          <w:bCs/>
          <w:i/>
          <w:iCs/>
          <w:szCs w:val="21"/>
        </w:rPr>
        <w:t>for carrier frequencies around 4GHz and 7GHz.</w:t>
      </w:r>
    </w:p>
    <w:p>
      <w:pPr>
        <w:pStyle w:val="Normal"/>
        <w:snapToGrid w:val="false"/>
        <w:spacing w:lineRule="auto" w:line="288" w:before="60" w:after="60"/>
        <w:rPr>
          <w:b/>
          <w:bCs/>
          <w:i/>
          <w:i/>
          <w:iCs/>
        </w:rPr>
      </w:pPr>
      <w:r>
        <w:rPr>
          <w:b/>
          <w:bCs/>
          <w:i/>
          <w:iCs/>
        </w:rPr>
        <w:t>Proposal 2: For IoT UEs, consider 1T1R at 700MHz or 2GHz, and 1T2R for 4GHz.</w:t>
      </w:r>
    </w:p>
    <w:p>
      <w:pPr>
        <w:pStyle w:val="Normal"/>
        <w:snapToGrid w:val="false"/>
        <w:spacing w:lineRule="auto" w:line="288" w:before="60" w:after="60"/>
        <w:rPr>
          <w:b/>
          <w:bCs/>
          <w:i/>
          <w:i/>
          <w:iCs/>
        </w:rPr>
      </w:pPr>
      <w:r>
        <w:rPr>
          <w:b/>
          <w:bCs/>
          <w:i/>
          <w:iCs/>
        </w:rPr>
      </w:r>
    </w:p>
    <w:p>
      <w:pPr>
        <w:pStyle w:val="Heading1"/>
        <w:numPr>
          <w:ilvl w:val="0"/>
          <w:numId w:val="5"/>
        </w:numPr>
        <w:snapToGrid w:val="false"/>
        <w:spacing w:lineRule="auto" w:line="240" w:before="0" w:after="120"/>
        <w:ind w:hanging="0" w:start="0"/>
        <w:rPr>
          <w:rFonts w:ascii="Arial" w:hAnsi="Arial" w:cs="Arial"/>
          <w:sz w:val="28"/>
          <w:szCs w:val="28"/>
        </w:rPr>
      </w:pPr>
      <w:r>
        <w:rPr>
          <w:rFonts w:cs="Arial" w:ascii="Arial" w:hAnsi="Arial"/>
          <w:sz w:val="28"/>
          <w:szCs w:val="28"/>
        </w:rPr>
        <w:t>References</w:t>
      </w:r>
    </w:p>
    <w:p>
      <w:pPr>
        <w:pStyle w:val="Normal"/>
        <w:widowControl/>
        <w:numPr>
          <w:ilvl w:val="0"/>
          <w:numId w:val="9"/>
        </w:numPr>
        <w:suppressAutoHyphens w:val="false"/>
        <w:snapToGrid w:val="false"/>
        <w:spacing w:before="0" w:after="120"/>
        <w:rPr>
          <w:rFonts w:cs="Times New Roman"/>
          <w:kern w:val="0"/>
          <w:sz w:val="22"/>
        </w:rPr>
      </w:pPr>
      <w:r>
        <w:rPr>
          <w:rFonts w:cs="Times New Roman"/>
          <w:kern w:val="0"/>
          <w:sz w:val="22"/>
        </w:rPr>
        <w:t>RP-250810, Revised SID: Study on 6G Scenarios and requirements, CMCC, Verizon, NTT DOCOMO, Inc., Deutsche Telecom, Mar. 12-14, 2025</w:t>
      </w:r>
    </w:p>
    <w:p>
      <w:pPr>
        <w:pStyle w:val="Normal"/>
        <w:widowControl/>
        <w:numPr>
          <w:ilvl w:val="0"/>
          <w:numId w:val="9"/>
        </w:numPr>
        <w:suppressAutoHyphens w:val="false"/>
        <w:snapToGrid w:val="false"/>
        <w:spacing w:before="0" w:after="120"/>
        <w:rPr>
          <w:rFonts w:cs="Times New Roman"/>
          <w:kern w:val="0"/>
          <w:sz w:val="22"/>
        </w:rPr>
      </w:pPr>
      <w:r>
        <w:rPr>
          <w:rFonts w:cs="Times New Roman"/>
          <w:kern w:val="0"/>
          <w:sz w:val="22"/>
        </w:rPr>
        <w:t>3</w:t>
      </w:r>
      <w:r>
        <w:rPr>
          <w:rFonts w:cs="Times New Roman" w:hint="eastAsia"/>
          <w:kern w:val="0"/>
          <w:sz w:val="22"/>
        </w:rPr>
        <w:t>GPP</w:t>
      </w:r>
      <w:r>
        <w:rPr>
          <w:rFonts w:cs="Times New Roman"/>
          <w:kern w:val="0"/>
          <w:sz w:val="22"/>
        </w:rPr>
        <w:t xml:space="preserve"> TR 38.914 v 0.</w:t>
      </w:r>
      <w:r>
        <w:rPr>
          <w:rFonts w:cs="Times New Roman" w:hint="eastAsia"/>
          <w:kern w:val="0"/>
          <w:sz w:val="22"/>
          <w:lang w:eastAsia="zh-CN"/>
        </w:rPr>
        <w:t>2</w:t>
      </w:r>
      <w:r>
        <w:rPr>
          <w:rFonts w:cs="Times New Roman"/>
          <w:kern w:val="0"/>
          <w:sz w:val="22"/>
        </w:rPr>
        <w:t xml:space="preserve">.0, Study on 6G Scenarios and requirements, </w:t>
      </w:r>
      <w:r>
        <w:rPr>
          <w:rFonts w:cs="Times New Roman" w:hint="eastAsia"/>
          <w:kern w:val="0"/>
          <w:sz w:val="22"/>
          <w:lang w:eastAsia="zh-CN"/>
        </w:rPr>
        <w:t>Sep</w:t>
      </w:r>
      <w:r>
        <w:rPr>
          <w:rFonts w:cs="Times New Roman"/>
          <w:kern w:val="0"/>
          <w:sz w:val="22"/>
        </w:rPr>
        <w:t>. 2025</w:t>
      </w:r>
    </w:p>
    <w:p>
      <w:pPr>
        <w:pStyle w:val="Normal"/>
        <w:widowControl w:val="false"/>
        <w:suppressAutoHyphens w:val="true"/>
        <w:bidi w:val="0"/>
        <w:spacing w:lineRule="auto" w:line="259" w:before="0" w:after="160"/>
        <w:jc w:val="both"/>
        <w:rPr/>
      </w:pPr>
      <w:r>
        <w:rPr/>
      </w:r>
    </w:p>
    <w:sectPr>
      <w:footerReference w:type="even" r:id="rId2"/>
      <w:footerReference w:type="default" r:id="rId3"/>
      <w:footerReference w:type="first" r:id="rId4"/>
      <w:type w:val="nextPage"/>
      <w:pgSz w:w="11906" w:h="16838"/>
      <w:pgMar w:left="1418" w:right="1418" w:gutter="0" w:header="0" w:top="1418" w:footer="720" w:bottom="1418"/>
      <w:pgNumType w:fmt="decimal"/>
      <w:formProt w:val="false"/>
      <w:textDirection w:val="lrTb"/>
      <w:docGrid w:type="default" w:linePitch="299" w:charSpace="114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等线 Light">
    <w:charset w:val="01" w:characterSet="utf-8"/>
    <w:family w:val="roman"/>
    <w:pitch w:val="variable"/>
  </w:font>
  <w:font w:name="Arial">
    <w:charset w:val="01" w:characterSet="utf-8"/>
    <w:family w:val="swiss"/>
    <w:pitch w:val="variable"/>
  </w:font>
  <w:font w:name="宋体">
    <w:charset w:val="01" w:characterSet="utf-8"/>
    <w:family w:val="roman"/>
    <w:pitch w:val="variable"/>
  </w:font>
  <w:font w:name="Times">
    <w:altName w:val="Times New Roman"/>
    <w:charset w:val="01" w:characterSet="utf-8"/>
    <w:family w:val="roman"/>
    <w:pitch w:val="variable"/>
  </w:font>
  <w:font w:name="黑体">
    <w:charset w:val="01" w:characterSet="utf-8"/>
    <w:family w:val="roman"/>
    <w:pitch w:val="variable"/>
  </w:font>
  <w:font w:name="Liberation Sans">
    <w:altName w:val="Arial"/>
    <w:charset w:val="01" w:characterSet="utf-8"/>
    <w:family w:val="roman"/>
    <w:pitch w:val="variable"/>
  </w:font>
  <w:font w:name="Symbol">
    <w:charset w:val="02"/>
    <w:family w:val="auto"/>
    <w:pitch w:val="default"/>
  </w:font>
  <w:font w:name="Times New Roman">
    <w:charset w:val="01"/>
    <w:family w:val="roman"/>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napToGrid w:val="false"/>
      <w:spacing w:before="0" w:after="160"/>
      <w:jc w:val="start"/>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rFonts w:cs="Times New Roman"/>
        <w:sz w:val="20"/>
        <w:szCs w:val="20"/>
      </w:rPr>
    </w:pPr>
    <w:r>
      <w:rPr>
        <w:rFonts w:cs="Times New Roman"/>
        <w:sz w:val="20"/>
        <w:szCs w:val="20"/>
      </w:rPr>
      <w:fldChar w:fldCharType="begin"/>
    </w:r>
    <w:r>
      <w:rPr>
        <w:sz w:val="20"/>
        <w:szCs w:val="20"/>
        <w:rFonts w:cs="Times New Roman"/>
      </w:rPr>
      <w:instrText xml:space="preserve"> PAGE </w:instrText>
    </w:r>
    <w:r>
      <w:rPr>
        <w:sz w:val="20"/>
        <w:szCs w:val="20"/>
        <w:rFonts w:cs="Times New Roman"/>
      </w:rPr>
      <w:fldChar w:fldCharType="separate"/>
    </w:r>
    <w:r>
      <w:rPr>
        <w:sz w:val="20"/>
        <w:szCs w:val="20"/>
        <w:rFonts w:cs="Times New Roman"/>
      </w:rPr>
      <w:t>2</w:t>
    </w:r>
    <w:r>
      <w:rPr>
        <w:sz w:val="20"/>
        <w:szCs w:val="20"/>
        <w:rFonts w:cs="Times New Roman"/>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rFonts w:cs="Times New Roman"/>
        <w:sz w:val="20"/>
        <w:szCs w:val="20"/>
      </w:rPr>
    </w:pPr>
    <w:r>
      <w:rPr>
        <w:rFonts w:cs="Times New Roman"/>
        <w:sz w:val="20"/>
        <w:szCs w:val="20"/>
      </w:rPr>
      <w:fldChar w:fldCharType="begin"/>
    </w:r>
    <w:r>
      <w:rPr>
        <w:sz w:val="20"/>
        <w:szCs w:val="20"/>
        <w:rFonts w:cs="Times New Roman"/>
      </w:rPr>
      <w:instrText xml:space="preserve"> PAGE </w:instrText>
    </w:r>
    <w:r>
      <w:rPr>
        <w:sz w:val="20"/>
        <w:szCs w:val="20"/>
        <w:rFonts w:cs="Times New Roman"/>
      </w:rPr>
      <w:fldChar w:fldCharType="separate"/>
    </w:r>
    <w:r>
      <w:rPr>
        <w:sz w:val="20"/>
        <w:szCs w:val="20"/>
        <w:rFonts w:cs="Times New Roman"/>
      </w:rPr>
      <w:t>2</w:t>
    </w:r>
    <w:r>
      <w:rPr>
        <w:sz w:val="20"/>
        <w:szCs w:val="20"/>
        <w:rFonts w:cs="Times New Roman"/>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start"/>
      <w:pPr>
        <w:tabs>
          <w:tab w:val="num" w:pos="0"/>
        </w:tabs>
        <w:ind w:start="425" w:hanging="425"/>
      </w:pPr>
      <w:rPr/>
    </w:lvl>
    <w:lvl w:ilvl="1">
      <w:start w:val="1"/>
      <w:pStyle w:val="Heading2"/>
      <w:numFmt w:val="decimal"/>
      <w:lvlText w:val="%1.%2."/>
      <w:lvlJc w:val="start"/>
      <w:pPr>
        <w:tabs>
          <w:tab w:val="num" w:pos="0"/>
        </w:tabs>
        <w:ind w:start="851" w:hanging="567"/>
      </w:pPr>
      <w:rPr/>
    </w:lvl>
    <w:lvl w:ilvl="2">
      <w:start w:val="1"/>
      <w:pStyle w:val="Heading3"/>
      <w:numFmt w:val="decimal"/>
      <w:lvlText w:val="%1.%2.%3."/>
      <w:lvlJc w:val="start"/>
      <w:pPr>
        <w:tabs>
          <w:tab w:val="num" w:pos="0"/>
        </w:tabs>
        <w:ind w:start="709" w:hanging="709"/>
      </w:pPr>
      <w:rPr/>
    </w:lvl>
    <w:lvl w:ilvl="3">
      <w:start w:val="1"/>
      <w:numFmt w:val="decimal"/>
      <w:lvlText w:val="%1.%2.%3.%4."/>
      <w:lvlJc w:val="start"/>
      <w:pPr>
        <w:tabs>
          <w:tab w:val="num" w:pos="0"/>
        </w:tabs>
        <w:ind w:start="851" w:hanging="851"/>
      </w:pPr>
      <w:rPr/>
    </w:lvl>
    <w:lvl w:ilvl="4">
      <w:start w:val="1"/>
      <w:numFmt w:val="decimal"/>
      <w:lvlText w:val="%1.%2.%3.%4.%5."/>
      <w:lvlJc w:val="start"/>
      <w:pPr>
        <w:tabs>
          <w:tab w:val="num" w:pos="0"/>
        </w:tabs>
        <w:ind w:start="992" w:hanging="992"/>
      </w:pPr>
      <w:rPr/>
    </w:lvl>
    <w:lvl w:ilvl="5">
      <w:start w:val="1"/>
      <w:numFmt w:val="decimal"/>
      <w:lvlText w:val="%1.%2.%3.%4.%5.%6."/>
      <w:lvlJc w:val="start"/>
      <w:pPr>
        <w:tabs>
          <w:tab w:val="num" w:pos="0"/>
        </w:tabs>
        <w:ind w:start="1134" w:hanging="1134"/>
      </w:pPr>
      <w:rPr/>
    </w:lvl>
    <w:lvl w:ilvl="6">
      <w:start w:val="1"/>
      <w:numFmt w:val="decimal"/>
      <w:lvlText w:val="%1.%2.%3.%4.%5.%6.%7."/>
      <w:lvlJc w:val="start"/>
      <w:pPr>
        <w:tabs>
          <w:tab w:val="num" w:pos="0"/>
        </w:tabs>
        <w:ind w:start="1276" w:hanging="1276"/>
      </w:pPr>
      <w:rPr/>
    </w:lvl>
    <w:lvl w:ilvl="7">
      <w:start w:val="1"/>
      <w:numFmt w:val="decimal"/>
      <w:lvlText w:val="%1.%2.%3.%4.%5.%6.%7.%8."/>
      <w:lvlJc w:val="start"/>
      <w:pPr>
        <w:tabs>
          <w:tab w:val="num" w:pos="0"/>
        </w:tabs>
        <w:ind w:start="1418" w:hanging="1418"/>
      </w:pPr>
      <w:rPr/>
    </w:lvl>
    <w:lvl w:ilvl="8">
      <w:start w:val="1"/>
      <w:numFmt w:val="decimal"/>
      <w:lvlText w:val="%1.%2.%3.%4.%5.%6.%7.%8.%9."/>
      <w:lvlJc w:val="start"/>
      <w:pPr>
        <w:tabs>
          <w:tab w:val="num" w:pos="0"/>
        </w:tabs>
        <w:ind w:start="1559" w:hanging="1559"/>
      </w:pPr>
      <w:rPr/>
    </w:lvl>
  </w:abstractNum>
  <w:abstractNum w:abstractNumId="2">
    <w:lvl w:ilvl="0">
      <w:start w:val="1"/>
      <w:numFmt w:val="decimal"/>
      <w:lvlText w:val="%1."/>
      <w:lvlJc w:val="start"/>
      <w:pPr>
        <w:tabs>
          <w:tab w:val="num" w:pos="0"/>
        </w:tabs>
        <w:ind w:start="420" w:hanging="420"/>
      </w:pPr>
      <w:rPr/>
    </w:lvl>
    <w:lvl w:ilvl="1">
      <w:start w:val="1"/>
      <w:numFmt w:val="lowerLetter"/>
      <w:lvlText w:val="%2)"/>
      <w:lvlJc w:val="start"/>
      <w:pPr>
        <w:tabs>
          <w:tab w:val="num" w:pos="0"/>
        </w:tabs>
        <w:ind w:start="840" w:hanging="420"/>
      </w:pPr>
      <w:rPr/>
    </w:lvl>
    <w:lvl w:ilvl="2">
      <w:start w:val="1"/>
      <w:numFmt w:val="lowerRoman"/>
      <w:lvlText w:val="%3."/>
      <w:lvlJc w:val="end"/>
      <w:pPr>
        <w:tabs>
          <w:tab w:val="num" w:pos="0"/>
        </w:tabs>
        <w:ind w:start="1260" w:hanging="420"/>
      </w:pPr>
      <w:rPr/>
    </w:lvl>
    <w:lvl w:ilvl="3">
      <w:start w:val="1"/>
      <w:numFmt w:val="decimal"/>
      <w:lvlText w:val="%4."/>
      <w:lvlJc w:val="start"/>
      <w:pPr>
        <w:tabs>
          <w:tab w:val="num" w:pos="0"/>
        </w:tabs>
        <w:ind w:start="1680" w:hanging="420"/>
      </w:pPr>
      <w:rPr/>
    </w:lvl>
    <w:lvl w:ilvl="4">
      <w:start w:val="1"/>
      <w:numFmt w:val="lowerLetter"/>
      <w:lvlText w:val="%5)"/>
      <w:lvlJc w:val="start"/>
      <w:pPr>
        <w:tabs>
          <w:tab w:val="num" w:pos="0"/>
        </w:tabs>
        <w:ind w:start="2100" w:hanging="420"/>
      </w:pPr>
      <w:rPr/>
    </w:lvl>
    <w:lvl w:ilvl="5">
      <w:start w:val="1"/>
      <w:numFmt w:val="lowerRoman"/>
      <w:lvlText w:val="%6."/>
      <w:lvlJc w:val="end"/>
      <w:pPr>
        <w:tabs>
          <w:tab w:val="num" w:pos="0"/>
        </w:tabs>
        <w:ind w:start="2520" w:hanging="420"/>
      </w:pPr>
      <w:rPr/>
    </w:lvl>
    <w:lvl w:ilvl="6">
      <w:start w:val="1"/>
      <w:numFmt w:val="decimal"/>
      <w:lvlText w:val="%7."/>
      <w:lvlJc w:val="start"/>
      <w:pPr>
        <w:tabs>
          <w:tab w:val="num" w:pos="0"/>
        </w:tabs>
        <w:ind w:start="2940" w:hanging="420"/>
      </w:pPr>
      <w:rPr/>
    </w:lvl>
    <w:lvl w:ilvl="7">
      <w:start w:val="1"/>
      <w:numFmt w:val="lowerLetter"/>
      <w:lvlText w:val="%8)"/>
      <w:lvlJc w:val="start"/>
      <w:pPr>
        <w:tabs>
          <w:tab w:val="num" w:pos="0"/>
        </w:tabs>
        <w:ind w:start="3360" w:hanging="420"/>
      </w:pPr>
      <w:rPr/>
    </w:lvl>
    <w:lvl w:ilvl="8">
      <w:start w:val="1"/>
      <w:numFmt w:val="lowerRoman"/>
      <w:lvlText w:val="%9."/>
      <w:lvlJc w:val="end"/>
      <w:pPr>
        <w:tabs>
          <w:tab w:val="num" w:pos="0"/>
        </w:tabs>
        <w:ind w:start="3780" w:hanging="420"/>
      </w:pPr>
      <w:rPr/>
    </w:lvl>
  </w:abstractNum>
  <w:abstractNum w:abstractNumId="3">
    <w:lvl w:ilvl="0">
      <w:start w:val="1"/>
      <w:numFmt w:val="decimal"/>
      <w:lvlText w:val="Proposal %1:"/>
      <w:lvlJc w:val="start"/>
      <w:pPr>
        <w:tabs>
          <w:tab w:val="num" w:pos="0"/>
        </w:tabs>
        <w:ind w:start="1130" w:hanging="420"/>
      </w:pPr>
      <w:rPr>
        <w:smallCaps w:val="false"/>
        <w:caps w:val="false"/>
        <w:vertAlign w:val="baseline"/>
        <w:position w:val="0"/>
        <w:sz w:val="21"/>
        <w:sz w:val="21"/>
        <w:spacing w:val="0"/>
        <w:i/>
        <w:u w:val="none"/>
        <w:b/>
        <w:kern w:val="0"/>
        <w:iCs w:val="false"/>
        <w:bCs w:val="false"/>
        <w:vanish w:val="false"/>
        <w:rFonts w:ascii="Times New Roman" w:hAnsi="Times New Roman" w:cs="Times New Roman"/>
        <w:color w:val="auto"/>
      </w:rPr>
    </w:lvl>
    <w:lvl w:ilvl="1">
      <w:start w:val="1"/>
      <w:numFmt w:val="lowerLetter"/>
      <w:lvlText w:val="%2)"/>
      <w:lvlJc w:val="start"/>
      <w:pPr>
        <w:tabs>
          <w:tab w:val="num" w:pos="0"/>
        </w:tabs>
        <w:ind w:start="840" w:hanging="420"/>
      </w:pPr>
      <w:rPr/>
    </w:lvl>
    <w:lvl w:ilvl="2">
      <w:start w:val="1"/>
      <w:numFmt w:val="lowerRoman"/>
      <w:lvlText w:val="%3."/>
      <w:lvlJc w:val="end"/>
      <w:pPr>
        <w:tabs>
          <w:tab w:val="num" w:pos="0"/>
        </w:tabs>
        <w:ind w:start="1260" w:hanging="420"/>
      </w:pPr>
      <w:rPr/>
    </w:lvl>
    <w:lvl w:ilvl="3">
      <w:start w:val="1"/>
      <w:numFmt w:val="bullet"/>
      <w:lvlText w:val=""/>
      <w:lvlJc w:val="start"/>
      <w:pPr>
        <w:tabs>
          <w:tab w:val="num" w:pos="0"/>
        </w:tabs>
        <w:ind w:start="1680" w:hanging="420"/>
      </w:pPr>
      <w:rPr>
        <w:rFonts w:ascii="Symbol" w:hAnsi="Symbol" w:cs="Symbol" w:hint="default"/>
      </w:rPr>
    </w:lvl>
    <w:lvl w:ilvl="4">
      <w:start w:val="1"/>
      <w:numFmt w:val="lowerLetter"/>
      <w:lvlText w:val="%5)"/>
      <w:lvlJc w:val="start"/>
      <w:pPr>
        <w:tabs>
          <w:tab w:val="num" w:pos="0"/>
        </w:tabs>
        <w:ind w:start="2100" w:hanging="420"/>
      </w:pPr>
      <w:rPr/>
    </w:lvl>
    <w:lvl w:ilvl="5">
      <w:start w:val="1"/>
      <w:numFmt w:val="lowerRoman"/>
      <w:lvlText w:val="%6."/>
      <w:lvlJc w:val="end"/>
      <w:pPr>
        <w:tabs>
          <w:tab w:val="num" w:pos="0"/>
        </w:tabs>
        <w:ind w:start="2520" w:hanging="420"/>
      </w:pPr>
      <w:rPr/>
    </w:lvl>
    <w:lvl w:ilvl="6">
      <w:start w:val="1"/>
      <w:numFmt w:val="decimal"/>
      <w:lvlText w:val="%7."/>
      <w:lvlJc w:val="start"/>
      <w:pPr>
        <w:tabs>
          <w:tab w:val="num" w:pos="0"/>
        </w:tabs>
        <w:ind w:start="2940" w:hanging="420"/>
      </w:pPr>
      <w:rPr/>
    </w:lvl>
    <w:lvl w:ilvl="7">
      <w:start w:val="1"/>
      <w:numFmt w:val="lowerLetter"/>
      <w:lvlText w:val="%8)"/>
      <w:lvlJc w:val="start"/>
      <w:pPr>
        <w:tabs>
          <w:tab w:val="num" w:pos="0"/>
        </w:tabs>
        <w:ind w:start="3360" w:hanging="420"/>
      </w:pPr>
      <w:rPr/>
    </w:lvl>
    <w:lvl w:ilvl="8">
      <w:start w:val="1"/>
      <w:numFmt w:val="lowerRoman"/>
      <w:lvlText w:val="%9."/>
      <w:lvlJc w:val="end"/>
      <w:pPr>
        <w:tabs>
          <w:tab w:val="num" w:pos="0"/>
        </w:tabs>
        <w:ind w:start="3780" w:hanging="420"/>
      </w:pPr>
      <w:rPr/>
    </w:lvl>
  </w:abstractNum>
  <w:abstractNum w:abstractNumId="4">
    <w:lvl w:ilvl="0">
      <w:start w:val="1"/>
      <w:numFmt w:val="decimal"/>
      <w:lvlText w:val="%1."/>
      <w:lvlJc w:val="start"/>
      <w:pPr>
        <w:tabs>
          <w:tab w:val="num" w:pos="0"/>
        </w:tabs>
        <w:ind w:start="420" w:hanging="420"/>
      </w:pPr>
      <w:rPr/>
    </w:lvl>
    <w:lvl w:ilvl="1">
      <w:start w:val="1"/>
      <w:numFmt w:val="lowerLetter"/>
      <w:lvlText w:val="%2)"/>
      <w:lvlJc w:val="start"/>
      <w:pPr>
        <w:tabs>
          <w:tab w:val="num" w:pos="0"/>
        </w:tabs>
        <w:ind w:start="840" w:hanging="420"/>
      </w:pPr>
      <w:rPr/>
    </w:lvl>
    <w:lvl w:ilvl="2">
      <w:start w:val="1"/>
      <w:numFmt w:val="lowerRoman"/>
      <w:lvlText w:val="%3."/>
      <w:lvlJc w:val="end"/>
      <w:pPr>
        <w:tabs>
          <w:tab w:val="num" w:pos="0"/>
        </w:tabs>
        <w:ind w:start="1260" w:hanging="420"/>
      </w:pPr>
      <w:rPr/>
    </w:lvl>
    <w:lvl w:ilvl="3">
      <w:start w:val="1"/>
      <w:numFmt w:val="decimal"/>
      <w:lvlText w:val="%4."/>
      <w:lvlJc w:val="start"/>
      <w:pPr>
        <w:tabs>
          <w:tab w:val="num" w:pos="0"/>
        </w:tabs>
        <w:ind w:start="1680" w:hanging="420"/>
      </w:pPr>
      <w:rPr/>
    </w:lvl>
    <w:lvl w:ilvl="4">
      <w:start w:val="1"/>
      <w:numFmt w:val="lowerLetter"/>
      <w:lvlText w:val="%5)"/>
      <w:lvlJc w:val="start"/>
      <w:pPr>
        <w:tabs>
          <w:tab w:val="num" w:pos="0"/>
        </w:tabs>
        <w:ind w:start="2100" w:hanging="420"/>
      </w:pPr>
      <w:rPr/>
    </w:lvl>
    <w:lvl w:ilvl="5">
      <w:start w:val="1"/>
      <w:numFmt w:val="lowerRoman"/>
      <w:lvlText w:val="%6."/>
      <w:lvlJc w:val="end"/>
      <w:pPr>
        <w:tabs>
          <w:tab w:val="num" w:pos="0"/>
        </w:tabs>
        <w:ind w:start="2520" w:hanging="420"/>
      </w:pPr>
      <w:rPr/>
    </w:lvl>
    <w:lvl w:ilvl="6">
      <w:start w:val="1"/>
      <w:numFmt w:val="decimal"/>
      <w:lvlText w:val="%7."/>
      <w:lvlJc w:val="start"/>
      <w:pPr>
        <w:tabs>
          <w:tab w:val="num" w:pos="0"/>
        </w:tabs>
        <w:ind w:start="2940" w:hanging="420"/>
      </w:pPr>
      <w:rPr/>
    </w:lvl>
    <w:lvl w:ilvl="7">
      <w:start w:val="1"/>
      <w:numFmt w:val="lowerLetter"/>
      <w:lvlText w:val="%8)"/>
      <w:lvlJc w:val="start"/>
      <w:pPr>
        <w:tabs>
          <w:tab w:val="num" w:pos="0"/>
        </w:tabs>
        <w:ind w:start="3360" w:hanging="420"/>
      </w:pPr>
      <w:rPr/>
    </w:lvl>
    <w:lvl w:ilvl="8">
      <w:start w:val="1"/>
      <w:numFmt w:val="lowerRoman"/>
      <w:lvlText w:val="%9."/>
      <w:lvlJc w:val="end"/>
      <w:pPr>
        <w:tabs>
          <w:tab w:val="num" w:pos="0"/>
        </w:tabs>
        <w:ind w:start="3780" w:hanging="420"/>
      </w:pPr>
      <w:rPr/>
    </w:lvl>
  </w:abstractNum>
  <w:abstractNum w:abstractNumId="5">
    <w:lvl w:ilvl="0">
      <w:start w:val="1"/>
      <w:numFmt w:val="decimal"/>
      <w:lvlText w:val="%1."/>
      <w:lvlJc w:val="start"/>
      <w:pPr>
        <w:tabs>
          <w:tab w:val="num" w:pos="0"/>
        </w:tabs>
        <w:ind w:start="425" w:hanging="425"/>
      </w:pPr>
      <w:rPr/>
    </w:lvl>
    <w:lvl w:ilvl="1">
      <w:start w:val="1"/>
      <w:numFmt w:val="decimal"/>
      <w:lvlText w:val="%1.%2."/>
      <w:lvlJc w:val="start"/>
      <w:pPr>
        <w:tabs>
          <w:tab w:val="num" w:pos="0"/>
        </w:tabs>
        <w:ind w:start="851" w:hanging="567"/>
      </w:pPr>
      <w:rPr/>
    </w:lvl>
    <w:lvl w:ilvl="2">
      <w:start w:val="1"/>
      <w:numFmt w:val="decimal"/>
      <w:lvlText w:val="%1.%2.%3."/>
      <w:lvlJc w:val="start"/>
      <w:pPr>
        <w:tabs>
          <w:tab w:val="num" w:pos="0"/>
        </w:tabs>
        <w:ind w:start="709" w:hanging="709"/>
      </w:pPr>
      <w:rPr/>
    </w:lvl>
    <w:lvl w:ilvl="3">
      <w:start w:val="1"/>
      <w:numFmt w:val="decimal"/>
      <w:lvlText w:val="%1.%2.%3.%4."/>
      <w:lvlJc w:val="start"/>
      <w:pPr>
        <w:tabs>
          <w:tab w:val="num" w:pos="0"/>
        </w:tabs>
        <w:ind w:start="851" w:hanging="851"/>
      </w:pPr>
      <w:rPr/>
    </w:lvl>
    <w:lvl w:ilvl="4">
      <w:start w:val="1"/>
      <w:numFmt w:val="decimal"/>
      <w:lvlText w:val="%1.%2.%3.%4.%5."/>
      <w:lvlJc w:val="start"/>
      <w:pPr>
        <w:tabs>
          <w:tab w:val="num" w:pos="0"/>
        </w:tabs>
        <w:ind w:start="992" w:hanging="992"/>
      </w:pPr>
      <w:rPr/>
    </w:lvl>
    <w:lvl w:ilvl="5">
      <w:start w:val="1"/>
      <w:numFmt w:val="decimal"/>
      <w:lvlText w:val="%1.%2.%3.%4.%5.%6."/>
      <w:lvlJc w:val="start"/>
      <w:pPr>
        <w:tabs>
          <w:tab w:val="num" w:pos="0"/>
        </w:tabs>
        <w:ind w:start="1134" w:hanging="1134"/>
      </w:pPr>
      <w:rPr/>
    </w:lvl>
    <w:lvl w:ilvl="6">
      <w:start w:val="1"/>
      <w:numFmt w:val="decimal"/>
      <w:lvlText w:val="%1.%2.%3.%4.%5.%6.%7."/>
      <w:lvlJc w:val="start"/>
      <w:pPr>
        <w:tabs>
          <w:tab w:val="num" w:pos="0"/>
        </w:tabs>
        <w:ind w:start="1276" w:hanging="1276"/>
      </w:pPr>
      <w:rPr/>
    </w:lvl>
    <w:lvl w:ilvl="7">
      <w:start w:val="1"/>
      <w:numFmt w:val="decimal"/>
      <w:lvlText w:val="%1.%2.%3.%4.%5.%6.%7.%8."/>
      <w:lvlJc w:val="start"/>
      <w:pPr>
        <w:tabs>
          <w:tab w:val="num" w:pos="0"/>
        </w:tabs>
        <w:ind w:start="1418" w:hanging="1418"/>
      </w:pPr>
      <w:rPr/>
    </w:lvl>
    <w:lvl w:ilvl="8">
      <w:start w:val="1"/>
      <w:numFmt w:val="decimal"/>
      <w:lvlText w:val="%1.%2.%3.%4.%5.%6.%7.%8.%9."/>
      <w:lvlJc w:val="start"/>
      <w:pPr>
        <w:tabs>
          <w:tab w:val="num" w:pos="0"/>
        </w:tabs>
        <w:ind w:start="1559" w:hanging="1559"/>
      </w:pPr>
      <w:rPr/>
    </w:lvl>
  </w:abstractNum>
  <w:abstractNum w:abstractNumId="6">
    <w:lvl w:ilvl="0">
      <w:start w:val="4"/>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8">
    <w:lvl w:ilvl="0">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decimal"/>
      <w:lvlText w:val="[%1]"/>
      <w:lvlJc w:val="start"/>
      <w:pPr>
        <w:tabs>
          <w:tab w:val="num" w:pos="420"/>
        </w:tabs>
        <w:ind w:start="420" w:hanging="420"/>
      </w:pPr>
      <w:rPr/>
    </w:lvl>
    <w:lvl w:ilvl="1">
      <w:start w:val="1"/>
      <w:numFmt w:val="aiueoFullWidth"/>
      <w:lvlText w:val="(%2)"/>
      <w:lvlJc w:val="start"/>
      <w:pPr>
        <w:tabs>
          <w:tab w:val="num" w:pos="840"/>
        </w:tabs>
        <w:ind w:start="840" w:hanging="420"/>
      </w:pPr>
      <w:rPr/>
    </w:lvl>
    <w:lvl w:ilvl="2">
      <w:start w:val="1"/>
      <w:numFmt w:val="decimalEnclosedCircle"/>
      <w:lvlText w:val="%3"/>
      <w:lvlJc w:val="start"/>
      <w:pPr>
        <w:tabs>
          <w:tab w:val="num" w:pos="1260"/>
        </w:tabs>
        <w:ind w:start="1260" w:hanging="420"/>
      </w:pPr>
      <w:rPr/>
    </w:lvl>
    <w:lvl w:ilvl="3">
      <w:start w:val="1"/>
      <w:numFmt w:val="decimal"/>
      <w:lvlText w:val="%4."/>
      <w:lvlJc w:val="start"/>
      <w:pPr>
        <w:tabs>
          <w:tab w:val="num" w:pos="1680"/>
        </w:tabs>
        <w:ind w:start="1680" w:hanging="420"/>
      </w:pPr>
      <w:rPr/>
    </w:lvl>
    <w:lvl w:ilvl="4">
      <w:start w:val="1"/>
      <w:numFmt w:val="aiueoFullWidth"/>
      <w:lvlText w:val="(%5)"/>
      <w:lvlJc w:val="start"/>
      <w:pPr>
        <w:tabs>
          <w:tab w:val="num" w:pos="2100"/>
        </w:tabs>
        <w:ind w:start="2100" w:hanging="420"/>
      </w:pPr>
      <w:rPr/>
    </w:lvl>
    <w:lvl w:ilvl="5">
      <w:start w:val="1"/>
      <w:numFmt w:val="decimalEnclosedCircle"/>
      <w:lvlText w:val="%6"/>
      <w:lvlJc w:val="start"/>
      <w:pPr>
        <w:tabs>
          <w:tab w:val="num" w:pos="2520"/>
        </w:tabs>
        <w:ind w:start="2520" w:hanging="420"/>
      </w:pPr>
      <w:rPr/>
    </w:lvl>
    <w:lvl w:ilvl="6">
      <w:start w:val="1"/>
      <w:numFmt w:val="decimal"/>
      <w:lvlText w:val="%7."/>
      <w:lvlJc w:val="start"/>
      <w:pPr>
        <w:tabs>
          <w:tab w:val="num" w:pos="2940"/>
        </w:tabs>
        <w:ind w:start="2940" w:hanging="420"/>
      </w:pPr>
      <w:rPr/>
    </w:lvl>
    <w:lvl w:ilvl="7">
      <w:start w:val="1"/>
      <w:numFmt w:val="aiueoFullWidth"/>
      <w:lvlText w:val="(%8)"/>
      <w:lvlJc w:val="start"/>
      <w:pPr>
        <w:tabs>
          <w:tab w:val="num" w:pos="3360"/>
        </w:tabs>
        <w:ind w:start="3360" w:hanging="420"/>
      </w:pPr>
      <w:rPr/>
    </w:lvl>
    <w:lvl w:ilvl="8">
      <w:start w:val="1"/>
      <w:numFmt w:val="decimalEnclosedCircle"/>
      <w:lvlText w:val="%9"/>
      <w:lvlJc w:val="start"/>
      <w:pPr>
        <w:tabs>
          <w:tab w:val="num" w:pos="3780"/>
        </w:tabs>
        <w:ind w:start="3780" w:hanging="4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50"/>
  <w:defaultTabStop w:val="420"/>
  <w:autoHyphenation w:val="true"/>
  <w:hyphenationZone w:val="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en-US"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lineRule="auto" w:line="259" w:before="0" w:after="160"/>
      <w:jc w:val="both"/>
    </w:pPr>
    <w:rPr>
      <w:rFonts w:cs="宋体" w:ascii="Times New Roman" w:hAnsi="Times New Roman" w:eastAsia="宋体"/>
      <w:color w:val="auto"/>
      <w:kern w:val="2"/>
      <w:sz w:val="21"/>
      <w:szCs w:val="22"/>
      <w:lang w:val="en-US" w:eastAsia="zh-CN" w:bidi="ar-SA"/>
    </w:rPr>
  </w:style>
  <w:style w:type="paragraph" w:styleId="Heading1">
    <w:name w:val="heading 1"/>
    <w:basedOn w:val="Normal"/>
    <w:next w:val="Normal"/>
    <w:link w:val="1"/>
    <w:uiPriority w:val="9"/>
    <w:qFormat/>
    <w:pPr>
      <w:keepNext w:val="true"/>
      <w:keepLines/>
      <w:numPr>
        <w:ilvl w:val="0"/>
        <w:numId w:val="1"/>
      </w:numPr>
      <w:spacing w:lineRule="auto" w:line="578" w:before="340" w:after="330"/>
      <w:outlineLvl w:val="0"/>
    </w:pPr>
    <w:rPr>
      <w:b/>
      <w:bCs/>
      <w:sz w:val="44"/>
      <w:szCs w:val="44"/>
    </w:rPr>
  </w:style>
  <w:style w:type="paragraph" w:styleId="Heading2">
    <w:name w:val="heading 2"/>
    <w:basedOn w:val="Normal"/>
    <w:next w:val="Normal"/>
    <w:link w:val="2"/>
    <w:uiPriority w:val="9"/>
    <w:unhideWhenUsed/>
    <w:qFormat/>
    <w:pPr>
      <w:keepNext w:val="true"/>
      <w:keepLines/>
      <w:numPr>
        <w:ilvl w:val="1"/>
        <w:numId w:val="1"/>
      </w:numPr>
      <w:spacing w:lineRule="auto" w:line="418" w:before="260" w:after="260"/>
      <w:outlineLvl w:val="1"/>
    </w:pPr>
    <w:rPr>
      <w:rFonts w:ascii="等线 Light" w:hAnsi="等线 Light"/>
      <w:b/>
      <w:bCs/>
      <w:sz w:val="32"/>
      <w:szCs w:val="32"/>
    </w:rPr>
  </w:style>
  <w:style w:type="paragraph" w:styleId="Heading3">
    <w:name w:val="heading 3"/>
    <w:basedOn w:val="Normal"/>
    <w:next w:val="Normal"/>
    <w:link w:val="3"/>
    <w:uiPriority w:val="9"/>
    <w:semiHidden/>
    <w:unhideWhenUsed/>
    <w:qFormat/>
    <w:pPr>
      <w:keepNext w:val="true"/>
      <w:keepLines/>
      <w:numPr>
        <w:ilvl w:val="2"/>
        <w:numId w:val="1"/>
      </w:numPr>
      <w:spacing w:lineRule="auto" w:line="418" w:before="260" w:after="260"/>
      <w:outlineLvl w:val="2"/>
    </w:pPr>
    <w:rPr>
      <w:b/>
      <w:bCs/>
      <w:sz w:val="32"/>
      <w:szCs w:val="32"/>
    </w:rPr>
  </w:style>
  <w:style w:type="paragraph" w:styleId="Heading4">
    <w:name w:val="heading 4"/>
    <w:basedOn w:val="Normal"/>
    <w:next w:val="Normal"/>
    <w:link w:val="4"/>
    <w:uiPriority w:val="9"/>
    <w:semiHidden/>
    <w:unhideWhenUsed/>
    <w:qFormat/>
    <w:pPr>
      <w:widowControl/>
      <w:numPr>
        <w:ilvl w:val="0"/>
        <w:numId w:val="2"/>
      </w:numPr>
      <w:snapToGrid w:val="false"/>
      <w:spacing w:before="0" w:after="120"/>
      <w:textAlignment w:val="baseline"/>
      <w:outlineLvl w:val="3"/>
    </w:pPr>
    <w:rPr>
      <w:rFonts w:ascii="Arial" w:hAnsi="Arial" w:eastAsia="Yu Mincho" w:cs="Arial"/>
      <w:kern w:val="0"/>
      <w:sz w:val="22"/>
      <w:lang w:eastAsia="ja-JP"/>
    </w:rPr>
  </w:style>
  <w:style w:type="character" w:styleId="DefaultParagraphFont" w:default="1">
    <w:name w:val="Default Paragraph Font"/>
    <w:uiPriority w:val="1"/>
    <w:semiHidden/>
    <w:unhideWhenUsed/>
    <w:qFormat/>
    <w:rPr/>
  </w:style>
  <w:style w:type="character" w:styleId="FollowedHyperlink">
    <w:name w:val="FollowedHyperlink"/>
    <w:basedOn w:val="DefaultParagraphFont"/>
    <w:uiPriority w:val="99"/>
    <w:semiHidden/>
    <w:unhideWhenUsed/>
    <w:qFormat/>
    <w:rPr>
      <w:color w:val="0000FF"/>
      <w:u w:val="single"/>
    </w:rPr>
  </w:style>
  <w:style w:type="character" w:styleId="LineNumber">
    <w:name w:val="line number"/>
    <w:rPr/>
  </w:style>
  <w:style w:type="character" w:styleId="Hyperlink">
    <w:name w:val="Hyperlink"/>
    <w:basedOn w:val="DefaultParagraphFont"/>
    <w:uiPriority w:val="99"/>
    <w:semiHidden/>
    <w:unhideWhenUsed/>
    <w:qFormat/>
    <w:rPr>
      <w:color w:val="0000FF"/>
      <w:u w:val="single"/>
    </w:rPr>
  </w:style>
  <w:style w:type="character" w:styleId="CommentReference">
    <w:name w:val="annotation reference"/>
    <w:basedOn w:val="DefaultParagraphFont"/>
    <w:qFormat/>
    <w:rPr>
      <w:sz w:val="21"/>
      <w:szCs w:val="21"/>
    </w:rPr>
  </w:style>
  <w:style w:type="character" w:styleId="Style10" w:customStyle="1">
    <w:name w:val="页眉 字符"/>
    <w:basedOn w:val="DefaultParagraphFont"/>
    <w:link w:val="Header"/>
    <w:uiPriority w:val="99"/>
    <w:qFormat/>
    <w:rPr>
      <w:sz w:val="18"/>
      <w:szCs w:val="18"/>
    </w:rPr>
  </w:style>
  <w:style w:type="character" w:styleId="Style11" w:customStyle="1">
    <w:name w:val="页脚 字符"/>
    <w:basedOn w:val="DefaultParagraphFont"/>
    <w:link w:val="Footer"/>
    <w:uiPriority w:val="99"/>
    <w:qFormat/>
    <w:rPr>
      <w:sz w:val="18"/>
      <w:szCs w:val="18"/>
    </w:rPr>
  </w:style>
  <w:style w:type="character" w:styleId="1" w:customStyle="1">
    <w:name w:val="标题 1 字符"/>
    <w:basedOn w:val="DefaultParagraphFont"/>
    <w:link w:val="Heading1"/>
    <w:uiPriority w:val="9"/>
    <w:qFormat/>
    <w:rPr>
      <w:rFonts w:ascii="Times New Roman" w:hAnsi="Times New Roman"/>
      <w:b/>
      <w:bCs/>
      <w:kern w:val="2"/>
      <w:sz w:val="44"/>
      <w:szCs w:val="44"/>
    </w:rPr>
  </w:style>
  <w:style w:type="character" w:styleId="2" w:customStyle="1">
    <w:name w:val="标题 2 字符"/>
    <w:basedOn w:val="DefaultParagraphFont"/>
    <w:link w:val="Heading2"/>
    <w:uiPriority w:val="9"/>
    <w:qFormat/>
    <w:rPr>
      <w:rFonts w:ascii="等线 Light" w:hAnsi="等线 Light" w:eastAsia="宋体" w:cs="宋体"/>
      <w:b/>
      <w:bCs/>
      <w:sz w:val="32"/>
      <w:szCs w:val="32"/>
    </w:rPr>
  </w:style>
  <w:style w:type="character" w:styleId="3" w:customStyle="1">
    <w:name w:val="标题 3 字符"/>
    <w:basedOn w:val="DefaultParagraphFont"/>
    <w:link w:val="Heading3"/>
    <w:uiPriority w:val="9"/>
    <w:qFormat/>
    <w:rPr>
      <w:rFonts w:ascii="Times New Roman" w:hAnsi="Times New Roman"/>
      <w:b/>
      <w:bCs/>
      <w:sz w:val="32"/>
      <w:szCs w:val="32"/>
    </w:rPr>
  </w:style>
  <w:style w:type="character" w:styleId="MTDisplayEquation" w:customStyle="1">
    <w:name w:val="MTDisplayEquation 字符"/>
    <w:basedOn w:val="DefaultParagraphFont"/>
    <w:link w:val="MTDisplayEquation1"/>
    <w:qFormat/>
    <w:rPr>
      <w:rFonts w:ascii="宋体" w:hAnsi="宋体" w:eastAsia="宋体" w:cs="Times New Roman"/>
      <w:kern w:val="0"/>
      <w:sz w:val="24"/>
      <w:szCs w:val="20"/>
    </w:rPr>
  </w:style>
  <w:style w:type="character" w:styleId="PlaceholderText">
    <w:name w:val="Placeholder Text"/>
    <w:basedOn w:val="DefaultParagraphFont"/>
    <w:uiPriority w:val="99"/>
    <w:qFormat/>
    <w:rPr>
      <w:color w:val="808080"/>
    </w:rPr>
  </w:style>
  <w:style w:type="character" w:styleId="Style12" w:customStyle="1">
    <w:name w:val="批注框文本 字符"/>
    <w:basedOn w:val="DefaultParagraphFont"/>
    <w:link w:val="BalloonText"/>
    <w:uiPriority w:val="99"/>
    <w:qFormat/>
    <w:rPr>
      <w:sz w:val="18"/>
      <w:szCs w:val="18"/>
    </w:rPr>
  </w:style>
  <w:style w:type="character" w:styleId="Style13" w:customStyle="1">
    <w:name w:val="列出段落 字符"/>
    <w:link w:val="-Bullets"/>
    <w:uiPriority w:val="34"/>
    <w:qFormat/>
    <w:rPr>
      <w:rFonts w:ascii="Times" w:hAnsi="Times" w:eastAsia="Batang"/>
      <w:szCs w:val="24"/>
      <w:lang w:val="en-GB"/>
    </w:rPr>
  </w:style>
  <w:style w:type="character" w:styleId="Style14" w:customStyle="1">
    <w:name w:val="正文文本 字符"/>
    <w:basedOn w:val="DefaultParagraphFont"/>
    <w:qFormat/>
    <w:rPr/>
  </w:style>
  <w:style w:type="character" w:styleId="4" w:customStyle="1">
    <w:name w:val="标题 4 字符"/>
    <w:basedOn w:val="DefaultParagraphFont"/>
    <w:link w:val="Heading4"/>
    <w:uiPriority w:val="9"/>
    <w:qFormat/>
    <w:rPr>
      <w:rFonts w:ascii="Arial" w:hAnsi="Arial" w:eastAsia="Yu Mincho" w:cs="Arial"/>
      <w:kern w:val="0"/>
      <w:sz w:val="22"/>
      <w:lang w:eastAsia="ja-JP"/>
    </w:rPr>
  </w:style>
  <w:style w:type="character" w:styleId="Style15" w:customStyle="1">
    <w:name w:val="题注 字符"/>
    <w:link w:val="Caption"/>
    <w:uiPriority w:val="35"/>
    <w:qFormat/>
    <w:rPr>
      <w:rFonts w:ascii="等线 Light" w:hAnsi="等线 Light" w:eastAsia="黑体" w:cs="宋体"/>
      <w:sz w:val="20"/>
      <w:szCs w:val="20"/>
    </w:rPr>
  </w:style>
  <w:style w:type="character" w:styleId="Style16" w:customStyle="1">
    <w:name w:val="批注文字 字符"/>
    <w:basedOn w:val="DefaultParagraphFont"/>
    <w:link w:val="CommentText"/>
    <w:uiPriority w:val="99"/>
    <w:qFormat/>
    <w:rPr/>
  </w:style>
  <w:style w:type="character" w:styleId="Style17" w:customStyle="1">
    <w:name w:val="批注主题 字符"/>
    <w:basedOn w:val="Style16"/>
    <w:link w:val="annotationsubject"/>
    <w:uiPriority w:val="99"/>
    <w:qFormat/>
    <w:rPr>
      <w:b/>
      <w:bCs/>
    </w:rPr>
  </w:style>
  <w:style w:type="character" w:styleId="0MaintextChar" w:customStyle="1">
    <w:name w:val="0 Main text Char"/>
    <w:basedOn w:val="DefaultParagraphFont"/>
    <w:link w:val="0Maintext"/>
    <w:qFormat/>
    <w:rPr>
      <w:rFonts w:ascii="Times New Roman" w:hAnsi="Times New Roman" w:eastAsia="Times New Roman" w:cs="Batang"/>
      <w:kern w:val="0"/>
      <w:sz w:val="20"/>
      <w:szCs w:val="20"/>
      <w:lang w:val="en-GB" w:eastAsia="en-US"/>
    </w:rPr>
  </w:style>
  <w:style w:type="character" w:styleId="41" w:customStyle="1">
    <w:name w:val="样式4 字符"/>
    <w:basedOn w:val="4"/>
    <w:qFormat/>
    <w:rPr>
      <w:rFonts w:ascii="Arial" w:hAnsi="Arial" w:eastAsia="Yu Mincho" w:cs="Arial"/>
      <w:kern w:val="0"/>
      <w:sz w:val="22"/>
      <w:lang w:eastAsia="ja-JP"/>
    </w:rPr>
  </w:style>
  <w:style w:type="character" w:styleId="Char" w:customStyle="1">
    <w:name w:val="批注文字 Char"/>
    <w:basedOn w:val="DefaultParagraphFont"/>
    <w:qFormat/>
    <w:rPr>
      <w:rFonts w:ascii="Times New Roman" w:hAnsi="Times New Roman"/>
    </w:rPr>
  </w:style>
  <w:style w:type="character" w:styleId="Style18" w:customStyle="1">
    <w:name w:val="标题 字符"/>
    <w:basedOn w:val="DefaultParagraphFont"/>
    <w:link w:val="Title"/>
    <w:uiPriority w:val="10"/>
    <w:qFormat/>
    <w:rPr>
      <w:rFonts w:ascii="黑体" w:hAnsi="黑体" w:eastAsia="黑体" w:cs="宋体"/>
      <w:bCs/>
      <w:sz w:val="72"/>
      <w:szCs w:val="32"/>
    </w:rPr>
  </w:style>
  <w:style w:type="character" w:styleId="TALChar" w:customStyle="1">
    <w:name w:val="TAL Char"/>
    <w:link w:val="TAL"/>
    <w:qFormat/>
    <w:rPr>
      <w:rFonts w:ascii="Arial" w:hAnsi="Arial" w:eastAsia="Times New Roman" w:cs="Times New Roman"/>
      <w:kern w:val="0"/>
      <w:sz w:val="18"/>
      <w:szCs w:val="20"/>
      <w:lang w:val="en-GB" w:eastAsia="en-US"/>
    </w:rPr>
  </w:style>
  <w:style w:type="character" w:styleId="THChar" w:customStyle="1">
    <w:name w:val="TH Char"/>
    <w:link w:val="TH"/>
    <w:qFormat/>
    <w:rPr>
      <w:rFonts w:ascii="Arial" w:hAnsi="Arial" w:eastAsia="Times New Roman" w:cs="Times New Roman"/>
      <w:b/>
      <w:kern w:val="0"/>
      <w:sz w:val="20"/>
      <w:szCs w:val="20"/>
      <w:lang w:val="en-GB" w:eastAsia="zh-CN"/>
    </w:rPr>
  </w:style>
  <w:style w:type="character" w:styleId="TALCar" w:customStyle="1">
    <w:name w:val="TAL Car"/>
    <w:qFormat/>
    <w:rPr>
      <w:rFonts w:ascii="Arial" w:hAnsi="Arial"/>
      <w:sz w:val="18"/>
      <w:lang w:val="en-GB"/>
    </w:rPr>
  </w:style>
  <w:style w:type="character" w:styleId="TAHCar" w:customStyle="1">
    <w:name w:val="TAH Car"/>
    <w:link w:val="TAH"/>
    <w:qFormat/>
    <w:rPr>
      <w:rFonts w:ascii="Arial" w:hAnsi="Arial" w:eastAsia="Times New Roman"/>
      <w:b/>
      <w:sz w:val="18"/>
      <w:lang w:val="en-GB" w:eastAsia="en-US"/>
    </w:rPr>
  </w:style>
  <w:style w:type="character" w:styleId="Style19" w:customStyle="1">
    <w:name w:val="列表段落 字符"/>
    <w:link w:val="ListParagraph"/>
    <w:uiPriority w:val="34"/>
    <w:qFormat/>
    <w:locked/>
    <w:rPr>
      <w:rFonts w:cs="宋体"/>
      <w:kern w:val="2"/>
      <w:sz w:val="21"/>
      <w:szCs w:val="22"/>
    </w:rPr>
  </w:style>
  <w:style w:type="paragraph" w:styleId="Heading" w:customStyle="1">
    <w:name w:val="Heading"/>
    <w:basedOn w:val="Normal"/>
    <w:next w:val="BodyText"/>
    <w:qFormat/>
    <w:pPr>
      <w:keepNext w:val="true"/>
      <w:spacing w:before="240" w:after="120"/>
    </w:pPr>
    <w:rPr>
      <w:rFonts w:ascii="Liberation Sans" w:hAnsi="Liberation Sans" w:eastAsia="Source Han Mono SC" w:cs="Nimbus Sans"/>
      <w:sz w:val="28"/>
      <w:szCs w:val="28"/>
    </w:rPr>
  </w:style>
  <w:style w:type="paragraph" w:styleId="BodyText">
    <w:name w:val="Body Text"/>
    <w:basedOn w:val="Normal"/>
    <w:link w:val="Style14"/>
    <w:qFormat/>
    <w:pPr>
      <w:spacing w:before="0" w:after="120"/>
    </w:pPr>
    <w:rPr/>
  </w:style>
  <w:style w:type="paragraph" w:styleId="List">
    <w:name w:val="List"/>
    <w:basedOn w:val="BodyText"/>
    <w:qFormat/>
    <w:pPr/>
    <w:rPr>
      <w:rFonts w:cs="Nimbus Sans"/>
    </w:rPr>
  </w:style>
  <w:style w:type="paragraph" w:styleId="Caption">
    <w:name w:val="caption"/>
    <w:basedOn w:val="Normal"/>
    <w:next w:val="Normal"/>
    <w:link w:val="Style15"/>
    <w:uiPriority w:val="35"/>
    <w:qFormat/>
    <w:pPr/>
    <w:rPr>
      <w:rFonts w:ascii="等线 Light" w:hAnsi="等线 Light" w:eastAsia="黑体"/>
      <w:sz w:val="20"/>
      <w:szCs w:val="20"/>
    </w:rPr>
  </w:style>
  <w:style w:type="paragraph" w:styleId="Index" w:customStyle="1">
    <w:name w:val="Index"/>
    <w:basedOn w:val="Normal"/>
    <w:qFormat/>
    <w:pPr>
      <w:suppressLineNumbers/>
    </w:pPr>
    <w:rPr>
      <w:rFonts w:cs="Nimbus Sans"/>
    </w:rPr>
  </w:style>
  <w:style w:type="paragraph" w:styleId="List3">
    <w:name w:val="List 3"/>
    <w:basedOn w:val="Normal"/>
    <w:uiPriority w:val="99"/>
    <w:semiHidden/>
    <w:unhideWhenUsed/>
    <w:qFormat/>
    <w:pPr>
      <w:spacing w:before="0" w:after="160"/>
      <w:ind w:hangingChars="200" w:startChars="400"/>
      <w:contextualSpacing/>
    </w:pPr>
    <w:rPr/>
  </w:style>
  <w:style w:type="paragraph" w:styleId="CommentText">
    <w:name w:val="annotation text"/>
    <w:basedOn w:val="Normal"/>
    <w:link w:val="Style16"/>
    <w:qFormat/>
    <w:pPr>
      <w:jc w:val="start"/>
    </w:pPr>
    <w:rPr/>
  </w:style>
  <w:style w:type="paragraph" w:styleId="BalloonText">
    <w:name w:val="Balloon Text"/>
    <w:basedOn w:val="Normal"/>
    <w:link w:val="Style12"/>
    <w:uiPriority w:val="99"/>
    <w:qFormat/>
    <w:pPr/>
    <w:rPr>
      <w:sz w:val="18"/>
      <w:szCs w:val="18"/>
    </w:rPr>
  </w:style>
  <w:style w:type="paragraph" w:styleId="HeaderandFooter" w:customStyle="1">
    <w:name w:val="Header and Footer"/>
    <w:basedOn w:val="Normal"/>
    <w:qFormat/>
    <w:pPr/>
    <w:rPr/>
  </w:style>
  <w:style w:type="paragraph" w:styleId="Footer">
    <w:name w:val="footer"/>
    <w:basedOn w:val="Normal"/>
    <w:link w:val="Style11"/>
    <w:uiPriority w:val="99"/>
    <w:qFormat/>
    <w:pPr>
      <w:tabs>
        <w:tab w:val="clear" w:pos="420"/>
        <w:tab w:val="center" w:pos="4153" w:leader="none"/>
        <w:tab w:val="right" w:pos="8306" w:leader="none"/>
      </w:tabs>
      <w:snapToGrid w:val="false"/>
      <w:jc w:val="start"/>
    </w:pPr>
    <w:rPr>
      <w:sz w:val="18"/>
      <w:szCs w:val="18"/>
    </w:rPr>
  </w:style>
  <w:style w:type="paragraph" w:styleId="Header">
    <w:name w:val="header"/>
    <w:basedOn w:val="Normal"/>
    <w:link w:val="Style10"/>
    <w:uiPriority w:val="99"/>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List4">
    <w:name w:val="List 4"/>
    <w:basedOn w:val="List3"/>
    <w:qFormat/>
    <w:pPr>
      <w:widowControl/>
      <w:suppressAutoHyphens w:val="false"/>
      <w:spacing w:before="0" w:after="180"/>
      <w:ind w:hangingChars="0" w:hanging="284" w:startChars="0" w:start="1418"/>
      <w:contextualSpacing w:val="false"/>
      <w:jc w:val="start"/>
    </w:pPr>
    <w:rPr>
      <w:rFonts w:eastAsia="Malgun Gothic" w:cs="Times New Roman"/>
      <w:kern w:val="0"/>
      <w:sz w:val="20"/>
      <w:szCs w:val="20"/>
      <w:lang w:val="en-GB" w:eastAsia="en-US"/>
    </w:rPr>
  </w:style>
  <w:style w:type="paragraph" w:styleId="NormalWeb">
    <w:name w:val="Normal (Web)"/>
    <w:basedOn w:val="Normal"/>
    <w:uiPriority w:val="99"/>
    <w:semiHidden/>
    <w:unhideWhenUsed/>
    <w:qFormat/>
    <w:pPr>
      <w:spacing w:beforeAutospacing="1" w:after="115"/>
    </w:pPr>
    <w:rPr>
      <w:rFonts w:cs="Times New Roman"/>
      <w:kern w:val="0"/>
      <w:sz w:val="24"/>
    </w:rPr>
  </w:style>
  <w:style w:type="paragraph" w:styleId="Title">
    <w:name w:val="Title"/>
    <w:basedOn w:val="Normal"/>
    <w:next w:val="Normal"/>
    <w:link w:val="Style18"/>
    <w:uiPriority w:val="10"/>
    <w:qFormat/>
    <w:pPr>
      <w:spacing w:before="240" w:after="60"/>
      <w:jc w:val="center"/>
      <w:outlineLvl w:val="0"/>
    </w:pPr>
    <w:rPr>
      <w:rFonts w:ascii="黑体" w:hAnsi="黑体" w:eastAsia="黑体"/>
      <w:bCs/>
      <w:sz w:val="72"/>
      <w:szCs w:val="32"/>
    </w:rPr>
  </w:style>
  <w:style w:type="paragraph" w:styleId="annotationsubject">
    <w:name w:val="annotation subject"/>
    <w:basedOn w:val="CommentText"/>
    <w:next w:val="CommentText"/>
    <w:link w:val="Style17"/>
    <w:uiPriority w:val="99"/>
    <w:qFormat/>
    <w:pPr/>
    <w:rPr>
      <w:b/>
      <w:bCs/>
    </w:rPr>
  </w:style>
  <w:style w:type="paragraph" w:styleId="MTDisplayEquation1" w:customStyle="1">
    <w:name w:val="MTDisplayEquation"/>
    <w:basedOn w:val="Normal"/>
    <w:next w:val="Normal"/>
    <w:link w:val="MTDisplayEquation"/>
    <w:qFormat/>
    <w:pPr>
      <w:tabs>
        <w:tab w:val="clear" w:pos="420"/>
        <w:tab w:val="center" w:pos="4560" w:leader="none"/>
        <w:tab w:val="right" w:pos="9120" w:leader="none"/>
      </w:tabs>
      <w:spacing w:lineRule="auto" w:line="360"/>
      <w:jc w:val="start"/>
    </w:pPr>
    <w:rPr>
      <w:rFonts w:ascii="宋体" w:hAnsi="宋体" w:cs="Times New Roman"/>
      <w:kern w:val="0"/>
      <w:sz w:val="24"/>
      <w:szCs w:val="20"/>
    </w:rPr>
  </w:style>
  <w:style w:type="paragraph" w:styleId="-Bullets" w:customStyle="1">
    <w:name w:val="- Bullets"/>
    <w:basedOn w:val="Normal"/>
    <w:next w:val="ListParagraph"/>
    <w:link w:val="Style13"/>
    <w:uiPriority w:val="34"/>
    <w:qFormat/>
    <w:pPr>
      <w:widowControl/>
      <w:ind w:start="840"/>
      <w:jc w:val="start"/>
    </w:pPr>
    <w:rPr>
      <w:rFonts w:ascii="Times" w:hAnsi="Times" w:eastAsia="Batang"/>
      <w:szCs w:val="24"/>
      <w:lang w:val="en-GB"/>
    </w:rPr>
  </w:style>
  <w:style w:type="paragraph" w:styleId="ListParagraph">
    <w:name w:val="List Paragraph"/>
    <w:basedOn w:val="Normal"/>
    <w:link w:val="Style19"/>
    <w:uiPriority w:val="34"/>
    <w:qFormat/>
    <w:pPr>
      <w:ind w:firstLine="420"/>
    </w:pPr>
    <w:rPr/>
  </w:style>
  <w:style w:type="paragraph" w:styleId="0Maintext" w:customStyle="1">
    <w:name w:val="0 Main text"/>
    <w:basedOn w:val="Normal"/>
    <w:link w:val="0MaintextChar"/>
    <w:qFormat/>
    <w:pPr>
      <w:widowControl/>
      <w:spacing w:lineRule="auto" w:line="288" w:before="0" w:afterAutospacing="1"/>
      <w:ind w:firstLine="360"/>
    </w:pPr>
    <w:rPr>
      <w:rFonts w:eastAsia="Times New Roman" w:cs="Batang"/>
      <w:kern w:val="0"/>
      <w:sz w:val="20"/>
      <w:szCs w:val="20"/>
      <w:lang w:val="en-GB" w:eastAsia="en-US"/>
    </w:rPr>
  </w:style>
  <w:style w:type="paragraph" w:styleId="TAL" w:customStyle="1">
    <w:name w:val="TAL"/>
    <w:basedOn w:val="Normal"/>
    <w:link w:val="TALChar"/>
    <w:qFormat/>
    <w:pPr>
      <w:keepNext w:val="true"/>
      <w:keepLines/>
      <w:widowControl/>
      <w:suppressAutoHyphens w:val="false"/>
      <w:jc w:val="start"/>
      <w:textAlignment w:val="baseline"/>
    </w:pPr>
    <w:rPr>
      <w:rFonts w:ascii="Arial" w:hAnsi="Arial" w:eastAsia="Times New Roman" w:cs="Times New Roman"/>
      <w:kern w:val="0"/>
      <w:sz w:val="18"/>
      <w:szCs w:val="20"/>
      <w:lang w:val="en-GB" w:eastAsia="en-US"/>
    </w:rPr>
  </w:style>
  <w:style w:type="paragraph" w:styleId="TH" w:customStyle="1">
    <w:name w:val="TH"/>
    <w:basedOn w:val="Normal"/>
    <w:link w:val="THChar"/>
    <w:qFormat/>
    <w:pPr>
      <w:keepNext w:val="true"/>
      <w:keepLines/>
      <w:widowControl/>
      <w:suppressAutoHyphens w:val="false"/>
      <w:spacing w:before="60" w:after="180"/>
      <w:jc w:val="center"/>
      <w:textAlignment w:val="baseline"/>
    </w:pPr>
    <w:rPr>
      <w:rFonts w:ascii="Arial" w:hAnsi="Arial" w:eastAsia="Times New Roman" w:cs="Times New Roman"/>
      <w:b/>
      <w:kern w:val="0"/>
      <w:sz w:val="20"/>
      <w:szCs w:val="20"/>
      <w:lang w:val="en-GB"/>
    </w:rPr>
  </w:style>
  <w:style w:type="paragraph" w:styleId="TAH" w:customStyle="1">
    <w:name w:val="TAH"/>
    <w:basedOn w:val="Normal"/>
    <w:link w:val="TAHCar"/>
    <w:qFormat/>
    <w:pPr>
      <w:keepNext w:val="true"/>
      <w:keepLines/>
      <w:widowControl/>
      <w:suppressAutoHyphens w:val="false"/>
      <w:jc w:val="center"/>
      <w:textAlignment w:val="baseline"/>
    </w:pPr>
    <w:rPr>
      <w:rFonts w:ascii="Arial" w:hAnsi="Arial" w:eastAsia="Times New Roman" w:cs="Times New Roman"/>
      <w:b/>
      <w:kern w:val="0"/>
      <w:sz w:val="18"/>
      <w:szCs w:val="20"/>
      <w:lang w:val="en-GB" w:eastAsia="en-US"/>
    </w:rPr>
  </w:style>
  <w:style w:type="paragraph" w:styleId="Style20" w:customStyle="1">
    <w:name w:val="缺省文本"/>
    <w:basedOn w:val="Normal"/>
    <w:qFormat/>
    <w:pPr>
      <w:spacing w:lineRule="auto" w:line="360"/>
      <w:jc w:val="start"/>
    </w:pPr>
    <w:rPr>
      <w:rFonts w:cs="Times New Roman"/>
      <w:kern w:val="0"/>
      <w:szCs w:val="20"/>
    </w:rPr>
  </w:style>
  <w:style w:type="paragraph" w:styleId="proposal" w:customStyle="1">
    <w:name w:val="proposal"/>
    <w:basedOn w:val="BodyText"/>
    <w:next w:val="Normal"/>
    <w:qFormat/>
    <w:pPr>
      <w:widowControl/>
      <w:numPr>
        <w:ilvl w:val="0"/>
        <w:numId w:val="3"/>
      </w:numPr>
      <w:spacing w:before="120" w:after="140"/>
    </w:pPr>
    <w:rPr>
      <w:rFonts w:cs="Times New Roman"/>
      <w:b/>
      <w:kern w:val="0"/>
      <w:sz w:val="20"/>
      <w:szCs w:val="20"/>
    </w:rPr>
  </w:style>
  <w:style w:type="paragraph" w:styleId="Default" w:customStyle="1">
    <w:name w:val="Default"/>
    <w:qFormat/>
    <w:pPr>
      <w:widowControl w:val="false"/>
      <w:suppressAutoHyphens w:val="true"/>
      <w:bidi w:val="0"/>
      <w:spacing w:lineRule="auto" w:line="259" w:before="0" w:after="160"/>
      <w:jc w:val="start"/>
    </w:pPr>
    <w:rPr>
      <w:rFonts w:eastAsia="等线" w:ascii="Times New Roman" w:hAnsi="Times New Roman" w:cs="Times New Roman"/>
      <w:color w:val="000000"/>
      <w:kern w:val="0"/>
      <w:sz w:val="24"/>
      <w:szCs w:val="24"/>
      <w:lang w:val="en-US" w:eastAsia="zh-CN" w:bidi="ar-SA"/>
    </w:rPr>
  </w:style>
  <w:style w:type="paragraph" w:styleId="42" w:customStyle="1">
    <w:name w:val="样式4"/>
    <w:basedOn w:val="Heading4"/>
    <w:qFormat/>
    <w:pPr>
      <w:numPr>
        <w:ilvl w:val="0"/>
        <w:numId w:val="4"/>
      </w:numPr>
    </w:pPr>
    <w:rPr/>
  </w:style>
  <w:style w:type="paragraph" w:styleId="EQ" w:customStyle="1">
    <w:name w:val="EQ"/>
    <w:basedOn w:val="Normal"/>
    <w:next w:val="Normal"/>
    <w:qFormat/>
    <w:pPr>
      <w:keepLines/>
      <w:widowControl/>
      <w:tabs>
        <w:tab w:val="clear" w:pos="420"/>
        <w:tab w:val="center" w:pos="4536" w:leader="none"/>
        <w:tab w:val="right" w:pos="9639" w:leader="none"/>
      </w:tabs>
      <w:spacing w:before="0" w:after="180"/>
      <w:jc w:val="start"/>
    </w:pPr>
    <w:rPr>
      <w:rFonts w:eastAsia="Malgun Gothic" w:cs="Times New Roman"/>
      <w:kern w:val="0"/>
      <w:sz w:val="20"/>
      <w:szCs w:val="20"/>
      <w:lang w:val="en-GB" w:eastAsia="en-US"/>
    </w:rPr>
  </w:style>
  <w:style w:type="paragraph" w:styleId="11" w:customStyle="1">
    <w:name w:val="修订1"/>
    <w:uiPriority w:val="99"/>
    <w:qFormat/>
    <w:pPr>
      <w:widowControl/>
      <w:suppressAutoHyphens w:val="true"/>
      <w:bidi w:val="0"/>
      <w:spacing w:lineRule="auto" w:line="259" w:before="0" w:after="160"/>
      <w:jc w:val="start"/>
    </w:pPr>
    <w:rPr>
      <w:rFonts w:cs="宋体" w:ascii="Times New Roman" w:hAnsi="Times New Roman" w:eastAsia="宋体"/>
      <w:color w:val="auto"/>
      <w:kern w:val="2"/>
      <w:sz w:val="21"/>
      <w:szCs w:val="22"/>
      <w:lang w:val="en-US" w:eastAsia="zh-CN" w:bidi="ar-SA"/>
    </w:rPr>
  </w:style>
  <w:style w:type="paragraph" w:styleId="TAN" w:customStyle="1">
    <w:name w:val="TAN"/>
    <w:basedOn w:val="TAL"/>
    <w:qFormat/>
    <w:pPr>
      <w:ind w:hanging="851" w:start="851"/>
    </w:pPr>
    <w:rPr/>
  </w:style>
  <w:style w:type="paragraph" w:styleId="FrameContents" w:customStyle="1">
    <w:name w:val="Frame Contents"/>
    <w:basedOn w:val="Normal"/>
    <w:qFormat/>
    <w:pPr/>
    <w:rPr/>
  </w:style>
  <w:style w:type="paragraph" w:styleId="FrameContentsuser" w:customStyle="1">
    <w:name w:val="Frame Contents (user)"/>
    <w:basedOn w:val="Normal"/>
    <w:qFormat/>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5">
    <w:name w:val="Table Grid"/>
    <w:basedOn w:val="a1"/>
    <w:uiPriority w:val="99"/>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网格型1"/>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
    <w:name w:val="网格型2"/>
    <w:basedOn w:val="a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3"/>
    <w:basedOn w:val="a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4"/>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Grid1"/>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2">
    <w:name w:val="TableGrid2"/>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3">
    <w:name w:val="TableGrid3"/>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
    <w:name w:val="网格型5"/>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4">
    <w:name w:val="TableGrid4"/>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11"/>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网格型21"/>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网格型31"/>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网格型41"/>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1">
    <w:name w:val="TableGrid11"/>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21">
    <w:name w:val="TableGrid21"/>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51"/>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网格型6"/>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111"/>
    <w:basedOn w:val="a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网格型211"/>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网格型311"/>
    <w:basedOn w:val="a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411"/>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网格型7"/>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5">
    <w:name w:val="TableGrid5"/>
    <w:basedOn w:val="a1"/>
    <w:qFormat/>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3F4624F-A20C-4875-BE4E-E126F779ABB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Application>LibreOffice/25.8.3.2$Linux_X86_64 LibreOffice_project/580$Build-2</Application>
  <AppVersion>15.0000</AppVersion>
  <Pages>2</Pages>
  <Words>539</Words>
  <Characters>2931</Characters>
  <CharactersWithSpaces>3445</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2025-11-26T05:06:00Z</dcterms:created>
  <dc:creator>Xiaomi</dc:creator>
  <dc:description/>
  <cp:keywords>Xiaomi ISAC channel model</cp:keywords>
  <dc:language>en-US</dc:language>
  <cp:lastModifiedBy/>
  <cp:lastPrinted>2023-04-09T13:12:00Z</cp:lastPrinted>
  <dcterms:modified xsi:type="dcterms:W3CDTF">2025-11-26T13:46:20Z</dcterms:modified>
  <cp:revision>10</cp:revision>
  <dc:subject/>
  <dc:title>R1-2408094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0d4ca4f03cfb11f080000fdb00000edb">
    <vt:lpwstr>CWMFNQI28Kw/kbRDEFKjKmGQGjyNOLzEr/MqgoIvOU4hxPn8DELXOXUJj2Q6QeEYTaZTDU32gw0ck2cjYu31UriMQ==</vt:lpwstr>
  </property>
  <property fmtid="{D5CDD505-2E9C-101B-9397-08002B2CF9AE}" pid="7" name="CWM10b21d100dfd11ef800039ec000039ec">
    <vt:lpwstr>CWMGEUgG7Ac+EBMZTpSxOrZ5JV0k7ttKyOKiZ/oxV8Xi5favd163x/tUAruF06tNwQY/+19gdbCO9AwUMtQwdj9Uw==</vt:lpwstr>
  </property>
  <property fmtid="{D5CDD505-2E9C-101B-9397-08002B2CF9AE}" pid="8" name="CWM15feb3d00dff11ef80000b8400000a84">
    <vt:lpwstr>CWMnSaa7Zdzvxm6QVuM47kueDAAn7qQ1vyzgysd8R7+nFinnTOdjsoEPwVRYMkegoSOgRviGc/1bpQLiDg31LF2IQ==</vt:lpwstr>
  </property>
  <property fmtid="{D5CDD505-2E9C-101B-9397-08002B2CF9AE}" pid="9" name="CWM1c90ca70888e11f08000570a0000560a">
    <vt:lpwstr>CWMVHuBKiqoqKYYl0aMXJvHFThy1JCaqxa/BiqyA7vnbM6r1iqsi9VHbPfe8KgjwMaBQnc75RHS4ljErm2hK9/+hQ==</vt:lpwstr>
  </property>
  <property fmtid="{D5CDD505-2E9C-101B-9397-08002B2CF9AE}" pid="10" name="CWM1e3f33d0c48f11ee8000173000001730">
    <vt:lpwstr>CWMhMkOV2yG0dlGHLsghV10MFOjE+3ueHqpMlNBlvlcAGwk4bffJvod+rbX35HAU7e9</vt:lpwstr>
  </property>
  <property fmtid="{D5CDD505-2E9C-101B-9397-08002B2CF9AE}" pid="11" name="CWM2152ca907fca11ef80006d2000006c20">
    <vt:lpwstr>CWMxd1hJLdtAZZDLoLFxB9IMUk0N/MQpSjlVXdcK+CrfXhGeoD+6iaCFDdzBpGC6GWj4+QsrhuWkVI510iazONfRA==</vt:lpwstr>
  </property>
  <property fmtid="{D5CDD505-2E9C-101B-9397-08002B2CF9AE}" pid="12" name="CWM2b9b57507fdf11ef80006d2000006c20">
    <vt:lpwstr>CWMEWWxm2NW1jUxSTF04rLnPgfw89TzANBhQH+rqzcw8lnxkYFl4hIzg8zW5wVe0a+4BpD80ECMh1SewPAQobvDfg==</vt:lpwstr>
  </property>
  <property fmtid="{D5CDD505-2E9C-101B-9397-08002B2CF9AE}" pid="13" name="CWM32cdffc012f611ee80006bc200006bc2">
    <vt:lpwstr>CWMz5x925vBnxBEjP+UI6sjGRF9Cx//98gSNqy8QGmD4ugeBQFbdrh9xDL3I2uAhjQNH0Lz4LP+i7ZvbLrgxDw9JQ==</vt:lpwstr>
  </property>
  <property fmtid="{D5CDD505-2E9C-101B-9397-08002B2CF9AE}" pid="14" name="CWM33dbfd403d3d11f080003de100003de1">
    <vt:lpwstr>CWMlINtDQ6pzALdy6DzA75pMzkPsCWSnMtXiowPJ++kfU1NTc3rvTgj+5t7Pb5epOrulXUlS+MPPI1sTlqXq7dHyQ==</vt:lpwstr>
  </property>
  <property fmtid="{D5CDD505-2E9C-101B-9397-08002B2CF9AE}" pid="15" name="CWM3a648c20f30811ee800023cc000023cc">
    <vt:lpwstr>CWMk7CbG2AETgve9WvFV5tb3C6K1NcxJcSqNf6LdSTQiKC44SPzCFHHqFZHPAS5z7QB4+eoBWcu9mxfsUVB75tuMg==</vt:lpwstr>
  </property>
  <property fmtid="{D5CDD505-2E9C-101B-9397-08002B2CF9AE}" pid="16" name="CWM3e4df0809c1b11ef800011b7000010b7">
    <vt:lpwstr>CWMazM+KW4IHTqsI26OwgYegThV7yJWnuDrqnUah6Lzvjj+ls7SVm5pY0qr64agdOEi9cfh4hROt0P+GhTD4Oea6A==</vt:lpwstr>
  </property>
  <property fmtid="{D5CDD505-2E9C-101B-9397-08002B2CF9AE}" pid="17" name="CWM42bd83103ca211f080007fee00007eee">
    <vt:lpwstr>CWMoaAMPu/dob62A+ZglIWIn/vcxNHNVdSRANcrbEGLWBTDsqLkglH5+STSZ/kepnMKBxLCakkB8TsW+547GUYW/w==</vt:lpwstr>
  </property>
  <property fmtid="{D5CDD505-2E9C-101B-9397-08002B2CF9AE}" pid="18" name="CWM42fd77807fcf11ef8000336800003368">
    <vt:lpwstr>CWM71xIWI8SADisjTSgSN33Cwc5SpQrNJhNmhytnpjSygUwACf9QoaOTLvNAXpuM3ozfiJpGMa72dYEyT+SiZVoBQ==</vt:lpwstr>
  </property>
  <property fmtid="{D5CDD505-2E9C-101B-9397-08002B2CF9AE}" pid="19" name="CWM451723f07e0711ef80001b6600001b66">
    <vt:lpwstr>CWM20WFRs4Wfm1XRSnI7jBg51gkXzm9UAPzWssZbmJMMJbpcm6JHwqBSI/O7fqoitSC+8qY8CIcBll/nbPoOCkrlg==</vt:lpwstr>
  </property>
  <property fmtid="{D5CDD505-2E9C-101B-9397-08002B2CF9AE}" pid="20" name="CWM48da34c211ae4e4da8eb36b31b833cf4">
    <vt:lpwstr>CWMDruE11vILdA3O62qWCNfjacXvGQjYUzpBQvUEmri149eiF4ZmJGmk4VWDMc51Wc5p9NxqiozXDljm8YeDNa4tA==</vt:lpwstr>
  </property>
  <property fmtid="{D5CDD505-2E9C-101B-9397-08002B2CF9AE}" pid="21" name="CWM48ed6320c59511ee8000334000003240">
    <vt:lpwstr>CWM80Vghr4WHt6f4TjoS8kV+5lGnpavVDaEqVLjQpW8SsMoiAUaig/2GxA6uTuvQGv/XO0z1bX4Gx8qAcfXj2qXEA==</vt:lpwstr>
  </property>
  <property fmtid="{D5CDD505-2E9C-101B-9397-08002B2CF9AE}" pid="22" name="CWM4acba5f0b99511ee80006f7a00006e7a">
    <vt:lpwstr>CWMrclq8YX1FXUqvH1tvJBIGyiyw9n+bmkDWKlt1R3DEKZsyVyMmlbf5bv6xkJ7iNn7yjc6uvwPtpo0+D7WONuTpQ==</vt:lpwstr>
  </property>
  <property fmtid="{D5CDD505-2E9C-101B-9397-08002B2CF9AE}" pid="23" name="CWM4cbe6570c42e11ee8000173000001730">
    <vt:lpwstr>CWM/qkOP4ruO2mXAkkZx37ORH6i+RcTdSgq7I9lxXKDU1/OJoFgb+vJF43kNIqUliGWWkSPsCxKWTY9gEQd2KbAKQ==</vt:lpwstr>
  </property>
  <property fmtid="{D5CDD505-2E9C-101B-9397-08002B2CF9AE}" pid="24" name="CWM4d8489a0889d11f0800011ab000010ab">
    <vt:lpwstr>CWMYDKQ/xu/jiIgWgMul0JklpBvpNrNrVXpVGHV31rVK8KcKz1j7k9DIOMSnFx++Vmg32E3sduqz/0zLRnf+w4y+Q==</vt:lpwstr>
  </property>
  <property fmtid="{D5CDD505-2E9C-101B-9397-08002B2CF9AE}" pid="25" name="CWM4ea2131f4e7f40d6be6d5eed7fc1f44a">
    <vt:lpwstr>CWM77uAQFHKMFNgw3z5odUuBHhtRWfy29fPelFbhxfGxydQEzU8VvhOXrqL8jwjbYUO4ffNvruveEgEACSUiqygeQ==</vt:lpwstr>
  </property>
  <property fmtid="{D5CDD505-2E9C-101B-9397-08002B2CF9AE}" pid="26" name="CWM50734cb03d1011f0800013da000012da">
    <vt:lpwstr>CWMzqpI6X55+dltUsJQPL4zrMRgQGoI7fIDX4CvdxCAcKnSPuctzBDGC9IS5xqkpwY07Yf2guWNaByucXH04X/BJA==</vt:lpwstr>
  </property>
  <property fmtid="{D5CDD505-2E9C-101B-9397-08002B2CF9AE}" pid="27" name="CWM522f6b30df0311ef800049f4000049f4">
    <vt:lpwstr>CWM4TMe3UYzlHaRo/9bh80+hbo1cZOmn4zfgaY58hcYk4XXJ63t/de12vo2g8iZK5998Vf9PnL46ci3zlzljyBLzQ==</vt:lpwstr>
  </property>
  <property fmtid="{D5CDD505-2E9C-101B-9397-08002B2CF9AE}" pid="28" name="CWM5455a2a0c33711ee80006d8f00006c8f">
    <vt:lpwstr>CWMpQ22qTQYzsRVRMDLA8/YIALxWj5hNutyicjhKoX/Nh/kkkLC5kcfydmpfyhUy1IbrPgeNRTg6jnTnr0zxgYOnw==</vt:lpwstr>
  </property>
  <property fmtid="{D5CDD505-2E9C-101B-9397-08002B2CF9AE}" pid="29" name="CWM58a68308204b4affbb06ea58c7feaace">
    <vt:lpwstr>CWMekxfheYJU0GT4mw1qmwNNG5+nOUSKKOb+HfwnCN386GliwtQjXVFv2lyaUkYGBWlrL+XiiVnSybsPEJ/HIINGg==</vt:lpwstr>
  </property>
  <property fmtid="{D5CDD505-2E9C-101B-9397-08002B2CF9AE}" pid="30" name="CWM5e6bfe50f80711ef80003f4f00003f4f">
    <vt:lpwstr>CWMcfxx8gATRozZHNnIOLqWZy5/J0RlC8AhSoPXO2nJOY5s1asdiUIU1Cc7dzTAXWUC2KK21tXjgEiO7DliqH42Kg==</vt:lpwstr>
  </property>
  <property fmtid="{D5CDD505-2E9C-101B-9397-08002B2CF9AE}" pid="31" name="CWM60e99427810e47ccbd03da083a3fa9ce">
    <vt:lpwstr>CWMLOI00jn1wSPzcPPVd+FX5QaA24shRGQZtu8IUhifmlky/mvmZelnFWEW1hcTuzYCMaySWrD+vusY+3iWfsNODA==</vt:lpwstr>
  </property>
  <property fmtid="{D5CDD505-2E9C-101B-9397-08002B2CF9AE}" pid="32" name="CWM6b153700f29711ee80005f7000005f70">
    <vt:lpwstr>CWMBQ/FYopMTx0nNCjHFgenEA6XtOA7dUKuEFyumMB7PB3SMWxvhYL9IOhLt2JbpVRLRHxyGeLdG+nOTrGrVo3k9A==</vt:lpwstr>
  </property>
  <property fmtid="{D5CDD505-2E9C-101B-9397-08002B2CF9AE}" pid="33" name="CWM6c6e5c24dc97486d849e0aa9cb25ffca">
    <vt:lpwstr>CWMl9A7d2j3tAgFnHBWz5wj9Ou5vxH5r+ZO8HSbaTiq1IioZAnMp8T6UClvmZP0Q5eqwYi0Eo0bVj9TOuwyi5c26g==</vt:lpwstr>
  </property>
  <property fmtid="{D5CDD505-2E9C-101B-9397-08002B2CF9AE}" pid="34" name="CWM6c71ef90c42e11ee80003fe700003ee7">
    <vt:lpwstr>CWMQUsoES1RRXaURNb/cwChdfRxhSEffUl/LOlSPNkrWLOdR3HekBeVKJEsDVrFOy2KEPX/uDYsG0seJanPUKgkyQ==</vt:lpwstr>
  </property>
  <property fmtid="{D5CDD505-2E9C-101B-9397-08002B2CF9AE}" pid="35" name="CWM6d3b54003d2e11f08000379100003691">
    <vt:lpwstr>CWM0AhOsYV0+D7iXSbK2l/d0Pqlx82CScqRufaA1vsUILvQoiNdEycSFWhMM0RZar+tgmVqKWQLSZtkqaOGz/RV7Q==</vt:lpwstr>
  </property>
  <property fmtid="{D5CDD505-2E9C-101B-9397-08002B2CF9AE}" pid="36" name="CWM6dde7f004ff311ef8000375600003656">
    <vt:lpwstr>CWMBQuAR8Ka3PdbM4CB0MSiK2UP1/B9jSqlqDXIrWSiIqUDf1UxRvecYY6xN/S97VBf1rSDDZpqYM40tcySU0+xvg==</vt:lpwstr>
  </property>
  <property fmtid="{D5CDD505-2E9C-101B-9397-08002B2CF9AE}" pid="37" name="CWM7811a0000ec211ef80001b0a00001a0a">
    <vt:lpwstr>CWMtysX7bJHRCkT7kdg6YLuaxs+HhAL5k5O3FM+/C7GNmUYsLXNX2VzEcGKSy+lCVuVOJ0w7olsYfNIaax6TMP4ww==</vt:lpwstr>
  </property>
  <property fmtid="{D5CDD505-2E9C-101B-9397-08002B2CF9AE}" pid="38" name="CWM7aff7940f4d111ef8000032b0000022b">
    <vt:lpwstr>CWMtZ0stvMI8xnSQk7xBoQNhGtLsHnnFUhPSHz+DMDXXVXKxx39iW61EabwCY356WknDwy27/7jTFhd6kVM2VHkFQ==</vt:lpwstr>
  </property>
  <property fmtid="{D5CDD505-2E9C-101B-9397-08002B2CF9AE}" pid="39" name="CWM7be10da0817811ef80001d9700001d97">
    <vt:lpwstr>CWMASsT5JGN/SFfmU1Hwn27PefC30XUoH9R0CaODTutwbQAQ0AbKYDrRni3JiXfVTbg0MuPMsm88+7Jd1IaIA6rvg==</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85e925b03d2c11f0800049df000048df">
    <vt:lpwstr>CWMopOJ1miluw8/YPcS5tiE8B5NJW7z0gYLYp3QufZshxiK4gg0g7asTdwgTwxQDwYtJAT9LlDjlC1ssbQtH1jxdQ==</vt:lpwstr>
  </property>
  <property fmtid="{D5CDD505-2E9C-101B-9397-08002B2CF9AE}" pid="42" name="CWM866f6e803cf111f08000657200006572">
    <vt:lpwstr>CWMRlk5F45ENPfgETn4GF0IJ+YqYQV8JgKmV2oBICBqb4EwnmLhg5ZTbmv4jVUUk1zC6loWdr8dcysCOFjC/Hzbkw==</vt:lpwstr>
  </property>
  <property fmtid="{D5CDD505-2E9C-101B-9397-08002B2CF9AE}" pid="43" name="CWM88d4fcf09cb811ef80002b1200002b12">
    <vt:lpwstr>CWMwZJYQoDsEtfUDYj2pzMdeBq63ZzqIKOj8xkUm9swuOaajlfDxhdaDUPDaCRaYvCmxSJxkbaIOQJS9ZQxJ5aNGQ==</vt:lpwstr>
  </property>
  <property fmtid="{D5CDD505-2E9C-101B-9397-08002B2CF9AE}" pid="44" name="CWM8ecd47a03d1911f080007fee00007eee">
    <vt:lpwstr>CWM+mLbyHfWeAKmdG9Mr77CEkPKozrhACVDqwhUlTDThJs0IttSXaFHeGiNe/Zc7bc52kGMGYnhKG/TwHcaLoqodQ==</vt:lpwstr>
  </property>
  <property fmtid="{D5CDD505-2E9C-101B-9397-08002B2CF9AE}" pid="45" name="CWM91ba3d50cc9111ee8000396c0000396c">
    <vt:lpwstr>CWMFT3vc0CIgpwV8ybnEsO+apdr6WXgzeo9WFsjHPYmcOMcMZxiQoWhgM2Wu5Uv5i6f+xsiouABhTIXtpHyz+62yA==</vt:lpwstr>
  </property>
  <property fmtid="{D5CDD505-2E9C-101B-9397-08002B2CF9AE}" pid="46" name="CWM93352bf03c2411f080001f9800001f98">
    <vt:lpwstr>CWMaTgNAR+Y5ajVnurycgWtIBFwfkxpDTtUuqJH+d5ixWCLnr2LtkjtN6wDwAr/yTiw8SLXIKP9pE44ALfM9cbW6A==</vt:lpwstr>
  </property>
  <property fmtid="{D5CDD505-2E9C-101B-9397-08002B2CF9AE}" pid="47" name="CWM99b22ee03d4311f08000657200006572">
    <vt:lpwstr>CWMqhMfJLwWsRdrrI//z0CaTSFzTR+Z97Jiym68c3lHO3GyU6TJl/ousN7QmL0NUjCYr9KdpsFIzJi9kLDOJSn7cQ==</vt:lpwstr>
  </property>
  <property fmtid="{D5CDD505-2E9C-101B-9397-08002B2CF9AE}" pid="48" name="CWM99b8bbc0ca7111ee80000b7700000a77">
    <vt:lpwstr>CWMUzNfdD9uQA1OvIi+VQPyqmy1iFcPsWHnpV5mbv1R5qcOHg5sTPW1Nbx/WnwWw32LwMFQZmY8CbO1Mrz9b5l3sw==</vt:lpwstr>
  </property>
  <property fmtid="{D5CDD505-2E9C-101B-9397-08002B2CF9AE}" pid="49" name="CWM99ca17c03d0311f08000657200006572">
    <vt:lpwstr>CWMYKWsoi6VLEYY0IAfsl6wPlqnQmV96mSK0DFH9hzjbSbQLbVzm5wfH8ObS9TDdhuy9W3aupj95GsX6xf/PQn+eg==</vt:lpwstr>
  </property>
  <property fmtid="{D5CDD505-2E9C-101B-9397-08002B2CF9AE}" pid="50" name="CWMa06601407f9c11ef8000336800003368">
    <vt:lpwstr>CWMmSxZ7QxbPo+ZOducXzF8+TMg44vtM6eaMGa5CXxeYMalaKtS6ygM3GvHG+O48Z2KyckOTD7makCa0rLjqWCmeQ==</vt:lpwstr>
  </property>
  <property fmtid="{D5CDD505-2E9C-101B-9397-08002B2CF9AE}" pid="51" name="CWMa5291f70801c11ef8000590700005907">
    <vt:lpwstr>CWMdBdUXxYd+x7GlBJ/Yky/4skp/PgnefpKUuENjoIJoMzoExOm7vCKPiSBUTRYUzEMFbj6i4UTurn+s4M0XIRSdA==</vt:lpwstr>
  </property>
  <property fmtid="{D5CDD505-2E9C-101B-9397-08002B2CF9AE}" pid="52" name="CWMa57d6ea07e2711ef800003fa000002fa">
    <vt:lpwstr>CWMi3JtHKir041/wy6LuC27SA9fj5Zj3gnppkSY78M54gZik1L7K/HzFtVlC6ylxVFZd9YhmjnK2RBM1AoSwRuUGg==</vt:lpwstr>
  </property>
  <property fmtid="{D5CDD505-2E9C-101B-9397-08002B2CF9AE}" pid="53" name="CWMb03b28207efc11ef8000471000004710">
    <vt:lpwstr>CWM+97ZHL2fpJlYfQdhcpAXjo/oafl5t5Pl3Yzce/aR3ecRIRXuk884XZrcnrGxfF7NYgwZ8WKpyt49J1fT3u02GQ==</vt:lpwstr>
  </property>
  <property fmtid="{D5CDD505-2E9C-101B-9397-08002B2CF9AE}" pid="54" name="CWMb3fa8fc0384711ee8000397200003872">
    <vt:lpwstr>CWMUm7YRluin17mj2wTLss8YvJEjDL2F5mctsPrISfcYawRVnu/GPhwytzFJLxfFzL3ubmxKOy5QPTPTsKOjVMa8A==</vt:lpwstr>
  </property>
  <property fmtid="{D5CDD505-2E9C-101B-9397-08002B2CF9AE}" pid="55" name="CWMb60554209c1a11ef800007fc000006fc">
    <vt:lpwstr>CWMBQuAR8Ka3PdbM4CB0MSiK2UP1/B9jSqlqDXIrWSiIqXMnkOkjaRKxtSQuufbBZJYAZm24hBYZ1dlBM/l4DzvKg==</vt:lpwstr>
  </property>
  <property fmtid="{D5CDD505-2E9C-101B-9397-08002B2CF9AE}" pid="56" name="CWMb974f40338f54e2c98c47818ede666dd">
    <vt:lpwstr>CWMQ5NgZMed5WtZlTWg/65bPARE5Iip/aW5JT1MMqvRCnGRMJH5pl7+2DuOHrW9sJxB4vuC6ueRQ7c2ylRHNlDQxg==</vt:lpwstr>
  </property>
  <property fmtid="{D5CDD505-2E9C-101B-9397-08002B2CF9AE}" pid="57" name="CWMbdacc8a03d2f11f080007fee00007eee">
    <vt:lpwstr>CWMtXqUiOR02MLE5f7bkOsC7U1R4FEz41BkagV9JINmGwyTI15Qd/9NJk3oMETUV9c9aduHGo5t4rQz+VgWRWjnbw==</vt:lpwstr>
  </property>
  <property fmtid="{D5CDD505-2E9C-101B-9397-08002B2CF9AE}" pid="58" name="CWMbdf818a0f80611ef800027c2000027c2">
    <vt:lpwstr>CWMPH3YotsuSguf6zYXp/HbqSc+Gk/o0QyUb2m7Suv7k0pZbaMue8JekfsXyY3lmxyTlfgiWtKCMdTkD7AuFyXcSg==</vt:lpwstr>
  </property>
  <property fmtid="{D5CDD505-2E9C-101B-9397-08002B2CF9AE}" pid="59" name="CWMbe496e90c40811ee8000334400003244">
    <vt:lpwstr>CWMmWpO1x7WqkB+wpmJumyptF9GUQSt6AuLFGwfB90Y95vp6ukN6CjE11XR55UiIuK15a1s98439C5yFYZS6UfhMw==</vt:lpwstr>
  </property>
  <property fmtid="{D5CDD505-2E9C-101B-9397-08002B2CF9AE}" pid="60" name="CWMc1660f90c35211ee80003fe700003ee7">
    <vt:lpwstr>CWMqMXqkD6fn/pAa374t8OizizQUzVWQjHao7uq6kEX0yCknUlARDDB15dpcT4x/N77cu2OJ4U7WdGkbEVAeX95kA==</vt:lpwstr>
  </property>
  <property fmtid="{D5CDD505-2E9C-101B-9397-08002B2CF9AE}" pid="61" name="CWMc32b6fd09ca711ef800007fc000006fc">
    <vt:lpwstr>CWMk/ODio1/MrFvmdrbjPSuxGra1QiYIQq7ivcAXv85/vitgT1R3l+doTtKzAxJr6iXAkQj+velcLA99cptC1C3VA==</vt:lpwstr>
  </property>
  <property fmtid="{D5CDD505-2E9C-101B-9397-08002B2CF9AE}" pid="62" name="CWMc8893bd07fe511ef80000f4200000e42">
    <vt:lpwstr>CWMazM+KW4IHTqsI26OwgYegThV7yJWnuDrqnUah6LzvjjuCAzB0W5xN867ajEEP7Vzo3RGMiG7x1nbi5Z5D6J2gw==</vt:lpwstr>
  </property>
  <property fmtid="{D5CDD505-2E9C-101B-9397-08002B2CF9AE}" pid="63" name="CWMca42a800f7fc11ef80003f4f00003f4f">
    <vt:lpwstr>CWM329UoOykeG+H9XmHu/gY3BEHPfkZuLbpULZzkY5pxTAwec8YXpcGF0B6XYTEGD/MBiyNi45u/tSAKlEP0FxyDg==</vt:lpwstr>
  </property>
  <property fmtid="{D5CDD505-2E9C-101B-9397-08002B2CF9AE}" pid="64" name="CWMcdff32707df811ef800003fa000002fa">
    <vt:lpwstr>CWMtAzsZJqvVDf7fIOrtm1QEKSq57VKmmKPEtuGp68z0C/I1oXyJmqB82F4ayfq32M+BFYHsMjMdYDcb+ZopK8HHQ==</vt:lpwstr>
  </property>
  <property fmtid="{D5CDD505-2E9C-101B-9397-08002B2CF9AE}" pid="65" name="CWMcf23e9d03d0a11f0800049df000048df">
    <vt:lpwstr>CWMwQCRAjGP0wVuYk1VtraSD+XtFRS268HHK5dim6vXoOfINa9owQnFfZLrnyMc+50y5Cs/ZORqn8yGVhGG/GJNkA==</vt:lpwstr>
  </property>
  <property fmtid="{D5CDD505-2E9C-101B-9397-08002B2CF9AE}" pid="66" name="CWMd0cf9e80f23511ee800011d4000011d4">
    <vt:lpwstr>CWMJDK2FctlqmHmzR8nandvX1U3JYLRTG64Uf9k+1SycyRPl0JW+B5dNxXh1rU7g6byXt1WUuMGQxBPNUpycjBysw==</vt:lpwstr>
  </property>
  <property fmtid="{D5CDD505-2E9C-101B-9397-08002B2CF9AE}" pid="67" name="CWMd5339a10c63111ee800023e8000022e8">
    <vt:lpwstr>CWM0u2mMGu3jupLRkSISpjHwX+vysqUy2lbrF+ABcUjGfbhbc0mTYWkcd7gXiZCHOBF1J9k7g2rkMetPqbFhLMDmw==</vt:lpwstr>
  </property>
  <property fmtid="{D5CDD505-2E9C-101B-9397-08002B2CF9AE}" pid="68" name="CWMdb4e5c203d0211f0800049df000048df">
    <vt:lpwstr>CWMXtwKv7wXZLzPT41iSiOwRnq9YmogK/BbYLAVbtFMXC4+1Zvv9d/x6/4clty9O86hhHX5Z9UGCAEZRIM+/WZr1Q==</vt:lpwstr>
  </property>
  <property fmtid="{D5CDD505-2E9C-101B-9397-08002B2CF9AE}" pid="69" name="CWMdc08c870cd8d11ee8000154800001548">
    <vt:lpwstr>CWMS8emkd3lw5FKSAdU7v2uyROATSk/Cluo8L8OcDY9V6Hq+IJUkDLvtkCpCKHlX4pO4A9JThj4yeio86LANO3yXQ==</vt:lpwstr>
  </property>
  <property fmtid="{D5CDD505-2E9C-101B-9397-08002B2CF9AE}" pid="70" name="CWMdded9e603dce11f080001fe100001ee1">
    <vt:lpwstr>CWM9mBhf6k3MyTauwwkEXpTpxniUVET4kj858rDs2Jb9oVBNln65U7drzC/YjLR9fN8tHCo6Su6DIaAGK57NSCItw==</vt:lpwstr>
  </property>
  <property fmtid="{D5CDD505-2E9C-101B-9397-08002B2CF9AE}" pid="71" name="CWMde728a803c8911f08000657200006572">
    <vt:lpwstr>CWMD1YDr+r9LFg+xzlmaOrAEXOiRnQJoN/si1zeuXgC33MLxzFm848s3YRtplZXBBi2BhkGIqDarY9AmgxAfX52Xg==</vt:lpwstr>
  </property>
  <property fmtid="{D5CDD505-2E9C-101B-9397-08002B2CF9AE}" pid="72" name="CWMe20a14000edc11ef8000430000004300">
    <vt:lpwstr>CWMtj5SAl8LS7wCBwtabvFMNm/kgknsjUwdX7/nSQYuHZ5gryVr3ZXduqAxaJ0UK3yeWBWDdZRIhLqwc964baIG6Q==</vt:lpwstr>
  </property>
  <property fmtid="{D5CDD505-2E9C-101B-9397-08002B2CF9AE}" pid="73" name="CWMe2656260ee7a11ee80005db600005cb6">
    <vt:lpwstr>CWMZkJFzbKJuvBIWNY4Qst/Fif/cFTzf5djfx8ZvfpwldjV/7cibRD/cqMgLxz9MNOxiigFpJAhZlDIV/9SMxUJQg==</vt:lpwstr>
  </property>
  <property fmtid="{D5CDD505-2E9C-101B-9397-08002B2CF9AE}" pid="74" name="CWMe6b79780c32211ee80003fe700003ee7">
    <vt:lpwstr>CWMFyQVW+xYJH6wSfuQDNZW5pmXs1zb6yNKpqC8NYLGQ/pvj7Qi/VUAFs1DX7ceQ5EXJ2dSGMOOdqPnDaNfopgOzg==</vt:lpwstr>
  </property>
  <property fmtid="{D5CDD505-2E9C-101B-9397-08002B2CF9AE}" pid="75" name="CWMe89e7a10545811ef800017c6000017c6">
    <vt:lpwstr>CWM7ZGcYInxiG14KkhUg11oHvu3EAMwwtKB6UtOOIBXWTUjeLcaqAhxvbTPHNFbVjg9mWcNVeRUyw1CiTj/rKkxFA==</vt:lpwstr>
  </property>
  <property fmtid="{D5CDD505-2E9C-101B-9397-08002B2CF9AE}" pid="76" name="CWMe8b97f20f7ca11ef80003f4f00003f4f">
    <vt:lpwstr>CWMYR1DcywewnQ5LVeXjb+3txTTXjodmI7l1y3tgdqAStvZ1cZL2kLcsEpAfLdP0GsFHsFaFER83rtu18B+zCYQLg==</vt:lpwstr>
  </property>
  <property fmtid="{D5CDD505-2E9C-101B-9397-08002B2CF9AE}" pid="77" name="CWMe8df54507f3111ef80006d2000006c20">
    <vt:lpwstr>CWMdXhwKoR7WqX52mCGpcydMBjitHjb2hOhFxkbkfK7/tavSa5CVk+TuP6pXjw6ShuJEcC4+j2XEbOKfDOIbqhyxA==</vt:lpwstr>
  </property>
  <property fmtid="{D5CDD505-2E9C-101B-9397-08002B2CF9AE}" pid="78" name="CWMeb25c1707fab11ef80000f4200000e42">
    <vt:lpwstr>CWMwulmHFubO7TTYVf5J/dnXHIAYaB661EZOrhJflzJkgV4BlZkq8fbGR+6MGqr/MotomTS0wpCuGx4G/Ls1mMNQg==</vt:lpwstr>
  </property>
  <property fmtid="{D5CDD505-2E9C-101B-9397-08002B2CF9AE}" pid="79" name="CWMec9749f03cf411f080001db100001db1">
    <vt:lpwstr>CWMQEBnn7hAo2zjUyv45YRdV7/rT1kNpESwOvjhZSHUF5T44gmwYulmuZUj/q1GtyUma+1wQt2PXPo2SXiMhelDhg==</vt:lpwstr>
  </property>
  <property fmtid="{D5CDD505-2E9C-101B-9397-08002B2CF9AE}" pid="80" name="CWMf123f240f0d111ee80006f6800006e68">
    <vt:lpwstr>CWMLTq1Sfv5D16rlb8HVBe+QCFld3tuKjFz05M1/Ih9pKiaUiajtyn8ZyJqOL6ygKEsO91pCGdM+oZo1lLdKdSQow==</vt:lpwstr>
  </property>
  <property fmtid="{D5CDD505-2E9C-101B-9397-08002B2CF9AE}" pid="81" name="CWMf3c64210a00211ef8000176900001669">
    <vt:lpwstr>CWM7Tx2CCZWAWJliFavwfb6E4AK8auU2afTNWpYXwfYP29U5jtm1qbJ6O0yW2S2q3Y5T8qxN9CJ7SIRNNJejsH0nw==</vt:lpwstr>
  </property>
  <property fmtid="{D5CDD505-2E9C-101B-9397-08002B2CF9AE}" pid="82" name="CWMf797e4e00dc511ef80001b0a00001a0a">
    <vt:lpwstr>CWMLh/IhoJmKmDndKypCZlb631NlZ7UvviUhrZQzJ4q1cBjoC3wYJjwMqWwhPKFjgY/lVpUiCgmEscBNEf8qM+TfQ==</vt:lpwstr>
  </property>
  <property fmtid="{D5CDD505-2E9C-101B-9397-08002B2CF9AE}" pid="83" name="CWMfcf1b9103f5711f08000657200006572">
    <vt:lpwstr>CWMwo+1bP2WVQzwQ7nsbWOfsqmSH7sdBlE0igCRQVTUB2laq7wV138wRZ2rj7cFgD4UEZnPb6kN3OGZvO5kCURwEA==</vt:lpwstr>
  </property>
  <property fmtid="{D5CDD505-2E9C-101B-9397-08002B2CF9AE}" pid="84" name="CWMff264c3038da11ee8000070a0000060a">
    <vt:lpwstr>CWM/wT0fHbDGakDTPW2CKXQObrBYax8zMHXsTTy5bfghLTT/2/oS4SqMg3km5rl8B1zSu7xcUwcGv0MMoa7UuvXQA==</vt:lpwstr>
  </property>
  <property fmtid="{D5CDD505-2E9C-101B-9397-08002B2CF9AE}" pid="85" name="ICV">
    <vt:lpwstr>F803787A84F7AAC93B8A26696EB89E49_43</vt:lpwstr>
  </property>
  <property fmtid="{D5CDD505-2E9C-101B-9397-08002B2CF9AE}" pid="86" name="KSOProductBuildVer">
    <vt:lpwstr>2052-0.0.0.0</vt:lpwstr>
  </property>
  <property fmtid="{D5CDD505-2E9C-101B-9397-08002B2CF9AE}" pid="87" name="MTEquationNumber2">
    <vt:lpwstr>(#E1)</vt:lpwstr>
  </property>
  <property fmtid="{D5CDD505-2E9C-101B-9397-08002B2CF9AE}" pid="88" name="MTEquationSection">
    <vt:lpwstr>1</vt:lpwstr>
  </property>
  <property fmtid="{D5CDD505-2E9C-101B-9397-08002B2CF9AE}" pid="89" name="MTPreferenceSource">
    <vt:lpwstr>aaa.eqp</vt:lpwstr>
  </property>
  <property fmtid="{D5CDD505-2E9C-101B-9397-08002B2CF9AE}" pid="90" name="MTPreferences">
    <vt:lpwstr>[Styles] Text=Times New Roman Function=Times New Roman Variable=Times New Roman,I LCGreek=Symbol,I UCGreek=Symbol Symbol=Symbol Vector=Times New Roman,B Number=Times New Roman User1=Courier New User2=Times New Roman MTExtra=MT Extra TextFE=宋体</vt:lpwstr>
  </property>
  <property fmtid="{D5CDD505-2E9C-101B-9397-08002B2CF9AE}" pid="91" name="MTPreferences 1">
    <vt:lpwstr> [Sizes] Full=11 pt Script=7 pt ScriptScript=5 pt Symbol=18 pt SubSymbol=12 pt User1=75 % User2=150 % SmallLargeIncr=1 pt  [Spacing] LineSpacing=150 % MatrixRowSpacing=150 % MatrixColSpacing=100 % SuperscriptHeight=45 % SubscriptDepth=25</vt:lpwstr>
  </property>
  <property fmtid="{D5CDD505-2E9C-101B-9397-08002B2CF9AE}" pid="92" name="MTPreferences 2">
    <vt:lpwstr>% SubSupGap=8 % LimHeight=25 % LimDepth=100 % LimLineSpacing=100 % NumerHeight=35 % DenomDepth=100 % FractBarOver=8 % FractBarThick=5 % SubFractBarThick=2.5 % FractGap=8 % FenceOver=8 % OperSpacing=100 % NonOperSpacing=100 % CharWidth=0 % M</vt:lpwstr>
  </property>
  <property fmtid="{D5CDD505-2E9C-101B-9397-08002B2CF9AE}" pid="93" name="MTPreferences 3">
    <vt:lpwstr>inGap=8 % VertRadGap=17 % HorizRadGap=8 % RadWidth=100 % EmbellGap=12.5 % PrimeHeight=45 % BoxStrokeThick=5 % StikeThruThick=5 % MatrixLineThick=5 % RadStrokeThick=5 % HorizFenceGap=10 % </vt:lpwstr>
  </property>
  <property fmtid="{D5CDD505-2E9C-101B-9397-08002B2CF9AE}" pid="94" name="MTWinEqns">
    <vt:bool>1</vt:bool>
  </property>
  <property fmtid="{D5CDD505-2E9C-101B-9397-08002B2CF9AE}" pid="95" name="fileWhereFroms">
    <vt:lpwstr>PpjeLB1gRN0lwrPqMaCTkrzsQdiYY7nZhAmoBksE1zhQYaTB9Q0tDV6Os1M98NMKAIC0SQLKm1mxnSnp+zu6Ozzd8u62K7OY3Q3lZN9isLuL1Kex5PfDuKQOg5o6epURfi7hoHFJ15WfDpgVX1TXPdxlJ8qheakh0kL5H2udr+r3hqv2ARqELEhdMXYYW9+StMrL2JOSqVofIsplfEbe+kfZmfxtWzb9f7CDO10SvC9ueNfxCCGVlOuiNqluo/86</vt:lpwstr>
  </property>
</Properties>
</file>