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85BE6" w14:textId="52375B16" w:rsidR="004C6054" w:rsidRPr="00256EB3" w:rsidRDefault="00FC065D" w:rsidP="00256EB3">
      <w:pPr>
        <w:spacing w:after="60"/>
        <w:jc w:val="both"/>
        <w:rPr>
          <w:rFonts w:ascii="Arial" w:eastAsia="Times New Roman" w:hAnsi="Arial" w:cs="Arial"/>
          <w:b/>
          <w:bCs/>
          <w:kern w:val="2"/>
          <w:sz w:val="24"/>
          <w:szCs w:val="21"/>
          <w:lang w:eastAsia="zh-CN"/>
        </w:rPr>
      </w:pPr>
      <w:r w:rsidRPr="00256EB3">
        <w:rPr>
          <w:rFonts w:ascii="Arial" w:eastAsia="Times New Roman" w:hAnsi="Arial" w:cs="Arial"/>
          <w:b/>
          <w:bCs/>
          <w:kern w:val="2"/>
          <w:sz w:val="24"/>
          <w:szCs w:val="21"/>
          <w:lang w:eastAsia="zh-CN"/>
        </w:rPr>
        <w:t xml:space="preserve">3GPP TSG RAN </w:t>
      </w:r>
      <w:r w:rsidRPr="00256EB3">
        <w:rPr>
          <w:rFonts w:ascii="Arial" w:eastAsia="Times New Roman" w:hAnsi="Arial" w:cs="Arial" w:hint="eastAsia"/>
          <w:b/>
          <w:bCs/>
          <w:kern w:val="2"/>
          <w:sz w:val="24"/>
          <w:szCs w:val="21"/>
          <w:lang w:eastAsia="zh-CN"/>
        </w:rPr>
        <w:t>#109</w:t>
      </w:r>
      <w:r w:rsidRPr="00256EB3">
        <w:rPr>
          <w:rFonts w:ascii="Arial" w:eastAsia="Times New Roman" w:hAnsi="Arial" w:cs="Arial"/>
          <w:b/>
          <w:bCs/>
          <w:kern w:val="2"/>
          <w:sz w:val="24"/>
          <w:szCs w:val="21"/>
          <w:lang w:eastAsia="zh-CN"/>
        </w:rPr>
        <w:fldChar w:fldCharType="begin"/>
      </w:r>
      <w:r w:rsidRPr="00256EB3">
        <w:rPr>
          <w:rFonts w:ascii="Arial" w:eastAsia="Times New Roman" w:hAnsi="Arial" w:cs="Arial"/>
          <w:b/>
          <w:bCs/>
          <w:kern w:val="2"/>
          <w:sz w:val="24"/>
          <w:szCs w:val="21"/>
          <w:lang w:eastAsia="zh-CN"/>
        </w:rPr>
        <w:instrText xml:space="preserve"> DOCPROPERTY  MtgTitle  \* MERGEFORMAT </w:instrText>
      </w:r>
      <w:r w:rsidRPr="00256EB3">
        <w:rPr>
          <w:rFonts w:ascii="Arial" w:eastAsia="Times New Roman" w:hAnsi="Arial" w:cs="Arial"/>
          <w:b/>
          <w:bCs/>
          <w:kern w:val="2"/>
          <w:sz w:val="24"/>
          <w:szCs w:val="21"/>
          <w:lang w:eastAsia="zh-CN"/>
        </w:rPr>
        <w:fldChar w:fldCharType="end"/>
      </w:r>
      <w:r w:rsidRPr="00256EB3">
        <w:rPr>
          <w:rFonts w:ascii="Arial" w:eastAsia="Times New Roman" w:hAnsi="Arial" w:cs="Arial"/>
          <w:b/>
          <w:bCs/>
          <w:kern w:val="2"/>
          <w:sz w:val="24"/>
          <w:szCs w:val="21"/>
          <w:lang w:eastAsia="zh-CN"/>
        </w:rPr>
        <w:tab/>
      </w:r>
      <w:r w:rsidR="00256EB3">
        <w:rPr>
          <w:rFonts w:ascii="Arial" w:eastAsia="Times New Roman" w:hAnsi="Arial" w:cs="Arial"/>
          <w:b/>
          <w:bCs/>
          <w:kern w:val="2"/>
          <w:sz w:val="24"/>
          <w:szCs w:val="21"/>
          <w:lang w:eastAsia="zh-CN"/>
        </w:rPr>
        <w:t xml:space="preserve">                                                                                      </w:t>
      </w:r>
      <w:r w:rsidRPr="00256EB3">
        <w:rPr>
          <w:rFonts w:ascii="Arial" w:eastAsia="Times New Roman" w:hAnsi="Arial" w:cs="Arial"/>
          <w:b/>
          <w:bCs/>
          <w:kern w:val="2"/>
          <w:sz w:val="24"/>
          <w:szCs w:val="21"/>
          <w:lang w:eastAsia="zh-CN"/>
        </w:rPr>
        <w:t>R</w:t>
      </w:r>
      <w:r w:rsidR="000E100A" w:rsidRPr="00256EB3">
        <w:rPr>
          <w:rFonts w:ascii="Arial" w:eastAsia="Times New Roman" w:hAnsi="Arial" w:cs="Arial"/>
          <w:b/>
          <w:bCs/>
          <w:kern w:val="2"/>
          <w:sz w:val="24"/>
          <w:szCs w:val="21"/>
          <w:lang w:eastAsia="zh-CN"/>
        </w:rPr>
        <w:t>P</w:t>
      </w:r>
      <w:r w:rsidRPr="00256EB3">
        <w:rPr>
          <w:rFonts w:ascii="Arial" w:eastAsia="Times New Roman" w:hAnsi="Arial" w:cs="Arial"/>
          <w:b/>
          <w:bCs/>
          <w:kern w:val="2"/>
          <w:sz w:val="24"/>
          <w:szCs w:val="21"/>
          <w:lang w:eastAsia="zh-CN"/>
        </w:rPr>
        <w:t>-</w:t>
      </w:r>
      <w:r w:rsidR="00E74F97" w:rsidRPr="00256EB3">
        <w:rPr>
          <w:rFonts w:ascii="Arial" w:eastAsia="Times New Roman" w:hAnsi="Arial" w:cs="Arial"/>
          <w:b/>
          <w:bCs/>
          <w:kern w:val="2"/>
          <w:sz w:val="24"/>
          <w:szCs w:val="21"/>
          <w:lang w:eastAsia="zh-CN"/>
        </w:rPr>
        <w:t>252671</w:t>
      </w:r>
      <w:r w:rsidRPr="00256EB3">
        <w:rPr>
          <w:rFonts w:ascii="Arial" w:eastAsia="Times New Roman" w:hAnsi="Arial" w:cs="Arial"/>
          <w:b/>
          <w:bCs/>
          <w:kern w:val="2"/>
          <w:sz w:val="24"/>
          <w:szCs w:val="21"/>
          <w:lang w:eastAsia="zh-CN"/>
        </w:rPr>
        <w:fldChar w:fldCharType="begin"/>
      </w:r>
      <w:r w:rsidRPr="00256EB3">
        <w:rPr>
          <w:rFonts w:ascii="Arial" w:eastAsia="Times New Roman" w:hAnsi="Arial" w:cs="Arial"/>
          <w:b/>
          <w:bCs/>
          <w:kern w:val="2"/>
          <w:sz w:val="24"/>
          <w:szCs w:val="21"/>
          <w:lang w:eastAsia="zh-CN"/>
        </w:rPr>
        <w:instrText xml:space="preserve"> DOCPROPERTY  Tdoc#  \* MERGEFORMAT </w:instrText>
      </w:r>
      <w:r w:rsidRPr="00256EB3">
        <w:rPr>
          <w:rFonts w:ascii="Arial" w:eastAsia="Times New Roman" w:hAnsi="Arial" w:cs="Arial"/>
          <w:b/>
          <w:bCs/>
          <w:kern w:val="2"/>
          <w:sz w:val="24"/>
          <w:szCs w:val="21"/>
          <w:lang w:eastAsia="zh-CN"/>
        </w:rPr>
        <w:fldChar w:fldCharType="end"/>
      </w:r>
    </w:p>
    <w:p w14:paraId="7CAA681C" w14:textId="77777777" w:rsidR="004C6054" w:rsidRPr="00256EB3" w:rsidRDefault="00FC065D" w:rsidP="00256EB3">
      <w:pPr>
        <w:spacing w:after="60"/>
        <w:jc w:val="both"/>
        <w:rPr>
          <w:rFonts w:ascii="Arial" w:eastAsia="Times New Roman" w:hAnsi="Arial" w:cs="Arial"/>
          <w:b/>
          <w:bCs/>
          <w:kern w:val="2"/>
          <w:sz w:val="24"/>
          <w:szCs w:val="21"/>
          <w:lang w:eastAsia="zh-CN"/>
        </w:rPr>
      </w:pPr>
      <w:r w:rsidRPr="00256EB3">
        <w:rPr>
          <w:rFonts w:ascii="Arial" w:eastAsia="Times New Roman" w:hAnsi="Arial" w:cs="Arial" w:hint="eastAsia"/>
          <w:b/>
          <w:bCs/>
          <w:kern w:val="2"/>
          <w:sz w:val="24"/>
          <w:szCs w:val="21"/>
          <w:lang w:eastAsia="zh-CN"/>
        </w:rPr>
        <w:t>Beijing</w:t>
      </w:r>
      <w:r w:rsidRPr="00256EB3">
        <w:rPr>
          <w:rFonts w:ascii="Arial" w:eastAsia="Times New Roman" w:hAnsi="Arial" w:cs="Arial"/>
          <w:b/>
          <w:bCs/>
          <w:kern w:val="2"/>
          <w:sz w:val="24"/>
          <w:szCs w:val="21"/>
          <w:lang w:eastAsia="zh-CN"/>
        </w:rPr>
        <w:t>,</w:t>
      </w:r>
      <w:r w:rsidRPr="00256EB3">
        <w:rPr>
          <w:rFonts w:ascii="Arial" w:eastAsia="Times New Roman" w:hAnsi="Arial" w:cs="Arial" w:hint="eastAsia"/>
          <w:b/>
          <w:bCs/>
          <w:kern w:val="2"/>
          <w:sz w:val="24"/>
          <w:szCs w:val="21"/>
          <w:lang w:eastAsia="zh-CN"/>
        </w:rPr>
        <w:t xml:space="preserve"> China</w:t>
      </w:r>
      <w:r w:rsidRPr="00256EB3">
        <w:rPr>
          <w:rFonts w:ascii="Arial" w:eastAsia="Times New Roman" w:hAnsi="Arial" w:cs="Arial"/>
          <w:b/>
          <w:bCs/>
          <w:kern w:val="2"/>
          <w:sz w:val="24"/>
          <w:szCs w:val="21"/>
          <w:lang w:eastAsia="zh-CN"/>
        </w:rPr>
        <w:t xml:space="preserve">, </w:t>
      </w:r>
      <w:r w:rsidRPr="00256EB3">
        <w:rPr>
          <w:rFonts w:ascii="Arial" w:eastAsia="Times New Roman" w:hAnsi="Arial" w:cs="Arial" w:hint="eastAsia"/>
          <w:b/>
          <w:bCs/>
          <w:kern w:val="2"/>
          <w:sz w:val="24"/>
          <w:szCs w:val="21"/>
          <w:lang w:eastAsia="zh-CN"/>
        </w:rPr>
        <w:t>September 15-18</w:t>
      </w:r>
      <w:r w:rsidRPr="00256EB3">
        <w:rPr>
          <w:rFonts w:ascii="Arial" w:eastAsia="Times New Roman" w:hAnsi="Arial" w:cs="Arial"/>
          <w:b/>
          <w:bCs/>
          <w:kern w:val="2"/>
          <w:sz w:val="24"/>
          <w:szCs w:val="21"/>
          <w:lang w:eastAsia="zh-CN"/>
        </w:rPr>
        <w:t>, 2025</w:t>
      </w:r>
    </w:p>
    <w:p w14:paraId="3068E70B" w14:textId="77777777" w:rsidR="004C6054" w:rsidRDefault="004C6054">
      <w:pPr>
        <w:pStyle w:val="CRCoverPage"/>
        <w:outlineLvl w:val="0"/>
        <w:rPr>
          <w:b/>
          <w:sz w:val="24"/>
        </w:rPr>
      </w:pPr>
    </w:p>
    <w:p w14:paraId="437467FD" w14:textId="77777777" w:rsidR="004C6054" w:rsidRPr="00256EB3" w:rsidRDefault="00FC065D" w:rsidP="00256EB3">
      <w:pPr>
        <w:tabs>
          <w:tab w:val="left" w:pos="1820"/>
        </w:tabs>
        <w:spacing w:after="60"/>
        <w:jc w:val="both"/>
        <w:rPr>
          <w:rFonts w:ascii="Arial" w:hAnsi="Arial" w:cs="Arial"/>
          <w:b/>
          <w:kern w:val="2"/>
          <w:sz w:val="24"/>
          <w:szCs w:val="24"/>
          <w:lang w:val="en-AU" w:eastAsia="zh-CN"/>
        </w:rPr>
      </w:pPr>
      <w:r w:rsidRPr="00256EB3">
        <w:rPr>
          <w:rFonts w:ascii="Arial" w:hAnsi="Arial" w:cs="Arial"/>
          <w:b/>
          <w:kern w:val="2"/>
          <w:sz w:val="24"/>
          <w:szCs w:val="24"/>
          <w:lang w:val="en-AU" w:eastAsia="zh-CN"/>
        </w:rPr>
        <w:t>Agenda item:</w:t>
      </w:r>
      <w:r w:rsidRPr="00256EB3">
        <w:rPr>
          <w:rFonts w:ascii="Arial" w:hAnsi="Arial" w:cs="Arial"/>
          <w:b/>
          <w:kern w:val="2"/>
          <w:sz w:val="24"/>
          <w:szCs w:val="24"/>
          <w:lang w:val="en-AU" w:eastAsia="zh-CN"/>
        </w:rPr>
        <w:tab/>
      </w:r>
      <w:r w:rsidRPr="00256EB3">
        <w:rPr>
          <w:rFonts w:ascii="Arial" w:hAnsi="Arial" w:cs="Arial" w:hint="eastAsia"/>
          <w:b/>
          <w:kern w:val="2"/>
          <w:sz w:val="24"/>
          <w:szCs w:val="24"/>
          <w:lang w:val="en-AU" w:eastAsia="zh-CN"/>
        </w:rPr>
        <w:t>8.2.2</w:t>
      </w:r>
    </w:p>
    <w:p w14:paraId="63C62A54" w14:textId="77777777" w:rsidR="004C6054" w:rsidRPr="00256EB3" w:rsidRDefault="00FC065D" w:rsidP="00256EB3">
      <w:pPr>
        <w:tabs>
          <w:tab w:val="left" w:pos="1820"/>
        </w:tabs>
        <w:spacing w:after="60"/>
        <w:jc w:val="both"/>
        <w:rPr>
          <w:rFonts w:ascii="Arial" w:hAnsi="Arial" w:cs="Arial"/>
          <w:b/>
          <w:kern w:val="2"/>
          <w:sz w:val="24"/>
          <w:szCs w:val="24"/>
          <w:lang w:val="en-AU" w:eastAsia="zh-CN"/>
        </w:rPr>
      </w:pPr>
      <w:r w:rsidRPr="00256EB3">
        <w:rPr>
          <w:rFonts w:ascii="Arial" w:hAnsi="Arial" w:cs="Arial"/>
          <w:b/>
          <w:kern w:val="2"/>
          <w:sz w:val="24"/>
          <w:szCs w:val="24"/>
          <w:lang w:val="en-AU" w:eastAsia="zh-CN"/>
        </w:rPr>
        <w:t>Source:</w:t>
      </w:r>
      <w:r w:rsidRPr="00256EB3">
        <w:rPr>
          <w:rFonts w:ascii="Arial" w:hAnsi="Arial" w:cs="Arial"/>
          <w:b/>
          <w:kern w:val="2"/>
          <w:sz w:val="24"/>
          <w:szCs w:val="24"/>
          <w:lang w:val="en-AU" w:eastAsia="zh-CN"/>
        </w:rPr>
        <w:tab/>
      </w:r>
      <w:r w:rsidRPr="00256EB3">
        <w:rPr>
          <w:rFonts w:ascii="Arial" w:hAnsi="Arial" w:cs="Arial" w:hint="eastAsia"/>
          <w:b/>
          <w:kern w:val="2"/>
          <w:sz w:val="24"/>
          <w:szCs w:val="24"/>
          <w:lang w:val="en-AU" w:eastAsia="zh-CN"/>
        </w:rPr>
        <w:t>CSCN</w:t>
      </w:r>
    </w:p>
    <w:p w14:paraId="4452B50D" w14:textId="2B6CCCF7" w:rsidR="004C6054" w:rsidRPr="00256EB3" w:rsidRDefault="00FC065D" w:rsidP="00256EB3">
      <w:pPr>
        <w:tabs>
          <w:tab w:val="left" w:pos="1820"/>
        </w:tabs>
        <w:spacing w:after="60"/>
        <w:jc w:val="both"/>
        <w:rPr>
          <w:rFonts w:ascii="Arial" w:hAnsi="Arial" w:cs="Arial"/>
          <w:b/>
          <w:kern w:val="2"/>
          <w:sz w:val="24"/>
          <w:szCs w:val="24"/>
          <w:lang w:val="en-AU" w:eastAsia="zh-CN"/>
        </w:rPr>
      </w:pPr>
      <w:r w:rsidRPr="00256EB3">
        <w:rPr>
          <w:rFonts w:ascii="Arial" w:hAnsi="Arial" w:cs="Arial"/>
          <w:b/>
          <w:kern w:val="2"/>
          <w:sz w:val="24"/>
          <w:szCs w:val="24"/>
          <w:lang w:val="en-AU" w:eastAsia="zh-CN"/>
        </w:rPr>
        <w:t>Title:</w:t>
      </w:r>
      <w:r w:rsidRPr="00256EB3">
        <w:rPr>
          <w:rFonts w:ascii="Arial" w:hAnsi="Arial" w:cs="Arial"/>
          <w:b/>
          <w:kern w:val="2"/>
          <w:sz w:val="24"/>
          <w:szCs w:val="24"/>
          <w:lang w:val="en-AU" w:eastAsia="zh-CN"/>
        </w:rPr>
        <w:tab/>
      </w:r>
      <w:r w:rsidR="00E316A8" w:rsidRPr="00256EB3">
        <w:rPr>
          <w:rFonts w:ascii="Arial" w:hAnsi="Arial" w:cs="Arial" w:hint="eastAsia"/>
          <w:b/>
          <w:kern w:val="2"/>
          <w:sz w:val="24"/>
          <w:szCs w:val="24"/>
          <w:lang w:val="en-AU" w:eastAsia="zh-CN"/>
        </w:rPr>
        <w:t>V</w:t>
      </w:r>
      <w:r w:rsidRPr="00256EB3">
        <w:rPr>
          <w:rFonts w:ascii="Arial" w:hAnsi="Arial" w:cs="Arial" w:hint="eastAsia"/>
          <w:b/>
          <w:kern w:val="2"/>
          <w:sz w:val="24"/>
          <w:szCs w:val="24"/>
          <w:lang w:val="en-AU" w:eastAsia="zh-CN"/>
        </w:rPr>
        <w:t>iews on 6G</w:t>
      </w:r>
      <w:r w:rsidR="00FD7ABF" w:rsidRPr="00256EB3">
        <w:rPr>
          <w:rFonts w:ascii="Arial" w:hAnsi="Arial" w:cs="Arial"/>
          <w:b/>
          <w:kern w:val="2"/>
          <w:sz w:val="24"/>
          <w:szCs w:val="24"/>
          <w:lang w:val="en-AU" w:eastAsia="zh-CN"/>
        </w:rPr>
        <w:t xml:space="preserve"> </w:t>
      </w:r>
      <w:r w:rsidRPr="00256EB3">
        <w:rPr>
          <w:rFonts w:ascii="Arial" w:hAnsi="Arial" w:cs="Arial" w:hint="eastAsia"/>
          <w:b/>
          <w:kern w:val="2"/>
          <w:sz w:val="24"/>
          <w:szCs w:val="24"/>
          <w:lang w:val="en-AU" w:eastAsia="zh-CN"/>
        </w:rPr>
        <w:t>R</w:t>
      </w:r>
      <w:r w:rsidR="00FD7ABF" w:rsidRPr="00256EB3">
        <w:rPr>
          <w:rFonts w:ascii="Arial" w:hAnsi="Arial" w:cs="Arial"/>
          <w:b/>
          <w:kern w:val="2"/>
          <w:sz w:val="24"/>
          <w:szCs w:val="24"/>
          <w:lang w:val="en-AU" w:eastAsia="zh-CN"/>
        </w:rPr>
        <w:t>adio</w:t>
      </w:r>
      <w:r w:rsidRPr="00256EB3">
        <w:rPr>
          <w:rFonts w:ascii="Arial" w:hAnsi="Arial" w:cs="Arial" w:hint="eastAsia"/>
          <w:b/>
          <w:kern w:val="2"/>
          <w:sz w:val="24"/>
          <w:szCs w:val="24"/>
          <w:lang w:val="en-AU" w:eastAsia="zh-CN"/>
        </w:rPr>
        <w:t xml:space="preserve"> </w:t>
      </w:r>
    </w:p>
    <w:p w14:paraId="33F89A13" w14:textId="77777777" w:rsidR="004C6054" w:rsidRPr="00256EB3" w:rsidRDefault="00FC065D" w:rsidP="00256EB3">
      <w:pPr>
        <w:tabs>
          <w:tab w:val="left" w:pos="1820"/>
        </w:tabs>
        <w:spacing w:after="60"/>
        <w:jc w:val="both"/>
        <w:rPr>
          <w:rFonts w:ascii="Arial" w:hAnsi="Arial" w:cs="Arial"/>
          <w:b/>
          <w:kern w:val="2"/>
          <w:sz w:val="24"/>
          <w:szCs w:val="24"/>
          <w:lang w:val="en-AU" w:eastAsia="zh-CN"/>
        </w:rPr>
      </w:pPr>
      <w:r w:rsidRPr="00256EB3">
        <w:rPr>
          <w:rFonts w:ascii="Arial" w:hAnsi="Arial" w:cs="Arial"/>
          <w:b/>
          <w:kern w:val="2"/>
          <w:sz w:val="24"/>
          <w:szCs w:val="24"/>
          <w:lang w:val="en-AU" w:eastAsia="zh-CN"/>
        </w:rPr>
        <w:t>Document for:</w:t>
      </w:r>
      <w:r w:rsidRPr="00256EB3">
        <w:rPr>
          <w:rFonts w:ascii="Arial" w:hAnsi="Arial" w:cs="Arial"/>
          <w:b/>
          <w:kern w:val="2"/>
          <w:sz w:val="24"/>
          <w:szCs w:val="24"/>
          <w:lang w:val="en-AU" w:eastAsia="zh-CN"/>
        </w:rPr>
        <w:tab/>
        <w:t>Discussion</w:t>
      </w:r>
      <w:r w:rsidRPr="00256EB3">
        <w:rPr>
          <w:rFonts w:ascii="Arial" w:hAnsi="Arial" w:cs="Arial" w:hint="eastAsia"/>
          <w:b/>
          <w:kern w:val="2"/>
          <w:sz w:val="24"/>
          <w:szCs w:val="24"/>
          <w:lang w:val="en-AU" w:eastAsia="zh-CN"/>
        </w:rPr>
        <w:t>/Decision</w:t>
      </w:r>
    </w:p>
    <w:p w14:paraId="633BA963" w14:textId="76DEE8A4" w:rsidR="004C6054" w:rsidRPr="00256EB3" w:rsidRDefault="00FC065D" w:rsidP="00256EB3">
      <w:pPr>
        <w:pStyle w:val="1"/>
        <w:numPr>
          <w:ilvl w:val="0"/>
          <w:numId w:val="3"/>
        </w:numPr>
        <w:rPr>
          <w:rFonts w:ascii="Times New Roman" w:hAnsi="Times New Roman"/>
          <w:b/>
          <w:sz w:val="28"/>
          <w:lang w:val="en-US"/>
        </w:rPr>
      </w:pPr>
      <w:r w:rsidRPr="00256EB3">
        <w:rPr>
          <w:rFonts w:ascii="Times New Roman" w:hAnsi="Times New Roman"/>
          <w:b/>
          <w:sz w:val="28"/>
          <w:lang w:val="en-US"/>
        </w:rPr>
        <w:t>Introduction</w:t>
      </w:r>
    </w:p>
    <w:p w14:paraId="02DE16AE" w14:textId="6BB3498B" w:rsidR="004C6054" w:rsidRDefault="00FC065D" w:rsidP="00C3133E">
      <w:pPr>
        <w:spacing w:beforeLines="50" w:before="120" w:afterLines="50" w:after="120"/>
        <w:jc w:val="both"/>
        <w:rPr>
          <w:color w:val="000000" w:themeColor="text1"/>
          <w:sz w:val="22"/>
          <w:szCs w:val="22"/>
          <w:lang w:val="en-US" w:eastAsia="zh-CN"/>
        </w:rPr>
      </w:pPr>
      <w:r>
        <w:rPr>
          <w:rFonts w:eastAsia="Malgun Gothic" w:cs="Batang"/>
          <w:lang w:eastAsia="ko-KR"/>
        </w:rPr>
        <w:t>The evolution toward 6G provides an opportunity to fundamentally improve the performance, efficiency, and scalability of the radio access network. In order to meet the increasing demands of diverse services and deployment, it is critical that the 6G Radio</w:t>
      </w:r>
      <w:r>
        <w:rPr>
          <w:rFonts w:cs="Batang" w:hint="eastAsia"/>
          <w:lang w:val="en-US" w:eastAsia="zh-CN"/>
        </w:rPr>
        <w:t xml:space="preserve"> air interface </w:t>
      </w:r>
      <w:r>
        <w:rPr>
          <w:rFonts w:eastAsia="Malgun Gothic" w:cs="Batang"/>
          <w:lang w:eastAsia="ko-KR"/>
        </w:rPr>
        <w:t>design prioritizes simplicity, energy efficiency, and forward compatibility, while maintaining strong performance across all relevant spectrum bands.</w:t>
      </w:r>
      <w:r>
        <w:rPr>
          <w:rFonts w:eastAsia="Malgun Gothic" w:cs="Batang" w:hint="eastAsia"/>
          <w:lang w:eastAsia="ko-KR"/>
        </w:rPr>
        <w:t xml:space="preserve"> </w:t>
      </w:r>
      <w:r>
        <w:rPr>
          <w:rFonts w:cs="Batang" w:hint="eastAsia"/>
          <w:lang w:val="en-US" w:eastAsia="zh-CN"/>
        </w:rPr>
        <w:t>There were some agreements achieved in RAN1#122, and the details are as follows</w:t>
      </w:r>
      <w:r w:rsidR="00872D2D">
        <w:rPr>
          <w:rFonts w:cs="Batang"/>
          <w:lang w:val="en-US" w:eastAsia="zh-CN"/>
        </w:rPr>
        <w:t xml:space="preserve"> [1]</w:t>
      </w:r>
      <w:r>
        <w:rPr>
          <w:rFonts w:cs="Batang" w:hint="eastAsia"/>
          <w:lang w:val="en-US" w:eastAsia="zh-CN"/>
        </w:rPr>
        <w:t>.</w:t>
      </w:r>
    </w:p>
    <w:tbl>
      <w:tblPr>
        <w:tblStyle w:val="ad"/>
        <w:tblW w:w="0" w:type="auto"/>
        <w:tblInd w:w="113" w:type="dxa"/>
        <w:tblLook w:val="04A0" w:firstRow="1" w:lastRow="0" w:firstColumn="1" w:lastColumn="0" w:noHBand="0" w:noVBand="1"/>
      </w:tblPr>
      <w:tblGrid>
        <w:gridCol w:w="9516"/>
      </w:tblGrid>
      <w:tr w:rsidR="004C6054" w14:paraId="41F2EA47" w14:textId="77777777">
        <w:tc>
          <w:tcPr>
            <w:tcW w:w="9849" w:type="dxa"/>
          </w:tcPr>
          <w:p w14:paraId="1D18D147" w14:textId="77777777" w:rsidR="004C6054" w:rsidRPr="00B71F7B" w:rsidRDefault="00FC065D" w:rsidP="00B71F7B">
            <w:pPr>
              <w:spacing w:line="160" w:lineRule="exact"/>
              <w:rPr>
                <w:rFonts w:ascii="Times New Roman" w:eastAsia="等线" w:hAnsi="Times New Roman" w:cs="Times New Roman"/>
                <w:highlight w:val="green"/>
                <w:lang w:eastAsia="zh-CN"/>
              </w:rPr>
            </w:pPr>
            <w:bookmarkStart w:id="0" w:name="_Hlk176946682"/>
            <w:r w:rsidRPr="00B71F7B">
              <w:rPr>
                <w:rFonts w:ascii="Times New Roman" w:eastAsia="等线" w:hAnsi="Times New Roman" w:cs="Times New Roman"/>
                <w:highlight w:val="green"/>
                <w:lang w:eastAsia="zh-CN"/>
              </w:rPr>
              <w:t>Agreement</w:t>
            </w:r>
          </w:p>
          <w:p w14:paraId="5C214FE2" w14:textId="77777777" w:rsidR="004C6054" w:rsidRPr="00B71F7B" w:rsidRDefault="00FC065D" w:rsidP="00B71F7B">
            <w:pPr>
              <w:pStyle w:val="af3"/>
              <w:numPr>
                <w:ilvl w:val="0"/>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 xml:space="preserve">6GR takes the following SCS as start point for discussion for all the signals/channels except PRACH. </w:t>
            </w:r>
          </w:p>
          <w:p w14:paraId="05027FB3" w14:textId="77777777" w:rsidR="004C6054" w:rsidRPr="00B71F7B" w:rsidRDefault="00FC065D" w:rsidP="00B71F7B">
            <w:pPr>
              <w:pStyle w:val="af3"/>
              <w:numPr>
                <w:ilvl w:val="1"/>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For sub 6GHz</w:t>
            </w:r>
          </w:p>
          <w:p w14:paraId="4BE9AD66"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The following subcarrier spacing is at least supported</w:t>
            </w:r>
          </w:p>
          <w:p w14:paraId="5EAE04CF" w14:textId="77777777" w:rsidR="004C6054" w:rsidRPr="00B71F7B" w:rsidRDefault="00FC065D" w:rsidP="00B71F7B">
            <w:pPr>
              <w:pStyle w:val="af3"/>
              <w:numPr>
                <w:ilvl w:val="3"/>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15kHz SCS for FDD, 30kHz SCS for TDD</w:t>
            </w:r>
          </w:p>
          <w:p w14:paraId="54FB6279"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FFS: 30kHz SCS for FDD for around e.g., 1-2.5GHz</w:t>
            </w:r>
          </w:p>
          <w:p w14:paraId="4AFD9DAA"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FFS: 7.5kHz SCS for sub1GHz (FDD)</w:t>
            </w:r>
          </w:p>
          <w:p w14:paraId="7E965733"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Whether to discuss the FFS will be subject to RANP decision.</w:t>
            </w:r>
          </w:p>
          <w:p w14:paraId="689C3490" w14:textId="77777777" w:rsidR="004C6054" w:rsidRPr="00B71F7B" w:rsidRDefault="00FC065D" w:rsidP="00B71F7B">
            <w:pPr>
              <w:pStyle w:val="af3"/>
              <w:numPr>
                <w:ilvl w:val="1"/>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For around 7GHz</w:t>
            </w:r>
          </w:p>
          <w:p w14:paraId="4B996E06"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The following subcarrier spacing options can be studied</w:t>
            </w:r>
          </w:p>
          <w:p w14:paraId="581EC3BB" w14:textId="77777777" w:rsidR="004C6054" w:rsidRPr="00B71F7B" w:rsidRDefault="00FC065D" w:rsidP="00B71F7B">
            <w:pPr>
              <w:pStyle w:val="af3"/>
              <w:numPr>
                <w:ilvl w:val="3"/>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30kHz, 60kHz</w:t>
            </w:r>
          </w:p>
          <w:p w14:paraId="2F47B7D3" w14:textId="77777777" w:rsidR="004C6054" w:rsidRPr="00B71F7B" w:rsidRDefault="00FC065D" w:rsidP="00B71F7B">
            <w:pPr>
              <w:pStyle w:val="af3"/>
              <w:numPr>
                <w:ilvl w:val="1"/>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FFS: For around 15GHz</w:t>
            </w:r>
          </w:p>
          <w:p w14:paraId="6D63D9CA"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The following subcarrier spacing options can be studied</w:t>
            </w:r>
          </w:p>
          <w:p w14:paraId="2AA706CE" w14:textId="77777777" w:rsidR="004C6054" w:rsidRPr="00B71F7B" w:rsidRDefault="00FC065D" w:rsidP="00B71F7B">
            <w:pPr>
              <w:pStyle w:val="af3"/>
              <w:numPr>
                <w:ilvl w:val="3"/>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 xml:space="preserve">30kHz, 60kHz, 120kHz </w:t>
            </w:r>
          </w:p>
          <w:p w14:paraId="64BCE061"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Whether to discuss it will be subject to RANP decision</w:t>
            </w:r>
          </w:p>
          <w:p w14:paraId="3CF8D762" w14:textId="77777777" w:rsidR="004C6054" w:rsidRPr="00B71F7B" w:rsidRDefault="00FC065D" w:rsidP="00B71F7B">
            <w:pPr>
              <w:pStyle w:val="af3"/>
              <w:numPr>
                <w:ilvl w:val="1"/>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For between 24.25GHz - 52.6GHz</w:t>
            </w:r>
          </w:p>
          <w:p w14:paraId="316BA4E4" w14:textId="77777777" w:rsidR="004C6054" w:rsidRPr="00B71F7B" w:rsidRDefault="00FC065D" w:rsidP="00B71F7B">
            <w:pPr>
              <w:pStyle w:val="af3"/>
              <w:numPr>
                <w:ilvl w:val="2"/>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Subcarrier spacing 120kHz is supported</w:t>
            </w:r>
          </w:p>
          <w:p w14:paraId="09A193F3" w14:textId="77777777" w:rsidR="004C6054" w:rsidRPr="00B71F7B" w:rsidRDefault="00FC065D" w:rsidP="00B71F7B">
            <w:pPr>
              <w:pStyle w:val="af3"/>
              <w:numPr>
                <w:ilvl w:val="1"/>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FFS whether to allow using additional subcarrier spacing for SSB</w:t>
            </w:r>
          </w:p>
          <w:p w14:paraId="16B591F1" w14:textId="77777777" w:rsidR="004C6054" w:rsidRPr="00B71F7B" w:rsidRDefault="00FC065D" w:rsidP="00B71F7B">
            <w:pPr>
              <w:pStyle w:val="af3"/>
              <w:numPr>
                <w:ilvl w:val="0"/>
                <w:numId w:val="1"/>
              </w:numPr>
              <w:spacing w:line="160" w:lineRule="exact"/>
              <w:ind w:leftChars="0"/>
              <w:rPr>
                <w:rFonts w:ascii="Times New Roman" w:eastAsia="等线" w:hAnsi="Times New Roman" w:cs="Times New Roman"/>
                <w:highlight w:val="cyan"/>
                <w:lang w:eastAsia="zh-CN"/>
              </w:rPr>
            </w:pPr>
            <w:r w:rsidRPr="00B71F7B">
              <w:rPr>
                <w:rFonts w:ascii="Times New Roman" w:eastAsia="等线" w:hAnsi="Times New Roman" w:cs="Times New Roman"/>
                <w:szCs w:val="20"/>
                <w:lang w:eastAsia="zh-CN"/>
              </w:rPr>
              <w:t>FFS subcarrier spacing for PRACH and up to initial access discussion.</w:t>
            </w:r>
          </w:p>
          <w:p w14:paraId="4EAC9B06" w14:textId="77777777" w:rsidR="004C6054" w:rsidRPr="00B71F7B" w:rsidRDefault="00FC065D" w:rsidP="00B71F7B">
            <w:pPr>
              <w:spacing w:line="160" w:lineRule="exact"/>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Conclusion</w:t>
            </w:r>
          </w:p>
          <w:p w14:paraId="4EC4122A" w14:textId="77777777" w:rsidR="004C6054" w:rsidRPr="00B71F7B" w:rsidRDefault="00FC065D" w:rsidP="00B71F7B">
            <w:pPr>
              <w:pStyle w:val="af3"/>
              <w:numPr>
                <w:ilvl w:val="0"/>
                <w:numId w:val="1"/>
              </w:numPr>
              <w:spacing w:line="160" w:lineRule="exact"/>
              <w:ind w:leftChars="0"/>
              <w:rPr>
                <w:rFonts w:ascii="Times New Roman" w:eastAsia="等线" w:hAnsi="Times New Roman" w:cs="Times New Roman"/>
                <w:highlight w:val="cyan"/>
                <w:lang w:eastAsia="zh-CN"/>
              </w:rPr>
            </w:pPr>
            <w:r w:rsidRPr="00B71F7B">
              <w:rPr>
                <w:rFonts w:ascii="Times New Roman" w:eastAsia="等线" w:hAnsi="Times New Roman" w:cs="Times New Roman"/>
                <w:szCs w:val="20"/>
                <w:lang w:eastAsia="zh-CN"/>
              </w:rPr>
              <w:t>Numerologies for sensing is up to sensing agenda discussion.</w:t>
            </w:r>
          </w:p>
          <w:p w14:paraId="52F9BF0E" w14:textId="77777777" w:rsidR="004C6054" w:rsidRPr="00B71F7B" w:rsidRDefault="00FC065D" w:rsidP="00B71F7B">
            <w:pPr>
              <w:spacing w:line="160" w:lineRule="exact"/>
              <w:rPr>
                <w:rFonts w:ascii="Times New Roman" w:eastAsia="等线" w:hAnsi="Times New Roman" w:cs="Times New Roman"/>
                <w:szCs w:val="20"/>
                <w:highlight w:val="green"/>
                <w:lang w:eastAsia="zh-CN"/>
              </w:rPr>
            </w:pPr>
            <w:r w:rsidRPr="00B71F7B">
              <w:rPr>
                <w:rFonts w:ascii="Times New Roman" w:eastAsia="等线" w:hAnsi="Times New Roman" w:cs="Times New Roman"/>
                <w:szCs w:val="20"/>
                <w:highlight w:val="green"/>
                <w:lang w:eastAsia="zh-CN"/>
              </w:rPr>
              <w:t>Agreement</w:t>
            </w:r>
          </w:p>
          <w:p w14:paraId="52236835" w14:textId="77777777" w:rsidR="004C6054" w:rsidRPr="00B71F7B" w:rsidRDefault="00FC065D" w:rsidP="00B71F7B">
            <w:pPr>
              <w:pStyle w:val="af3"/>
              <w:numPr>
                <w:ilvl w:val="0"/>
                <w:numId w:val="1"/>
              </w:numPr>
              <w:spacing w:line="160" w:lineRule="exact"/>
              <w:ind w:leftChars="0"/>
              <w:rPr>
                <w:rFonts w:ascii="Times New Roman" w:eastAsia="等线" w:hAnsi="Times New Roman" w:cs="Times New Roman"/>
                <w:szCs w:val="20"/>
                <w:lang w:eastAsia="zh-CN"/>
              </w:rPr>
            </w:pPr>
            <w:r w:rsidRPr="00B71F7B">
              <w:rPr>
                <w:rFonts w:ascii="Times New Roman" w:eastAsia="等线" w:hAnsi="Times New Roman" w:cs="Times New Roman"/>
                <w:szCs w:val="20"/>
                <w:lang w:eastAsia="zh-CN"/>
              </w:rPr>
              <w:t>6GR supports normal cyclic prefix, i.e., same as the normal CP defined in NR.</w:t>
            </w:r>
          </w:p>
          <w:p w14:paraId="33619737" w14:textId="77777777" w:rsidR="004C6054" w:rsidRDefault="00FC065D" w:rsidP="00B71F7B">
            <w:pPr>
              <w:pStyle w:val="af3"/>
              <w:numPr>
                <w:ilvl w:val="1"/>
                <w:numId w:val="1"/>
              </w:numPr>
              <w:spacing w:line="160" w:lineRule="exact"/>
              <w:ind w:leftChars="0"/>
              <w:rPr>
                <w:rFonts w:ascii="Times" w:eastAsia="MS Mincho" w:hAnsi="Times" w:cs="Times"/>
                <w:b/>
                <w:color w:val="000000" w:themeColor="text1"/>
                <w:kern w:val="0"/>
                <w:szCs w:val="20"/>
              </w:rPr>
            </w:pPr>
            <w:r w:rsidRPr="00B71F7B">
              <w:rPr>
                <w:rFonts w:ascii="Times New Roman" w:eastAsia="等线" w:hAnsi="Times New Roman" w:cs="Times New Roman"/>
                <w:bCs/>
                <w:szCs w:val="20"/>
                <w:lang w:eastAsia="zh-CN"/>
              </w:rPr>
              <w:t>FFS p</w:t>
            </w:r>
            <w:r w:rsidRPr="00B71F7B">
              <w:rPr>
                <w:rFonts w:ascii="Times New Roman" w:eastAsia="等线" w:hAnsi="Times New Roman" w:cs="Times New Roman"/>
                <w:bCs/>
                <w:szCs w:val="20"/>
              </w:rPr>
              <w:t xml:space="preserve">otential </w:t>
            </w:r>
            <w:r w:rsidRPr="00B71F7B">
              <w:rPr>
                <w:rFonts w:ascii="Times New Roman" w:eastAsia="等线" w:hAnsi="Times New Roman" w:cs="Times New Roman"/>
                <w:bCs/>
                <w:szCs w:val="20"/>
                <w:lang w:eastAsia="zh-CN"/>
              </w:rPr>
              <w:t>need for</w:t>
            </w:r>
            <w:r w:rsidRPr="00B71F7B">
              <w:rPr>
                <w:rFonts w:ascii="Times New Roman" w:eastAsia="等线" w:hAnsi="Times New Roman" w:cs="Times New Roman"/>
                <w:bCs/>
                <w:szCs w:val="20"/>
              </w:rPr>
              <w:t xml:space="preserve"> </w:t>
            </w:r>
            <w:r w:rsidRPr="00B71F7B">
              <w:rPr>
                <w:rFonts w:ascii="Times New Roman" w:eastAsia="等线" w:hAnsi="Times New Roman" w:cs="Times New Roman"/>
                <w:bCs/>
                <w:szCs w:val="20"/>
                <w:lang w:eastAsia="zh-CN"/>
              </w:rPr>
              <w:t xml:space="preserve">other </w:t>
            </w:r>
            <w:r w:rsidRPr="00B71F7B">
              <w:rPr>
                <w:rFonts w:ascii="Times New Roman" w:eastAsia="等线" w:hAnsi="Times New Roman" w:cs="Times New Roman"/>
                <w:bCs/>
                <w:szCs w:val="20"/>
              </w:rPr>
              <w:t>CP</w:t>
            </w:r>
          </w:p>
        </w:tc>
      </w:tr>
      <w:bookmarkEnd w:id="0"/>
    </w:tbl>
    <w:p w14:paraId="1F1282B5" w14:textId="77777777" w:rsidR="004C6054" w:rsidRDefault="004C6054">
      <w:pPr>
        <w:rPr>
          <w:rFonts w:eastAsia="Malgun Gothic" w:cs="Batang"/>
          <w:lang w:eastAsia="ko-KR"/>
        </w:rPr>
      </w:pPr>
    </w:p>
    <w:p w14:paraId="242D1639" w14:textId="43799553" w:rsidR="004C6054" w:rsidRDefault="00FC065D">
      <w:pPr>
        <w:jc w:val="both"/>
        <w:rPr>
          <w:rFonts w:eastAsia="Malgun Gothic" w:cs="Batang"/>
          <w:lang w:eastAsia="ko-KR"/>
        </w:rPr>
      </w:pPr>
      <w:r>
        <w:rPr>
          <w:rFonts w:eastAsia="Malgun Gothic" w:cs="Batang" w:hint="eastAsia"/>
          <w:lang w:eastAsia="ko-KR"/>
        </w:rPr>
        <w:t xml:space="preserve">In this contribution, </w:t>
      </w:r>
      <w:r>
        <w:rPr>
          <w:rFonts w:eastAsia="Malgun Gothic" w:cs="Batang" w:hint="eastAsia"/>
          <w:lang w:val="en-US" w:eastAsia="zh-CN"/>
        </w:rPr>
        <w:t>w</w:t>
      </w:r>
      <w:proofErr w:type="spellStart"/>
      <w:r>
        <w:rPr>
          <w:rFonts w:eastAsia="Malgun Gothic" w:cs="Batang" w:hint="eastAsia"/>
        </w:rPr>
        <w:t>e</w:t>
      </w:r>
      <w:proofErr w:type="spellEnd"/>
      <w:r>
        <w:rPr>
          <w:rFonts w:eastAsia="Malgun Gothic" w:cs="Batang" w:hint="eastAsia"/>
          <w:lang w:val="en-US" w:eastAsia="zh-CN"/>
        </w:rPr>
        <w:t xml:space="preserve"> </w:t>
      </w:r>
      <w:r>
        <w:rPr>
          <w:rFonts w:eastAsia="Malgun Gothic" w:cs="Batang" w:hint="eastAsia"/>
          <w:lang w:eastAsia="ko-KR"/>
        </w:rPr>
        <w:t>propose</w:t>
      </w:r>
      <w:r>
        <w:rPr>
          <w:rFonts w:cs="Batang" w:hint="eastAsia"/>
          <w:lang w:val="en-US" w:eastAsia="zh-CN"/>
        </w:rPr>
        <w:t xml:space="preserve"> some</w:t>
      </w:r>
      <w:r>
        <w:rPr>
          <w:rFonts w:eastAsia="Malgun Gothic" w:cs="Batang" w:hint="eastAsia"/>
          <w:lang w:eastAsia="ko-KR"/>
        </w:rPr>
        <w:t xml:space="preserve"> details of </w:t>
      </w:r>
      <w:r>
        <w:rPr>
          <w:rFonts w:eastAsia="Malgun Gothic" w:cs="Batang" w:hint="eastAsia"/>
          <w:lang w:val="en-US" w:eastAsia="zh-CN"/>
        </w:rPr>
        <w:t xml:space="preserve">numerology, SCS per band and frame structure for </w:t>
      </w:r>
      <w:r>
        <w:rPr>
          <w:rFonts w:eastAsia="Malgun Gothic" w:cs="Batang" w:hint="eastAsia"/>
          <w:lang w:eastAsia="ko-KR"/>
        </w:rPr>
        <w:t>6G Radio</w:t>
      </w:r>
      <w:r>
        <w:rPr>
          <w:rFonts w:eastAsia="Malgun Gothic" w:cs="Batang" w:hint="eastAsia"/>
          <w:lang w:val="en-US" w:eastAsia="zh-CN"/>
        </w:rPr>
        <w:t>.</w:t>
      </w:r>
    </w:p>
    <w:p w14:paraId="70BA5295" w14:textId="0548EE54" w:rsidR="004C6054" w:rsidRPr="00256EB3" w:rsidRDefault="00256EB3" w:rsidP="00256EB3">
      <w:pPr>
        <w:pStyle w:val="1"/>
        <w:numPr>
          <w:ilvl w:val="0"/>
          <w:numId w:val="3"/>
        </w:numPr>
        <w:rPr>
          <w:rFonts w:ascii="Times New Roman" w:hAnsi="Times New Roman"/>
          <w:b/>
          <w:sz w:val="28"/>
          <w:lang w:val="en-US"/>
        </w:rPr>
      </w:pPr>
      <w:r>
        <w:rPr>
          <w:rFonts w:ascii="Times New Roman" w:hAnsi="Times New Roman" w:hint="eastAsia"/>
          <w:b/>
          <w:sz w:val="28"/>
          <w:lang w:val="en-US" w:eastAsia="zh-CN"/>
        </w:rPr>
        <w:lastRenderedPageBreak/>
        <w:t>D</w:t>
      </w:r>
      <w:r>
        <w:rPr>
          <w:rFonts w:ascii="Times New Roman" w:hAnsi="Times New Roman"/>
          <w:b/>
          <w:sz w:val="28"/>
          <w:lang w:val="en-US" w:eastAsia="zh-CN"/>
        </w:rPr>
        <w:t>iscussions</w:t>
      </w:r>
    </w:p>
    <w:p w14:paraId="36FF2214" w14:textId="2A626E4A" w:rsidR="004C6054" w:rsidRPr="00256EB3" w:rsidRDefault="00FC065D" w:rsidP="00256EB3">
      <w:pPr>
        <w:pStyle w:val="af3"/>
        <w:spacing w:before="120" w:after="120"/>
        <w:ind w:leftChars="0" w:left="567" w:hanging="567"/>
        <w:jc w:val="both"/>
        <w:outlineLvl w:val="1"/>
        <w:rPr>
          <w:rFonts w:cstheme="minorBidi"/>
          <w:b/>
          <w:kern w:val="2"/>
          <w:sz w:val="24"/>
          <w:szCs w:val="24"/>
          <w:lang w:val="en-US" w:eastAsia="zh-CN"/>
        </w:rPr>
      </w:pPr>
      <w:r w:rsidRPr="00256EB3">
        <w:rPr>
          <w:rFonts w:cstheme="minorBidi" w:hint="eastAsia"/>
          <w:b/>
          <w:kern w:val="2"/>
          <w:sz w:val="24"/>
          <w:szCs w:val="24"/>
          <w:lang w:val="en-US" w:eastAsia="zh-CN"/>
        </w:rPr>
        <w:t>2.</w:t>
      </w:r>
      <w:r w:rsidRPr="00256EB3">
        <w:rPr>
          <w:rFonts w:cstheme="minorBidi"/>
          <w:b/>
          <w:kern w:val="2"/>
          <w:sz w:val="24"/>
          <w:szCs w:val="24"/>
          <w:lang w:val="en-US" w:eastAsia="zh-CN"/>
        </w:rPr>
        <w:t>1</w:t>
      </w:r>
      <w:r w:rsidRPr="00256EB3">
        <w:rPr>
          <w:rFonts w:cstheme="minorBidi" w:hint="eastAsia"/>
          <w:b/>
          <w:kern w:val="2"/>
          <w:sz w:val="24"/>
          <w:szCs w:val="24"/>
          <w:lang w:val="en-US" w:eastAsia="zh-CN"/>
        </w:rPr>
        <w:t xml:space="preserve"> Numerology</w:t>
      </w:r>
    </w:p>
    <w:p w14:paraId="74CB2E28" w14:textId="2C403139" w:rsidR="004C6054" w:rsidRDefault="00720B47">
      <w:pPr>
        <w:jc w:val="both"/>
        <w:rPr>
          <w:rFonts w:eastAsia="Malgun Gothic" w:cs="Batang"/>
        </w:rPr>
      </w:pPr>
      <w:r>
        <w:rPr>
          <w:rFonts w:eastAsia="Malgun Gothic" w:cs="Batang"/>
        </w:rPr>
        <w:t>For</w:t>
      </w:r>
      <w:r w:rsidR="00FC065D">
        <w:rPr>
          <w:rFonts w:eastAsia="Malgun Gothic" w:cs="Batang" w:hint="eastAsia"/>
        </w:rPr>
        <w:t xml:space="preserve"> the design of 5G New Radio (5G-NR), significant efforts were invested, with full consideration of factors such as deployment convenience, Doppler robustness, Delay Spread (DS) robustness, latency performance, and implementation efficiency. In the design of </w:t>
      </w:r>
      <w:r w:rsidR="00FC065D">
        <w:rPr>
          <w:rFonts w:cs="Batang" w:hint="eastAsia"/>
          <w:lang w:val="en-US" w:eastAsia="zh-CN"/>
        </w:rPr>
        <w:t>6GR</w:t>
      </w:r>
      <w:r w:rsidR="00FC065D">
        <w:rPr>
          <w:rFonts w:eastAsia="Malgun Gothic" w:cs="Batang" w:hint="eastAsia"/>
        </w:rPr>
        <w:t xml:space="preserve">, </w:t>
      </w:r>
      <w:r w:rsidR="0002434B">
        <w:rPr>
          <w:rFonts w:eastAsia="Malgun Gothic" w:cs="Batang"/>
        </w:rPr>
        <w:t xml:space="preserve">if applicable, </w:t>
      </w:r>
      <w:r w:rsidR="00FC065D">
        <w:rPr>
          <w:rFonts w:eastAsia="Malgun Gothic" w:cs="Batang" w:hint="eastAsia"/>
        </w:rPr>
        <w:t xml:space="preserve">we </w:t>
      </w:r>
      <w:r w:rsidR="00251B81">
        <w:rPr>
          <w:rFonts w:eastAsia="Malgun Gothic" w:cs="Batang"/>
        </w:rPr>
        <w:t>should</w:t>
      </w:r>
      <w:r w:rsidR="00CB2055">
        <w:rPr>
          <w:rFonts w:eastAsia="Malgun Gothic" w:cs="Batang" w:hint="eastAsia"/>
        </w:rPr>
        <w:t xml:space="preserve"> </w:t>
      </w:r>
      <w:r w:rsidR="0002434B">
        <w:rPr>
          <w:rFonts w:eastAsia="Malgun Gothic" w:cs="Batang"/>
        </w:rPr>
        <w:t xml:space="preserve">leverage </w:t>
      </w:r>
      <w:r w:rsidR="00FC065D">
        <w:rPr>
          <w:rFonts w:eastAsia="Malgun Gothic" w:cs="Batang" w:hint="eastAsia"/>
        </w:rPr>
        <w:t xml:space="preserve">the 5G-NR </w:t>
      </w:r>
      <w:r w:rsidR="0002434B">
        <w:rPr>
          <w:rFonts w:eastAsia="Malgun Gothic" w:cs="Batang"/>
        </w:rPr>
        <w:t xml:space="preserve">solutions </w:t>
      </w:r>
      <w:r w:rsidR="00FC065D">
        <w:rPr>
          <w:rFonts w:eastAsia="Malgun Gothic" w:cs="Batang" w:hint="eastAsia"/>
        </w:rPr>
        <w:t xml:space="preserve">as much as possible to avoid redundant work. Considering that 6GR needs to support Multi-Radio Access System Sharing (MRSS) to address the </w:t>
      </w:r>
      <w:r w:rsidR="00FC065D">
        <w:rPr>
          <w:rFonts w:cs="Batang" w:hint="eastAsia"/>
          <w:lang w:val="en-US" w:eastAsia="zh-CN"/>
        </w:rPr>
        <w:t>lack</w:t>
      </w:r>
      <w:r w:rsidR="00FC065D">
        <w:rPr>
          <w:rFonts w:eastAsia="Malgun Gothic" w:cs="Batang" w:hint="eastAsia"/>
        </w:rPr>
        <w:t xml:space="preserve"> of available new spectrum, we </w:t>
      </w:r>
      <w:r w:rsidR="00CB2055">
        <w:rPr>
          <w:rFonts w:eastAsia="Malgun Gothic" w:cs="Batang"/>
        </w:rPr>
        <w:t>belie</w:t>
      </w:r>
      <w:r w:rsidR="0002434B">
        <w:rPr>
          <w:rFonts w:eastAsia="Malgun Gothic" w:cs="Batang"/>
        </w:rPr>
        <w:t>ve</w:t>
      </w:r>
      <w:r w:rsidR="00CB2055">
        <w:rPr>
          <w:rFonts w:eastAsia="Malgun Gothic" w:cs="Batang" w:hint="eastAsia"/>
        </w:rPr>
        <w:t xml:space="preserve"> </w:t>
      </w:r>
      <w:r w:rsidR="00FC065D">
        <w:rPr>
          <w:rFonts w:eastAsia="Malgun Gothic" w:cs="Batang" w:hint="eastAsia"/>
        </w:rPr>
        <w:t>that</w:t>
      </w:r>
      <w:r w:rsidR="00FC065D">
        <w:rPr>
          <w:rFonts w:cs="Batang" w:hint="eastAsia"/>
          <w:lang w:val="en-US" w:eastAsia="zh-CN"/>
        </w:rPr>
        <w:t xml:space="preserve"> </w:t>
      </w:r>
      <w:r w:rsidR="00FC065D">
        <w:rPr>
          <w:rFonts w:eastAsia="Malgun Gothic" w:cs="Batang" w:hint="eastAsia"/>
        </w:rPr>
        <w:t>the SCS for 6GR should be the same as the SCS for 5G-NR deployments in the same carrier, to avoid complicated mixed numerology operation.</w:t>
      </w:r>
    </w:p>
    <w:p w14:paraId="31B6AD04" w14:textId="77777777" w:rsidR="004C6054" w:rsidRPr="00256EB3" w:rsidRDefault="00FC065D" w:rsidP="00256EB3">
      <w:pPr>
        <w:pStyle w:val="1st-Proposal-YJ"/>
        <w:tabs>
          <w:tab w:val="num" w:pos="0"/>
        </w:tabs>
        <w:spacing w:before="120" w:after="120"/>
      </w:pPr>
      <w:r w:rsidRPr="00256EB3">
        <w:rPr>
          <w:rFonts w:hint="eastAsia"/>
        </w:rPr>
        <w:t>Proposal 1: For existing 5G-NR bands, the SCS for 6GR should be the same as the SCS for 5G-NR deployments in the same carrier for MRSS purpose.</w:t>
      </w:r>
    </w:p>
    <w:p w14:paraId="48184F4A" w14:textId="43768762" w:rsidR="004C6054" w:rsidRDefault="00FC065D">
      <w:pPr>
        <w:jc w:val="both"/>
        <w:rPr>
          <w:rFonts w:eastAsia="Malgun Gothic" w:cs="Batang"/>
        </w:rPr>
      </w:pPr>
      <w:r>
        <w:rPr>
          <w:rFonts w:eastAsia="Malgun Gothic" w:cs="Batang" w:hint="eastAsia"/>
        </w:rPr>
        <w:t xml:space="preserve">Furthermore, </w:t>
      </w:r>
      <w:r>
        <w:rPr>
          <w:rFonts w:cs="Batang" w:hint="eastAsia"/>
          <w:lang w:val="en-US" w:eastAsia="zh-CN"/>
        </w:rPr>
        <w:t>in 5G-NR,</w:t>
      </w:r>
      <w:r>
        <w:rPr>
          <w:rFonts w:eastAsia="Malgun Gothic" w:cs="Batang" w:hint="eastAsia"/>
        </w:rPr>
        <w:t xml:space="preserve"> the SCS design is highly flexible</w:t>
      </w:r>
      <w:r>
        <w:rPr>
          <w:rFonts w:cs="Batang" w:hint="eastAsia"/>
          <w:lang w:val="en-US" w:eastAsia="zh-CN"/>
        </w:rPr>
        <w:t xml:space="preserve"> </w:t>
      </w:r>
      <w:r w:rsidR="002728EF">
        <w:rPr>
          <w:rFonts w:cs="Batang"/>
          <w:lang w:val="en-US" w:eastAsia="zh-CN"/>
        </w:rPr>
        <w:t>with</w:t>
      </w:r>
      <w:r w:rsidR="002728EF">
        <w:rPr>
          <w:rFonts w:cs="Batang" w:hint="eastAsia"/>
          <w:lang w:val="en-US" w:eastAsia="zh-CN"/>
        </w:rPr>
        <w:t xml:space="preserve"> </w:t>
      </w:r>
      <w:r>
        <w:rPr>
          <w:rFonts w:eastAsia="Malgun Gothic" w:cs="Batang" w:hint="eastAsia"/>
        </w:rPr>
        <w:t>multiple SCS options</w:t>
      </w:r>
      <w:r>
        <w:rPr>
          <w:rFonts w:cs="Batang" w:hint="eastAsia"/>
          <w:lang w:val="en-US" w:eastAsia="zh-CN"/>
        </w:rPr>
        <w:t xml:space="preserve"> in a band</w:t>
      </w:r>
      <w:r>
        <w:rPr>
          <w:rFonts w:eastAsia="Malgun Gothic" w:cs="Batang" w:hint="eastAsia"/>
        </w:rPr>
        <w:t xml:space="preserve">, </w:t>
      </w:r>
      <w:r>
        <w:rPr>
          <w:rFonts w:cs="Batang" w:hint="eastAsia"/>
          <w:lang w:val="en-US" w:eastAsia="zh-CN"/>
        </w:rPr>
        <w:t>Not only</w:t>
      </w:r>
      <w:r>
        <w:rPr>
          <w:rFonts w:eastAsia="Malgun Gothic" w:cs="Batang" w:hint="eastAsia"/>
        </w:rPr>
        <w:t xml:space="preserve"> different Bandwidth Parts (BWPs</w:t>
      </w:r>
      <w:proofErr w:type="gramStart"/>
      <w:r>
        <w:rPr>
          <w:rFonts w:eastAsia="Malgun Gothic" w:cs="Batang" w:hint="eastAsia"/>
        </w:rPr>
        <w:t xml:space="preserve">) </w:t>
      </w:r>
      <w:r w:rsidR="00BD3B1B">
        <w:rPr>
          <w:rFonts w:eastAsia="Malgun Gothic" w:cs="Batang"/>
        </w:rPr>
        <w:t>,</w:t>
      </w:r>
      <w:proofErr w:type="gramEnd"/>
      <w:r>
        <w:rPr>
          <w:rFonts w:eastAsia="Malgun Gothic" w:cs="Batang" w:hint="eastAsia"/>
        </w:rPr>
        <w:t xml:space="preserve"> </w:t>
      </w:r>
      <w:r w:rsidR="00BD3B1B">
        <w:rPr>
          <w:rFonts w:cs="Batang"/>
          <w:lang w:val="en-US" w:eastAsia="zh-CN"/>
        </w:rPr>
        <w:t>b</w:t>
      </w:r>
      <w:r>
        <w:rPr>
          <w:rFonts w:cs="Batang" w:hint="eastAsia"/>
          <w:lang w:val="en-US" w:eastAsia="zh-CN"/>
        </w:rPr>
        <w:t>ut</w:t>
      </w:r>
      <w:r>
        <w:rPr>
          <w:rFonts w:eastAsia="Malgun Gothic" w:cs="Batang" w:hint="eastAsia"/>
        </w:rPr>
        <w:t xml:space="preserve"> the Synchronization Signal Block (SSB) and the initial Downlink Bandwidth Part (initial DL BWP)</w:t>
      </w:r>
      <w:r>
        <w:rPr>
          <w:rFonts w:cs="Batang" w:hint="eastAsia"/>
          <w:lang w:val="en-US" w:eastAsia="zh-CN"/>
        </w:rPr>
        <w:t xml:space="preserve"> </w:t>
      </w:r>
      <w:r w:rsidR="00BD3B1B">
        <w:rPr>
          <w:rFonts w:cs="Batang"/>
          <w:lang w:val="en-US" w:eastAsia="zh-CN"/>
        </w:rPr>
        <w:t>also</w:t>
      </w:r>
      <w:r>
        <w:rPr>
          <w:rFonts w:eastAsia="Malgun Gothic" w:cs="Batang" w:hint="eastAsia"/>
        </w:rPr>
        <w:t xml:space="preserve"> support different SCS</w:t>
      </w:r>
      <w:r w:rsidR="00A3306F">
        <w:rPr>
          <w:rFonts w:eastAsia="Malgun Gothic" w:cs="Batang"/>
        </w:rPr>
        <w:t>s</w:t>
      </w:r>
      <w:r>
        <w:rPr>
          <w:rFonts w:eastAsia="Malgun Gothic" w:cs="Batang" w:hint="eastAsia"/>
        </w:rPr>
        <w:t xml:space="preserve">. However, in actual 5G-NR deployments, most of the aforementioned flexibilities are not </w:t>
      </w:r>
      <w:r w:rsidR="00BD3B1B">
        <w:rPr>
          <w:rFonts w:eastAsia="Malgun Gothic" w:cs="Batang"/>
        </w:rPr>
        <w:t>realized</w:t>
      </w:r>
      <w:r>
        <w:rPr>
          <w:rFonts w:eastAsia="Malgun Gothic" w:cs="Batang" w:hint="eastAsia"/>
        </w:rPr>
        <w:t xml:space="preserve">. For example, 60kHz SCS </w:t>
      </w:r>
      <w:r>
        <w:rPr>
          <w:rFonts w:cs="Batang" w:hint="eastAsia"/>
          <w:lang w:val="en-US" w:eastAsia="zh-CN"/>
        </w:rPr>
        <w:t>for</w:t>
      </w:r>
      <w:r>
        <w:rPr>
          <w:rFonts w:eastAsia="Malgun Gothic" w:cs="Batang" w:hint="eastAsia"/>
        </w:rPr>
        <w:t xml:space="preserve"> FR1</w:t>
      </w:r>
      <w:r>
        <w:rPr>
          <w:rFonts w:cs="Batang" w:hint="eastAsia"/>
          <w:lang w:val="en-US" w:eastAsia="zh-CN"/>
        </w:rPr>
        <w:t xml:space="preserve"> is </w:t>
      </w:r>
      <w:r w:rsidR="00BD3B1B">
        <w:rPr>
          <w:rFonts w:cs="Batang"/>
          <w:lang w:val="en-US" w:eastAsia="zh-CN"/>
        </w:rPr>
        <w:t>rarely</w:t>
      </w:r>
      <w:r>
        <w:rPr>
          <w:rFonts w:cs="Batang" w:hint="eastAsia"/>
          <w:lang w:val="en-US" w:eastAsia="zh-CN"/>
        </w:rPr>
        <w:t xml:space="preserve"> used </w:t>
      </w:r>
      <w:r>
        <w:rPr>
          <w:rFonts w:eastAsia="Malgun Gothic" w:cs="Batang" w:hint="eastAsia"/>
        </w:rPr>
        <w:t xml:space="preserve">and the SSB and initial DL BWP usually adopt the same SCS. Therefore, 6GR can eliminate these redundant and unused </w:t>
      </w:r>
      <w:bookmarkStart w:id="1" w:name="OLE_LINK14"/>
      <w:bookmarkStart w:id="2" w:name="OLE_LINK15"/>
      <w:r>
        <w:rPr>
          <w:rFonts w:eastAsia="Malgun Gothic" w:cs="Batang" w:hint="eastAsia"/>
        </w:rPr>
        <w:t>flexib</w:t>
      </w:r>
      <w:r>
        <w:rPr>
          <w:rFonts w:cs="Batang" w:hint="eastAsia"/>
          <w:lang w:val="en-US" w:eastAsia="zh-CN"/>
        </w:rPr>
        <w:t>ility</w:t>
      </w:r>
      <w:r>
        <w:rPr>
          <w:rFonts w:eastAsia="Malgun Gothic" w:cs="Batang" w:hint="eastAsia"/>
        </w:rPr>
        <w:t xml:space="preserve"> </w:t>
      </w:r>
      <w:bookmarkEnd w:id="1"/>
      <w:bookmarkEnd w:id="2"/>
      <w:r>
        <w:rPr>
          <w:rFonts w:eastAsia="Malgun Gothic" w:cs="Batang" w:hint="eastAsia"/>
        </w:rPr>
        <w:t xml:space="preserve">to </w:t>
      </w:r>
      <w:r>
        <w:rPr>
          <w:rFonts w:cs="Batang" w:hint="eastAsia"/>
          <w:lang w:val="en-US" w:eastAsia="zh-CN"/>
        </w:rPr>
        <w:t>reduce</w:t>
      </w:r>
      <w:r>
        <w:rPr>
          <w:rFonts w:eastAsia="Malgun Gothic" w:cs="Batang" w:hint="eastAsia"/>
        </w:rPr>
        <w:t xml:space="preserve"> unnecessary implementation and testing complexity for both gNB and UE. </w:t>
      </w:r>
    </w:p>
    <w:p w14:paraId="67A6A5BE" w14:textId="31A48C66" w:rsidR="004C6054" w:rsidRPr="00256EB3" w:rsidRDefault="00FC065D" w:rsidP="00256EB3">
      <w:pPr>
        <w:pStyle w:val="1st-Proposal-YJ"/>
        <w:tabs>
          <w:tab w:val="num" w:pos="0"/>
        </w:tabs>
        <w:spacing w:before="120" w:after="120"/>
      </w:pPr>
      <w:r w:rsidRPr="00256EB3">
        <w:rPr>
          <w:rFonts w:hint="eastAsia"/>
        </w:rPr>
        <w:t xml:space="preserve">Proposal 2: For new 6GR bands, supports a </w:t>
      </w:r>
      <w:r w:rsidR="00A3306F" w:rsidRPr="00256EB3">
        <w:t>basic</w:t>
      </w:r>
      <w:r w:rsidR="00A3306F" w:rsidRPr="00256EB3">
        <w:rPr>
          <w:rFonts w:hint="eastAsia"/>
        </w:rPr>
        <w:t xml:space="preserve"> </w:t>
      </w:r>
      <w:r w:rsidRPr="00256EB3">
        <w:rPr>
          <w:rFonts w:hint="eastAsia"/>
        </w:rPr>
        <w:t>set of SCS</w:t>
      </w:r>
      <w:r w:rsidR="00A3306F" w:rsidRPr="00256EB3">
        <w:t xml:space="preserve"> with</w:t>
      </w:r>
      <w:r w:rsidRPr="00256EB3">
        <w:rPr>
          <w:rFonts w:hint="eastAsia"/>
        </w:rPr>
        <w:t xml:space="preserve"> </w:t>
      </w:r>
      <w:r w:rsidR="00A3306F" w:rsidRPr="00256EB3">
        <w:rPr>
          <w:rFonts w:hint="eastAsia"/>
        </w:rPr>
        <w:t xml:space="preserve">relatively fixed </w:t>
      </w:r>
      <w:r w:rsidRPr="00256EB3">
        <w:rPr>
          <w:rFonts w:hint="eastAsia"/>
        </w:rPr>
        <w:t>options.</w:t>
      </w:r>
    </w:p>
    <w:p w14:paraId="7D17DD17" w14:textId="5163A6D0" w:rsidR="004C6054" w:rsidRPr="00256EB3" w:rsidRDefault="0074348C" w:rsidP="00256EB3">
      <w:pPr>
        <w:pStyle w:val="af3"/>
        <w:spacing w:before="120" w:after="120"/>
        <w:ind w:leftChars="0" w:left="567" w:hanging="567"/>
        <w:jc w:val="both"/>
        <w:outlineLvl w:val="1"/>
        <w:rPr>
          <w:rFonts w:cstheme="minorBidi"/>
          <w:b/>
          <w:kern w:val="2"/>
          <w:sz w:val="24"/>
          <w:szCs w:val="24"/>
          <w:lang w:val="en-US" w:eastAsia="zh-CN"/>
        </w:rPr>
      </w:pPr>
      <w:r w:rsidRPr="00256EB3">
        <w:rPr>
          <w:rFonts w:cstheme="minorBidi"/>
          <w:b/>
          <w:kern w:val="2"/>
          <w:sz w:val="24"/>
          <w:szCs w:val="24"/>
          <w:lang w:val="en-US" w:eastAsia="zh-CN"/>
        </w:rPr>
        <w:t>2.2</w:t>
      </w:r>
      <w:r w:rsidR="00FC065D" w:rsidRPr="00256EB3">
        <w:rPr>
          <w:rFonts w:cstheme="minorBidi"/>
          <w:b/>
          <w:kern w:val="2"/>
          <w:sz w:val="24"/>
          <w:szCs w:val="24"/>
          <w:lang w:val="en-US" w:eastAsia="zh-CN"/>
        </w:rPr>
        <w:tab/>
      </w:r>
      <w:r w:rsidR="00FC065D" w:rsidRPr="00256EB3">
        <w:rPr>
          <w:rFonts w:cstheme="minorBidi" w:hint="eastAsia"/>
          <w:b/>
          <w:kern w:val="2"/>
          <w:sz w:val="24"/>
          <w:szCs w:val="24"/>
          <w:lang w:val="en-US" w:eastAsia="zh-CN"/>
        </w:rPr>
        <w:t>S</w:t>
      </w:r>
      <w:r w:rsidR="00FC065D" w:rsidRPr="00256EB3">
        <w:rPr>
          <w:rFonts w:cstheme="minorBidi"/>
          <w:b/>
          <w:kern w:val="2"/>
          <w:sz w:val="24"/>
          <w:szCs w:val="24"/>
          <w:lang w:val="en-US" w:eastAsia="zh-CN"/>
        </w:rPr>
        <w:t>ubcarrier spacing</w:t>
      </w:r>
      <w:r w:rsidR="00FC065D" w:rsidRPr="00256EB3">
        <w:rPr>
          <w:rFonts w:cstheme="minorBidi" w:hint="eastAsia"/>
          <w:b/>
          <w:kern w:val="2"/>
          <w:sz w:val="24"/>
          <w:szCs w:val="24"/>
          <w:lang w:val="en-US" w:eastAsia="zh-CN"/>
        </w:rPr>
        <w:t xml:space="preserve"> </w:t>
      </w:r>
      <w:r w:rsidR="00FC065D" w:rsidRPr="00256EB3">
        <w:rPr>
          <w:rFonts w:cstheme="minorBidi"/>
          <w:b/>
          <w:kern w:val="2"/>
          <w:sz w:val="24"/>
          <w:szCs w:val="24"/>
          <w:lang w:val="en-US" w:eastAsia="zh-CN"/>
        </w:rPr>
        <w:t>per band</w:t>
      </w:r>
    </w:p>
    <w:p w14:paraId="1789B62A" w14:textId="20E225F9" w:rsidR="004C6054" w:rsidRDefault="00720B47">
      <w:pPr>
        <w:jc w:val="both"/>
        <w:rPr>
          <w:rFonts w:eastAsia="Malgun Gothic" w:cs="Batang"/>
          <w:lang w:eastAsia="ko-KR"/>
        </w:rPr>
      </w:pPr>
      <w:r>
        <w:rPr>
          <w:rFonts w:eastAsia="Malgun Gothic" w:cs="Batang"/>
          <w:lang w:eastAsia="ko-KR"/>
        </w:rPr>
        <w:t>Further,</w:t>
      </w:r>
      <w:r w:rsidR="00FC065D">
        <w:rPr>
          <w:rFonts w:eastAsia="Malgun Gothic" w:cs="Batang" w:hint="eastAsia"/>
          <w:lang w:eastAsia="ko-KR"/>
        </w:rPr>
        <w:t xml:space="preserve"> </w:t>
      </w:r>
      <w:r>
        <w:rPr>
          <w:rFonts w:eastAsia="Malgun Gothic" w:cs="Batang"/>
          <w:lang w:eastAsia="ko-KR"/>
        </w:rPr>
        <w:t>f</w:t>
      </w:r>
      <w:r w:rsidR="00FC065D">
        <w:rPr>
          <w:rFonts w:eastAsia="Malgun Gothic" w:cs="Batang" w:hint="eastAsia"/>
          <w:lang w:eastAsia="ko-KR"/>
        </w:rPr>
        <w:t xml:space="preserve">rom the </w:t>
      </w:r>
      <w:r w:rsidR="00FC065D">
        <w:rPr>
          <w:rFonts w:cs="Batang" w:hint="eastAsia"/>
          <w:lang w:val="en-US" w:eastAsia="zh-CN"/>
        </w:rPr>
        <w:t>agreement</w:t>
      </w:r>
      <w:r w:rsidR="00FC065D">
        <w:rPr>
          <w:rFonts w:eastAsia="Malgun Gothic" w:cs="Batang" w:hint="eastAsia"/>
          <w:lang w:eastAsia="ko-KR"/>
        </w:rPr>
        <w:t xml:space="preserve">s </w:t>
      </w:r>
      <w:r w:rsidR="00FC065D">
        <w:rPr>
          <w:rFonts w:cs="Batang" w:hint="eastAsia"/>
          <w:lang w:val="en-US" w:eastAsia="zh-CN"/>
        </w:rPr>
        <w:t>achieved</w:t>
      </w:r>
      <w:r w:rsidR="00FC065D">
        <w:rPr>
          <w:rFonts w:eastAsia="Malgun Gothic" w:cs="Batang" w:hint="eastAsia"/>
          <w:lang w:eastAsia="ko-KR"/>
        </w:rPr>
        <w:t xml:space="preserve"> in </w:t>
      </w:r>
      <w:r>
        <w:rPr>
          <w:rFonts w:eastAsia="Malgun Gothic" w:cs="Batang"/>
          <w:lang w:eastAsia="ko-KR"/>
        </w:rPr>
        <w:t xml:space="preserve">the </w:t>
      </w:r>
      <w:r w:rsidR="00FC065D">
        <w:rPr>
          <w:rFonts w:cs="Batang" w:hint="eastAsia"/>
          <w:lang w:val="en-US" w:eastAsia="zh-CN"/>
        </w:rPr>
        <w:t xml:space="preserve">last </w:t>
      </w:r>
      <w:r w:rsidR="00FC065D">
        <w:rPr>
          <w:rFonts w:eastAsia="Malgun Gothic" w:cs="Batang" w:hint="eastAsia"/>
          <w:lang w:eastAsia="ko-KR"/>
        </w:rPr>
        <w:t xml:space="preserve">meeting, we </w:t>
      </w:r>
      <w:r w:rsidR="00FC065D">
        <w:rPr>
          <w:rFonts w:cs="Batang" w:hint="eastAsia"/>
          <w:lang w:val="en-US" w:eastAsia="zh-CN"/>
        </w:rPr>
        <w:t>observe</w:t>
      </w:r>
      <w:r w:rsidR="00FC065D">
        <w:rPr>
          <w:rFonts w:eastAsia="Malgun Gothic" w:cs="Batang" w:hint="eastAsia"/>
          <w:lang w:eastAsia="ko-KR"/>
        </w:rPr>
        <w:t xml:space="preserve"> that for FR1 (</w:t>
      </w:r>
      <w:r w:rsidR="00FC065D">
        <w:rPr>
          <w:rFonts w:cs="Batang" w:hint="eastAsia"/>
          <w:lang w:val="en-US" w:eastAsia="zh-CN"/>
        </w:rPr>
        <w:t xml:space="preserve">sub </w:t>
      </w:r>
      <w:r w:rsidR="00FC065D">
        <w:rPr>
          <w:rFonts w:eastAsia="Malgun Gothic" w:cs="Batang" w:hint="eastAsia"/>
          <w:lang w:eastAsia="ko-KR"/>
        </w:rPr>
        <w:t xml:space="preserve">6GHz) band, </w:t>
      </w:r>
      <w:r>
        <w:rPr>
          <w:rFonts w:eastAsia="Malgun Gothic" w:cs="Batang"/>
          <w:lang w:eastAsia="ko-KR"/>
        </w:rPr>
        <w:t xml:space="preserve">it </w:t>
      </w:r>
      <w:r w:rsidR="00FC065D">
        <w:rPr>
          <w:rFonts w:eastAsia="Malgun Gothic" w:cs="Batang" w:hint="eastAsia"/>
          <w:lang w:eastAsia="ko-KR"/>
        </w:rPr>
        <w:t>support</w:t>
      </w:r>
      <w:r>
        <w:rPr>
          <w:rFonts w:eastAsia="Malgun Gothic" w:cs="Batang"/>
          <w:lang w:eastAsia="ko-KR"/>
        </w:rPr>
        <w:t>s</w:t>
      </w:r>
      <w:r w:rsidR="00FC065D">
        <w:rPr>
          <w:rFonts w:cs="Batang" w:hint="eastAsia"/>
          <w:lang w:val="en-US" w:eastAsia="zh-CN"/>
        </w:rPr>
        <w:t xml:space="preserve"> </w:t>
      </w:r>
      <w:r w:rsidR="00FC065D">
        <w:rPr>
          <w:rFonts w:eastAsia="Malgun Gothic" w:cs="Batang" w:hint="eastAsia"/>
          <w:lang w:eastAsia="ko-KR"/>
        </w:rPr>
        <w:t xml:space="preserve">15kHz SCS </w:t>
      </w:r>
      <w:r w:rsidR="00FC065D">
        <w:rPr>
          <w:rFonts w:cs="Batang" w:hint="eastAsia"/>
          <w:lang w:val="en-US" w:eastAsia="zh-CN"/>
        </w:rPr>
        <w:t xml:space="preserve">for FDD </w:t>
      </w:r>
      <w:r w:rsidR="00FC065D">
        <w:rPr>
          <w:rFonts w:eastAsia="Malgun Gothic" w:cs="Batang" w:hint="eastAsia"/>
          <w:lang w:eastAsia="ko-KR"/>
        </w:rPr>
        <w:t>and 30kHz SCS</w:t>
      </w:r>
      <w:r w:rsidR="00FC065D">
        <w:rPr>
          <w:rFonts w:cs="Batang" w:hint="eastAsia"/>
          <w:lang w:val="en-US" w:eastAsia="zh-CN"/>
        </w:rPr>
        <w:t xml:space="preserve"> for TDD. Meanwhile,</w:t>
      </w:r>
      <w:r w:rsidR="00FC065D">
        <w:rPr>
          <w:rFonts w:eastAsia="Malgun Gothic" w:cs="Batang" w:hint="eastAsia"/>
          <w:lang w:eastAsia="ko-KR"/>
        </w:rPr>
        <w:t xml:space="preserve"> for FR2 band (24.25GHz-52.6GHz), 120kHz SCS is supported. Based on these existing conclusions, we conduct further detailed discussions on some FFS items, such as whether </w:t>
      </w:r>
      <w:r>
        <w:rPr>
          <w:rFonts w:eastAsia="Malgun Gothic" w:cs="Batang" w:hint="eastAsia"/>
          <w:lang w:eastAsia="ko-KR"/>
        </w:rPr>
        <w:t>30kHz SCS</w:t>
      </w:r>
      <w:r w:rsidDel="00720B47">
        <w:rPr>
          <w:rFonts w:eastAsia="Malgun Gothic" w:cs="Batang" w:hint="eastAsia"/>
          <w:lang w:eastAsia="ko-KR"/>
        </w:rPr>
        <w:t xml:space="preserve"> </w:t>
      </w:r>
      <w:r w:rsidR="00FC065D">
        <w:rPr>
          <w:rFonts w:cs="Batang" w:hint="eastAsia"/>
          <w:lang w:val="en-US" w:eastAsia="zh-CN"/>
        </w:rPr>
        <w:t>should</w:t>
      </w:r>
      <w:r w:rsidR="00FC065D">
        <w:rPr>
          <w:rFonts w:eastAsia="Malgun Gothic" w:cs="Batang" w:hint="eastAsia"/>
          <w:lang w:eastAsia="ko-KR"/>
        </w:rPr>
        <w:t xml:space="preserve"> </w:t>
      </w:r>
      <w:r>
        <w:rPr>
          <w:rFonts w:eastAsia="Malgun Gothic" w:cs="Batang"/>
          <w:lang w:eastAsia="ko-KR"/>
        </w:rPr>
        <w:t xml:space="preserve">bed </w:t>
      </w:r>
      <w:r w:rsidR="00FC065D">
        <w:rPr>
          <w:rFonts w:eastAsia="Malgun Gothic" w:cs="Batang" w:hint="eastAsia"/>
          <w:lang w:eastAsia="ko-KR"/>
        </w:rPr>
        <w:t>support</w:t>
      </w:r>
      <w:r>
        <w:rPr>
          <w:rFonts w:eastAsia="Malgun Gothic" w:cs="Batang"/>
          <w:lang w:eastAsia="ko-KR"/>
        </w:rPr>
        <w:t>ed</w:t>
      </w:r>
      <w:r w:rsidR="00FC065D">
        <w:rPr>
          <w:rFonts w:eastAsia="Malgun Gothic" w:cs="Batang" w:hint="eastAsia"/>
          <w:lang w:eastAsia="ko-KR"/>
        </w:rPr>
        <w:t xml:space="preserve"> </w:t>
      </w:r>
      <w:r w:rsidR="00FC065D">
        <w:rPr>
          <w:rFonts w:cs="Batang" w:hint="eastAsia"/>
          <w:lang w:val="en-US" w:eastAsia="zh-CN"/>
        </w:rPr>
        <w:t xml:space="preserve">for </w:t>
      </w:r>
      <w:r>
        <w:rPr>
          <w:rFonts w:eastAsia="Malgun Gothic" w:cs="Batang" w:hint="eastAsia"/>
          <w:lang w:eastAsia="ko-KR"/>
        </w:rPr>
        <w:t>FDD</w:t>
      </w:r>
      <w:r>
        <w:rPr>
          <w:rFonts w:eastAsia="Malgun Gothic" w:cs="Batang"/>
          <w:lang w:eastAsia="ko-KR"/>
        </w:rPr>
        <w:t xml:space="preserve"> mode in</w:t>
      </w:r>
      <w:r>
        <w:rPr>
          <w:rFonts w:cs="Batang" w:hint="eastAsia"/>
          <w:lang w:val="en-US" w:eastAsia="zh-CN"/>
        </w:rPr>
        <w:t xml:space="preserve"> </w:t>
      </w:r>
      <w:r w:rsidR="00FC065D">
        <w:rPr>
          <w:rFonts w:cs="Batang" w:hint="eastAsia"/>
          <w:lang w:val="en-US" w:eastAsia="zh-CN"/>
        </w:rPr>
        <w:t>FR1</w:t>
      </w:r>
      <w:r w:rsidR="00FC065D">
        <w:rPr>
          <w:rFonts w:eastAsia="Malgun Gothic" w:cs="Batang" w:hint="eastAsia"/>
          <w:lang w:eastAsia="ko-KR"/>
        </w:rPr>
        <w:t>.</w:t>
      </w:r>
    </w:p>
    <w:p w14:paraId="191E3803" w14:textId="1ED77DDA" w:rsidR="004C6054" w:rsidRDefault="00FC065D">
      <w:pPr>
        <w:jc w:val="both"/>
        <w:rPr>
          <w:rFonts w:eastAsia="Malgun Gothic" w:cs="Batang"/>
          <w:lang w:eastAsia="ko-KR"/>
        </w:rPr>
      </w:pPr>
      <w:r>
        <w:rPr>
          <w:rFonts w:eastAsia="Malgun Gothic" w:cs="Batang" w:hint="eastAsia"/>
          <w:lang w:eastAsia="ko-KR"/>
        </w:rPr>
        <w:t xml:space="preserve">For 6GR, we propose that the FDD mode below 6GHz needs to support 30kHz SCS. From a technical perspective, 30kHz SCS </w:t>
      </w:r>
      <w:r>
        <w:rPr>
          <w:rFonts w:cs="Batang" w:hint="eastAsia"/>
          <w:lang w:val="en-US" w:eastAsia="zh-CN"/>
        </w:rPr>
        <w:t>demonstrates</w:t>
      </w:r>
      <w:r>
        <w:rPr>
          <w:rFonts w:eastAsia="Malgun Gothic" w:cs="Batang" w:hint="eastAsia"/>
          <w:lang w:eastAsia="ko-KR"/>
        </w:rPr>
        <w:t xml:space="preserve"> several </w:t>
      </w:r>
      <w:r>
        <w:rPr>
          <w:rFonts w:cs="Batang" w:hint="eastAsia"/>
          <w:lang w:val="en-US" w:eastAsia="zh-CN"/>
        </w:rPr>
        <w:t>obvious ben</w:t>
      </w:r>
      <w:r w:rsidR="009131FD">
        <w:rPr>
          <w:rFonts w:cs="Batang"/>
          <w:lang w:val="en-US" w:eastAsia="zh-CN"/>
        </w:rPr>
        <w:t>e</w:t>
      </w:r>
      <w:r>
        <w:rPr>
          <w:rFonts w:cs="Batang" w:hint="eastAsia"/>
          <w:lang w:val="en-US" w:eastAsia="zh-CN"/>
        </w:rPr>
        <w:t>fits</w:t>
      </w:r>
      <w:r>
        <w:rPr>
          <w:rFonts w:eastAsia="Malgun Gothic" w:cs="Batang" w:hint="eastAsia"/>
          <w:lang w:eastAsia="ko-KR"/>
        </w:rPr>
        <w:t xml:space="preserve"> over 15kHz SCS</w:t>
      </w:r>
      <w:r>
        <w:rPr>
          <w:rFonts w:cs="Batang" w:hint="eastAsia"/>
          <w:lang w:val="en-US" w:eastAsia="zh-CN"/>
        </w:rPr>
        <w:t xml:space="preserve"> in FDD bands</w:t>
      </w:r>
      <w:r>
        <w:rPr>
          <w:rFonts w:eastAsia="Malgun Gothic" w:cs="Batang" w:hint="eastAsia"/>
          <w:lang w:eastAsia="ko-KR"/>
        </w:rPr>
        <w:t>, as detailed below:</w:t>
      </w:r>
    </w:p>
    <w:p w14:paraId="37577AE5" w14:textId="77777777" w:rsidR="004C6054" w:rsidRDefault="00FC065D">
      <w:pPr>
        <w:numPr>
          <w:ilvl w:val="0"/>
          <w:numId w:val="2"/>
        </w:numPr>
        <w:rPr>
          <w:rFonts w:eastAsia="Malgun Gothic"/>
          <w:lang w:eastAsia="ko-KR"/>
        </w:rPr>
      </w:pPr>
      <w:r>
        <w:rPr>
          <w:rFonts w:eastAsia="Malgun Gothic" w:hint="eastAsia"/>
          <w:lang w:eastAsia="ko-KR"/>
        </w:rPr>
        <w:t>Low Latency Performance</w:t>
      </w:r>
    </w:p>
    <w:p w14:paraId="321278B0" w14:textId="06C7891A" w:rsidR="004C6054" w:rsidRDefault="00FC065D" w:rsidP="009131FD">
      <w:pPr>
        <w:jc w:val="both"/>
        <w:rPr>
          <w:rFonts w:eastAsia="Malgun Gothic"/>
          <w:lang w:eastAsia="ko-KR"/>
        </w:rPr>
      </w:pPr>
      <w:r>
        <w:rPr>
          <w:rFonts w:hint="eastAsia"/>
          <w:lang w:val="en-US" w:eastAsia="zh-CN"/>
        </w:rPr>
        <w:t>A</w:t>
      </w:r>
      <w:r>
        <w:rPr>
          <w:rFonts w:eastAsia="Malgun Gothic" w:hint="eastAsia"/>
          <w:lang w:eastAsia="ko-KR"/>
        </w:rPr>
        <w:t xml:space="preserve"> slot/symbol duration </w:t>
      </w:r>
      <w:r w:rsidR="009131FD">
        <w:rPr>
          <w:rFonts w:eastAsia="Malgun Gothic"/>
          <w:lang w:eastAsia="ko-KR"/>
        </w:rPr>
        <w:t>for</w:t>
      </w:r>
      <w:r>
        <w:rPr>
          <w:rFonts w:eastAsia="Malgun Gothic" w:hint="eastAsia"/>
          <w:lang w:eastAsia="ko-KR"/>
        </w:rPr>
        <w:t xml:space="preserve"> 30kHz SCS is </w:t>
      </w:r>
      <w:r w:rsidR="009131FD">
        <w:rPr>
          <w:rFonts w:eastAsia="Malgun Gothic"/>
          <w:lang w:eastAsia="ko-KR"/>
        </w:rPr>
        <w:t>half</w:t>
      </w:r>
      <w:r>
        <w:rPr>
          <w:rFonts w:eastAsia="Malgun Gothic" w:hint="eastAsia"/>
          <w:lang w:eastAsia="ko-KR"/>
        </w:rPr>
        <w:t xml:space="preserve"> of that </w:t>
      </w:r>
      <w:r w:rsidR="009131FD">
        <w:rPr>
          <w:rFonts w:eastAsia="Malgun Gothic"/>
          <w:lang w:eastAsia="ko-KR"/>
        </w:rPr>
        <w:t>for</w:t>
      </w:r>
      <w:r>
        <w:rPr>
          <w:rFonts w:eastAsia="Malgun Gothic" w:hint="eastAsia"/>
          <w:lang w:eastAsia="ko-KR"/>
        </w:rPr>
        <w:t xml:space="preserve"> 15kHz SCS. Consequently, various time parameters such as the Transmission Time Interval (TTI), Hybrid Automatic Repeat Request (HARQ) latency, and HARQ Round-Trip Time (RTT) are reduced by half, resulting in a 50% </w:t>
      </w:r>
      <w:bookmarkStart w:id="3" w:name="OLE_LINK16"/>
      <w:bookmarkStart w:id="4" w:name="OLE_LINK17"/>
      <w:r>
        <w:rPr>
          <w:rFonts w:eastAsia="Malgun Gothic" w:hint="eastAsia"/>
          <w:lang w:eastAsia="ko-KR"/>
        </w:rPr>
        <w:t xml:space="preserve">decrease </w:t>
      </w:r>
      <w:bookmarkEnd w:id="3"/>
      <w:bookmarkEnd w:id="4"/>
      <w:r>
        <w:rPr>
          <w:rFonts w:eastAsia="Malgun Gothic" w:hint="eastAsia"/>
          <w:lang w:eastAsia="ko-KR"/>
        </w:rPr>
        <w:t xml:space="preserve">in overall latency. This is highly beneficial for </w:t>
      </w:r>
      <w:r w:rsidR="009131FD">
        <w:rPr>
          <w:rFonts w:eastAsia="Malgun Gothic" w:hint="eastAsia"/>
          <w:lang w:eastAsia="ko-KR"/>
        </w:rPr>
        <w:t xml:space="preserve">latency </w:t>
      </w:r>
      <w:r w:rsidR="009131FD">
        <w:rPr>
          <w:rFonts w:eastAsia="Malgun Gothic"/>
          <w:lang w:eastAsia="ko-KR"/>
        </w:rPr>
        <w:t xml:space="preserve">sensitive </w:t>
      </w:r>
      <w:r>
        <w:rPr>
          <w:rFonts w:eastAsia="Malgun Gothic" w:hint="eastAsia"/>
          <w:lang w:eastAsia="ko-KR"/>
        </w:rPr>
        <w:t xml:space="preserve">scenarios, </w:t>
      </w:r>
      <w:r w:rsidR="009131FD">
        <w:rPr>
          <w:rFonts w:eastAsia="Malgun Gothic"/>
          <w:lang w:eastAsia="ko-KR"/>
        </w:rPr>
        <w:t>e.g.</w:t>
      </w:r>
      <w:r>
        <w:rPr>
          <w:rFonts w:eastAsia="Malgun Gothic" w:hint="eastAsia"/>
          <w:lang w:eastAsia="ko-KR"/>
        </w:rPr>
        <w:t xml:space="preserve"> Non-Terrestrial Networks (NTN).</w:t>
      </w:r>
    </w:p>
    <w:p w14:paraId="09ACB515" w14:textId="712B3AE2" w:rsidR="004C6054" w:rsidRDefault="00FC065D" w:rsidP="009131FD">
      <w:pPr>
        <w:numPr>
          <w:ilvl w:val="0"/>
          <w:numId w:val="2"/>
        </w:numPr>
        <w:jc w:val="both"/>
        <w:rPr>
          <w:rFonts w:eastAsia="Malgun Gothic"/>
          <w:lang w:eastAsia="ko-KR"/>
        </w:rPr>
      </w:pPr>
      <w:r>
        <w:rPr>
          <w:rFonts w:eastAsia="Malgun Gothic" w:hint="eastAsia"/>
          <w:lang w:eastAsia="ko-KR"/>
        </w:rPr>
        <w:t xml:space="preserve">Better </w:t>
      </w:r>
      <w:r w:rsidR="009131FD">
        <w:rPr>
          <w:rFonts w:eastAsia="Malgun Gothic"/>
          <w:lang w:eastAsia="ko-KR"/>
        </w:rPr>
        <w:t>F</w:t>
      </w:r>
      <w:r>
        <w:rPr>
          <w:rFonts w:eastAsia="Malgun Gothic" w:hint="eastAsia"/>
          <w:lang w:eastAsia="ko-KR"/>
        </w:rPr>
        <w:t xml:space="preserve">requency </w:t>
      </w:r>
      <w:r w:rsidR="009131FD">
        <w:rPr>
          <w:rFonts w:eastAsia="Malgun Gothic"/>
          <w:lang w:eastAsia="ko-KR"/>
        </w:rPr>
        <w:t>O</w:t>
      </w:r>
      <w:r>
        <w:rPr>
          <w:rFonts w:eastAsia="Malgun Gothic" w:hint="eastAsia"/>
          <w:lang w:eastAsia="ko-KR"/>
        </w:rPr>
        <w:t xml:space="preserve">ffset </w:t>
      </w:r>
      <w:r w:rsidR="009131FD">
        <w:rPr>
          <w:rFonts w:eastAsia="Malgun Gothic"/>
          <w:lang w:eastAsia="ko-KR"/>
        </w:rPr>
        <w:t>R</w:t>
      </w:r>
      <w:r>
        <w:rPr>
          <w:rFonts w:eastAsia="Malgun Gothic" w:hint="eastAsia"/>
          <w:lang w:eastAsia="ko-KR"/>
        </w:rPr>
        <w:t xml:space="preserve">esistance </w:t>
      </w:r>
      <w:r w:rsidR="009131FD">
        <w:rPr>
          <w:rFonts w:eastAsia="Malgun Gothic"/>
          <w:lang w:eastAsia="ko-KR"/>
        </w:rPr>
        <w:t>P</w:t>
      </w:r>
      <w:r>
        <w:rPr>
          <w:rFonts w:eastAsia="Malgun Gothic" w:hint="eastAsia"/>
          <w:lang w:eastAsia="ko-KR"/>
        </w:rPr>
        <w:t>erformance</w:t>
      </w:r>
    </w:p>
    <w:p w14:paraId="41ABA27F" w14:textId="217106B4" w:rsidR="004C6054" w:rsidRDefault="00FC065D" w:rsidP="009131FD">
      <w:pPr>
        <w:jc w:val="both"/>
        <w:rPr>
          <w:rFonts w:eastAsia="Malgun Gothic"/>
          <w:lang w:eastAsia="ko-KR"/>
        </w:rPr>
      </w:pPr>
      <w:r>
        <w:rPr>
          <w:rFonts w:eastAsia="Malgun Gothic" w:hint="eastAsia"/>
          <w:lang w:eastAsia="ko-KR"/>
        </w:rPr>
        <w:t xml:space="preserve">Compared with the 15kHz </w:t>
      </w:r>
      <w:r>
        <w:rPr>
          <w:rFonts w:hint="eastAsia"/>
          <w:lang w:val="en-US" w:eastAsia="zh-CN"/>
        </w:rPr>
        <w:t>SCS</w:t>
      </w:r>
      <w:r>
        <w:rPr>
          <w:rFonts w:eastAsia="Malgun Gothic" w:hint="eastAsia"/>
          <w:lang w:eastAsia="ko-KR"/>
        </w:rPr>
        <w:t xml:space="preserve">, the 30kHz </w:t>
      </w:r>
      <w:r>
        <w:rPr>
          <w:rFonts w:hint="eastAsia"/>
          <w:lang w:val="en-US" w:eastAsia="zh-CN"/>
        </w:rPr>
        <w:t>SCS</w:t>
      </w:r>
      <w:r>
        <w:rPr>
          <w:rFonts w:eastAsia="Malgun Gothic" w:hint="eastAsia"/>
          <w:lang w:eastAsia="ko-KR"/>
        </w:rPr>
        <w:t xml:space="preserve"> features a wider subcarrier bandwidth and a higher proportion of cyclic prefix (CP) to the total symbol duration</w:t>
      </w:r>
      <w:r w:rsidR="009131FD">
        <w:rPr>
          <w:rFonts w:eastAsia="Malgun Gothic"/>
          <w:lang w:eastAsia="ko-KR"/>
        </w:rPr>
        <w:t xml:space="preserve"> which means </w:t>
      </w:r>
      <w:r>
        <w:rPr>
          <w:rFonts w:eastAsia="Malgun Gothic" w:hint="eastAsia"/>
          <w:lang w:eastAsia="ko-KR"/>
        </w:rPr>
        <w:t xml:space="preserve">a higher tolerance for </w:t>
      </w:r>
      <w:r>
        <w:rPr>
          <w:rFonts w:hint="eastAsia"/>
          <w:lang w:val="en-US" w:eastAsia="zh-CN"/>
        </w:rPr>
        <w:t xml:space="preserve">Doppler </w:t>
      </w:r>
      <w:r>
        <w:rPr>
          <w:rFonts w:eastAsia="Malgun Gothic" w:hint="eastAsia"/>
          <w:lang w:eastAsia="ko-KR"/>
        </w:rPr>
        <w:t xml:space="preserve">frequency </w:t>
      </w:r>
      <w:r w:rsidR="00737907">
        <w:rPr>
          <w:rFonts w:eastAsia="Malgun Gothic"/>
          <w:lang w:eastAsia="ko-KR"/>
        </w:rPr>
        <w:t>shift</w:t>
      </w:r>
      <w:r>
        <w:rPr>
          <w:rFonts w:eastAsia="Malgun Gothic" w:hint="eastAsia"/>
          <w:lang w:eastAsia="ko-KR"/>
        </w:rPr>
        <w:t>. In high-dynamic scenarios</w:t>
      </w:r>
      <w:r>
        <w:rPr>
          <w:rFonts w:hint="eastAsia"/>
          <w:lang w:val="en-US" w:eastAsia="zh-CN"/>
        </w:rPr>
        <w:t>,</w:t>
      </w:r>
      <w:r w:rsidR="009131FD">
        <w:rPr>
          <w:lang w:val="en-US" w:eastAsia="zh-CN"/>
        </w:rPr>
        <w:t xml:space="preserve"> </w:t>
      </w:r>
      <w:r>
        <w:rPr>
          <w:rFonts w:hint="eastAsia"/>
          <w:lang w:val="en-US" w:eastAsia="zh-CN"/>
        </w:rPr>
        <w:t>such as</w:t>
      </w:r>
      <w:r>
        <w:rPr>
          <w:rFonts w:eastAsia="Malgun Gothic" w:hint="eastAsia"/>
          <w:lang w:eastAsia="ko-KR"/>
        </w:rPr>
        <w:t xml:space="preserve"> NTN</w:t>
      </w:r>
      <w:r w:rsidR="00A12DDB">
        <w:rPr>
          <w:lang w:val="en-US" w:eastAsia="zh-CN"/>
        </w:rPr>
        <w:t>and</w:t>
      </w:r>
      <w:r>
        <w:rPr>
          <w:rFonts w:hint="eastAsia"/>
          <w:lang w:val="en-US" w:eastAsia="zh-CN"/>
        </w:rPr>
        <w:t xml:space="preserve"> </w:t>
      </w:r>
      <w:r w:rsidR="009131FD">
        <w:rPr>
          <w:lang w:val="en-US" w:eastAsia="zh-CN"/>
        </w:rPr>
        <w:t>h</w:t>
      </w:r>
      <w:r>
        <w:rPr>
          <w:rFonts w:hint="eastAsia"/>
          <w:lang w:val="en-US" w:eastAsia="zh-CN"/>
        </w:rPr>
        <w:t xml:space="preserve">igh-speed rail, </w:t>
      </w:r>
      <w:r>
        <w:rPr>
          <w:rFonts w:eastAsia="Malgun Gothic" w:hint="eastAsia"/>
          <w:lang w:eastAsia="ko-KR"/>
        </w:rPr>
        <w:t xml:space="preserve">the </w:t>
      </w:r>
      <w:r w:rsidR="00A12DDB">
        <w:rPr>
          <w:rFonts w:eastAsia="Malgun Gothic"/>
          <w:lang w:eastAsia="ko-KR"/>
        </w:rPr>
        <w:t xml:space="preserve">rapid </w:t>
      </w:r>
      <w:r>
        <w:rPr>
          <w:rFonts w:eastAsia="Malgun Gothic" w:hint="eastAsia"/>
          <w:lang w:eastAsia="ko-KR"/>
        </w:rPr>
        <w:t xml:space="preserve">movement between base station and </w:t>
      </w:r>
      <w:r>
        <w:rPr>
          <w:rFonts w:hint="eastAsia"/>
          <w:lang w:val="en-US" w:eastAsia="zh-CN"/>
        </w:rPr>
        <w:t>UE</w:t>
      </w:r>
      <w:r>
        <w:rPr>
          <w:rFonts w:eastAsia="Malgun Gothic" w:hint="eastAsia"/>
          <w:lang w:eastAsia="ko-KR"/>
        </w:rPr>
        <w:t xml:space="preserve"> causes </w:t>
      </w:r>
      <w:r w:rsidR="00737907">
        <w:rPr>
          <w:rFonts w:eastAsia="Malgun Gothic"/>
          <w:lang w:eastAsia="ko-KR"/>
        </w:rPr>
        <w:t>large</w:t>
      </w:r>
      <w:r w:rsidR="00737907">
        <w:rPr>
          <w:rFonts w:eastAsia="Malgun Gothic" w:hint="eastAsia"/>
          <w:lang w:eastAsia="ko-KR"/>
        </w:rPr>
        <w:t xml:space="preserve"> </w:t>
      </w:r>
      <w:r>
        <w:rPr>
          <w:rFonts w:hint="eastAsia"/>
          <w:lang w:val="en-US" w:eastAsia="zh-CN"/>
        </w:rPr>
        <w:t xml:space="preserve">Doppler </w:t>
      </w:r>
      <w:r>
        <w:rPr>
          <w:rFonts w:eastAsia="Malgun Gothic" w:hint="eastAsia"/>
          <w:lang w:eastAsia="ko-KR"/>
        </w:rPr>
        <w:t xml:space="preserve">frequency </w:t>
      </w:r>
      <w:r w:rsidR="00737907">
        <w:rPr>
          <w:rFonts w:eastAsia="Malgun Gothic"/>
          <w:lang w:eastAsia="ko-KR"/>
        </w:rPr>
        <w:t>shift</w:t>
      </w:r>
      <w:r>
        <w:rPr>
          <w:rFonts w:eastAsia="Malgun Gothic" w:hint="eastAsia"/>
          <w:lang w:eastAsia="ko-KR"/>
        </w:rPr>
        <w:t xml:space="preserve">, which leads to </w:t>
      </w:r>
      <w:r w:rsidR="00A12DDB">
        <w:rPr>
          <w:rFonts w:eastAsia="Malgun Gothic"/>
          <w:lang w:eastAsia="ko-KR"/>
        </w:rPr>
        <w:t xml:space="preserve">severe </w:t>
      </w:r>
      <w:r>
        <w:rPr>
          <w:rFonts w:eastAsia="Malgun Gothic" w:hint="eastAsia"/>
          <w:lang w:eastAsia="ko-KR"/>
        </w:rPr>
        <w:t xml:space="preserve">inter-subcarrier interference (ICI) and inter-symbol interference (ISI). In such cases, 30kHz </w:t>
      </w:r>
      <w:r>
        <w:rPr>
          <w:rFonts w:hint="eastAsia"/>
          <w:lang w:val="en-US" w:eastAsia="zh-CN"/>
        </w:rPr>
        <w:t>SCS</w:t>
      </w:r>
      <w:r>
        <w:rPr>
          <w:rFonts w:eastAsia="Malgun Gothic" w:hint="eastAsia"/>
          <w:lang w:eastAsia="ko-KR"/>
        </w:rPr>
        <w:t xml:space="preserve"> </w:t>
      </w:r>
      <w:r>
        <w:rPr>
          <w:rFonts w:hint="eastAsia"/>
          <w:lang w:val="en-US" w:eastAsia="zh-CN"/>
        </w:rPr>
        <w:t>demonstrate</w:t>
      </w:r>
      <w:r>
        <w:rPr>
          <w:rFonts w:eastAsia="Malgun Gothic" w:hint="eastAsia"/>
          <w:lang w:eastAsia="ko-KR"/>
        </w:rPr>
        <w:t>s better performance.</w:t>
      </w:r>
    </w:p>
    <w:p w14:paraId="7085C0FE" w14:textId="77777777" w:rsidR="004C6054" w:rsidRDefault="00FC065D" w:rsidP="009131FD">
      <w:pPr>
        <w:numPr>
          <w:ilvl w:val="0"/>
          <w:numId w:val="2"/>
        </w:numPr>
        <w:jc w:val="both"/>
        <w:rPr>
          <w:rFonts w:eastAsia="Malgun Gothic"/>
          <w:lang w:eastAsia="ko-KR"/>
        </w:rPr>
      </w:pPr>
      <w:r>
        <w:rPr>
          <w:rFonts w:eastAsia="Malgun Gothic" w:hint="eastAsia"/>
          <w:lang w:eastAsia="ko-KR"/>
        </w:rPr>
        <w:t>Improved UE Baseband Area Efficiency</w:t>
      </w:r>
    </w:p>
    <w:p w14:paraId="5649CED4" w14:textId="77777777" w:rsidR="004C6054" w:rsidRDefault="00FC065D" w:rsidP="009131FD">
      <w:pPr>
        <w:jc w:val="both"/>
        <w:rPr>
          <w:rFonts w:eastAsia="Malgun Gothic"/>
          <w:lang w:eastAsia="ko-KR"/>
        </w:rPr>
      </w:pPr>
      <w:r>
        <w:rPr>
          <w:rFonts w:eastAsia="Malgun Gothic" w:hint="eastAsia"/>
          <w:lang w:eastAsia="ko-KR"/>
        </w:rPr>
        <w:t>Compared with 15kHz SCS, the short-slot characteristic of 30kHz SCS reduces the requirement for baseband buffers, thereby improving the area efficiency of baseband chips.</w:t>
      </w:r>
    </w:p>
    <w:p w14:paraId="68906CE9" w14:textId="77777777" w:rsidR="004C6054" w:rsidRDefault="00FC065D" w:rsidP="009131FD">
      <w:pPr>
        <w:numPr>
          <w:ilvl w:val="0"/>
          <w:numId w:val="2"/>
        </w:numPr>
        <w:jc w:val="both"/>
        <w:rPr>
          <w:rFonts w:eastAsia="Malgun Gothic"/>
          <w:lang w:eastAsia="ko-KR"/>
        </w:rPr>
      </w:pPr>
      <w:r>
        <w:rPr>
          <w:rFonts w:eastAsia="Malgun Gothic" w:hint="eastAsia"/>
          <w:lang w:eastAsia="ko-KR"/>
        </w:rPr>
        <w:t xml:space="preserve">Simplified </w:t>
      </w:r>
      <w:r>
        <w:rPr>
          <w:rFonts w:hint="eastAsia"/>
          <w:lang w:val="en-US" w:eastAsia="zh-CN"/>
        </w:rPr>
        <w:t xml:space="preserve">Tight </w:t>
      </w:r>
      <w:r>
        <w:rPr>
          <w:rFonts w:eastAsia="Malgun Gothic" w:hint="eastAsia"/>
          <w:lang w:eastAsia="ko-KR"/>
        </w:rPr>
        <w:t>Integration of Multi-Carrier Operations (e.g., TDD+FDD Hybrid Scenarios)</w:t>
      </w:r>
    </w:p>
    <w:p w14:paraId="07AF14F1" w14:textId="77777777" w:rsidR="004C6054" w:rsidRDefault="00FC065D" w:rsidP="009131FD">
      <w:pPr>
        <w:jc w:val="both"/>
        <w:rPr>
          <w:rFonts w:eastAsia="Malgun Gothic"/>
          <w:lang w:eastAsia="ko-KR"/>
        </w:rPr>
      </w:pPr>
      <w:r>
        <w:rPr>
          <w:rFonts w:eastAsia="Malgun Gothic" w:hint="eastAsia"/>
          <w:lang w:eastAsia="ko-KR"/>
        </w:rPr>
        <w:t>Adopting a unified SCS for all carriers in FR1 can greatly simplify multi-carrier operation</w:t>
      </w:r>
      <w:r>
        <w:rPr>
          <w:rFonts w:hint="eastAsia"/>
          <w:lang w:val="en-US" w:eastAsia="zh-CN"/>
        </w:rPr>
        <w:t>s</w:t>
      </w:r>
      <w:r>
        <w:rPr>
          <w:rFonts w:eastAsia="Malgun Gothic" w:hint="eastAsia"/>
          <w:lang w:eastAsia="ko-KR"/>
        </w:rPr>
        <w:t xml:space="preserve"> and resolve various complex issues caused by mixed SCS (</w:t>
      </w:r>
      <w:r>
        <w:rPr>
          <w:lang w:eastAsia="ja-JP"/>
        </w:rPr>
        <w:t>i.e., FDD 15kHz drags down the processing timeline of 30kHz</w:t>
      </w:r>
      <w:r>
        <w:rPr>
          <w:rFonts w:eastAsia="Malgun Gothic" w:hint="eastAsia"/>
          <w:lang w:eastAsia="ko-KR"/>
        </w:rPr>
        <w:t>).</w:t>
      </w:r>
    </w:p>
    <w:p w14:paraId="62C32369" w14:textId="77777777" w:rsidR="004C6054" w:rsidRDefault="00FC065D" w:rsidP="009131FD">
      <w:pPr>
        <w:numPr>
          <w:ilvl w:val="0"/>
          <w:numId w:val="2"/>
        </w:numPr>
        <w:jc w:val="both"/>
        <w:rPr>
          <w:rFonts w:eastAsia="Malgun Gothic"/>
          <w:lang w:eastAsia="ko-KR"/>
        </w:rPr>
      </w:pPr>
      <w:r>
        <w:rPr>
          <w:rFonts w:eastAsia="Malgun Gothic" w:hint="eastAsia"/>
          <w:lang w:eastAsia="ko-KR"/>
        </w:rPr>
        <w:t>Facilitation of T</w:t>
      </w:r>
      <w:r>
        <w:rPr>
          <w:rFonts w:hint="eastAsia"/>
          <w:lang w:val="en-US" w:eastAsia="zh-CN"/>
        </w:rPr>
        <w:t>N-NTN</w:t>
      </w:r>
      <w:r>
        <w:rPr>
          <w:rFonts w:eastAsia="Malgun Gothic" w:hint="eastAsia"/>
          <w:lang w:eastAsia="ko-KR"/>
        </w:rPr>
        <w:t xml:space="preserve"> Integration </w:t>
      </w:r>
    </w:p>
    <w:p w14:paraId="73326662" w14:textId="3DE470D7" w:rsidR="004C6054" w:rsidRDefault="00FC065D" w:rsidP="009131FD">
      <w:pPr>
        <w:jc w:val="both"/>
        <w:rPr>
          <w:rFonts w:eastAsia="Malgun Gothic"/>
          <w:lang w:eastAsia="ko-KR"/>
        </w:rPr>
      </w:pPr>
      <w:r>
        <w:rPr>
          <w:rFonts w:eastAsia="Malgun Gothic" w:hint="eastAsia"/>
          <w:lang w:eastAsia="ko-KR"/>
        </w:rPr>
        <w:t xml:space="preserve">Both Terrestrial Network (TN) devices and </w:t>
      </w:r>
      <w:r w:rsidR="00737907">
        <w:rPr>
          <w:lang w:val="en-US" w:eastAsia="zh-CN"/>
        </w:rPr>
        <w:t xml:space="preserve">NTN </w:t>
      </w:r>
      <w:r>
        <w:rPr>
          <w:rFonts w:eastAsia="Malgun Gothic" w:hint="eastAsia"/>
          <w:lang w:eastAsia="ko-KR"/>
        </w:rPr>
        <w:t xml:space="preserve">FDD devices can use a unified 30kHz SCS, which solves </w:t>
      </w:r>
      <w:r>
        <w:rPr>
          <w:rFonts w:hint="eastAsia"/>
          <w:lang w:eastAsia="ja-JP"/>
        </w:rPr>
        <w:t xml:space="preserve">various complications </w:t>
      </w:r>
      <w:r>
        <w:rPr>
          <w:rFonts w:eastAsia="Yu Gothic" w:hint="eastAsia"/>
          <w:lang w:eastAsia="ja-JP"/>
        </w:rPr>
        <w:t>of</w:t>
      </w:r>
      <w:r>
        <w:rPr>
          <w:rFonts w:hint="eastAsia"/>
          <w:lang w:eastAsia="ja-JP"/>
        </w:rPr>
        <w:t xml:space="preserve"> mixed SCSs</w:t>
      </w:r>
      <w:r>
        <w:rPr>
          <w:rFonts w:eastAsia="Malgun Gothic" w:hint="eastAsia"/>
          <w:lang w:eastAsia="ko-KR"/>
        </w:rPr>
        <w:t xml:space="preserve"> during </w:t>
      </w:r>
      <w:r>
        <w:rPr>
          <w:rFonts w:hint="eastAsia"/>
          <w:lang w:val="en-US" w:eastAsia="zh-CN"/>
        </w:rPr>
        <w:t>TN-NTN</w:t>
      </w:r>
      <w:r>
        <w:rPr>
          <w:rFonts w:eastAsia="Malgun Gothic" w:hint="eastAsia"/>
          <w:lang w:eastAsia="ko-KR"/>
        </w:rPr>
        <w:t xml:space="preserve"> handover.</w:t>
      </w:r>
    </w:p>
    <w:p w14:paraId="4E6B43BE" w14:textId="4919EBE1" w:rsidR="004C6054" w:rsidRDefault="00FC065D" w:rsidP="00256EB3">
      <w:pPr>
        <w:pStyle w:val="1st-Proposal-YJ"/>
        <w:tabs>
          <w:tab w:val="num" w:pos="0"/>
        </w:tabs>
        <w:spacing w:before="120" w:after="120"/>
      </w:pPr>
      <w:r w:rsidRPr="00256EB3">
        <w:rPr>
          <w:rFonts w:hint="eastAsia"/>
        </w:rPr>
        <w:t xml:space="preserve">Proposal </w:t>
      </w:r>
      <w:r w:rsidR="00B71F7B" w:rsidRPr="00256EB3">
        <w:t>3</w:t>
      </w:r>
      <w:r w:rsidRPr="00256EB3">
        <w:rPr>
          <w:rFonts w:hint="eastAsia"/>
        </w:rPr>
        <w:t xml:space="preserve">: </w:t>
      </w:r>
      <w:r>
        <w:rPr>
          <w:rFonts w:hint="eastAsia"/>
        </w:rPr>
        <w:t xml:space="preserve">For </w:t>
      </w:r>
      <w:r w:rsidRPr="00256EB3">
        <w:rPr>
          <w:rFonts w:hint="eastAsia"/>
        </w:rPr>
        <w:t>sub-6GHz (FR1),</w:t>
      </w:r>
      <w:r>
        <w:rPr>
          <w:rFonts w:hint="eastAsia"/>
        </w:rPr>
        <w:t xml:space="preserve"> </w:t>
      </w:r>
      <w:r w:rsidRPr="00256EB3">
        <w:rPr>
          <w:rFonts w:hint="eastAsia"/>
        </w:rPr>
        <w:t>30kHz SCS</w:t>
      </w:r>
      <w:r>
        <w:rPr>
          <w:rFonts w:hint="eastAsia"/>
        </w:rPr>
        <w:t xml:space="preserve"> </w:t>
      </w:r>
      <w:r w:rsidRPr="00256EB3">
        <w:rPr>
          <w:rFonts w:hint="eastAsia"/>
        </w:rPr>
        <w:t>sh</w:t>
      </w:r>
      <w:r>
        <w:rPr>
          <w:rFonts w:hint="eastAsia"/>
        </w:rPr>
        <w:t>ould be</w:t>
      </w:r>
      <w:r w:rsidRPr="00256EB3">
        <w:rPr>
          <w:rFonts w:hint="eastAsia"/>
        </w:rPr>
        <w:t xml:space="preserve"> support</w:t>
      </w:r>
      <w:r>
        <w:rPr>
          <w:rFonts w:hint="eastAsia"/>
        </w:rPr>
        <w:t>ed for FDD mode.</w:t>
      </w:r>
    </w:p>
    <w:p w14:paraId="0412B136" w14:textId="36278B7C" w:rsidR="004C6054" w:rsidRPr="00256EB3" w:rsidRDefault="00FC065D" w:rsidP="00256EB3">
      <w:pPr>
        <w:pStyle w:val="af3"/>
        <w:spacing w:before="120" w:after="120"/>
        <w:ind w:leftChars="0" w:left="567" w:hanging="567"/>
        <w:jc w:val="both"/>
        <w:outlineLvl w:val="1"/>
        <w:rPr>
          <w:rFonts w:cstheme="minorBidi"/>
          <w:b/>
          <w:kern w:val="2"/>
          <w:sz w:val="24"/>
          <w:szCs w:val="24"/>
          <w:lang w:val="en-US" w:eastAsia="zh-CN"/>
        </w:rPr>
      </w:pPr>
      <w:r w:rsidRPr="00256EB3">
        <w:rPr>
          <w:rFonts w:cstheme="minorBidi" w:hint="eastAsia"/>
          <w:b/>
          <w:kern w:val="2"/>
          <w:sz w:val="24"/>
          <w:szCs w:val="24"/>
          <w:lang w:val="en-US" w:eastAsia="zh-CN"/>
        </w:rPr>
        <w:t>2.</w:t>
      </w:r>
      <w:r w:rsidR="0074348C" w:rsidRPr="00256EB3">
        <w:rPr>
          <w:rFonts w:cstheme="minorBidi"/>
          <w:b/>
          <w:kern w:val="2"/>
          <w:sz w:val="24"/>
          <w:szCs w:val="24"/>
          <w:lang w:val="en-US" w:eastAsia="zh-CN"/>
        </w:rPr>
        <w:t>3</w:t>
      </w:r>
      <w:r w:rsidRPr="00256EB3">
        <w:rPr>
          <w:rFonts w:cstheme="minorBidi" w:hint="eastAsia"/>
          <w:b/>
          <w:kern w:val="2"/>
          <w:sz w:val="24"/>
          <w:szCs w:val="24"/>
          <w:lang w:val="en-US" w:eastAsia="zh-CN"/>
        </w:rPr>
        <w:t xml:space="preserve"> </w:t>
      </w:r>
      <w:r w:rsidR="003247BC">
        <w:rPr>
          <w:rFonts w:cstheme="minorBidi"/>
          <w:b/>
          <w:kern w:val="2"/>
          <w:sz w:val="24"/>
          <w:szCs w:val="24"/>
          <w:lang w:val="en-US" w:eastAsia="zh-CN"/>
        </w:rPr>
        <w:t xml:space="preserve"> </w:t>
      </w:r>
      <w:r w:rsidRPr="00256EB3">
        <w:rPr>
          <w:rFonts w:cstheme="minorBidi" w:hint="eastAsia"/>
          <w:b/>
          <w:kern w:val="2"/>
          <w:sz w:val="24"/>
          <w:szCs w:val="24"/>
          <w:lang w:val="en-US" w:eastAsia="zh-CN"/>
        </w:rPr>
        <w:t xml:space="preserve">Frame </w:t>
      </w:r>
      <w:r w:rsidR="00B71F7B" w:rsidRPr="00256EB3">
        <w:rPr>
          <w:rFonts w:cstheme="minorBidi"/>
          <w:b/>
          <w:kern w:val="2"/>
          <w:sz w:val="24"/>
          <w:szCs w:val="24"/>
          <w:lang w:val="en-US" w:eastAsia="zh-CN"/>
        </w:rPr>
        <w:t>s</w:t>
      </w:r>
      <w:r w:rsidRPr="00256EB3">
        <w:rPr>
          <w:rFonts w:cstheme="minorBidi" w:hint="eastAsia"/>
          <w:b/>
          <w:kern w:val="2"/>
          <w:sz w:val="24"/>
          <w:szCs w:val="24"/>
          <w:lang w:val="en-US" w:eastAsia="zh-CN"/>
        </w:rPr>
        <w:t>tructure</w:t>
      </w:r>
      <w:r w:rsidR="00F63C0E" w:rsidRPr="00256EB3">
        <w:rPr>
          <w:rFonts w:cstheme="minorBidi"/>
          <w:b/>
          <w:kern w:val="2"/>
          <w:sz w:val="24"/>
          <w:szCs w:val="24"/>
          <w:lang w:val="en-US" w:eastAsia="zh-CN"/>
        </w:rPr>
        <w:t xml:space="preserve"> and dup</w:t>
      </w:r>
      <w:r w:rsidR="00B71F7B" w:rsidRPr="00256EB3">
        <w:rPr>
          <w:rFonts w:cstheme="minorBidi"/>
          <w:b/>
          <w:kern w:val="2"/>
          <w:sz w:val="24"/>
          <w:szCs w:val="24"/>
          <w:lang w:val="en-US" w:eastAsia="zh-CN"/>
        </w:rPr>
        <w:t>lex mod</w:t>
      </w:r>
      <w:bookmarkStart w:id="5" w:name="_GoBack"/>
      <w:bookmarkEnd w:id="5"/>
      <w:r w:rsidR="00B71F7B" w:rsidRPr="00256EB3">
        <w:rPr>
          <w:rFonts w:cstheme="minorBidi"/>
          <w:b/>
          <w:kern w:val="2"/>
          <w:sz w:val="24"/>
          <w:szCs w:val="24"/>
          <w:lang w:val="en-US" w:eastAsia="zh-CN"/>
        </w:rPr>
        <w:t>e</w:t>
      </w:r>
    </w:p>
    <w:p w14:paraId="5C250848" w14:textId="77777777" w:rsidR="004C6054" w:rsidRDefault="00FC065D" w:rsidP="006C35E9">
      <w:pPr>
        <w:jc w:val="both"/>
        <w:rPr>
          <w:rFonts w:eastAsia="Malgun Gothic"/>
          <w:lang w:eastAsia="ko-KR"/>
        </w:rPr>
      </w:pPr>
      <w:r>
        <w:rPr>
          <w:rFonts w:eastAsia="Malgun Gothic" w:hint="eastAsia"/>
          <w:lang w:eastAsia="ko-KR"/>
        </w:rPr>
        <w:lastRenderedPageBreak/>
        <w:t xml:space="preserve">To meet the strong demand for Multi-Radio Access System Sharing (MRSS) deployment, </w:t>
      </w:r>
      <w:r>
        <w:t>it is essential for 6GR to keep the same frame and slot structure as 5G-NR</w:t>
      </w:r>
      <w:r>
        <w:rPr>
          <w:rFonts w:eastAsia="Malgun Gothic" w:hint="eastAsia"/>
          <w:lang w:eastAsia="ko-KR"/>
        </w:rPr>
        <w:t>.</w:t>
      </w:r>
    </w:p>
    <w:p w14:paraId="13BB9DAE" w14:textId="2F0780FF" w:rsidR="004C6054" w:rsidRPr="00256EB3" w:rsidRDefault="00FC065D" w:rsidP="00256EB3">
      <w:pPr>
        <w:pStyle w:val="1st-Proposal-YJ"/>
        <w:tabs>
          <w:tab w:val="num" w:pos="0"/>
        </w:tabs>
        <w:spacing w:before="120" w:after="120"/>
      </w:pPr>
      <w:r w:rsidRPr="00256EB3">
        <w:rPr>
          <w:rFonts w:hint="eastAsia"/>
        </w:rPr>
        <w:t xml:space="preserve">Proposal </w:t>
      </w:r>
      <w:r w:rsidR="00B71F7B" w:rsidRPr="00256EB3">
        <w:t>4</w:t>
      </w:r>
      <w:r w:rsidRPr="00256EB3">
        <w:rPr>
          <w:rFonts w:hint="eastAsia"/>
        </w:rPr>
        <w:t xml:space="preserve">: For 6GR, keep the same </w:t>
      </w:r>
      <w:r w:rsidR="00F63C0E" w:rsidRPr="00256EB3">
        <w:rPr>
          <w:rFonts w:hint="eastAsia"/>
        </w:rPr>
        <w:t>structure</w:t>
      </w:r>
      <w:r w:rsidR="00F63C0E" w:rsidRPr="00256EB3">
        <w:t xml:space="preserve"> of</w:t>
      </w:r>
      <w:r w:rsidR="00F63C0E" w:rsidRPr="00256EB3">
        <w:rPr>
          <w:rFonts w:hint="eastAsia"/>
        </w:rPr>
        <w:t xml:space="preserve"> </w:t>
      </w:r>
      <w:r w:rsidRPr="00256EB3">
        <w:rPr>
          <w:rFonts w:hint="eastAsia"/>
        </w:rPr>
        <w:t>10ms radio frame and 14 OFDM symbol</w:t>
      </w:r>
      <w:r w:rsidR="00F63C0E" w:rsidRPr="00256EB3">
        <w:t>s</w:t>
      </w:r>
      <w:r w:rsidRPr="00256EB3">
        <w:rPr>
          <w:rFonts w:hint="eastAsia"/>
        </w:rPr>
        <w:t xml:space="preserve"> per slot </w:t>
      </w:r>
      <w:r w:rsidR="00B03730">
        <w:t>as</w:t>
      </w:r>
      <w:r w:rsidR="00B03730" w:rsidRPr="00256EB3">
        <w:rPr>
          <w:rFonts w:hint="eastAsia"/>
        </w:rPr>
        <w:t xml:space="preserve"> </w:t>
      </w:r>
      <w:r w:rsidRPr="00256EB3">
        <w:rPr>
          <w:rFonts w:hint="eastAsia"/>
        </w:rPr>
        <w:t>5G-NR.</w:t>
      </w:r>
    </w:p>
    <w:p w14:paraId="69FE354F" w14:textId="2A4F9B8A" w:rsidR="001C4D34" w:rsidRDefault="00FC065D" w:rsidP="006C35E9">
      <w:pPr>
        <w:jc w:val="both"/>
        <w:rPr>
          <w:rFonts w:eastAsia="Malgun Gothic"/>
          <w:lang w:eastAsia="ko-KR"/>
        </w:rPr>
      </w:pPr>
      <w:r>
        <w:rPr>
          <w:rFonts w:eastAsia="Malgun Gothic" w:hint="eastAsia"/>
          <w:lang w:eastAsia="ko-KR"/>
        </w:rPr>
        <w:t xml:space="preserve">TDD </w:t>
      </w:r>
      <w:r w:rsidR="00F63C0E">
        <w:rPr>
          <w:rFonts w:eastAsia="Malgun Gothic"/>
          <w:lang w:eastAsia="ko-KR"/>
        </w:rPr>
        <w:t xml:space="preserve">mode </w:t>
      </w:r>
      <w:r>
        <w:rPr>
          <w:rFonts w:eastAsia="Malgun Gothic" w:hint="eastAsia"/>
          <w:lang w:eastAsia="ko-KR"/>
        </w:rPr>
        <w:t xml:space="preserve">does not require </w:t>
      </w:r>
      <w:r>
        <w:rPr>
          <w:rFonts w:hint="eastAsia"/>
          <w:lang w:val="en-US" w:eastAsia="zh-CN"/>
        </w:rPr>
        <w:t>paired</w:t>
      </w:r>
      <w:r>
        <w:rPr>
          <w:rFonts w:eastAsia="Malgun Gothic" w:hint="eastAsia"/>
          <w:lang w:eastAsia="ko-KR"/>
        </w:rPr>
        <w:t xml:space="preserve"> spectrum. It can avoid interference between downlink and uplink transmissions by introducing a Guar</w:t>
      </w:r>
      <w:r w:rsidR="001C4D34">
        <w:rPr>
          <w:rFonts w:eastAsia="Malgun Gothic" w:hint="eastAsia"/>
          <w:lang w:eastAsia="ko-KR"/>
        </w:rPr>
        <w:t xml:space="preserve">d Period (GP) </w:t>
      </w:r>
      <w:r>
        <w:rPr>
          <w:rFonts w:eastAsia="Malgun Gothic" w:hint="eastAsia"/>
          <w:lang w:eastAsia="ko-KR"/>
        </w:rPr>
        <w:t>longer than the Round-Trip Time (RTT). Base stations and U</w:t>
      </w:r>
      <w:r>
        <w:rPr>
          <w:rFonts w:hint="eastAsia"/>
          <w:lang w:val="en-US" w:eastAsia="zh-CN"/>
        </w:rPr>
        <w:t>E</w:t>
      </w:r>
      <w:r>
        <w:rPr>
          <w:rFonts w:eastAsia="Malgun Gothic" w:hint="eastAsia"/>
          <w:lang w:eastAsia="ko-KR"/>
        </w:rPr>
        <w:t xml:space="preserve"> operating in TDD mode can adopt a higher transmission power spectral density compared to </w:t>
      </w:r>
      <w:r w:rsidR="00F63C0E">
        <w:rPr>
          <w:rFonts w:eastAsia="Malgun Gothic"/>
          <w:lang w:eastAsia="ko-KR"/>
        </w:rPr>
        <w:t>that</w:t>
      </w:r>
      <w:r>
        <w:rPr>
          <w:rFonts w:eastAsia="Malgun Gothic" w:hint="eastAsia"/>
          <w:lang w:eastAsia="ko-KR"/>
        </w:rPr>
        <w:t xml:space="preserve"> in FDD mode. In addition, UE</w:t>
      </w:r>
      <w:r>
        <w:rPr>
          <w:rFonts w:hint="eastAsia"/>
          <w:lang w:val="en-US" w:eastAsia="zh-CN"/>
        </w:rPr>
        <w:t xml:space="preserve"> </w:t>
      </w:r>
      <w:r w:rsidR="00F63C0E">
        <w:rPr>
          <w:lang w:val="en-US" w:eastAsia="zh-CN"/>
        </w:rPr>
        <w:t>in</w:t>
      </w:r>
      <w:r>
        <w:rPr>
          <w:rFonts w:hint="eastAsia"/>
          <w:lang w:val="en-US" w:eastAsia="zh-CN"/>
        </w:rPr>
        <w:t xml:space="preserve"> TDD </w:t>
      </w:r>
      <w:r>
        <w:rPr>
          <w:rFonts w:eastAsia="Malgun Gothic" w:hint="eastAsia"/>
          <w:lang w:eastAsia="ko-KR"/>
        </w:rPr>
        <w:t xml:space="preserve">mode can more easily achieve high output power </w:t>
      </w:r>
      <w:r w:rsidR="00F63C0E">
        <w:rPr>
          <w:lang w:val="en-US" w:eastAsia="zh-CN"/>
        </w:rPr>
        <w:t>because</w:t>
      </w:r>
      <w:r>
        <w:rPr>
          <w:rFonts w:eastAsia="Malgun Gothic" w:hint="eastAsia"/>
          <w:lang w:eastAsia="ko-KR"/>
        </w:rPr>
        <w:t xml:space="preserve"> no duplexer is needed in </w:t>
      </w:r>
      <w:r>
        <w:rPr>
          <w:rFonts w:hint="eastAsia"/>
          <w:lang w:val="en-US" w:eastAsia="zh-CN"/>
        </w:rPr>
        <w:t>the</w:t>
      </w:r>
      <w:r>
        <w:rPr>
          <w:rFonts w:eastAsia="Malgun Gothic" w:hint="eastAsia"/>
          <w:lang w:eastAsia="ko-KR"/>
        </w:rPr>
        <w:t xml:space="preserve"> front-end. Based on the above </w:t>
      </w:r>
      <w:r>
        <w:rPr>
          <w:rFonts w:hint="eastAsia"/>
          <w:lang w:val="en-US" w:eastAsia="zh-CN"/>
        </w:rPr>
        <w:t>advantages</w:t>
      </w:r>
      <w:r>
        <w:rPr>
          <w:rFonts w:eastAsia="Malgun Gothic" w:hint="eastAsia"/>
          <w:lang w:eastAsia="ko-KR"/>
        </w:rPr>
        <w:t xml:space="preserve">, by </w:t>
      </w:r>
      <w:r>
        <w:rPr>
          <w:rFonts w:hint="eastAsia"/>
          <w:lang w:val="en-US" w:eastAsia="zh-CN"/>
        </w:rPr>
        <w:t>configuring</w:t>
      </w:r>
      <w:r>
        <w:rPr>
          <w:rFonts w:eastAsia="Malgun Gothic" w:hint="eastAsia"/>
          <w:lang w:eastAsia="ko-KR"/>
        </w:rPr>
        <w:t xml:space="preserve"> a reasonable </w:t>
      </w:r>
      <w:r>
        <w:rPr>
          <w:rFonts w:hint="eastAsia"/>
          <w:lang w:val="en-US" w:eastAsia="zh-CN"/>
        </w:rPr>
        <w:t>GP</w:t>
      </w:r>
      <w:r>
        <w:rPr>
          <w:rFonts w:eastAsia="Malgun Gothic" w:hint="eastAsia"/>
          <w:lang w:eastAsia="ko-KR"/>
        </w:rPr>
        <w:t xml:space="preserve"> to ensure </w:t>
      </w:r>
      <w:r w:rsidR="00B71F7B">
        <w:rPr>
          <w:rFonts w:eastAsia="Malgun Gothic"/>
          <w:lang w:eastAsia="ko-KR"/>
        </w:rPr>
        <w:t xml:space="preserve">time domain </w:t>
      </w:r>
      <w:r>
        <w:rPr>
          <w:rFonts w:eastAsia="Malgun Gothic" w:hint="eastAsia"/>
          <w:lang w:eastAsia="ko-KR"/>
        </w:rPr>
        <w:t xml:space="preserve">efficiency, </w:t>
      </w:r>
      <w:r>
        <w:rPr>
          <w:rFonts w:hint="eastAsia"/>
          <w:lang w:val="en-US" w:eastAsia="zh-CN"/>
        </w:rPr>
        <w:t>TDD</w:t>
      </w:r>
      <w:r>
        <w:rPr>
          <w:rFonts w:eastAsia="Malgun Gothic" w:hint="eastAsia"/>
          <w:lang w:eastAsia="ko-KR"/>
        </w:rPr>
        <w:t xml:space="preserve"> is feasible f</w:t>
      </w:r>
      <w:r w:rsidR="001C4D34">
        <w:rPr>
          <w:rFonts w:eastAsia="Malgun Gothic" w:hint="eastAsia"/>
          <w:lang w:eastAsia="ko-KR"/>
        </w:rPr>
        <w:t>or non-Geostationary Orbit (</w:t>
      </w:r>
      <w:r w:rsidR="001C4D34">
        <w:rPr>
          <w:rFonts w:eastAsia="Malgun Gothic"/>
          <w:lang w:eastAsia="ko-KR"/>
        </w:rPr>
        <w:t>N</w:t>
      </w:r>
      <w:r>
        <w:rPr>
          <w:rFonts w:eastAsia="Malgun Gothic" w:hint="eastAsia"/>
          <w:lang w:eastAsia="ko-KR"/>
        </w:rPr>
        <w:t>GSO) satellite systems with a regenerative architecture.</w:t>
      </w:r>
      <w:r w:rsidR="001C4D34">
        <w:rPr>
          <w:rFonts w:eastAsia="Malgun Gothic"/>
          <w:lang w:eastAsia="ko-KR"/>
        </w:rPr>
        <w:t xml:space="preserve"> Further, w</w:t>
      </w:r>
      <w:r w:rsidR="001C4D34" w:rsidRPr="001C4D34">
        <w:rPr>
          <w:rFonts w:eastAsia="Malgun Gothic"/>
          <w:lang w:eastAsia="ko-KR"/>
        </w:rPr>
        <w:t>hen applying TDD to NGSO satellite communication systems, it is meaningful to study technical approaches that can obviously improve air interface resource utilization ratio without introducing unacceptable degradation of other performances.</w:t>
      </w:r>
    </w:p>
    <w:p w14:paraId="1FBD1F70" w14:textId="56A5F0BB" w:rsidR="004C6054" w:rsidRPr="00256EB3" w:rsidRDefault="00FC065D" w:rsidP="00256EB3">
      <w:pPr>
        <w:pStyle w:val="1st-Proposal-YJ"/>
        <w:tabs>
          <w:tab w:val="num" w:pos="0"/>
        </w:tabs>
        <w:spacing w:before="120" w:after="120"/>
      </w:pPr>
      <w:r w:rsidRPr="00256EB3">
        <w:rPr>
          <w:rFonts w:hint="eastAsia"/>
        </w:rPr>
        <w:t xml:space="preserve">Proposal </w:t>
      </w:r>
      <w:r w:rsidR="00B71F7B" w:rsidRPr="00256EB3">
        <w:t>5</w:t>
      </w:r>
      <w:r w:rsidRPr="00256EB3">
        <w:rPr>
          <w:rFonts w:hint="eastAsia"/>
        </w:rPr>
        <w:t xml:space="preserve">: </w:t>
      </w:r>
      <w:r>
        <w:rPr>
          <w:rFonts w:hint="eastAsia"/>
        </w:rPr>
        <w:t xml:space="preserve">For </w:t>
      </w:r>
      <w:r w:rsidRPr="00256EB3">
        <w:rPr>
          <w:rFonts w:hint="eastAsia"/>
        </w:rPr>
        <w:t>6G</w:t>
      </w:r>
      <w:r>
        <w:rPr>
          <w:rFonts w:hint="eastAsia"/>
        </w:rPr>
        <w:t>R,</w:t>
      </w:r>
      <w:r w:rsidR="00B71F7B">
        <w:t xml:space="preserve"> </w:t>
      </w:r>
      <w:r w:rsidR="001C4D34">
        <w:t xml:space="preserve">the study on </w:t>
      </w:r>
      <w:r>
        <w:rPr>
          <w:rFonts w:hint="eastAsia"/>
        </w:rPr>
        <w:t>TDD</w:t>
      </w:r>
      <w:r w:rsidR="001C4D34">
        <w:t xml:space="preserve"> </w:t>
      </w:r>
      <w:r w:rsidRPr="00256EB3">
        <w:rPr>
          <w:rFonts w:hint="eastAsia"/>
        </w:rPr>
        <w:t xml:space="preserve">for </w:t>
      </w:r>
      <w:r w:rsidR="001C4D34">
        <w:t>N</w:t>
      </w:r>
      <w:r w:rsidRPr="00256EB3">
        <w:rPr>
          <w:rFonts w:hint="eastAsia"/>
        </w:rPr>
        <w:t xml:space="preserve">GSO satellite systems </w:t>
      </w:r>
      <w:r w:rsidR="001C4D34">
        <w:t>should be considered</w:t>
      </w:r>
      <w:r w:rsidRPr="00256EB3">
        <w:rPr>
          <w:rFonts w:hint="eastAsia"/>
        </w:rPr>
        <w:t>.</w:t>
      </w:r>
    </w:p>
    <w:p w14:paraId="01638201" w14:textId="3965258F" w:rsidR="004C6054" w:rsidRPr="00256EB3" w:rsidRDefault="00FC065D" w:rsidP="00256EB3">
      <w:pPr>
        <w:pStyle w:val="1"/>
        <w:numPr>
          <w:ilvl w:val="0"/>
          <w:numId w:val="3"/>
        </w:numPr>
        <w:rPr>
          <w:rFonts w:ascii="Times New Roman" w:hAnsi="Times New Roman"/>
          <w:b/>
          <w:sz w:val="28"/>
          <w:lang w:val="en-US" w:eastAsia="zh-CN"/>
        </w:rPr>
      </w:pPr>
      <w:r w:rsidRPr="00256EB3">
        <w:rPr>
          <w:rFonts w:ascii="Times New Roman" w:hAnsi="Times New Roman"/>
          <w:b/>
          <w:sz w:val="28"/>
          <w:lang w:val="en-US" w:eastAsia="zh-CN"/>
        </w:rPr>
        <w:t>Conclusion</w:t>
      </w:r>
    </w:p>
    <w:p w14:paraId="617F0899" w14:textId="44E5035F" w:rsidR="004C6054" w:rsidRDefault="00FC065D" w:rsidP="00B71F7B">
      <w:pPr>
        <w:jc w:val="both"/>
      </w:pPr>
      <w:r>
        <w:t xml:space="preserve">For 6GR discussion, </w:t>
      </w:r>
      <w:r>
        <w:rPr>
          <w:rFonts w:hint="eastAsia"/>
          <w:lang w:val="en-US" w:eastAsia="zh-CN"/>
        </w:rPr>
        <w:t>w</w:t>
      </w:r>
      <w:r>
        <w:rPr>
          <w:rFonts w:eastAsia="Malgun Gothic"/>
          <w:lang w:val="en-US" w:eastAsia="ko-KR"/>
        </w:rPr>
        <w:t xml:space="preserve">e </w:t>
      </w:r>
      <w:r w:rsidR="00B71F7B">
        <w:rPr>
          <w:rFonts w:eastAsia="Malgun Gothic"/>
          <w:lang w:val="en-US" w:eastAsia="ko-KR"/>
        </w:rPr>
        <w:t xml:space="preserve">provide </w:t>
      </w:r>
      <w:r>
        <w:rPr>
          <w:rFonts w:eastAsia="Malgun Gothic"/>
          <w:lang w:val="en-US" w:eastAsia="ko-KR"/>
        </w:rPr>
        <w:t>the following proposals</w:t>
      </w:r>
      <w:r>
        <w:t>:</w:t>
      </w:r>
    </w:p>
    <w:p w14:paraId="6179C42D" w14:textId="77777777" w:rsidR="004C6054" w:rsidRPr="00256EB3" w:rsidRDefault="00FC065D" w:rsidP="00256EB3">
      <w:pPr>
        <w:pStyle w:val="1st-Proposal-YJ"/>
        <w:tabs>
          <w:tab w:val="num" w:pos="0"/>
        </w:tabs>
        <w:spacing w:before="120" w:after="120"/>
      </w:pPr>
      <w:r w:rsidRPr="00256EB3">
        <w:rPr>
          <w:rFonts w:hint="eastAsia"/>
        </w:rPr>
        <w:t>Proposal 1: For existing 5G-NR bands, the SCS for 6GR should be the same as the SCS for 5G-NR deployments in the same carrier for MRSS purpose.</w:t>
      </w:r>
    </w:p>
    <w:p w14:paraId="0C20AF03" w14:textId="77777777" w:rsidR="00B71F7B" w:rsidRPr="00256EB3" w:rsidRDefault="00B71F7B" w:rsidP="00256EB3">
      <w:pPr>
        <w:pStyle w:val="1st-Proposal-YJ"/>
        <w:tabs>
          <w:tab w:val="num" w:pos="0"/>
        </w:tabs>
        <w:spacing w:before="120" w:after="120"/>
      </w:pPr>
      <w:r w:rsidRPr="00256EB3">
        <w:rPr>
          <w:rFonts w:hint="eastAsia"/>
        </w:rPr>
        <w:t xml:space="preserve">Proposal 2: For new 6GR bands, supports a </w:t>
      </w:r>
      <w:r w:rsidRPr="00256EB3">
        <w:t>basic</w:t>
      </w:r>
      <w:r w:rsidRPr="00256EB3">
        <w:rPr>
          <w:rFonts w:hint="eastAsia"/>
        </w:rPr>
        <w:t xml:space="preserve"> set of SCS</w:t>
      </w:r>
      <w:r w:rsidRPr="00256EB3">
        <w:t xml:space="preserve"> with</w:t>
      </w:r>
      <w:r w:rsidRPr="00256EB3">
        <w:rPr>
          <w:rFonts w:hint="eastAsia"/>
        </w:rPr>
        <w:t xml:space="preserve"> relatively fixed options.</w:t>
      </w:r>
    </w:p>
    <w:p w14:paraId="1DB1427D" w14:textId="6631CE2D" w:rsidR="004C6054" w:rsidRDefault="00FC065D" w:rsidP="00256EB3">
      <w:pPr>
        <w:pStyle w:val="1st-Proposal-YJ"/>
        <w:tabs>
          <w:tab w:val="num" w:pos="0"/>
        </w:tabs>
        <w:spacing w:before="120" w:after="120"/>
      </w:pPr>
      <w:r w:rsidRPr="00256EB3">
        <w:rPr>
          <w:rFonts w:hint="eastAsia"/>
        </w:rPr>
        <w:t xml:space="preserve">Proposal </w:t>
      </w:r>
      <w:r w:rsidR="00B71F7B" w:rsidRPr="00256EB3">
        <w:t>3</w:t>
      </w:r>
      <w:r w:rsidRPr="00256EB3">
        <w:rPr>
          <w:rFonts w:hint="eastAsia"/>
        </w:rPr>
        <w:t xml:space="preserve">: </w:t>
      </w:r>
      <w:r>
        <w:rPr>
          <w:rFonts w:hint="eastAsia"/>
        </w:rPr>
        <w:t xml:space="preserve">For </w:t>
      </w:r>
      <w:r w:rsidRPr="00256EB3">
        <w:rPr>
          <w:rFonts w:hint="eastAsia"/>
        </w:rPr>
        <w:t>sub-6GHz (FR1),</w:t>
      </w:r>
      <w:r>
        <w:rPr>
          <w:rFonts w:hint="eastAsia"/>
        </w:rPr>
        <w:t xml:space="preserve"> </w:t>
      </w:r>
      <w:r w:rsidRPr="00256EB3">
        <w:rPr>
          <w:rFonts w:hint="eastAsia"/>
        </w:rPr>
        <w:t>30kHz SCS</w:t>
      </w:r>
      <w:r>
        <w:rPr>
          <w:rFonts w:hint="eastAsia"/>
        </w:rPr>
        <w:t xml:space="preserve"> </w:t>
      </w:r>
      <w:r w:rsidRPr="00256EB3">
        <w:rPr>
          <w:rFonts w:hint="eastAsia"/>
        </w:rPr>
        <w:t>sh</w:t>
      </w:r>
      <w:r>
        <w:rPr>
          <w:rFonts w:hint="eastAsia"/>
        </w:rPr>
        <w:t>ould be</w:t>
      </w:r>
      <w:r w:rsidRPr="00256EB3">
        <w:rPr>
          <w:rFonts w:hint="eastAsia"/>
        </w:rPr>
        <w:t xml:space="preserve"> support</w:t>
      </w:r>
      <w:r>
        <w:rPr>
          <w:rFonts w:hint="eastAsia"/>
        </w:rPr>
        <w:t>ed for FDD mode.</w:t>
      </w:r>
    </w:p>
    <w:p w14:paraId="5448C688" w14:textId="77777777" w:rsidR="00B71F7B" w:rsidRPr="00256EB3" w:rsidRDefault="00B71F7B" w:rsidP="00256EB3">
      <w:pPr>
        <w:pStyle w:val="1st-Proposal-YJ"/>
        <w:tabs>
          <w:tab w:val="num" w:pos="0"/>
        </w:tabs>
        <w:spacing w:before="120" w:after="120"/>
      </w:pPr>
      <w:r w:rsidRPr="00256EB3">
        <w:rPr>
          <w:rFonts w:hint="eastAsia"/>
        </w:rPr>
        <w:t xml:space="preserve">Proposal </w:t>
      </w:r>
      <w:r w:rsidRPr="00256EB3">
        <w:t>4</w:t>
      </w:r>
      <w:r w:rsidRPr="00256EB3">
        <w:rPr>
          <w:rFonts w:hint="eastAsia"/>
        </w:rPr>
        <w:t>: For 6GR, keep the same structure</w:t>
      </w:r>
      <w:r w:rsidRPr="00256EB3">
        <w:t xml:space="preserve"> of</w:t>
      </w:r>
      <w:r w:rsidRPr="00256EB3">
        <w:rPr>
          <w:rFonts w:hint="eastAsia"/>
        </w:rPr>
        <w:t xml:space="preserve"> 10ms radio frame and 14 OFDM symbol</w:t>
      </w:r>
      <w:r w:rsidRPr="00256EB3">
        <w:t>s</w:t>
      </w:r>
      <w:r w:rsidRPr="00256EB3">
        <w:rPr>
          <w:rFonts w:hint="eastAsia"/>
        </w:rPr>
        <w:t xml:space="preserve"> per slot </w:t>
      </w:r>
      <w:r>
        <w:t>as</w:t>
      </w:r>
      <w:r w:rsidRPr="00256EB3">
        <w:rPr>
          <w:rFonts w:hint="eastAsia"/>
        </w:rPr>
        <w:t xml:space="preserve"> 5G-NR.</w:t>
      </w:r>
    </w:p>
    <w:p w14:paraId="41D26DA2" w14:textId="77777777" w:rsidR="001C4D34" w:rsidRPr="00256EB3" w:rsidRDefault="001C4D34" w:rsidP="001C4D34">
      <w:pPr>
        <w:pStyle w:val="1st-Proposal-YJ"/>
        <w:spacing w:before="120" w:after="120"/>
      </w:pPr>
      <w:r w:rsidRPr="00256EB3">
        <w:rPr>
          <w:rFonts w:hint="eastAsia"/>
        </w:rPr>
        <w:t xml:space="preserve">Proposal </w:t>
      </w:r>
      <w:r w:rsidRPr="00256EB3">
        <w:t>5</w:t>
      </w:r>
      <w:r w:rsidRPr="00256EB3">
        <w:rPr>
          <w:rFonts w:hint="eastAsia"/>
        </w:rPr>
        <w:t xml:space="preserve">: </w:t>
      </w:r>
      <w:r>
        <w:rPr>
          <w:rFonts w:hint="eastAsia"/>
        </w:rPr>
        <w:t xml:space="preserve">For </w:t>
      </w:r>
      <w:r w:rsidRPr="00256EB3">
        <w:rPr>
          <w:rFonts w:hint="eastAsia"/>
        </w:rPr>
        <w:t>6G</w:t>
      </w:r>
      <w:r>
        <w:rPr>
          <w:rFonts w:hint="eastAsia"/>
        </w:rPr>
        <w:t>R,</w:t>
      </w:r>
      <w:r>
        <w:t xml:space="preserve"> the study on </w:t>
      </w:r>
      <w:r>
        <w:rPr>
          <w:rFonts w:hint="eastAsia"/>
        </w:rPr>
        <w:t>TDD</w:t>
      </w:r>
      <w:r>
        <w:t xml:space="preserve"> </w:t>
      </w:r>
      <w:r w:rsidRPr="00256EB3">
        <w:rPr>
          <w:rFonts w:hint="eastAsia"/>
        </w:rPr>
        <w:t xml:space="preserve">for </w:t>
      </w:r>
      <w:r>
        <w:t>N</w:t>
      </w:r>
      <w:r w:rsidRPr="00256EB3">
        <w:rPr>
          <w:rFonts w:hint="eastAsia"/>
        </w:rPr>
        <w:t xml:space="preserve">GSO satellite systems </w:t>
      </w:r>
      <w:r>
        <w:t>should be considered</w:t>
      </w:r>
      <w:r w:rsidRPr="00256EB3">
        <w:rPr>
          <w:rFonts w:hint="eastAsia"/>
        </w:rPr>
        <w:t>.</w:t>
      </w:r>
    </w:p>
    <w:p w14:paraId="35693769" w14:textId="42E58FF4" w:rsidR="00872D2D" w:rsidRPr="00256EB3" w:rsidRDefault="00872D2D" w:rsidP="00256EB3">
      <w:pPr>
        <w:pStyle w:val="1"/>
        <w:numPr>
          <w:ilvl w:val="0"/>
          <w:numId w:val="3"/>
        </w:numPr>
        <w:rPr>
          <w:rFonts w:ascii="Times New Roman" w:hAnsi="Times New Roman"/>
          <w:b/>
          <w:sz w:val="28"/>
          <w:lang w:val="en-US" w:eastAsia="zh-CN"/>
        </w:rPr>
      </w:pPr>
      <w:r w:rsidRPr="00256EB3">
        <w:rPr>
          <w:rFonts w:ascii="Times New Roman" w:hAnsi="Times New Roman"/>
          <w:b/>
          <w:sz w:val="28"/>
          <w:lang w:val="en-US" w:eastAsia="zh-CN"/>
        </w:rPr>
        <w:t>Reference</w:t>
      </w:r>
    </w:p>
    <w:p w14:paraId="207F7616" w14:textId="79A14847" w:rsidR="00872D2D" w:rsidRDefault="00872D2D" w:rsidP="00872D2D">
      <w:pPr>
        <w:pStyle w:val="0Maintext"/>
        <w:spacing w:after="120" w:afterAutospacing="0" w:line="240" w:lineRule="auto"/>
        <w:ind w:firstLine="0"/>
        <w:rPr>
          <w:sz w:val="22"/>
          <w:lang w:val="en-US" w:eastAsia="zh-CN"/>
        </w:rPr>
      </w:pPr>
      <w:r>
        <w:rPr>
          <w:sz w:val="22"/>
          <w:lang w:val="en-US" w:eastAsia="zh-CN"/>
        </w:rPr>
        <w:t xml:space="preserve">[1] </w:t>
      </w:r>
      <w:r>
        <w:rPr>
          <w:sz w:val="22"/>
        </w:rPr>
        <w:t>Chair notes RAN1#122</w:t>
      </w:r>
    </w:p>
    <w:p w14:paraId="5682887A" w14:textId="2EDE967E" w:rsidR="004C6054" w:rsidRPr="00872D2D" w:rsidRDefault="004C6054" w:rsidP="00B71F7B">
      <w:pPr>
        <w:jc w:val="both"/>
        <w:rPr>
          <w:rFonts w:eastAsia="Malgun Gothic"/>
          <w:lang w:val="en-US" w:eastAsia="ko-KR"/>
        </w:rPr>
      </w:pPr>
    </w:p>
    <w:sectPr w:rsidR="004C6054" w:rsidRPr="00872D2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8EBD6" w14:textId="77777777" w:rsidR="007B5EE3" w:rsidRDefault="007B5EE3">
      <w:pPr>
        <w:spacing w:after="0"/>
      </w:pPr>
      <w:r>
        <w:separator/>
      </w:r>
    </w:p>
  </w:endnote>
  <w:endnote w:type="continuationSeparator" w:id="0">
    <w:p w14:paraId="61BD894B" w14:textId="77777777" w:rsidR="007B5EE3" w:rsidRDefault="007B5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Aptos">
    <w:altName w:val="Bahnschrift Light"/>
    <w:charset w:val="00"/>
    <w:family w:val="swiss"/>
    <w:pitch w:val="default"/>
    <w:sig w:usb0="00000000" w:usb1="00000000"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3934A" w14:textId="77777777" w:rsidR="007B5EE3" w:rsidRDefault="007B5EE3">
      <w:pPr>
        <w:spacing w:after="0"/>
      </w:pPr>
      <w:r>
        <w:separator/>
      </w:r>
    </w:p>
  </w:footnote>
  <w:footnote w:type="continuationSeparator" w:id="0">
    <w:p w14:paraId="65A6323D" w14:textId="77777777" w:rsidR="007B5EE3" w:rsidRDefault="007B5EE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061E" w14:textId="77777777" w:rsidR="004C6054" w:rsidRDefault="00FC065D">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1EE7DE"/>
    <w:multiLevelType w:val="singleLevel"/>
    <w:tmpl w:val="E61EE7DE"/>
    <w:lvl w:ilvl="0">
      <w:start w:val="1"/>
      <w:numFmt w:val="bullet"/>
      <w:lvlText w:val=""/>
      <w:lvlJc w:val="left"/>
      <w:pPr>
        <w:ind w:left="420" w:hanging="42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608F06B3"/>
    <w:multiLevelType w:val="hybridMultilevel"/>
    <w:tmpl w:val="B8CE4002"/>
    <w:lvl w:ilvl="0" w:tplc="051C4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EyZDMxNWRkYmY5MjE3NjUxYTk3ZDA1NDUyNmVkYWEifQ=="/>
  </w:docVars>
  <w:rsids>
    <w:rsidRoot w:val="00C93D83"/>
    <w:rsid w:val="00012C7F"/>
    <w:rsid w:val="0002434B"/>
    <w:rsid w:val="00032590"/>
    <w:rsid w:val="000527B4"/>
    <w:rsid w:val="0005511E"/>
    <w:rsid w:val="000774B3"/>
    <w:rsid w:val="0008475B"/>
    <w:rsid w:val="000A63F7"/>
    <w:rsid w:val="000B59EB"/>
    <w:rsid w:val="000C4FB9"/>
    <w:rsid w:val="000E100A"/>
    <w:rsid w:val="0010504F"/>
    <w:rsid w:val="001604A8"/>
    <w:rsid w:val="00180A0B"/>
    <w:rsid w:val="001B093A"/>
    <w:rsid w:val="001C4D34"/>
    <w:rsid w:val="001C5CF1"/>
    <w:rsid w:val="001D4A0F"/>
    <w:rsid w:val="00214DF0"/>
    <w:rsid w:val="0022249B"/>
    <w:rsid w:val="002417B4"/>
    <w:rsid w:val="002474B7"/>
    <w:rsid w:val="00251B81"/>
    <w:rsid w:val="00254C95"/>
    <w:rsid w:val="00256EB3"/>
    <w:rsid w:val="002656B6"/>
    <w:rsid w:val="00266561"/>
    <w:rsid w:val="002728EF"/>
    <w:rsid w:val="00285C43"/>
    <w:rsid w:val="002B7E5A"/>
    <w:rsid w:val="002C0166"/>
    <w:rsid w:val="002F0423"/>
    <w:rsid w:val="002F5BF0"/>
    <w:rsid w:val="00316A4B"/>
    <w:rsid w:val="003247BC"/>
    <w:rsid w:val="00331481"/>
    <w:rsid w:val="00337AD2"/>
    <w:rsid w:val="00391FB3"/>
    <w:rsid w:val="004054C1"/>
    <w:rsid w:val="0041780B"/>
    <w:rsid w:val="0044235F"/>
    <w:rsid w:val="00452FA3"/>
    <w:rsid w:val="004721C0"/>
    <w:rsid w:val="00482ABC"/>
    <w:rsid w:val="004C6054"/>
    <w:rsid w:val="004E2F92"/>
    <w:rsid w:val="004F5753"/>
    <w:rsid w:val="004F5EEE"/>
    <w:rsid w:val="004F6983"/>
    <w:rsid w:val="004F745C"/>
    <w:rsid w:val="00510CBE"/>
    <w:rsid w:val="0051513A"/>
    <w:rsid w:val="005159CC"/>
    <w:rsid w:val="0051688C"/>
    <w:rsid w:val="00530727"/>
    <w:rsid w:val="005330FC"/>
    <w:rsid w:val="00570E48"/>
    <w:rsid w:val="005A0730"/>
    <w:rsid w:val="005C3C53"/>
    <w:rsid w:val="005D0AA7"/>
    <w:rsid w:val="005D72A7"/>
    <w:rsid w:val="006172E2"/>
    <w:rsid w:val="00653E2A"/>
    <w:rsid w:val="006563F1"/>
    <w:rsid w:val="006730D1"/>
    <w:rsid w:val="00675345"/>
    <w:rsid w:val="00675893"/>
    <w:rsid w:val="00686581"/>
    <w:rsid w:val="0069541A"/>
    <w:rsid w:val="006B39AF"/>
    <w:rsid w:val="006B621B"/>
    <w:rsid w:val="006C35E9"/>
    <w:rsid w:val="006F2D42"/>
    <w:rsid w:val="00706926"/>
    <w:rsid w:val="00715770"/>
    <w:rsid w:val="00720B47"/>
    <w:rsid w:val="00737907"/>
    <w:rsid w:val="0074348C"/>
    <w:rsid w:val="007508B1"/>
    <w:rsid w:val="007632EE"/>
    <w:rsid w:val="00764C17"/>
    <w:rsid w:val="007766EE"/>
    <w:rsid w:val="0078086A"/>
    <w:rsid w:val="00780A06"/>
    <w:rsid w:val="00783963"/>
    <w:rsid w:val="00785301"/>
    <w:rsid w:val="00793D77"/>
    <w:rsid w:val="007A3BF3"/>
    <w:rsid w:val="007B5EE3"/>
    <w:rsid w:val="007E02B0"/>
    <w:rsid w:val="00805E03"/>
    <w:rsid w:val="00807028"/>
    <w:rsid w:val="00815F58"/>
    <w:rsid w:val="008171CF"/>
    <w:rsid w:val="00821A8B"/>
    <w:rsid w:val="0082707E"/>
    <w:rsid w:val="00872D2D"/>
    <w:rsid w:val="008B0F23"/>
    <w:rsid w:val="008B4AAF"/>
    <w:rsid w:val="008C240E"/>
    <w:rsid w:val="008D61C1"/>
    <w:rsid w:val="008F0FC3"/>
    <w:rsid w:val="009131FD"/>
    <w:rsid w:val="009158D2"/>
    <w:rsid w:val="009255E7"/>
    <w:rsid w:val="00951CE3"/>
    <w:rsid w:val="009610A6"/>
    <w:rsid w:val="009646EF"/>
    <w:rsid w:val="00982BA7"/>
    <w:rsid w:val="00995C58"/>
    <w:rsid w:val="009A21B0"/>
    <w:rsid w:val="009C5CAD"/>
    <w:rsid w:val="009E2EF1"/>
    <w:rsid w:val="00A07AC2"/>
    <w:rsid w:val="00A12DDB"/>
    <w:rsid w:val="00A16084"/>
    <w:rsid w:val="00A164B5"/>
    <w:rsid w:val="00A3306F"/>
    <w:rsid w:val="00A34787"/>
    <w:rsid w:val="00A6357A"/>
    <w:rsid w:val="00A843C6"/>
    <w:rsid w:val="00AA3DBE"/>
    <w:rsid w:val="00AA421B"/>
    <w:rsid w:val="00AA7E59"/>
    <w:rsid w:val="00AB624F"/>
    <w:rsid w:val="00AC178D"/>
    <w:rsid w:val="00AD4143"/>
    <w:rsid w:val="00AE35AD"/>
    <w:rsid w:val="00AF499C"/>
    <w:rsid w:val="00B03730"/>
    <w:rsid w:val="00B30B28"/>
    <w:rsid w:val="00B41104"/>
    <w:rsid w:val="00B478E5"/>
    <w:rsid w:val="00B71F7B"/>
    <w:rsid w:val="00BA4BE2"/>
    <w:rsid w:val="00BD1620"/>
    <w:rsid w:val="00BD3B1B"/>
    <w:rsid w:val="00BF3721"/>
    <w:rsid w:val="00BF45F4"/>
    <w:rsid w:val="00C01ED9"/>
    <w:rsid w:val="00C11C1E"/>
    <w:rsid w:val="00C3133E"/>
    <w:rsid w:val="00C43C0A"/>
    <w:rsid w:val="00C43D3D"/>
    <w:rsid w:val="00C44D05"/>
    <w:rsid w:val="00C54AED"/>
    <w:rsid w:val="00C55BDD"/>
    <w:rsid w:val="00C601CB"/>
    <w:rsid w:val="00C6346D"/>
    <w:rsid w:val="00C64D66"/>
    <w:rsid w:val="00C81265"/>
    <w:rsid w:val="00C86F41"/>
    <w:rsid w:val="00C87441"/>
    <w:rsid w:val="00C93D83"/>
    <w:rsid w:val="00CA4024"/>
    <w:rsid w:val="00CB2055"/>
    <w:rsid w:val="00CC4471"/>
    <w:rsid w:val="00CD6B5D"/>
    <w:rsid w:val="00CF2310"/>
    <w:rsid w:val="00CF315D"/>
    <w:rsid w:val="00D07287"/>
    <w:rsid w:val="00D130A2"/>
    <w:rsid w:val="00D318B2"/>
    <w:rsid w:val="00D374B0"/>
    <w:rsid w:val="00D42265"/>
    <w:rsid w:val="00D55FB4"/>
    <w:rsid w:val="00D62A2C"/>
    <w:rsid w:val="00D93811"/>
    <w:rsid w:val="00E06256"/>
    <w:rsid w:val="00E06393"/>
    <w:rsid w:val="00E1464D"/>
    <w:rsid w:val="00E15431"/>
    <w:rsid w:val="00E25D01"/>
    <w:rsid w:val="00E316A8"/>
    <w:rsid w:val="00E54C0A"/>
    <w:rsid w:val="00E639E8"/>
    <w:rsid w:val="00E74F97"/>
    <w:rsid w:val="00EA5C25"/>
    <w:rsid w:val="00EC0B65"/>
    <w:rsid w:val="00ED56C1"/>
    <w:rsid w:val="00EE1E9F"/>
    <w:rsid w:val="00EF53AB"/>
    <w:rsid w:val="00F052C8"/>
    <w:rsid w:val="00F21090"/>
    <w:rsid w:val="00F22965"/>
    <w:rsid w:val="00F30FD1"/>
    <w:rsid w:val="00F431B2"/>
    <w:rsid w:val="00F572B7"/>
    <w:rsid w:val="00F57C87"/>
    <w:rsid w:val="00F63C0E"/>
    <w:rsid w:val="00F6525A"/>
    <w:rsid w:val="00F718A1"/>
    <w:rsid w:val="00FC065D"/>
    <w:rsid w:val="00FD7ABF"/>
    <w:rsid w:val="211F5C9F"/>
    <w:rsid w:val="27370BCB"/>
    <w:rsid w:val="2F13585C"/>
    <w:rsid w:val="432D5ADB"/>
    <w:rsid w:val="521E713B"/>
    <w:rsid w:val="595C13F8"/>
    <w:rsid w:val="5CFF1E3E"/>
    <w:rsid w:val="619F32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0298E"/>
  <w15:docId w15:val="{C8D9B979-0D08-42FD-9356-3F5BE43B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table" w:styleId="ad">
    <w:name w:val="Table Grid"/>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3">
    <w:name w:val="List Paragraph"/>
    <w:basedOn w:val="a"/>
    <w:uiPriority w:val="34"/>
    <w:qFormat/>
    <w:pPr>
      <w:ind w:leftChars="400" w:left="80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Pr>
      <w:rFonts w:ascii="Times New Roman" w:eastAsia="Malgun Gothic" w:hAnsi="Times New Roman" w:cs="Batang"/>
      <w:lang w:eastAsia="ko-KR"/>
    </w:rPr>
  </w:style>
  <w:style w:type="paragraph" w:customStyle="1" w:styleId="13">
    <w:name w:val="修订1"/>
    <w:hidden/>
    <w:uiPriority w:val="99"/>
    <w:semiHidden/>
    <w:qFormat/>
    <w:rPr>
      <w:lang w:val="en-GB" w:eastAsia="en-US"/>
    </w:rPr>
  </w:style>
  <w:style w:type="character" w:customStyle="1" w:styleId="20">
    <w:name w:val="标题 2 字符"/>
    <w:basedOn w:val="a0"/>
    <w:link w:val="2"/>
    <w:rPr>
      <w:rFonts w:ascii="Arial" w:hAnsi="Arial"/>
      <w:sz w:val="32"/>
      <w:lang w:eastAsia="en-US"/>
    </w:rPr>
  </w:style>
  <w:style w:type="paragraph" w:customStyle="1" w:styleId="proposal">
    <w:name w:val="proposal"/>
    <w:basedOn w:val="xmsonormal"/>
    <w:next w:val="a"/>
    <w:qFormat/>
    <w:pPr>
      <w:shd w:val="clear" w:color="auto" w:fill="FFFFFF"/>
      <w:spacing w:before="0" w:beforeAutospacing="0" w:after="0" w:afterAutospacing="0"/>
    </w:pPr>
    <w:rPr>
      <w:rFonts w:ascii="Aptos" w:hAnsi="Aptos"/>
      <w:b/>
      <w:bCs/>
      <w:color w:val="242424"/>
    </w:rPr>
  </w:style>
  <w:style w:type="paragraph" w:customStyle="1" w:styleId="xmsonormal">
    <w:name w:val="x_msonormal"/>
    <w:basedOn w:val="a"/>
    <w:qFormat/>
    <w:pPr>
      <w:spacing w:before="100" w:beforeAutospacing="1" w:after="100" w:afterAutospacing="1"/>
    </w:pPr>
    <w:rPr>
      <w:rFonts w:eastAsia="Times New Roman"/>
    </w:rPr>
  </w:style>
  <w:style w:type="paragraph" w:customStyle="1" w:styleId="0Maintext">
    <w:name w:val="0 Main text"/>
    <w:basedOn w:val="a"/>
    <w:link w:val="0MaintextChar"/>
    <w:qFormat/>
    <w:rsid w:val="00872D2D"/>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872D2D"/>
    <w:rPr>
      <w:rFonts w:eastAsia="Times New Roman" w:cs="Batang"/>
      <w:lang w:val="en-GB" w:eastAsia="en-US"/>
    </w:rPr>
  </w:style>
  <w:style w:type="character" w:customStyle="1" w:styleId="10">
    <w:name w:val="标题 1 字符"/>
    <w:basedOn w:val="a0"/>
    <w:link w:val="1"/>
    <w:rsid w:val="00256EB3"/>
    <w:rPr>
      <w:rFonts w:ascii="Arial" w:hAnsi="Arial"/>
      <w:sz w:val="36"/>
      <w:lang w:val="en-GB" w:eastAsia="en-US"/>
    </w:rPr>
  </w:style>
  <w:style w:type="paragraph" w:customStyle="1" w:styleId="1st-Proposal-YJ">
    <w:name w:val="1st-Proposal-YJ"/>
    <w:basedOn w:val="a"/>
    <w:qFormat/>
    <w:rsid w:val="00256EB3"/>
    <w:pPr>
      <w:snapToGrid w:val="0"/>
      <w:spacing w:beforeLines="50" w:before="50" w:afterLines="50" w:after="50"/>
      <w:jc w:val="both"/>
    </w:pPr>
    <w:rPr>
      <w:rFonts w:eastAsia="Times New Roman"/>
      <w:b/>
      <w:i/>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4459-0AE3-40AB-8EFA-7AF7357E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1153</Words>
  <Characters>6576</Characters>
  <Application>Microsoft Office Word</Application>
  <DocSecurity>0</DocSecurity>
  <Lines>54</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X13</cp:lastModifiedBy>
  <cp:revision>2</cp:revision>
  <cp:lastPrinted>2411-12-31T05:00:00Z</cp:lastPrinted>
  <dcterms:created xsi:type="dcterms:W3CDTF">2025-09-08T10:23:00Z</dcterms:created>
  <dcterms:modified xsi:type="dcterms:W3CDTF">2025-09-08T12:12:00Z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CC58519A79395049D73724B145CC0B73F7062DFF8AB24C37976A0AF38366A18F102AE6E142AB0BA3BA524AEBEA7D1C0273EC0FE74614D9BDD811A64AECD4CB04</vt:lpwstr>
  </property>
  <property fmtid="{D5CDD505-2E9C-101B-9397-08002B2CF9AE}" pid="4" name="DocumentId">
    <vt:lpwstr/>
  </property>
  <property fmtid="{D5CDD505-2E9C-101B-9397-08002B2CF9AE}" pid="5" name="KSOProductBuildVer">
    <vt:lpwstr>2052-11.1.0.12165</vt:lpwstr>
  </property>
  <property fmtid="{D5CDD505-2E9C-101B-9397-08002B2CF9AE}" pid="6" name="ICV">
    <vt:lpwstr>FA9AAA796C954CD58A3EA52C7534E63D</vt:lpwstr>
  </property>
</Properties>
</file>