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163AFE8" w:rsidR="00CC4471" w:rsidRDefault="00CC4471" w:rsidP="00CC4471">
      <w:pPr>
        <w:pStyle w:val="CRCoverPage"/>
        <w:tabs>
          <w:tab w:val="right" w:pos="9639"/>
        </w:tabs>
        <w:spacing w:after="0"/>
        <w:rPr>
          <w:b/>
          <w:noProof/>
          <w:sz w:val="24"/>
        </w:rPr>
      </w:pPr>
      <w:r>
        <w:rPr>
          <w:b/>
          <w:noProof/>
          <w:sz w:val="24"/>
        </w:rPr>
        <w:t>3GPP TSG</w:t>
      </w:r>
      <w:r w:rsidR="000527B4">
        <w:rPr>
          <w:b/>
          <w:noProof/>
          <w:sz w:val="24"/>
        </w:rPr>
        <w:t xml:space="preserve"> RAN</w:t>
      </w:r>
      <w:r>
        <w:rPr>
          <w:b/>
          <w:noProof/>
          <w:sz w:val="24"/>
        </w:rPr>
        <w:t xml:space="preserve"> Meeting #</w:t>
      </w:r>
      <w:r w:rsidR="000527B4">
        <w:rPr>
          <w:b/>
          <w:noProof/>
          <w:sz w:val="24"/>
        </w:rPr>
        <w:t>108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527B4">
        <w:rPr>
          <w:b/>
          <w:noProof/>
          <w:sz w:val="24"/>
        </w:rPr>
        <w:t>RP-25</w:t>
      </w:r>
      <w:r w:rsidR="00CA20E2" w:rsidRPr="00CA20E2">
        <w:rPr>
          <w:b/>
          <w:noProof/>
          <w:sz w:val="24"/>
        </w:rPr>
        <w:t>1038</w:t>
      </w:r>
      <w:r>
        <w:rPr>
          <w:b/>
          <w:noProof/>
          <w:sz w:val="24"/>
        </w:rPr>
        <w:fldChar w:fldCharType="begin"/>
      </w:r>
      <w:r>
        <w:rPr>
          <w:b/>
          <w:noProof/>
          <w:sz w:val="24"/>
        </w:rPr>
        <w:instrText xml:space="preserve"> DOCPROPERTY  Tdoc#  \* MERGEFORMAT </w:instrText>
      </w:r>
      <w:r>
        <w:rPr>
          <w:b/>
          <w:noProof/>
          <w:sz w:val="24"/>
        </w:rPr>
        <w:fldChar w:fldCharType="end"/>
      </w:r>
    </w:p>
    <w:p w14:paraId="2CEEC297" w14:textId="63CDB921" w:rsidR="00CC4471" w:rsidRDefault="000527B4" w:rsidP="00CC4471">
      <w:pPr>
        <w:pStyle w:val="CRCoverPage"/>
        <w:outlineLvl w:val="0"/>
        <w:rPr>
          <w:b/>
          <w:noProof/>
          <w:sz w:val="24"/>
        </w:rPr>
      </w:pPr>
      <w:r>
        <w:rPr>
          <w:b/>
          <w:noProof/>
          <w:sz w:val="24"/>
        </w:rPr>
        <w:t>Prague</w:t>
      </w:r>
      <w:r w:rsidR="008B4AAF">
        <w:rPr>
          <w:b/>
          <w:noProof/>
          <w:sz w:val="24"/>
        </w:rPr>
        <w:t xml:space="preserve">, </w:t>
      </w:r>
      <w:r w:rsidRPr="000527B4">
        <w:rPr>
          <w:b/>
          <w:noProof/>
          <w:sz w:val="24"/>
        </w:rPr>
        <w:t>Czech Republic, June 9-13, 2025</w:t>
      </w:r>
    </w:p>
    <w:p w14:paraId="3F54251B" w14:textId="77777777" w:rsidR="00C93D83" w:rsidRDefault="00C93D83">
      <w:pPr>
        <w:pStyle w:val="CRCoverPage"/>
        <w:outlineLvl w:val="0"/>
        <w:rPr>
          <w:b/>
          <w:sz w:val="24"/>
        </w:rPr>
      </w:pPr>
    </w:p>
    <w:p w14:paraId="746D27A1" w14:textId="77777777" w:rsidR="002A55CC" w:rsidRPr="00CA4024" w:rsidRDefault="002A55CC" w:rsidP="002A55CC">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Pr>
          <w:rFonts w:ascii="Arial" w:hAnsi="Arial" w:cs="Arial"/>
          <w:b/>
          <w:bCs/>
          <w:sz w:val="24"/>
          <w:lang w:val="en-US"/>
        </w:rPr>
        <w:t>16.2</w:t>
      </w:r>
    </w:p>
    <w:p w14:paraId="1A2057A0" w14:textId="2786B1AF"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A772FC">
        <w:rPr>
          <w:rFonts w:ascii="Arial" w:hAnsi="Arial" w:cs="Arial"/>
          <w:b/>
          <w:bCs/>
          <w:sz w:val="24"/>
          <w:lang w:val="en-US"/>
        </w:rPr>
        <w:t>DeepSig</w:t>
      </w:r>
    </w:p>
    <w:p w14:paraId="65CE4E4B" w14:textId="2294D99A"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0527B4">
        <w:rPr>
          <w:rFonts w:ascii="Arial" w:hAnsi="Arial" w:cs="Arial"/>
          <w:b/>
          <w:bCs/>
          <w:sz w:val="24"/>
          <w:lang w:val="en-US"/>
        </w:rPr>
        <w:t>Proposed objectives for RAN WG 6G SID</w:t>
      </w:r>
    </w:p>
    <w:p w14:paraId="4E38BC0B" w14:textId="45FAA6F8"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E639E8">
        <w:rPr>
          <w:rFonts w:ascii="Arial" w:hAnsi="Arial" w:cs="Arial"/>
          <w:b/>
          <w:bCs/>
          <w:sz w:val="24"/>
          <w:lang w:val="en-US"/>
        </w:rPr>
        <w:t xml:space="preserve"> and </w:t>
      </w:r>
      <w:r w:rsidR="00415675">
        <w:rPr>
          <w:rFonts w:ascii="Arial" w:hAnsi="Arial" w:cs="Arial"/>
          <w:b/>
          <w:bCs/>
          <w:sz w:val="24"/>
          <w:lang w:val="en-US"/>
        </w:rPr>
        <w:t>e</w:t>
      </w:r>
      <w:r w:rsidR="00E639E8">
        <w:rPr>
          <w:rFonts w:ascii="Arial" w:hAnsi="Arial" w:cs="Arial"/>
          <w:b/>
          <w:bCs/>
          <w:sz w:val="24"/>
          <w:lang w:val="en-US"/>
        </w:rPr>
        <w:t>ndorsement</w:t>
      </w:r>
    </w:p>
    <w:p w14:paraId="1BEAFE32" w14:textId="01DFA666" w:rsidR="00C93D83" w:rsidRDefault="00CA4024" w:rsidP="00CA4024">
      <w:pPr>
        <w:pStyle w:val="Heading1"/>
        <w:rPr>
          <w:lang w:val="en-US"/>
        </w:rPr>
      </w:pPr>
      <w:r>
        <w:rPr>
          <w:lang w:val="en-US"/>
        </w:rPr>
        <w:t>1</w:t>
      </w:r>
      <w:r>
        <w:rPr>
          <w:lang w:val="en-US"/>
        </w:rPr>
        <w:tab/>
        <w:t>Introduction</w:t>
      </w:r>
    </w:p>
    <w:p w14:paraId="2D3B0F4C" w14:textId="4AA93438" w:rsidR="00A772FC" w:rsidRDefault="00A772FC" w:rsidP="000527B4">
      <w:pPr>
        <w:rPr>
          <w:lang w:val="en-US"/>
        </w:rPr>
      </w:pPr>
      <w:r>
        <w:rPr>
          <w:lang w:val="en-US"/>
        </w:rPr>
        <w:t>The 3GPP 6G workshop in March 2025 facilitated discussion and presentation of vision, technical objectives, and requirements for 6G.   We shared our views in 6GWS-250210 emphasizing the impact that AI/ML could have on several key RAN functions – while understanding the important priorities and objectives of a wider range of operators and vendors.</w:t>
      </w:r>
    </w:p>
    <w:p w14:paraId="4AA615AD" w14:textId="527EFCAB" w:rsidR="00A772FC" w:rsidRDefault="00304C8E" w:rsidP="00A772FC">
      <w:pPr>
        <w:jc w:val="both"/>
        <w:rPr>
          <w:lang w:val="en-US"/>
        </w:rPr>
      </w:pPr>
      <w:r w:rsidRPr="00304C8E">
        <w:rPr>
          <w:lang w:val="en-US"/>
        </w:rPr>
        <w:t xml:space="preserve">It is planned to approve RAN WG </w:t>
      </w:r>
      <w:r w:rsidR="000168DE">
        <w:rPr>
          <w:lang w:val="en-US"/>
        </w:rPr>
        <w:t>SI</w:t>
      </w:r>
      <w:r w:rsidRPr="00304C8E">
        <w:rPr>
          <w:lang w:val="en-US"/>
        </w:rPr>
        <w:t xml:space="preserve"> on 6G </w:t>
      </w:r>
      <w:r w:rsidR="00200799">
        <w:rPr>
          <w:lang w:val="en-US"/>
        </w:rPr>
        <w:t>R</w:t>
      </w:r>
      <w:r w:rsidR="000168DE">
        <w:rPr>
          <w:lang w:val="en-US"/>
        </w:rPr>
        <w:t xml:space="preserve">adio </w:t>
      </w:r>
      <w:r w:rsidRPr="00304C8E">
        <w:rPr>
          <w:lang w:val="en-US"/>
        </w:rPr>
        <w:t>in RAN#108.</w:t>
      </w:r>
      <w:r w:rsidR="00A772FC">
        <w:rPr>
          <w:lang w:val="en-US"/>
        </w:rPr>
        <w:t xml:space="preserve">  We propose several aspects for study focusing on enhancement of the 6G Air Interface with a focus on maximally utilizing AI-Native design aspects while retaining ease of interoperability with 5G and a seamless transition in existing and evolving radio access networks.</w:t>
      </w:r>
    </w:p>
    <w:p w14:paraId="29DE1016" w14:textId="6817A9C1" w:rsidR="000168DE" w:rsidRDefault="000168DE" w:rsidP="000168DE">
      <w:pPr>
        <w:pStyle w:val="Heading1"/>
        <w:rPr>
          <w:lang w:val="en-US"/>
        </w:rPr>
      </w:pPr>
      <w:r>
        <w:rPr>
          <w:lang w:val="en-US"/>
        </w:rPr>
        <w:t>2</w:t>
      </w:r>
      <w:r>
        <w:rPr>
          <w:lang w:val="en-US"/>
        </w:rPr>
        <w:tab/>
        <w:t>Discussion</w:t>
      </w:r>
    </w:p>
    <w:p w14:paraId="22C06214" w14:textId="01DE1688" w:rsidR="00A772FC" w:rsidRDefault="00A772FC" w:rsidP="00506BF5">
      <w:pPr>
        <w:pStyle w:val="Heading3"/>
        <w:rPr>
          <w:rFonts w:eastAsia="Malgun Gothic"/>
          <w:lang w:val="en-US" w:eastAsia="ko-KR"/>
        </w:rPr>
      </w:pPr>
      <w:r>
        <w:rPr>
          <w:rFonts w:eastAsia="Malgun Gothic"/>
          <w:lang w:val="en-US" w:eastAsia="ko-KR"/>
        </w:rPr>
        <w:t>2.1</w:t>
      </w:r>
      <w:r>
        <w:rPr>
          <w:rFonts w:eastAsia="Malgun Gothic"/>
          <w:lang w:val="en-US" w:eastAsia="ko-KR"/>
        </w:rPr>
        <w:tab/>
        <w:t>Embracing AI to Design and Optimize 6G End-to-End</w:t>
      </w:r>
    </w:p>
    <w:p w14:paraId="16618783" w14:textId="637BBDDB" w:rsidR="00B2697C" w:rsidRDefault="00A772FC" w:rsidP="00A772FC">
      <w:pPr>
        <w:jc w:val="both"/>
        <w:rPr>
          <w:lang w:val="en-US" w:eastAsia="ko-KR"/>
        </w:rPr>
      </w:pPr>
      <w:r>
        <w:rPr>
          <w:lang w:val="en-US" w:eastAsia="ko-KR"/>
        </w:rPr>
        <w:t>AI/ML based RAN function designs can take advantage of more information, data, and feedback than many classical approaches – offering the most promising path in most cases to improved RAN performance, efficiency, and capacity as well as new utility and services.  While not all AI/ML function will be standardized, it is imperative that the 6G RAN design provide interfaces which enable feedback, flexibility, and data access allowing vendors to take maximum advantage of AI/ML in their designs</w:t>
      </w:r>
      <w:r w:rsidR="00A56777">
        <w:rPr>
          <w:lang w:val="en-US" w:eastAsia="ko-KR"/>
        </w:rPr>
        <w:t xml:space="preserve">.   </w:t>
      </w:r>
      <w:r w:rsidR="00B2697C">
        <w:rPr>
          <w:lang w:val="en-US" w:eastAsia="ko-KR"/>
        </w:rPr>
        <w:t>Among the areas for improvement in the RAN and topics we believe should be considered or continued from previous studies include:</w:t>
      </w:r>
    </w:p>
    <w:p w14:paraId="569AD314" w14:textId="6DF1DC88" w:rsidR="00B2697C" w:rsidRDefault="00B2697C" w:rsidP="00B2697C">
      <w:pPr>
        <w:pStyle w:val="ListParagraph"/>
        <w:numPr>
          <w:ilvl w:val="0"/>
          <w:numId w:val="5"/>
        </w:numPr>
        <w:ind w:leftChars="0"/>
        <w:jc w:val="both"/>
        <w:rPr>
          <w:lang w:val="en-US" w:eastAsia="ko-KR"/>
        </w:rPr>
      </w:pPr>
      <w:r>
        <w:rPr>
          <w:lang w:val="en-US" w:eastAsia="ko-KR"/>
        </w:rPr>
        <w:t xml:space="preserve">Optimization of the physical layer air interface, modulation, pilots, MIMO, CSI feedback, </w:t>
      </w:r>
    </w:p>
    <w:p w14:paraId="3BE81D2D" w14:textId="78CF6C55" w:rsidR="00B2697C" w:rsidRDefault="00B2697C" w:rsidP="00B2697C">
      <w:pPr>
        <w:pStyle w:val="ListParagraph"/>
        <w:numPr>
          <w:ilvl w:val="0"/>
          <w:numId w:val="5"/>
        </w:numPr>
        <w:ind w:leftChars="0"/>
        <w:jc w:val="both"/>
        <w:rPr>
          <w:lang w:val="en-US" w:eastAsia="ko-KR"/>
        </w:rPr>
      </w:pPr>
      <w:r>
        <w:rPr>
          <w:lang w:val="en-US" w:eastAsia="ko-KR"/>
        </w:rPr>
        <w:t>Data collection for CSI, RAN digital twin training to enable site specific optimization</w:t>
      </w:r>
    </w:p>
    <w:p w14:paraId="5557A016" w14:textId="13FEC6D0" w:rsidR="00B2697C" w:rsidRDefault="00B2697C" w:rsidP="00B2697C">
      <w:pPr>
        <w:pStyle w:val="ListParagraph"/>
        <w:numPr>
          <w:ilvl w:val="0"/>
          <w:numId w:val="5"/>
        </w:numPr>
        <w:ind w:leftChars="0"/>
        <w:jc w:val="both"/>
        <w:rPr>
          <w:lang w:val="en-US" w:eastAsia="ko-KR"/>
        </w:rPr>
      </w:pPr>
      <w:r>
        <w:rPr>
          <w:lang w:val="en-US" w:eastAsia="ko-KR"/>
        </w:rPr>
        <w:t>Consideration of both active and passive ISAC for radar reflector and passive emission mapping</w:t>
      </w:r>
    </w:p>
    <w:p w14:paraId="03190142" w14:textId="75FBB03F" w:rsidR="00B2697C" w:rsidRDefault="00B2697C" w:rsidP="00B2697C">
      <w:pPr>
        <w:pStyle w:val="ListParagraph"/>
        <w:numPr>
          <w:ilvl w:val="0"/>
          <w:numId w:val="5"/>
        </w:numPr>
        <w:ind w:leftChars="0"/>
        <w:jc w:val="both"/>
        <w:rPr>
          <w:lang w:val="en-US" w:eastAsia="ko-KR"/>
        </w:rPr>
      </w:pPr>
      <w:r>
        <w:rPr>
          <w:lang w:val="en-US" w:eastAsia="ko-KR"/>
        </w:rPr>
        <w:t>Optimization of resource optimization, scheduling, link adaptation, user pairing, multi-cell coordination</w:t>
      </w:r>
    </w:p>
    <w:p w14:paraId="1409A3D8" w14:textId="3A60272F" w:rsidR="00B2697C" w:rsidRDefault="00B2697C" w:rsidP="00B2697C">
      <w:pPr>
        <w:pStyle w:val="ListParagraph"/>
        <w:numPr>
          <w:ilvl w:val="0"/>
          <w:numId w:val="5"/>
        </w:numPr>
        <w:ind w:leftChars="0"/>
        <w:jc w:val="both"/>
        <w:rPr>
          <w:lang w:val="en-US" w:eastAsia="ko-KR"/>
        </w:rPr>
      </w:pPr>
      <w:r>
        <w:rPr>
          <w:lang w:val="en-US" w:eastAsia="ko-KR"/>
        </w:rPr>
        <w:t>Consideration of MIMO evolution to extreme apertures and/or distributed apertures, cell-free, NOMA, SBFD, or other such high-density deployment possibilities.</w:t>
      </w:r>
    </w:p>
    <w:p w14:paraId="2CD83317" w14:textId="2AE056B7" w:rsidR="00B2697C" w:rsidRDefault="00B2697C" w:rsidP="00B2697C">
      <w:pPr>
        <w:pStyle w:val="ListParagraph"/>
        <w:numPr>
          <w:ilvl w:val="0"/>
          <w:numId w:val="5"/>
        </w:numPr>
        <w:ind w:leftChars="0"/>
        <w:jc w:val="both"/>
        <w:rPr>
          <w:lang w:val="en-US" w:eastAsia="ko-KR"/>
        </w:rPr>
      </w:pPr>
      <w:r>
        <w:rPr>
          <w:lang w:val="en-US" w:eastAsia="ko-KR"/>
        </w:rPr>
        <w:t>Optimizations on existing protocols architectures (MAC, RLC, PDCP, RRC) for performance and efficiency</w:t>
      </w:r>
    </w:p>
    <w:p w14:paraId="62C95D1C" w14:textId="5EE9555B" w:rsidR="00B2697C" w:rsidRDefault="00B2697C" w:rsidP="00B2697C">
      <w:pPr>
        <w:pStyle w:val="ListParagraph"/>
        <w:numPr>
          <w:ilvl w:val="0"/>
          <w:numId w:val="5"/>
        </w:numPr>
        <w:ind w:leftChars="0"/>
        <w:jc w:val="both"/>
        <w:rPr>
          <w:lang w:val="en-US" w:eastAsia="ko-KR"/>
        </w:rPr>
      </w:pPr>
      <w:r>
        <w:rPr>
          <w:lang w:val="en-US" w:eastAsia="ko-KR"/>
        </w:rPr>
        <w:t>Realism in Scenario Definition – moving beyond statistical channel models to data-driven or ray-tracing driven scenarios for performance evaluation – consideration of site-specific tuned algorithm performance/KPIs.</w:t>
      </w:r>
    </w:p>
    <w:p w14:paraId="18BA74BE" w14:textId="128DEEF4" w:rsidR="00B2697C" w:rsidRPr="00B2697C" w:rsidRDefault="00B2697C" w:rsidP="00B2697C">
      <w:pPr>
        <w:pStyle w:val="ListParagraph"/>
        <w:numPr>
          <w:ilvl w:val="0"/>
          <w:numId w:val="5"/>
        </w:numPr>
        <w:ind w:leftChars="0"/>
        <w:jc w:val="both"/>
        <w:rPr>
          <w:lang w:val="en-US" w:eastAsia="ko-KR"/>
        </w:rPr>
      </w:pPr>
      <w:r>
        <w:rPr>
          <w:lang w:val="en-US" w:eastAsia="ko-KR"/>
        </w:rPr>
        <w:t>Enhanced sensing and localization functions as well as sensing-based interference detection &amp; spectrum sharing</w:t>
      </w:r>
    </w:p>
    <w:p w14:paraId="51611576" w14:textId="3D272B99" w:rsidR="00826F40" w:rsidRDefault="00826F40" w:rsidP="00506BF5">
      <w:pPr>
        <w:pStyle w:val="Heading3"/>
        <w:rPr>
          <w:rFonts w:eastAsia="Malgun Gothic"/>
          <w:lang w:val="en-US" w:eastAsia="ko-KR"/>
        </w:rPr>
      </w:pPr>
      <w:r>
        <w:rPr>
          <w:rFonts w:eastAsia="Malgun Gothic" w:hint="eastAsia"/>
          <w:lang w:val="en-US" w:eastAsia="ko-KR"/>
        </w:rPr>
        <w:t>2</w:t>
      </w:r>
      <w:r>
        <w:rPr>
          <w:rFonts w:eastAsia="Malgun Gothic"/>
          <w:lang w:val="en-US" w:eastAsia="ko-KR"/>
        </w:rPr>
        <w:t>.1</w:t>
      </w:r>
      <w:r>
        <w:rPr>
          <w:rFonts w:eastAsia="Malgun Gothic"/>
          <w:lang w:val="en-US" w:eastAsia="ko-KR"/>
        </w:rPr>
        <w:tab/>
      </w:r>
      <w:r w:rsidR="00A772FC">
        <w:rPr>
          <w:rFonts w:eastAsia="Malgun Gothic"/>
          <w:lang w:val="en-US" w:eastAsia="ko-KR"/>
        </w:rPr>
        <w:t>Air Interface Design</w:t>
      </w:r>
    </w:p>
    <w:p w14:paraId="1F059368" w14:textId="0042E0F3" w:rsidR="00A772FC" w:rsidRDefault="00A772FC" w:rsidP="00A56777">
      <w:pPr>
        <w:jc w:val="both"/>
        <w:rPr>
          <w:lang w:val="en-US" w:eastAsia="ko-KR"/>
        </w:rPr>
      </w:pPr>
      <w:r>
        <w:rPr>
          <w:lang w:val="en-US" w:eastAsia="ko-KR"/>
        </w:rPr>
        <w:t xml:space="preserve">The 5G-NR physical layer </w:t>
      </w:r>
      <w:r w:rsidR="00A56777">
        <w:rPr>
          <w:lang w:val="en-US" w:eastAsia="ko-KR"/>
        </w:rPr>
        <w:t>relied on</w:t>
      </w:r>
      <w:r>
        <w:rPr>
          <w:lang w:val="en-US" w:eastAsia="ko-KR"/>
        </w:rPr>
        <w:t xml:space="preserve"> CP-OFDM and DFT-s-OFDM </w:t>
      </w:r>
      <w:r w:rsidR="00B2697C">
        <w:rPr>
          <w:lang w:val="en-US" w:eastAsia="ko-KR"/>
        </w:rPr>
        <w:t>waveforms with</w:t>
      </w:r>
      <w:r>
        <w:rPr>
          <w:lang w:val="en-US" w:eastAsia="ko-KR"/>
        </w:rPr>
        <w:t xml:space="preserve"> a well-defined slot structure, leveraging conventional rectangular QAM modulation and dedicated </w:t>
      </w:r>
      <w:r w:rsidR="00B2697C">
        <w:rPr>
          <w:lang w:val="en-US" w:eastAsia="ko-KR"/>
        </w:rPr>
        <w:t>reference signals</w:t>
      </w:r>
      <w:r>
        <w:rPr>
          <w:lang w:val="en-US" w:eastAsia="ko-KR"/>
        </w:rPr>
        <w:t xml:space="preserve"> within the air interface.  This worked quite well, however as AI/ML techniques have grown more powerful in recent years, there is an opportunity to significantly improve system performance by allowing for optimization of</w:t>
      </w:r>
      <w:r w:rsidR="00A56777">
        <w:rPr>
          <w:lang w:val="en-US" w:eastAsia="ko-KR"/>
        </w:rPr>
        <w:t xml:space="preserve"> modulation, pilots, coding, MIMO and </w:t>
      </w:r>
      <w:r w:rsidR="00A56777">
        <w:rPr>
          <w:lang w:val="en-US" w:eastAsia="ko-KR"/>
        </w:rPr>
        <w:lastRenderedPageBreak/>
        <w:t>beamforming techniques to consider more accurate data-driven assumptions about the channel, hardware, and propagation effects – allowing them to achieve higher performance using AI/ML.</w:t>
      </w:r>
    </w:p>
    <w:p w14:paraId="0D1731F6" w14:textId="2C38A065" w:rsidR="00A56777" w:rsidRDefault="00B2697C" w:rsidP="00A56777">
      <w:pPr>
        <w:jc w:val="both"/>
        <w:rPr>
          <w:lang w:val="en-US" w:eastAsia="ko-KR"/>
        </w:rPr>
      </w:pPr>
      <w:r>
        <w:rPr>
          <w:lang w:val="en-US" w:eastAsia="ko-KR"/>
        </w:rPr>
        <w:t>Overall driving goals we believe should be considered for the next generation 6G L1 study include:</w:t>
      </w:r>
    </w:p>
    <w:p w14:paraId="6C132125" w14:textId="77777777" w:rsidR="007F766E" w:rsidRPr="00A56777" w:rsidRDefault="007F766E" w:rsidP="007F766E">
      <w:pPr>
        <w:pStyle w:val="ListParagraph"/>
        <w:numPr>
          <w:ilvl w:val="0"/>
          <w:numId w:val="4"/>
        </w:numPr>
        <w:ind w:leftChars="0"/>
        <w:rPr>
          <w:rFonts w:eastAsia="Malgun Gothic"/>
          <w:lang w:eastAsia="ko-KR"/>
        </w:rPr>
      </w:pPr>
      <w:r>
        <w:rPr>
          <w:rFonts w:eastAsia="Malgun Gothic"/>
          <w:lang w:eastAsia="ko-KR"/>
        </w:rPr>
        <w:t>Retraining f</w:t>
      </w:r>
      <w:r w:rsidRPr="00A85DE4">
        <w:rPr>
          <w:rFonts w:eastAsia="Malgun Gothic"/>
          <w:lang w:eastAsia="ko-KR"/>
        </w:rPr>
        <w:t xml:space="preserve">rame structure compatibility with 5G NR for support of 5G-6G multi-RAT spectrum sharing. </w:t>
      </w:r>
    </w:p>
    <w:p w14:paraId="64F5E397" w14:textId="61563329" w:rsidR="00A56777" w:rsidRPr="007F766E" w:rsidRDefault="00A56777" w:rsidP="007F766E">
      <w:pPr>
        <w:pStyle w:val="ListParagraph"/>
        <w:numPr>
          <w:ilvl w:val="0"/>
          <w:numId w:val="4"/>
        </w:numPr>
        <w:ind w:leftChars="0"/>
        <w:jc w:val="both"/>
        <w:rPr>
          <w:lang w:val="en-US" w:eastAsia="ko-KR"/>
        </w:rPr>
      </w:pPr>
      <w:r w:rsidRPr="007F766E">
        <w:rPr>
          <w:lang w:val="en-US" w:eastAsia="ko-KR"/>
        </w:rPr>
        <w:t>Enhanc</w:t>
      </w:r>
      <w:r w:rsidR="00B2697C" w:rsidRPr="007F766E">
        <w:rPr>
          <w:lang w:val="en-US" w:eastAsia="ko-KR"/>
        </w:rPr>
        <w:t>ing</w:t>
      </w:r>
      <w:r w:rsidRPr="007F766E">
        <w:rPr>
          <w:lang w:val="en-US" w:eastAsia="ko-KR"/>
        </w:rPr>
        <w:t xml:space="preserve"> spectral efficiency and sum-rate in multi-user MIMO systems</w:t>
      </w:r>
    </w:p>
    <w:p w14:paraId="655A5DAA" w14:textId="7289CDA8" w:rsidR="00A56777" w:rsidRPr="00A56777" w:rsidRDefault="00A56777" w:rsidP="00A56777">
      <w:pPr>
        <w:pStyle w:val="ListParagraph"/>
        <w:numPr>
          <w:ilvl w:val="0"/>
          <w:numId w:val="4"/>
        </w:numPr>
        <w:ind w:leftChars="0"/>
        <w:jc w:val="both"/>
        <w:rPr>
          <w:lang w:val="en-US" w:eastAsia="ko-KR"/>
        </w:rPr>
      </w:pPr>
      <w:r>
        <w:rPr>
          <w:lang w:val="en-US" w:eastAsia="ko-KR"/>
        </w:rPr>
        <w:t>Enhanc</w:t>
      </w:r>
      <w:r w:rsidR="00B2697C">
        <w:rPr>
          <w:lang w:val="en-US" w:eastAsia="ko-KR"/>
        </w:rPr>
        <w:t>ing</w:t>
      </w:r>
      <w:r>
        <w:rPr>
          <w:lang w:val="en-US" w:eastAsia="ko-KR"/>
        </w:rPr>
        <w:t xml:space="preserve"> overall coverage especially cell-edge and uplink performance</w:t>
      </w:r>
    </w:p>
    <w:p w14:paraId="1463C608" w14:textId="0436F54B" w:rsidR="00A56777" w:rsidRDefault="007F766E" w:rsidP="00A56777">
      <w:pPr>
        <w:pStyle w:val="ListParagraph"/>
        <w:numPr>
          <w:ilvl w:val="0"/>
          <w:numId w:val="4"/>
        </w:numPr>
        <w:ind w:leftChars="0"/>
        <w:jc w:val="both"/>
        <w:rPr>
          <w:lang w:val="en-US" w:eastAsia="ko-KR"/>
        </w:rPr>
      </w:pPr>
      <w:r>
        <w:rPr>
          <w:lang w:val="en-US" w:eastAsia="ko-KR"/>
        </w:rPr>
        <w:t>Enhancing</w:t>
      </w:r>
      <w:r w:rsidR="00B2697C">
        <w:rPr>
          <w:lang w:val="en-US" w:eastAsia="ko-KR"/>
        </w:rPr>
        <w:t xml:space="preserve"> </w:t>
      </w:r>
      <w:r w:rsidR="00A56777">
        <w:rPr>
          <w:lang w:val="en-US" w:eastAsia="ko-KR"/>
        </w:rPr>
        <w:t xml:space="preserve">energy </w:t>
      </w:r>
      <w:r w:rsidR="00B2697C">
        <w:rPr>
          <w:lang w:val="en-US" w:eastAsia="ko-KR"/>
        </w:rPr>
        <w:t xml:space="preserve">and cost </w:t>
      </w:r>
      <w:r w:rsidR="00A56777">
        <w:rPr>
          <w:lang w:val="en-US" w:eastAsia="ko-KR"/>
        </w:rPr>
        <w:t>efficiency for both network and device</w:t>
      </w:r>
      <w:r>
        <w:rPr>
          <w:lang w:val="en-US" w:eastAsia="ko-KR"/>
        </w:rPr>
        <w:t>s</w:t>
      </w:r>
    </w:p>
    <w:p w14:paraId="7668D492" w14:textId="3E17CFFB" w:rsidR="00A56777" w:rsidRDefault="00A56777" w:rsidP="00A56777">
      <w:pPr>
        <w:pStyle w:val="ListParagraph"/>
        <w:numPr>
          <w:ilvl w:val="0"/>
          <w:numId w:val="4"/>
        </w:numPr>
        <w:ind w:leftChars="0"/>
        <w:rPr>
          <w:rFonts w:eastAsia="Malgun Gothic" w:cs="Batang"/>
          <w:bCs/>
        </w:rPr>
      </w:pPr>
      <w:r w:rsidRPr="00B40B96">
        <w:rPr>
          <w:rFonts w:eastAsia="Malgun Gothic" w:cs="Batang"/>
          <w:bCs/>
        </w:rPr>
        <w:t>Identify</w:t>
      </w:r>
      <w:r w:rsidR="007F766E">
        <w:rPr>
          <w:rFonts w:eastAsia="Malgun Gothic" w:cs="Batang"/>
          <w:bCs/>
        </w:rPr>
        <w:t xml:space="preserve"> key new</w:t>
      </w:r>
      <w:r w:rsidRPr="00B40B96">
        <w:rPr>
          <w:rFonts w:eastAsia="Malgun Gothic" w:cs="Batang"/>
          <w:bCs/>
        </w:rPr>
        <w:t xml:space="preserve"> </w:t>
      </w:r>
      <w:r>
        <w:rPr>
          <w:rFonts w:eastAsia="Malgun Gothic" w:cs="Batang"/>
          <w:bCs/>
        </w:rPr>
        <w:t>AI-PHY</w:t>
      </w:r>
      <w:r w:rsidRPr="00B40B96">
        <w:rPr>
          <w:rFonts w:eastAsia="Malgun Gothic" w:cs="Batang"/>
          <w:bCs/>
        </w:rPr>
        <w:t xml:space="preserve"> use cases </w:t>
      </w:r>
      <w:r>
        <w:rPr>
          <w:rFonts w:eastAsia="Malgun Gothic" w:cs="Batang"/>
          <w:bCs/>
        </w:rPr>
        <w:t>for support</w:t>
      </w:r>
      <w:r w:rsidRPr="00B40B96">
        <w:rPr>
          <w:rFonts w:eastAsia="Malgun Gothic" w:cs="Batang"/>
          <w:bCs/>
        </w:rPr>
        <w:t xml:space="preserve"> in 6G, </w:t>
      </w:r>
      <w:r w:rsidR="007F766E">
        <w:rPr>
          <w:rFonts w:eastAsia="Malgun Gothic" w:cs="Batang"/>
          <w:bCs/>
        </w:rPr>
        <w:t xml:space="preserve">and </w:t>
      </w:r>
      <w:r w:rsidRPr="00B40B96">
        <w:rPr>
          <w:rFonts w:eastAsia="Malgun Gothic" w:cs="Batang"/>
          <w:bCs/>
        </w:rPr>
        <w:t>considering</w:t>
      </w:r>
      <w:r w:rsidRPr="00B40B96">
        <w:rPr>
          <w:rFonts w:eastAsia="Malgun Gothic" w:cs="Batang"/>
          <w:bCs/>
        </w:rPr>
        <w:t xml:space="preserve"> the trade-off between performance, complexity, etc.</w:t>
      </w:r>
      <w:r w:rsidR="007F766E">
        <w:rPr>
          <w:rFonts w:eastAsia="Malgun Gothic" w:cs="Batang"/>
          <w:bCs/>
        </w:rPr>
        <w:t xml:space="preserve"> to ensure impact is warranted </w:t>
      </w:r>
      <w:r w:rsidRPr="00B40B96">
        <w:rPr>
          <w:rFonts w:eastAsia="Malgun Gothic" w:cs="Batang"/>
          <w:bCs/>
        </w:rPr>
        <w:t xml:space="preserve"> </w:t>
      </w:r>
    </w:p>
    <w:p w14:paraId="37A1A6E2" w14:textId="70FB9631" w:rsidR="007F766E" w:rsidRDefault="007F766E" w:rsidP="00A56777">
      <w:pPr>
        <w:pStyle w:val="ListParagraph"/>
        <w:numPr>
          <w:ilvl w:val="0"/>
          <w:numId w:val="4"/>
        </w:numPr>
        <w:ind w:leftChars="0"/>
        <w:rPr>
          <w:rFonts w:eastAsia="Malgun Gothic" w:cs="Batang"/>
          <w:bCs/>
        </w:rPr>
      </w:pPr>
      <w:r>
        <w:rPr>
          <w:rFonts w:eastAsia="Malgun Gothic" w:cs="Batang"/>
          <w:bCs/>
        </w:rPr>
        <w:t>Ensuring validation under extremely realistic scenario models (e.g. measurement based, rf raytracing based) as well as consideration of benefits under site-specific tuning.</w:t>
      </w:r>
    </w:p>
    <w:p w14:paraId="63A97B16" w14:textId="3FABA9E6" w:rsidR="007F766E" w:rsidRDefault="00A56777" w:rsidP="00A56777">
      <w:pPr>
        <w:pStyle w:val="ListParagraph"/>
        <w:numPr>
          <w:ilvl w:val="0"/>
          <w:numId w:val="4"/>
        </w:numPr>
        <w:ind w:leftChars="0"/>
        <w:rPr>
          <w:rFonts w:eastAsia="Malgun Gothic" w:cs="Batang"/>
          <w:bCs/>
        </w:rPr>
      </w:pPr>
      <w:r>
        <w:rPr>
          <w:rFonts w:eastAsia="Malgun Gothic" w:cs="Batang"/>
          <w:bCs/>
        </w:rPr>
        <w:t>Ensur</w:t>
      </w:r>
      <w:r w:rsidR="007F766E">
        <w:rPr>
          <w:rFonts w:eastAsia="Malgun Gothic" w:cs="Batang"/>
          <w:bCs/>
        </w:rPr>
        <w:t xml:space="preserve">ing </w:t>
      </w:r>
      <w:r>
        <w:rPr>
          <w:rFonts w:eastAsia="Malgun Gothic" w:cs="Batang"/>
          <w:bCs/>
        </w:rPr>
        <w:t>SI does not get bogged down in discussions around</w:t>
      </w:r>
      <w:r w:rsidR="007F766E">
        <w:rPr>
          <w:rFonts w:eastAsia="Malgun Gothic" w:cs="Batang"/>
          <w:bCs/>
        </w:rPr>
        <w:t xml:space="preserve"> details of</w:t>
      </w:r>
      <w:r>
        <w:rPr>
          <w:rFonts w:eastAsia="Malgun Gothic" w:cs="Batang"/>
          <w:bCs/>
        </w:rPr>
        <w:t xml:space="preserve"> LCM, data collection and model sharing</w:t>
      </w:r>
      <w:r w:rsidR="007F766E">
        <w:rPr>
          <w:rFonts w:eastAsia="Malgun Gothic" w:cs="Batang"/>
          <w:bCs/>
        </w:rPr>
        <w:t xml:space="preserve"> – but stays focused on fundamental KPI impact (e.g. spectral efficiency, throughput, power consumption, complexity, viability).</w:t>
      </w:r>
    </w:p>
    <w:p w14:paraId="2DFF4219" w14:textId="5BD3049A" w:rsidR="007F766E" w:rsidRDefault="007F766E" w:rsidP="00A56777">
      <w:pPr>
        <w:pStyle w:val="ListParagraph"/>
        <w:numPr>
          <w:ilvl w:val="0"/>
          <w:numId w:val="4"/>
        </w:numPr>
        <w:ind w:leftChars="0"/>
        <w:rPr>
          <w:rFonts w:eastAsia="Malgun Gothic" w:cs="Batang"/>
          <w:bCs/>
        </w:rPr>
      </w:pPr>
      <w:r>
        <w:rPr>
          <w:rFonts w:eastAsia="Malgun Gothic" w:cs="Batang"/>
          <w:bCs/>
        </w:rPr>
        <w:t>Consider primarily lightweight methods to allow for model interoperability – e.g. can we simply standardize a codebook interface?</w:t>
      </w:r>
    </w:p>
    <w:p w14:paraId="09CF4A2B" w14:textId="7D71294E" w:rsidR="006B621B" w:rsidRDefault="000168DE" w:rsidP="00CA4024">
      <w:pPr>
        <w:pStyle w:val="Heading1"/>
        <w:rPr>
          <w:lang w:val="en-US"/>
        </w:rPr>
      </w:pPr>
      <w:r>
        <w:rPr>
          <w:lang w:val="en-US"/>
        </w:rPr>
        <w:t>3</w:t>
      </w:r>
      <w:r w:rsidR="00CA4024">
        <w:rPr>
          <w:lang w:val="en-US"/>
        </w:rPr>
        <w:tab/>
      </w:r>
      <w:r w:rsidR="000527B4">
        <w:rPr>
          <w:lang w:val="en-US"/>
        </w:rPr>
        <w:t xml:space="preserve">Proposal </w:t>
      </w:r>
    </w:p>
    <w:p w14:paraId="10792141" w14:textId="2A3FF4F5" w:rsidR="000527B4" w:rsidRDefault="00A56777" w:rsidP="00CA4024">
      <w:pPr>
        <w:rPr>
          <w:rFonts w:eastAsia="Malgun Gothic"/>
          <w:lang w:val="en-US" w:eastAsia="ko-KR"/>
        </w:rPr>
      </w:pPr>
      <w:r>
        <w:rPr>
          <w:rFonts w:eastAsia="Malgun Gothic"/>
          <w:lang w:val="en-US" w:eastAsia="ko-KR"/>
        </w:rPr>
        <w:t xml:space="preserve">We </w:t>
      </w:r>
      <w:r w:rsidR="000527B4">
        <w:rPr>
          <w:rFonts w:eastAsia="Malgun Gothic"/>
          <w:lang w:val="en-US" w:eastAsia="ko-KR"/>
        </w:rPr>
        <w:t xml:space="preserve">propose </w:t>
      </w:r>
      <w:r w:rsidR="005C3C53">
        <w:rPr>
          <w:rFonts w:eastAsia="Malgun Gothic"/>
          <w:lang w:val="en-US" w:eastAsia="ko-KR"/>
        </w:rPr>
        <w:t xml:space="preserve">the following elements </w:t>
      </w:r>
      <w:r w:rsidR="006E1994">
        <w:rPr>
          <w:rFonts w:eastAsia="Malgun Gothic"/>
          <w:lang w:val="en-US" w:eastAsia="ko-KR"/>
        </w:rPr>
        <w:t>for</w:t>
      </w:r>
      <w:r w:rsidR="005C3C53">
        <w:rPr>
          <w:rFonts w:eastAsia="Malgun Gothic"/>
          <w:lang w:val="en-US" w:eastAsia="ko-KR"/>
        </w:rPr>
        <w:t xml:space="preserve"> </w:t>
      </w:r>
      <w:r w:rsidR="000527B4">
        <w:rPr>
          <w:rFonts w:eastAsia="Malgun Gothic"/>
          <w:lang w:val="en-US" w:eastAsia="ko-KR"/>
        </w:rPr>
        <w:t>the objective section of RAN WG 6G SID.</w:t>
      </w:r>
    </w:p>
    <w:p w14:paraId="1D37A526" w14:textId="1C0FE5EF" w:rsidR="00A56777" w:rsidRDefault="00A56777" w:rsidP="005C3C53">
      <w:pPr>
        <w:pStyle w:val="Heading4"/>
        <w:rPr>
          <w:lang w:val="en-US" w:eastAsia="ko-KR"/>
        </w:rPr>
      </w:pPr>
      <w:r>
        <w:rPr>
          <w:lang w:val="en-US" w:eastAsia="ko-KR"/>
        </w:rPr>
        <w:t>Study Item 1:  AI-Native Air Interface [RAN1]</w:t>
      </w:r>
    </w:p>
    <w:p w14:paraId="1F349235" w14:textId="56A230BA" w:rsidR="00B2697C" w:rsidRDefault="00B2697C" w:rsidP="004B0278">
      <w:pPr>
        <w:jc w:val="both"/>
        <w:rPr>
          <w:rFonts w:eastAsia="Malgun Gothic"/>
          <w:lang w:val="en-US" w:eastAsia="ko-KR"/>
        </w:rPr>
      </w:pPr>
      <w:r>
        <w:rPr>
          <w:rFonts w:eastAsia="Malgun Gothic"/>
          <w:lang w:val="en-US" w:eastAsia="ko-KR"/>
        </w:rPr>
        <w:t xml:space="preserve">The study should consider modifications to the 5G-NR </w:t>
      </w:r>
      <w:r w:rsidR="004B0278">
        <w:rPr>
          <w:rFonts w:eastAsia="Malgun Gothic"/>
          <w:lang w:val="en-US" w:eastAsia="ko-KR"/>
        </w:rPr>
        <w:t>L1</w:t>
      </w:r>
      <w:r>
        <w:rPr>
          <w:rFonts w:eastAsia="Malgun Gothic"/>
          <w:lang w:val="en-US" w:eastAsia="ko-KR"/>
        </w:rPr>
        <w:t xml:space="preserve"> to enhance system performance and efficiency.</w:t>
      </w:r>
      <w:r w:rsidR="004B0278">
        <w:rPr>
          <w:rFonts w:eastAsia="Malgun Gothic"/>
          <w:lang w:val="en-US" w:eastAsia="ko-KR"/>
        </w:rPr>
        <w:t xml:space="preserve">   This study should consider a broad range of options for how modulation, reference signals, can make use of the existing 5G NR resource grids on top of CP-OFDM and DFT-s-OFDM within a 5G-6G multi-RAT.   Techniques such as non-traditional constellation shaping should be considered along with one-sided AI-models (e.g. neural receivers), as well as two-sided AI-models such as the Autoencoder approach.   Specifically, many of these methods may be able to achieve significant improvements in link margin and throughput when considered under a range of scenarios including harsh multi-path, high-mobility, and other scenarios.   We believe the study should consider both statistical channel models (UMi, UMa, </w:t>
      </w:r>
      <w:proofErr w:type="spellStart"/>
      <w:r w:rsidR="004B0278">
        <w:rPr>
          <w:rFonts w:eastAsia="Malgun Gothic"/>
          <w:lang w:val="en-US" w:eastAsia="ko-KR"/>
        </w:rPr>
        <w:t>RMa</w:t>
      </w:r>
      <w:proofErr w:type="spellEnd"/>
      <w:r w:rsidR="004B0278">
        <w:rPr>
          <w:rFonts w:eastAsia="Malgun Gothic"/>
          <w:lang w:val="en-US" w:eastAsia="ko-KR"/>
        </w:rPr>
        <w:t xml:space="preserve">, etc) as well as data-driven channel models (Ray tracing, measurement based, etc) in a repeatable and standardizable way to consider the aspects of both generalization and specialization to site-specific deployments.  Similarly, references design should be considered jointly with modulation design as the two are intertwined based on the ability of different methods to use dense, sparse, or no pilots varies with channel conditions and impacts overall spectral efficiency and overhead reduction.   Scenarios must consider single-user, multi-user, </w:t>
      </w:r>
      <w:r w:rsidR="008C1B43">
        <w:rPr>
          <w:rFonts w:eastAsia="Malgun Gothic"/>
          <w:lang w:val="en-US" w:eastAsia="ko-KR"/>
        </w:rPr>
        <w:t xml:space="preserve">multi-sector </w:t>
      </w:r>
      <w:r w:rsidR="004B0278">
        <w:rPr>
          <w:rFonts w:eastAsia="Malgun Gothic"/>
          <w:lang w:val="en-US" w:eastAsia="ko-KR"/>
        </w:rPr>
        <w:t xml:space="preserve">and a range of different antenna and layer configurations considered most important for PUSCH and PDSCH usage – and might also expand to consider designs for control, broadcast, sounding, and random-access channels as well.   </w:t>
      </w:r>
      <w:r w:rsidR="008C1B43">
        <w:rPr>
          <w:rFonts w:eastAsia="Malgun Gothic"/>
          <w:lang w:val="en-US" w:eastAsia="ko-KR"/>
        </w:rPr>
        <w:t xml:space="preserve">KPI’s should consider the impact on attained receiver sensitivity, spectral efficiency and throughput, overhead reduction, effect on channel effects and site-specific performance improvement, computational complexity of transceivers, and other key metrics.  </w:t>
      </w:r>
      <w:r w:rsidR="004B0278">
        <w:rPr>
          <w:rFonts w:eastAsia="Malgun Gothic"/>
          <w:lang w:val="en-US" w:eastAsia="ko-KR"/>
        </w:rPr>
        <w:t xml:space="preserve">The study should focus on enhanced L1 methods which can be optionally enabled via UE capability and coexist easily alongside existing </w:t>
      </w:r>
      <w:r w:rsidR="008C1B43">
        <w:rPr>
          <w:rFonts w:eastAsia="Malgun Gothic"/>
          <w:lang w:val="en-US" w:eastAsia="ko-KR"/>
        </w:rPr>
        <w:t>5G-</w:t>
      </w:r>
      <w:r w:rsidR="004B0278">
        <w:rPr>
          <w:rFonts w:eastAsia="Malgun Gothic"/>
          <w:lang w:val="en-US" w:eastAsia="ko-KR"/>
        </w:rPr>
        <w:t>NR methods, allowing for easy interoperability and transition to a point where they can be mandatory in the future.</w:t>
      </w:r>
    </w:p>
    <w:p w14:paraId="2EA85AD2" w14:textId="2E5AEEFF" w:rsidR="00232C7D" w:rsidRDefault="00232C7D" w:rsidP="004B0278">
      <w:pPr>
        <w:jc w:val="both"/>
        <w:rPr>
          <w:rFonts w:eastAsia="Malgun Gothic"/>
          <w:lang w:val="en-US" w:eastAsia="ko-KR"/>
        </w:rPr>
      </w:pPr>
      <w:r>
        <w:rPr>
          <w:rFonts w:eastAsia="Malgun Gothic"/>
          <w:lang w:val="en-US" w:eastAsia="ko-KR"/>
        </w:rPr>
        <w:t>In summary:</w:t>
      </w:r>
    </w:p>
    <w:p w14:paraId="27D0E2E5" w14:textId="5FC1A011" w:rsidR="00232C7D" w:rsidRDefault="00232C7D" w:rsidP="00232C7D">
      <w:pPr>
        <w:pStyle w:val="ListParagraph"/>
        <w:numPr>
          <w:ilvl w:val="0"/>
          <w:numId w:val="6"/>
        </w:numPr>
        <w:ind w:leftChars="0"/>
        <w:jc w:val="both"/>
        <w:rPr>
          <w:rFonts w:eastAsia="Malgun Gothic"/>
          <w:lang w:val="en-US" w:eastAsia="ko-KR"/>
        </w:rPr>
      </w:pPr>
      <w:r>
        <w:rPr>
          <w:rFonts w:eastAsia="Malgun Gothic"/>
          <w:lang w:val="en-US" w:eastAsia="ko-KR"/>
        </w:rPr>
        <w:t>Consider improved L1 modulation/pilot designs for 6G which improve capacity and efficiency</w:t>
      </w:r>
    </w:p>
    <w:p w14:paraId="3F066A0D" w14:textId="3669121C" w:rsidR="00232C7D" w:rsidRDefault="00232C7D" w:rsidP="00232C7D">
      <w:pPr>
        <w:pStyle w:val="ListParagraph"/>
        <w:numPr>
          <w:ilvl w:val="0"/>
          <w:numId w:val="6"/>
        </w:numPr>
        <w:ind w:leftChars="0"/>
        <w:jc w:val="both"/>
        <w:rPr>
          <w:rFonts w:eastAsia="Malgun Gothic"/>
          <w:lang w:val="en-US" w:eastAsia="ko-KR"/>
        </w:rPr>
      </w:pPr>
      <w:r>
        <w:rPr>
          <w:rFonts w:eastAsia="Malgun Gothic"/>
          <w:lang w:val="en-US" w:eastAsia="ko-KR"/>
        </w:rPr>
        <w:t>Allow for two-sided models as well as non-AI models – seek simple models for two-sided interoperability</w:t>
      </w:r>
    </w:p>
    <w:p w14:paraId="3228B33E" w14:textId="31678153" w:rsidR="00232C7D" w:rsidRDefault="00232C7D" w:rsidP="00232C7D">
      <w:pPr>
        <w:pStyle w:val="ListParagraph"/>
        <w:numPr>
          <w:ilvl w:val="0"/>
          <w:numId w:val="6"/>
        </w:numPr>
        <w:ind w:leftChars="0"/>
        <w:jc w:val="both"/>
        <w:rPr>
          <w:rFonts w:eastAsia="Malgun Gothic"/>
          <w:lang w:val="en-US" w:eastAsia="ko-KR"/>
        </w:rPr>
      </w:pPr>
      <w:r>
        <w:rPr>
          <w:rFonts w:eastAsia="Malgun Gothic"/>
          <w:lang w:val="en-US" w:eastAsia="ko-KR"/>
        </w:rPr>
        <w:t>Ensure scenarios are comprehensive, realistic, and data-driven vs solely TR 38.901 models</w:t>
      </w:r>
    </w:p>
    <w:p w14:paraId="28BF442E" w14:textId="2D63C8DF" w:rsidR="00232C7D" w:rsidRPr="00232C7D" w:rsidRDefault="00232C7D" w:rsidP="00232C7D">
      <w:pPr>
        <w:pStyle w:val="ListParagraph"/>
        <w:numPr>
          <w:ilvl w:val="0"/>
          <w:numId w:val="6"/>
        </w:numPr>
        <w:ind w:leftChars="0"/>
        <w:jc w:val="both"/>
        <w:rPr>
          <w:rFonts w:eastAsia="Malgun Gothic"/>
          <w:lang w:val="en-US" w:eastAsia="ko-KR"/>
        </w:rPr>
      </w:pPr>
      <w:r>
        <w:rPr>
          <w:rFonts w:eastAsia="Malgun Gothic"/>
          <w:lang w:val="en-US" w:eastAsia="ko-KR"/>
        </w:rPr>
        <w:t>Design for fluid interoperability with 5G-6G frame structure on shared RAT</w:t>
      </w:r>
    </w:p>
    <w:p w14:paraId="2F02F828" w14:textId="7590F8FA" w:rsidR="00CA4024" w:rsidRDefault="006E1994" w:rsidP="00CA4024">
      <w:pPr>
        <w:pStyle w:val="Heading1"/>
        <w:rPr>
          <w:lang w:val="en-US"/>
        </w:rPr>
      </w:pPr>
      <w:r>
        <w:rPr>
          <w:lang w:val="en-US"/>
        </w:rPr>
        <w:lastRenderedPageBreak/>
        <w:t>4</w:t>
      </w:r>
      <w:r>
        <w:rPr>
          <w:lang w:val="en-US"/>
        </w:rPr>
        <w:tab/>
      </w:r>
      <w:r w:rsidR="009610A6">
        <w:rPr>
          <w:lang w:val="en-US"/>
        </w:rPr>
        <w:t>Conclusion</w:t>
      </w:r>
    </w:p>
    <w:p w14:paraId="5CE5C4D0" w14:textId="1A48A81E" w:rsidR="00CA4024" w:rsidRDefault="00B30B28" w:rsidP="00CA4024">
      <w:pPr>
        <w:rPr>
          <w:rFonts w:eastAsia="Malgun Gothic"/>
          <w:lang w:val="en-US" w:eastAsia="ko-KR"/>
        </w:rPr>
      </w:pPr>
      <w:r>
        <w:rPr>
          <w:rFonts w:eastAsia="Malgun Gothic"/>
          <w:lang w:val="en-US" w:eastAsia="ko-KR"/>
        </w:rPr>
        <w:t xml:space="preserve">We propose to agree inclusion of the proposed elements </w:t>
      </w:r>
      <w:r w:rsidR="006E1994">
        <w:rPr>
          <w:rFonts w:eastAsia="Malgun Gothic"/>
          <w:lang w:val="en-US" w:eastAsia="ko-KR"/>
        </w:rPr>
        <w:t xml:space="preserve">in section 3 </w:t>
      </w:r>
      <w:r>
        <w:rPr>
          <w:rFonts w:eastAsia="Malgun Gothic"/>
          <w:lang w:val="en-US" w:eastAsia="ko-KR"/>
        </w:rPr>
        <w:t xml:space="preserve">in the objective section of RAN WG 6G SID. </w:t>
      </w:r>
    </w:p>
    <w:sectPr w:rsidR="00CA4024">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94C64" w14:textId="77777777" w:rsidR="00B763F5" w:rsidRDefault="00B763F5">
      <w:r>
        <w:separator/>
      </w:r>
    </w:p>
  </w:endnote>
  <w:endnote w:type="continuationSeparator" w:id="0">
    <w:p w14:paraId="55C419FB" w14:textId="77777777" w:rsidR="00B763F5" w:rsidRDefault="00B7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7935627"/>
      <w:docPartObj>
        <w:docPartGallery w:val="Page Numbers (Bottom of Page)"/>
        <w:docPartUnique/>
      </w:docPartObj>
    </w:sdtPr>
    <w:sdtContent>
      <w:p w14:paraId="11155507" w14:textId="21931FAA" w:rsidR="00F03BAC" w:rsidRDefault="00F03BAC">
        <w:pPr>
          <w:pStyle w:val="Footer"/>
        </w:pPr>
        <w:r>
          <w:fldChar w:fldCharType="begin"/>
        </w:r>
        <w:r>
          <w:instrText>PAGE   \* MERGEFORMAT</w:instrText>
        </w:r>
        <w:r>
          <w:fldChar w:fldCharType="separate"/>
        </w:r>
        <w:r w:rsidR="00CA20E2" w:rsidRPr="00CA20E2">
          <w:rPr>
            <w:lang w:val="ko-KR" w:eastAsia="ko-KR"/>
          </w:rPr>
          <w:t>1</w:t>
        </w:r>
        <w:r>
          <w:fldChar w:fldCharType="end"/>
        </w:r>
      </w:p>
    </w:sdtContent>
  </w:sdt>
  <w:p w14:paraId="4A04A858" w14:textId="77777777" w:rsidR="00F03BAC" w:rsidRDefault="00F0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DEB2D" w14:textId="77777777" w:rsidR="00B763F5" w:rsidRDefault="00B763F5">
      <w:r>
        <w:separator/>
      </w:r>
    </w:p>
  </w:footnote>
  <w:footnote w:type="continuationSeparator" w:id="0">
    <w:p w14:paraId="49A02D18" w14:textId="77777777" w:rsidR="00B763F5" w:rsidRDefault="00B76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6CCA"/>
    <w:multiLevelType w:val="hybridMultilevel"/>
    <w:tmpl w:val="967A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AB0FC6"/>
    <w:multiLevelType w:val="hybridMultilevel"/>
    <w:tmpl w:val="87CC22D6"/>
    <w:lvl w:ilvl="0" w:tplc="6166222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B79348E"/>
    <w:multiLevelType w:val="hybridMultilevel"/>
    <w:tmpl w:val="B89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DA71DF"/>
    <w:multiLevelType w:val="hybridMultilevel"/>
    <w:tmpl w:val="F7C022CA"/>
    <w:lvl w:ilvl="0" w:tplc="AF5ABE2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B8133A9"/>
    <w:multiLevelType w:val="hybridMultilevel"/>
    <w:tmpl w:val="4F2E1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9249613">
    <w:abstractNumId w:val="1"/>
  </w:num>
  <w:num w:numId="2" w16cid:durableId="158620825">
    <w:abstractNumId w:val="5"/>
  </w:num>
  <w:num w:numId="3" w16cid:durableId="1199197193">
    <w:abstractNumId w:val="3"/>
  </w:num>
  <w:num w:numId="4" w16cid:durableId="1845822547">
    <w:abstractNumId w:val="0"/>
  </w:num>
  <w:num w:numId="5" w16cid:durableId="933174926">
    <w:abstractNumId w:val="4"/>
  </w:num>
  <w:num w:numId="6" w16cid:durableId="14404480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39A0"/>
    <w:rsid w:val="000168DE"/>
    <w:rsid w:val="00032590"/>
    <w:rsid w:val="00035FF9"/>
    <w:rsid w:val="00040A79"/>
    <w:rsid w:val="000527B4"/>
    <w:rsid w:val="000774B3"/>
    <w:rsid w:val="0008475B"/>
    <w:rsid w:val="000962EC"/>
    <w:rsid w:val="000B59EB"/>
    <w:rsid w:val="00101BB8"/>
    <w:rsid w:val="00101F50"/>
    <w:rsid w:val="0010504F"/>
    <w:rsid w:val="00115323"/>
    <w:rsid w:val="0012382E"/>
    <w:rsid w:val="00132496"/>
    <w:rsid w:val="001542B8"/>
    <w:rsid w:val="001604A8"/>
    <w:rsid w:val="001778AD"/>
    <w:rsid w:val="001A08A2"/>
    <w:rsid w:val="001B093A"/>
    <w:rsid w:val="001B3D64"/>
    <w:rsid w:val="001C1E13"/>
    <w:rsid w:val="001C5CF1"/>
    <w:rsid w:val="001D3B69"/>
    <w:rsid w:val="001D4A0F"/>
    <w:rsid w:val="001F0519"/>
    <w:rsid w:val="001F0D95"/>
    <w:rsid w:val="00200799"/>
    <w:rsid w:val="00201A29"/>
    <w:rsid w:val="00214DF0"/>
    <w:rsid w:val="00216DF0"/>
    <w:rsid w:val="0022257E"/>
    <w:rsid w:val="00232C7D"/>
    <w:rsid w:val="002474B7"/>
    <w:rsid w:val="00266561"/>
    <w:rsid w:val="002706AB"/>
    <w:rsid w:val="002A55CC"/>
    <w:rsid w:val="002A565A"/>
    <w:rsid w:val="002B416B"/>
    <w:rsid w:val="002C257A"/>
    <w:rsid w:val="00304C8E"/>
    <w:rsid w:val="003071CF"/>
    <w:rsid w:val="0033020B"/>
    <w:rsid w:val="00337AD2"/>
    <w:rsid w:val="00345B25"/>
    <w:rsid w:val="0034717E"/>
    <w:rsid w:val="003511FD"/>
    <w:rsid w:val="0038678D"/>
    <w:rsid w:val="003D2BCD"/>
    <w:rsid w:val="003E17AB"/>
    <w:rsid w:val="003F0B96"/>
    <w:rsid w:val="003F3102"/>
    <w:rsid w:val="00403477"/>
    <w:rsid w:val="004054C1"/>
    <w:rsid w:val="00415675"/>
    <w:rsid w:val="0041780B"/>
    <w:rsid w:val="0044235F"/>
    <w:rsid w:val="00447152"/>
    <w:rsid w:val="00450C8C"/>
    <w:rsid w:val="00457340"/>
    <w:rsid w:val="00465F44"/>
    <w:rsid w:val="004721C0"/>
    <w:rsid w:val="004843D0"/>
    <w:rsid w:val="004910B1"/>
    <w:rsid w:val="00497058"/>
    <w:rsid w:val="004A0332"/>
    <w:rsid w:val="004A1BAB"/>
    <w:rsid w:val="004A4137"/>
    <w:rsid w:val="004B0278"/>
    <w:rsid w:val="004C06DC"/>
    <w:rsid w:val="004D2468"/>
    <w:rsid w:val="004D459B"/>
    <w:rsid w:val="004E2F92"/>
    <w:rsid w:val="00506BF5"/>
    <w:rsid w:val="0051513A"/>
    <w:rsid w:val="005159CC"/>
    <w:rsid w:val="0051688C"/>
    <w:rsid w:val="00525740"/>
    <w:rsid w:val="00537B6B"/>
    <w:rsid w:val="00546A26"/>
    <w:rsid w:val="00570E48"/>
    <w:rsid w:val="00586CDE"/>
    <w:rsid w:val="005C3C53"/>
    <w:rsid w:val="005D0AA7"/>
    <w:rsid w:val="005D4906"/>
    <w:rsid w:val="005D72A7"/>
    <w:rsid w:val="005F2EB1"/>
    <w:rsid w:val="00640838"/>
    <w:rsid w:val="00653E2A"/>
    <w:rsid w:val="006563F1"/>
    <w:rsid w:val="006730D1"/>
    <w:rsid w:val="00674D1E"/>
    <w:rsid w:val="006907F5"/>
    <w:rsid w:val="0069541A"/>
    <w:rsid w:val="00695C8D"/>
    <w:rsid w:val="0069762C"/>
    <w:rsid w:val="006A6A75"/>
    <w:rsid w:val="006B39AF"/>
    <w:rsid w:val="006B621B"/>
    <w:rsid w:val="006D44AB"/>
    <w:rsid w:val="006D7918"/>
    <w:rsid w:val="006E1994"/>
    <w:rsid w:val="006E30C9"/>
    <w:rsid w:val="006E3438"/>
    <w:rsid w:val="006E3722"/>
    <w:rsid w:val="006F0F9E"/>
    <w:rsid w:val="00706926"/>
    <w:rsid w:val="00717C4F"/>
    <w:rsid w:val="0072070D"/>
    <w:rsid w:val="00727F1A"/>
    <w:rsid w:val="00732840"/>
    <w:rsid w:val="007364EC"/>
    <w:rsid w:val="007378BB"/>
    <w:rsid w:val="00767829"/>
    <w:rsid w:val="007740FA"/>
    <w:rsid w:val="0077626C"/>
    <w:rsid w:val="0078086A"/>
    <w:rsid w:val="00780A06"/>
    <w:rsid w:val="00783963"/>
    <w:rsid w:val="00785301"/>
    <w:rsid w:val="00793D77"/>
    <w:rsid w:val="007A57C7"/>
    <w:rsid w:val="007B356E"/>
    <w:rsid w:val="007D3B5E"/>
    <w:rsid w:val="007D6D4E"/>
    <w:rsid w:val="007E02B0"/>
    <w:rsid w:val="007E0E94"/>
    <w:rsid w:val="007E22E4"/>
    <w:rsid w:val="007F7043"/>
    <w:rsid w:val="007F766E"/>
    <w:rsid w:val="008009BE"/>
    <w:rsid w:val="00805E03"/>
    <w:rsid w:val="008135F0"/>
    <w:rsid w:val="008171CF"/>
    <w:rsid w:val="00821A8B"/>
    <w:rsid w:val="00824A6C"/>
    <w:rsid w:val="00826F40"/>
    <w:rsid w:val="0082707E"/>
    <w:rsid w:val="00833F77"/>
    <w:rsid w:val="00857E7A"/>
    <w:rsid w:val="0087114D"/>
    <w:rsid w:val="00876E91"/>
    <w:rsid w:val="008A1B12"/>
    <w:rsid w:val="008B4AAF"/>
    <w:rsid w:val="008C1B43"/>
    <w:rsid w:val="008C3FED"/>
    <w:rsid w:val="008C5700"/>
    <w:rsid w:val="008D0107"/>
    <w:rsid w:val="008D39A1"/>
    <w:rsid w:val="008D61C1"/>
    <w:rsid w:val="008E148B"/>
    <w:rsid w:val="008E211D"/>
    <w:rsid w:val="008E3FD6"/>
    <w:rsid w:val="008F0FC3"/>
    <w:rsid w:val="008F33D5"/>
    <w:rsid w:val="009158D2"/>
    <w:rsid w:val="009255E7"/>
    <w:rsid w:val="00930A29"/>
    <w:rsid w:val="00940676"/>
    <w:rsid w:val="009610A6"/>
    <w:rsid w:val="00964204"/>
    <w:rsid w:val="009646EF"/>
    <w:rsid w:val="009757F9"/>
    <w:rsid w:val="00982BA7"/>
    <w:rsid w:val="009860EF"/>
    <w:rsid w:val="00990931"/>
    <w:rsid w:val="00990B14"/>
    <w:rsid w:val="009935BB"/>
    <w:rsid w:val="0099598E"/>
    <w:rsid w:val="00995C58"/>
    <w:rsid w:val="009A21B0"/>
    <w:rsid w:val="009C5CAD"/>
    <w:rsid w:val="009C70B7"/>
    <w:rsid w:val="009E2EF1"/>
    <w:rsid w:val="009F2F22"/>
    <w:rsid w:val="00A068A4"/>
    <w:rsid w:val="00A16BC4"/>
    <w:rsid w:val="00A34787"/>
    <w:rsid w:val="00A56777"/>
    <w:rsid w:val="00A622EB"/>
    <w:rsid w:val="00A6357A"/>
    <w:rsid w:val="00A772FC"/>
    <w:rsid w:val="00A8172E"/>
    <w:rsid w:val="00A833A5"/>
    <w:rsid w:val="00A843C6"/>
    <w:rsid w:val="00A85C4E"/>
    <w:rsid w:val="00A85DE4"/>
    <w:rsid w:val="00AA3DBE"/>
    <w:rsid w:val="00AA42E7"/>
    <w:rsid w:val="00AA77EC"/>
    <w:rsid w:val="00AA7E59"/>
    <w:rsid w:val="00AA7F3C"/>
    <w:rsid w:val="00AB40D3"/>
    <w:rsid w:val="00AB6211"/>
    <w:rsid w:val="00AB624F"/>
    <w:rsid w:val="00AC4087"/>
    <w:rsid w:val="00AD4143"/>
    <w:rsid w:val="00AE35AD"/>
    <w:rsid w:val="00B01F4D"/>
    <w:rsid w:val="00B2697C"/>
    <w:rsid w:val="00B2737D"/>
    <w:rsid w:val="00B30B28"/>
    <w:rsid w:val="00B32540"/>
    <w:rsid w:val="00B40B96"/>
    <w:rsid w:val="00B41104"/>
    <w:rsid w:val="00B7038B"/>
    <w:rsid w:val="00B763F5"/>
    <w:rsid w:val="00B8421E"/>
    <w:rsid w:val="00BA4BE2"/>
    <w:rsid w:val="00BB70A5"/>
    <w:rsid w:val="00BD1620"/>
    <w:rsid w:val="00BF3721"/>
    <w:rsid w:val="00BF528A"/>
    <w:rsid w:val="00C01ED9"/>
    <w:rsid w:val="00C32FDD"/>
    <w:rsid w:val="00C44D05"/>
    <w:rsid w:val="00C530D0"/>
    <w:rsid w:val="00C54AED"/>
    <w:rsid w:val="00C601CB"/>
    <w:rsid w:val="00C65A7B"/>
    <w:rsid w:val="00C66089"/>
    <w:rsid w:val="00C765E9"/>
    <w:rsid w:val="00C81265"/>
    <w:rsid w:val="00C86F41"/>
    <w:rsid w:val="00C87441"/>
    <w:rsid w:val="00C93D83"/>
    <w:rsid w:val="00C978E6"/>
    <w:rsid w:val="00CA20E2"/>
    <w:rsid w:val="00CA4024"/>
    <w:rsid w:val="00CC0434"/>
    <w:rsid w:val="00CC4471"/>
    <w:rsid w:val="00CE41F9"/>
    <w:rsid w:val="00CE5659"/>
    <w:rsid w:val="00CF3568"/>
    <w:rsid w:val="00D07287"/>
    <w:rsid w:val="00D15DF9"/>
    <w:rsid w:val="00D164B4"/>
    <w:rsid w:val="00D318B2"/>
    <w:rsid w:val="00D33462"/>
    <w:rsid w:val="00D361AB"/>
    <w:rsid w:val="00D52BF8"/>
    <w:rsid w:val="00D55FB4"/>
    <w:rsid w:val="00D918A8"/>
    <w:rsid w:val="00D94353"/>
    <w:rsid w:val="00DB4266"/>
    <w:rsid w:val="00DB6719"/>
    <w:rsid w:val="00DB7E16"/>
    <w:rsid w:val="00DE004F"/>
    <w:rsid w:val="00E00E93"/>
    <w:rsid w:val="00E06393"/>
    <w:rsid w:val="00E14052"/>
    <w:rsid w:val="00E1464D"/>
    <w:rsid w:val="00E15431"/>
    <w:rsid w:val="00E25D01"/>
    <w:rsid w:val="00E34F2A"/>
    <w:rsid w:val="00E36A37"/>
    <w:rsid w:val="00E54C0A"/>
    <w:rsid w:val="00E639E8"/>
    <w:rsid w:val="00E73E32"/>
    <w:rsid w:val="00EA3CA6"/>
    <w:rsid w:val="00EB6E6B"/>
    <w:rsid w:val="00EC0C4F"/>
    <w:rsid w:val="00EC39E3"/>
    <w:rsid w:val="00ED5C51"/>
    <w:rsid w:val="00EE5EEF"/>
    <w:rsid w:val="00EF25B5"/>
    <w:rsid w:val="00EF7543"/>
    <w:rsid w:val="00F02C05"/>
    <w:rsid w:val="00F03BAC"/>
    <w:rsid w:val="00F21090"/>
    <w:rsid w:val="00F30FD1"/>
    <w:rsid w:val="00F40EF6"/>
    <w:rsid w:val="00F431B2"/>
    <w:rsid w:val="00F5057E"/>
    <w:rsid w:val="00F51321"/>
    <w:rsid w:val="00F572B7"/>
    <w:rsid w:val="00F57C87"/>
    <w:rsid w:val="00F6525A"/>
    <w:rsid w:val="00F65DC4"/>
    <w:rsid w:val="00F920A2"/>
    <w:rsid w:val="00F97B78"/>
    <w:rsid w:val="00FF024F"/>
    <w:rsid w:val="00FF1BE3"/>
    <w:rsid w:val="00FF4D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C3C53"/>
    <w:pPr>
      <w:ind w:leftChars="400" w:left="800"/>
    </w:pPr>
  </w:style>
  <w:style w:type="table" w:styleId="TableGrid">
    <w:name w:val="Table Grid"/>
    <w:basedOn w:val="TableNormal"/>
    <w:uiPriority w:val="39"/>
    <w:rsid w:val="0087114D"/>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03BAC"/>
    <w:rPr>
      <w:rFonts w:ascii="Arial" w:hAnsi="Arial"/>
      <w:b/>
      <w:i/>
      <w:noProof/>
      <w:sz w:val="18"/>
      <w:lang w:eastAsia="en-US"/>
    </w:rPr>
  </w:style>
  <w:style w:type="paragraph" w:styleId="Revision">
    <w:name w:val="Revision"/>
    <w:hidden/>
    <w:uiPriority w:val="99"/>
    <w:semiHidden/>
    <w:rsid w:val="00D164B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254442">
      <w:bodyDiv w:val="1"/>
      <w:marLeft w:val="0"/>
      <w:marRight w:val="0"/>
      <w:marTop w:val="0"/>
      <w:marBottom w:val="0"/>
      <w:divBdr>
        <w:top w:val="none" w:sz="0" w:space="0" w:color="auto"/>
        <w:left w:val="none" w:sz="0" w:space="0" w:color="auto"/>
        <w:bottom w:val="none" w:sz="0" w:space="0" w:color="auto"/>
        <w:right w:val="none" w:sz="0" w:space="0" w:color="auto"/>
      </w:divBdr>
      <w:divsChild>
        <w:div w:id="1214466131">
          <w:marLeft w:val="3355"/>
          <w:marRight w:val="0"/>
          <w:marTop w:val="9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1ED82-2C1D-426D-BEB9-A232612D8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112</TotalTime>
  <Pages>3</Pages>
  <Words>1064</Words>
  <Characters>6070</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Tim O'Shea</cp:lastModifiedBy>
  <cp:revision>16</cp:revision>
  <cp:lastPrinted>1900-01-01T05:00:00Z</cp:lastPrinted>
  <dcterms:created xsi:type="dcterms:W3CDTF">2025-06-02T13:10:00Z</dcterms:created>
  <dcterms:modified xsi:type="dcterms:W3CDTF">2025-06-03T13:52:00Z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B391C5D69A57C56DDFADB99D2C6B74BE8C311162DA9352BC60099557EF0DBB7EA6C1E4A7D5BC27C764FAFF588426E46CA8877015EBDFFB6D59912A15ACE52C5B</vt:lpwstr>
  </property>
</Properties>
</file>