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3D502" w14:textId="27F417BE" w:rsidR="00672BCC" w:rsidRPr="00572BF7" w:rsidRDefault="00672BCC" w:rsidP="00BE1695">
      <w:pPr>
        <w:pStyle w:val="afb"/>
        <w:rPr>
          <w:rFonts w:eastAsia="宋体"/>
          <w:lang w:eastAsia="zh-CN"/>
        </w:rPr>
      </w:pPr>
      <w:bookmarkStart w:id="0" w:name="_Ref399006623"/>
      <w:bookmarkStart w:id="1" w:name="_Toc92513360"/>
      <w:r w:rsidRPr="0004538C">
        <w:t>3GPP TSG-</w:t>
      </w:r>
      <w:r w:rsidRPr="00400E05">
        <w:rPr>
          <w:rFonts w:eastAsia="宋体"/>
          <w:lang w:eastAsia="zh-CN"/>
        </w:rPr>
        <w:t>RAN</w:t>
      </w:r>
      <w:r w:rsidR="00CD10CC">
        <w:rPr>
          <w:rFonts w:eastAsia="宋体"/>
          <w:lang w:eastAsia="zh-CN"/>
        </w:rPr>
        <w:t xml:space="preserve"> </w:t>
      </w:r>
      <w:r w:rsidRPr="0004538C">
        <w:t xml:space="preserve">Meeting </w:t>
      </w:r>
      <w:r w:rsidRPr="00FA639F">
        <w:t>#</w:t>
      </w:r>
      <w:r w:rsidRPr="007C4C4E">
        <w:t>1</w:t>
      </w:r>
      <w:r w:rsidR="00CD10CC">
        <w:t>08</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CD10CC">
        <w:rPr>
          <w:rFonts w:eastAsia="宋体"/>
          <w:lang w:eastAsia="zh-CN"/>
        </w:rPr>
        <w:t xml:space="preserve">      </w:t>
      </w:r>
      <w:r w:rsidR="00CD10CC" w:rsidRPr="00CD10CC">
        <w:t xml:space="preserve"> </w:t>
      </w:r>
      <w:r w:rsidR="006B289B" w:rsidRPr="006B289B">
        <w:t>R</w:t>
      </w:r>
      <w:r w:rsidR="00CD10CC" w:rsidRPr="00CD10CC">
        <w:t>P</w:t>
      </w:r>
      <w:r w:rsidR="006B289B" w:rsidRPr="006B289B">
        <w:t>-25</w:t>
      </w:r>
      <w:r w:rsidR="00DF7F5C">
        <w:t>1540</w:t>
      </w:r>
    </w:p>
    <w:p w14:paraId="66DF9341" w14:textId="4A7446EC" w:rsidR="00672BCC" w:rsidRPr="00103256" w:rsidRDefault="002418CF" w:rsidP="00BE1695">
      <w:pPr>
        <w:pStyle w:val="afb"/>
        <w:rPr>
          <w:rFonts w:eastAsia="MS Mincho" w:cs="Arial"/>
          <w:szCs w:val="22"/>
          <w:lang w:eastAsia="ja-JP"/>
        </w:rPr>
      </w:pPr>
      <w:r w:rsidRPr="002418CF">
        <w:rPr>
          <w:rFonts w:eastAsia="MS Mincho" w:cs="Arial"/>
          <w:szCs w:val="22"/>
          <w:lang w:eastAsia="ja-JP"/>
        </w:rPr>
        <w:t>Prague, CZ, Jun 9-13, 2025</w:t>
      </w:r>
    </w:p>
    <w:p w14:paraId="5F9B0442" w14:textId="77777777" w:rsidR="00F71A33" w:rsidRPr="00672BCC" w:rsidRDefault="00F71A33" w:rsidP="00BE1695">
      <w:pPr>
        <w:pStyle w:val="afb"/>
        <w:rPr>
          <w:rFonts w:eastAsia="宋体"/>
          <w:lang w:eastAsia="zh-CN"/>
        </w:rPr>
      </w:pPr>
    </w:p>
    <w:p w14:paraId="58FF3423" w14:textId="77777777" w:rsidR="00911C40" w:rsidRPr="00F26092" w:rsidRDefault="00911C40" w:rsidP="00BE1695">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1F9F00DB" w:rsidR="00911C40" w:rsidRPr="003044DD" w:rsidRDefault="00911C40" w:rsidP="00BE169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278AC" w:rsidRPr="00E278AC">
        <w:rPr>
          <w:rFonts w:ascii="Arial" w:hAnsi="Arial" w:cs="Arial"/>
          <w:sz w:val="22"/>
        </w:rPr>
        <w:t xml:space="preserve">Proposals for RAN4-led Rel-20 Candidate topics impacting both RF/OTA and </w:t>
      </w:r>
      <w:proofErr w:type="spellStart"/>
      <w:r w:rsidR="00E278AC" w:rsidRPr="00E278AC">
        <w:rPr>
          <w:rFonts w:ascii="Arial" w:hAnsi="Arial" w:cs="Arial"/>
          <w:sz w:val="22"/>
        </w:rPr>
        <w:t>Demod</w:t>
      </w:r>
      <w:proofErr w:type="spellEnd"/>
      <w:r w:rsidR="00E278AC" w:rsidRPr="00E278AC">
        <w:rPr>
          <w:rFonts w:ascii="Arial" w:hAnsi="Arial" w:cs="Arial"/>
          <w:sz w:val="22"/>
        </w:rPr>
        <w:t>/RRM</w:t>
      </w:r>
    </w:p>
    <w:p w14:paraId="386FC995" w14:textId="13C176C6" w:rsidR="00911C40" w:rsidRPr="0022403E" w:rsidRDefault="00911C40" w:rsidP="00BE1695">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57B8F">
        <w:rPr>
          <w:rFonts w:ascii="Arial" w:hAnsi="Arial" w:cs="Arial"/>
          <w:sz w:val="22"/>
        </w:rPr>
        <w:t>15.4.4</w:t>
      </w:r>
    </w:p>
    <w:p w14:paraId="339532F8" w14:textId="5C286A42" w:rsidR="00911C40" w:rsidRPr="00A62DA7" w:rsidRDefault="00911C40" w:rsidP="00BE1695">
      <w:pPr>
        <w:tabs>
          <w:tab w:val="left" w:pos="1985"/>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850FA9">
        <w:rPr>
          <w:rFonts w:ascii="Arial" w:hAnsi="Arial" w:cs="Arial"/>
          <w:sz w:val="22"/>
        </w:rPr>
        <w:t>Discussion</w:t>
      </w:r>
      <w:r w:rsidR="00D53964">
        <w:rPr>
          <w:rFonts w:ascii="Arial" w:hAnsi="Arial" w:cs="Arial"/>
          <w:sz w:val="22"/>
        </w:rPr>
        <w:t>/Decision</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28711A3B" w14:textId="0760D3E9" w:rsidR="00D366C2" w:rsidRDefault="00C8175B" w:rsidP="0025506D">
      <w:pPr>
        <w:jc w:val="both"/>
        <w:rPr>
          <w:lang w:val="en-US"/>
        </w:rPr>
      </w:pPr>
      <w:r>
        <w:rPr>
          <w:lang w:val="en-US"/>
        </w:rPr>
        <w:t>In RAN#107 the cross RF and baseband topics were summarized</w:t>
      </w:r>
      <w:r w:rsidR="001C5584">
        <w:rPr>
          <w:lang w:val="en-US"/>
        </w:rPr>
        <w:t xml:space="preserve"> </w:t>
      </w:r>
      <w:r w:rsidR="001C5584" w:rsidRPr="001C5584">
        <w:rPr>
          <w:vertAlign w:val="superscript"/>
          <w:lang w:val="en-US"/>
        </w:rPr>
        <w:t>[1]</w:t>
      </w:r>
      <w:r>
        <w:rPr>
          <w:lang w:val="en-US"/>
        </w:rPr>
        <w:t xml:space="preserve"> as below.</w:t>
      </w:r>
    </w:p>
    <w:tbl>
      <w:tblPr>
        <w:tblStyle w:val="af8"/>
        <w:tblW w:w="0" w:type="auto"/>
        <w:tblLook w:val="04A0" w:firstRow="1" w:lastRow="0" w:firstColumn="1" w:lastColumn="0" w:noHBand="0" w:noVBand="1"/>
      </w:tblPr>
      <w:tblGrid>
        <w:gridCol w:w="10457"/>
      </w:tblGrid>
      <w:tr w:rsidR="00200A93" w14:paraId="01A8FC17" w14:textId="77777777" w:rsidTr="00200A93">
        <w:tc>
          <w:tcPr>
            <w:tcW w:w="10457" w:type="dxa"/>
          </w:tcPr>
          <w:p w14:paraId="6B5CB807" w14:textId="77777777" w:rsidR="00200A93" w:rsidRPr="00526856" w:rsidRDefault="00200A93" w:rsidP="00200A93">
            <w:pPr>
              <w:rPr>
                <w:b/>
                <w:color w:val="000000" w:themeColor="text1"/>
                <w:u w:val="single"/>
              </w:rPr>
            </w:pPr>
            <w:r w:rsidRPr="00526856">
              <w:rPr>
                <w:b/>
                <w:color w:val="000000" w:themeColor="text1"/>
                <w:u w:val="single"/>
              </w:rPr>
              <w:t>Cross RF and baseband topics (Based on limited time, discussions concerning common interest were not addressed for this topic)</w:t>
            </w:r>
          </w:p>
          <w:p w14:paraId="5F0CC75F" w14:textId="77777777" w:rsidR="00200A93" w:rsidRPr="00526856" w:rsidRDefault="00200A93" w:rsidP="004E5E01">
            <w:pPr>
              <w:pStyle w:val="aff6"/>
              <w:widowControl/>
              <w:numPr>
                <w:ilvl w:val="0"/>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NR FR1 DL fragmented carrier</w:t>
            </w:r>
          </w:p>
          <w:p w14:paraId="084977D5" w14:textId="77777777" w:rsidR="00200A93" w:rsidRPr="00526856" w:rsidRDefault="00200A93" w:rsidP="004E5E01">
            <w:pPr>
              <w:pStyle w:val="aff6"/>
              <w:widowControl/>
              <w:numPr>
                <w:ilvl w:val="1"/>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Depending on the conclusion of Rel-19 SI</w:t>
            </w:r>
          </w:p>
          <w:p w14:paraId="0586E493" w14:textId="77777777" w:rsidR="00200A93" w:rsidRPr="00526856" w:rsidRDefault="00200A93" w:rsidP="004E5E01">
            <w:pPr>
              <w:pStyle w:val="aff6"/>
              <w:widowControl/>
              <w:numPr>
                <w:ilvl w:val="0"/>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Extension of low-low band CA via switching</w:t>
            </w:r>
          </w:p>
          <w:p w14:paraId="22FB85BD" w14:textId="77777777" w:rsidR="00200A93" w:rsidRPr="00526856" w:rsidRDefault="00200A93" w:rsidP="004E5E01">
            <w:pPr>
              <w:pStyle w:val="aff6"/>
              <w:widowControl/>
              <w:numPr>
                <w:ilvl w:val="1"/>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FFS on the scenarios for Rel-20</w:t>
            </w:r>
          </w:p>
          <w:p w14:paraId="26466F31" w14:textId="77777777" w:rsidR="00200A93" w:rsidRPr="00526856" w:rsidRDefault="00200A93" w:rsidP="004E5E01">
            <w:pPr>
              <w:pStyle w:val="aff6"/>
              <w:widowControl/>
              <w:numPr>
                <w:ilvl w:val="0"/>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Irregular channel bandwidth (flexible channel bandwidth)</w:t>
            </w:r>
          </w:p>
          <w:p w14:paraId="772461DF" w14:textId="77777777" w:rsidR="00200A93" w:rsidRPr="00526856" w:rsidRDefault="00200A93" w:rsidP="004E5E01">
            <w:pPr>
              <w:pStyle w:val="aff6"/>
              <w:widowControl/>
              <w:numPr>
                <w:ilvl w:val="1"/>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Check what the new aspects to be evaluated or new solutions to be introduced are? Need consider the other issues, e.g., guard band.</w:t>
            </w:r>
          </w:p>
          <w:p w14:paraId="49CB9542" w14:textId="77777777" w:rsidR="00200A93" w:rsidRPr="00526856" w:rsidRDefault="00200A93" w:rsidP="004E5E01">
            <w:pPr>
              <w:pStyle w:val="aff6"/>
              <w:widowControl/>
              <w:numPr>
                <w:ilvl w:val="1"/>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FFS whether it should be in 5G-A or 6G.</w:t>
            </w:r>
          </w:p>
          <w:p w14:paraId="2229D886" w14:textId="77777777" w:rsidR="00200A93" w:rsidRPr="00526856" w:rsidRDefault="00200A93" w:rsidP="004E5E01">
            <w:pPr>
              <w:pStyle w:val="aff6"/>
              <w:widowControl/>
              <w:numPr>
                <w:ilvl w:val="0"/>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 xml:space="preserve">3MHz channel bandwidth for </w:t>
            </w:r>
            <w:proofErr w:type="spellStart"/>
            <w:r w:rsidRPr="00526856">
              <w:rPr>
                <w:rFonts w:ascii="Times New Roman" w:hAnsi="Times New Roman"/>
                <w:bCs/>
                <w:iCs/>
                <w:color w:val="000000" w:themeColor="text1"/>
                <w:sz w:val="20"/>
                <w:szCs w:val="20"/>
              </w:rPr>
              <w:t>eRedcap</w:t>
            </w:r>
            <w:proofErr w:type="spellEnd"/>
            <w:r w:rsidRPr="00526856">
              <w:rPr>
                <w:rFonts w:ascii="Times New Roman" w:hAnsi="Times New Roman"/>
                <w:bCs/>
                <w:iCs/>
                <w:color w:val="000000" w:themeColor="text1"/>
                <w:sz w:val="20"/>
                <w:szCs w:val="20"/>
              </w:rPr>
              <w:t xml:space="preserve"> devices</w:t>
            </w:r>
          </w:p>
          <w:p w14:paraId="3A645476" w14:textId="77777777" w:rsidR="00200A93" w:rsidRPr="00526856" w:rsidRDefault="00200A93" w:rsidP="004E5E01">
            <w:pPr>
              <w:pStyle w:val="aff6"/>
              <w:widowControl/>
              <w:numPr>
                <w:ilvl w:val="1"/>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Minimize the impact on RAN1/RAN2 impacts, if any</w:t>
            </w:r>
          </w:p>
          <w:p w14:paraId="36090D28" w14:textId="77777777" w:rsidR="00200A93" w:rsidRPr="00526856" w:rsidRDefault="00200A93" w:rsidP="004E5E01">
            <w:pPr>
              <w:pStyle w:val="aff6"/>
              <w:widowControl/>
              <w:numPr>
                <w:ilvl w:val="1"/>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 xml:space="preserve">FFS on whether and what additional features should be supported by 3MHz </w:t>
            </w:r>
            <w:proofErr w:type="spellStart"/>
            <w:r w:rsidRPr="00526856">
              <w:rPr>
                <w:rFonts w:ascii="Times New Roman" w:hAnsi="Times New Roman"/>
                <w:bCs/>
                <w:iCs/>
                <w:color w:val="000000" w:themeColor="text1"/>
                <w:sz w:val="20"/>
                <w:szCs w:val="20"/>
              </w:rPr>
              <w:t>eRedCap</w:t>
            </w:r>
            <w:proofErr w:type="spellEnd"/>
          </w:p>
          <w:p w14:paraId="144A8CA7" w14:textId="77777777" w:rsidR="00200A93" w:rsidRPr="00526856" w:rsidRDefault="00200A93" w:rsidP="004E5E01">
            <w:pPr>
              <w:pStyle w:val="aff6"/>
              <w:widowControl/>
              <w:numPr>
                <w:ilvl w:val="0"/>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Intra-band non-collocated EN-DC/NR-CA deployment</w:t>
            </w:r>
          </w:p>
          <w:p w14:paraId="0B02A356" w14:textId="77777777" w:rsidR="00200A93" w:rsidRPr="00526856" w:rsidRDefault="00200A93" w:rsidP="004E5E01">
            <w:pPr>
              <w:pStyle w:val="aff6"/>
              <w:widowControl/>
              <w:numPr>
                <w:ilvl w:val="0"/>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AI/ML assisted receiver</w:t>
            </w:r>
          </w:p>
          <w:p w14:paraId="7F40C459" w14:textId="77777777" w:rsidR="00200A93" w:rsidRPr="00526856" w:rsidRDefault="00200A93" w:rsidP="004E5E01">
            <w:pPr>
              <w:pStyle w:val="aff6"/>
              <w:widowControl/>
              <w:numPr>
                <w:ilvl w:val="1"/>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FFS whether it should be in 5G-A or 6G</w:t>
            </w:r>
          </w:p>
          <w:p w14:paraId="72B98DAE" w14:textId="77777777" w:rsidR="00200A93" w:rsidRPr="00526856" w:rsidRDefault="00200A93" w:rsidP="004E5E01">
            <w:pPr>
              <w:pStyle w:val="aff6"/>
              <w:widowControl/>
              <w:numPr>
                <w:ilvl w:val="0"/>
                <w:numId w:val="17"/>
              </w:numPr>
              <w:adjustRightInd w:val="0"/>
              <w:ind w:firstLineChars="0"/>
              <w:jc w:val="left"/>
              <w:rPr>
                <w:rFonts w:ascii="Times New Roman" w:hAnsi="Times New Roman"/>
                <w:bCs/>
                <w:iCs/>
                <w:color w:val="000000" w:themeColor="text1"/>
                <w:sz w:val="20"/>
                <w:szCs w:val="20"/>
              </w:rPr>
            </w:pPr>
            <w:r w:rsidRPr="00526856">
              <w:rPr>
                <w:rFonts w:ascii="Times New Roman" w:hAnsi="Times New Roman"/>
                <w:bCs/>
                <w:iCs/>
                <w:color w:val="000000" w:themeColor="text1"/>
                <w:sz w:val="20"/>
                <w:szCs w:val="20"/>
              </w:rPr>
              <w:t>ATG evolution</w:t>
            </w:r>
          </w:p>
          <w:p w14:paraId="725D5594" w14:textId="7E177041" w:rsidR="00200A93" w:rsidRPr="00200A93" w:rsidRDefault="00200A93" w:rsidP="00200A93">
            <w:pPr>
              <w:pStyle w:val="aff6"/>
              <w:widowControl/>
              <w:numPr>
                <w:ilvl w:val="0"/>
                <w:numId w:val="17"/>
              </w:numPr>
              <w:adjustRightInd w:val="0"/>
              <w:spacing w:after="180"/>
              <w:ind w:firstLineChars="0"/>
              <w:jc w:val="left"/>
              <w:rPr>
                <w:rFonts w:ascii="Times New Roman" w:hAnsi="Times New Roman"/>
                <w:bCs/>
                <w:iCs/>
                <w:color w:val="000000" w:themeColor="text1"/>
                <w:szCs w:val="20"/>
              </w:rPr>
            </w:pPr>
            <w:r w:rsidRPr="00526856">
              <w:rPr>
                <w:rFonts w:ascii="Times New Roman" w:hAnsi="Times New Roman"/>
                <w:bCs/>
                <w:iCs/>
                <w:color w:val="000000" w:themeColor="text1"/>
                <w:sz w:val="20"/>
                <w:szCs w:val="20"/>
              </w:rPr>
              <w:t>UAV enhancement</w:t>
            </w:r>
          </w:p>
        </w:tc>
      </w:tr>
    </w:tbl>
    <w:p w14:paraId="5A88BB1E" w14:textId="3BB842B6" w:rsidR="009A089A" w:rsidRDefault="008343F4" w:rsidP="0025506D">
      <w:pPr>
        <w:spacing w:before="180"/>
        <w:jc w:val="both"/>
      </w:pPr>
      <w:r>
        <w:rPr>
          <w:lang w:val="en-US"/>
        </w:rPr>
        <w:t>In this contribution we share our view particularly on the topic of “extension of low-low band CA via switching”.</w:t>
      </w:r>
    </w:p>
    <w:p w14:paraId="11F837ED" w14:textId="1E1593F7" w:rsidR="005369EE" w:rsidRPr="008A4A71" w:rsidRDefault="00062E8E" w:rsidP="008A4A71">
      <w:pPr>
        <w:pStyle w:val="1"/>
        <w:spacing w:after="240"/>
        <w:jc w:val="both"/>
        <w:rPr>
          <w:rFonts w:eastAsia="宋体"/>
          <w:lang w:eastAsia="zh-CN"/>
        </w:rPr>
      </w:pPr>
      <w:r>
        <w:rPr>
          <w:rFonts w:eastAsia="宋体" w:hint="eastAsia"/>
          <w:lang w:eastAsia="zh-CN"/>
        </w:rPr>
        <w:t>Discussion</w:t>
      </w:r>
    </w:p>
    <w:p w14:paraId="28AE4366" w14:textId="27349543" w:rsidR="001C5584" w:rsidRDefault="001C5584" w:rsidP="00415D85">
      <w:pPr>
        <w:ind w:leftChars="10" w:left="20"/>
        <w:rPr>
          <w:rFonts w:eastAsiaTheme="minorEastAsia"/>
        </w:rPr>
      </w:pPr>
      <w:r>
        <w:rPr>
          <w:rFonts w:eastAsiaTheme="minorEastAsia" w:hint="eastAsia"/>
        </w:rPr>
        <w:t>I</w:t>
      </w:r>
      <w:r>
        <w:rPr>
          <w:rFonts w:eastAsiaTheme="minorEastAsia"/>
        </w:rPr>
        <w:t>n Rel-19, the following scenarios have been discussed for Low-low band CA via switching when the WID was proposed and also during the RAN4 discussions</w:t>
      </w:r>
      <w:r w:rsidR="00C15E86">
        <w:rPr>
          <w:rFonts w:eastAsiaTheme="minorEastAsia"/>
        </w:rPr>
        <w:t xml:space="preserve"> </w:t>
      </w:r>
      <w:r w:rsidR="00C15E86" w:rsidRPr="00C15E86">
        <w:rPr>
          <w:rFonts w:eastAsiaTheme="minorEastAsia"/>
          <w:vertAlign w:val="superscript"/>
        </w:rPr>
        <w:t>[2], [3]</w:t>
      </w:r>
      <w:r>
        <w:rPr>
          <w:rFonts w:eastAsiaTheme="minorEastAsia"/>
        </w:rPr>
        <w:t>.</w:t>
      </w:r>
    </w:p>
    <w:p w14:paraId="047B31E6" w14:textId="77777777" w:rsidR="001C5584" w:rsidRDefault="001C5584" w:rsidP="00415D85">
      <w:pPr>
        <w:pStyle w:val="aff6"/>
        <w:numPr>
          <w:ilvl w:val="0"/>
          <w:numId w:val="18"/>
        </w:numPr>
        <w:ind w:firstLineChars="0"/>
        <w:jc w:val="left"/>
        <w:rPr>
          <w:rFonts w:ascii="Times New Roman" w:eastAsiaTheme="minorEastAsia" w:hAnsi="Times New Roman"/>
          <w:sz w:val="20"/>
          <w:szCs w:val="20"/>
        </w:rPr>
      </w:pPr>
      <w:r w:rsidRPr="001C5584">
        <w:rPr>
          <w:rFonts w:ascii="Times New Roman" w:eastAsiaTheme="minorEastAsia" w:hAnsi="Times New Roman"/>
          <w:sz w:val="20"/>
          <w:szCs w:val="20"/>
          <w:lang w:eastAsia="zh-CN"/>
        </w:rPr>
        <w:t xml:space="preserve">Scenario #1: </w:t>
      </w:r>
      <w:r>
        <w:rPr>
          <w:rFonts w:ascii="Times New Roman" w:eastAsiaTheme="minorEastAsia" w:hAnsi="Times New Roman"/>
          <w:sz w:val="20"/>
          <w:szCs w:val="20"/>
          <w:lang w:eastAsia="zh-CN"/>
        </w:rPr>
        <w:t xml:space="preserve">Switching between FDD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/Rx and SDL Rx from UE perspective.</w:t>
      </w:r>
    </w:p>
    <w:p w14:paraId="10016C46" w14:textId="0F91701A" w:rsidR="000423D6" w:rsidRDefault="000423D6" w:rsidP="00415D85">
      <w:pPr>
        <w:pStyle w:val="aff6"/>
        <w:numPr>
          <w:ilvl w:val="1"/>
          <w:numId w:val="18"/>
        </w:numPr>
        <w:ind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 xml:space="preserve">Band combinations: </w:t>
      </w:r>
      <w:r w:rsidRPr="000423D6">
        <w:rPr>
          <w:rFonts w:ascii="Times New Roman" w:eastAsiaTheme="minorEastAsia" w:hAnsi="Times New Roman" w:hint="eastAsia"/>
          <w:sz w:val="20"/>
          <w:szCs w:val="20"/>
          <w:lang w:eastAsia="zh-CN"/>
        </w:rPr>
        <w:t>CA_n5A-n29A</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CA_n12A-n29A</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CA_n14A-n29A</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CA_n28A-n67A</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CA_n29A-n71A</w:t>
      </w:r>
    </w:p>
    <w:p w14:paraId="34601959" w14:textId="566DC9A2" w:rsidR="001C5584" w:rsidRDefault="00DD60E2" w:rsidP="00415D85">
      <w:pPr>
        <w:pStyle w:val="aff6"/>
        <w:numPr>
          <w:ilvl w:val="0"/>
          <w:numId w:val="18"/>
        </w:numPr>
        <w:ind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Scenario #2</w:t>
      </w:r>
      <w:r w:rsidR="001C5584">
        <w:rPr>
          <w:rFonts w:ascii="Times New Roman" w:eastAsiaTheme="minorEastAsia" w:hAnsi="Times New Roman"/>
          <w:sz w:val="20"/>
          <w:szCs w:val="20"/>
          <w:lang w:eastAsia="zh-CN"/>
        </w:rPr>
        <w:t xml:space="preserve">: Switching between FDD </w:t>
      </w:r>
      <w:proofErr w:type="spellStart"/>
      <w:r w:rsidR="001C5584">
        <w:rPr>
          <w:rFonts w:ascii="Times New Roman" w:eastAsiaTheme="minorEastAsia" w:hAnsi="Times New Roman"/>
          <w:sz w:val="20"/>
          <w:szCs w:val="20"/>
          <w:lang w:eastAsia="zh-CN"/>
        </w:rPr>
        <w:t>Tx</w:t>
      </w:r>
      <w:proofErr w:type="spellEnd"/>
      <w:r w:rsidR="001C5584">
        <w:rPr>
          <w:rFonts w:ascii="Times New Roman" w:eastAsiaTheme="minorEastAsia" w:hAnsi="Times New Roman"/>
          <w:sz w:val="20"/>
          <w:szCs w:val="20"/>
          <w:lang w:eastAsia="zh-CN"/>
        </w:rPr>
        <w:t xml:space="preserve">/Rx and FDD </w:t>
      </w:r>
      <w:proofErr w:type="spellStart"/>
      <w:r w:rsidR="001C5584">
        <w:rPr>
          <w:rFonts w:ascii="Times New Roman" w:eastAsiaTheme="minorEastAsia" w:hAnsi="Times New Roman"/>
          <w:sz w:val="20"/>
          <w:szCs w:val="20"/>
          <w:lang w:eastAsia="zh-CN"/>
        </w:rPr>
        <w:t>Rx+SDL</w:t>
      </w:r>
      <w:proofErr w:type="spellEnd"/>
      <w:r w:rsidR="001C5584">
        <w:rPr>
          <w:rFonts w:ascii="Times New Roman" w:eastAsiaTheme="minorEastAsia" w:hAnsi="Times New Roman"/>
          <w:sz w:val="20"/>
          <w:szCs w:val="20"/>
          <w:lang w:eastAsia="zh-CN"/>
        </w:rPr>
        <w:t xml:space="preserve"> Rx from UE perspective, i.e., dual DL</w:t>
      </w:r>
    </w:p>
    <w:p w14:paraId="79E93E1C" w14:textId="785252A9" w:rsidR="00375EEA" w:rsidRPr="00375EEA" w:rsidRDefault="00375EEA" w:rsidP="00415D85">
      <w:pPr>
        <w:pStyle w:val="aff6"/>
        <w:numPr>
          <w:ilvl w:val="1"/>
          <w:numId w:val="18"/>
        </w:numPr>
        <w:ind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 xml:space="preserve">Band combinations: </w:t>
      </w:r>
      <w:r w:rsidRPr="000423D6">
        <w:rPr>
          <w:rFonts w:ascii="Times New Roman" w:eastAsiaTheme="minorEastAsia" w:hAnsi="Times New Roman" w:hint="eastAsia"/>
          <w:sz w:val="20"/>
          <w:szCs w:val="20"/>
          <w:lang w:eastAsia="zh-CN"/>
        </w:rPr>
        <w:t>CA_n5A-n29A</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CA_n12A-n29A</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CA_n14A-n29A</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CA_n28A-n67A</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CA_n29A-n71A</w:t>
      </w:r>
    </w:p>
    <w:p w14:paraId="1FA63569" w14:textId="72751C49" w:rsidR="001C5584" w:rsidRDefault="001C5584" w:rsidP="00415D85">
      <w:pPr>
        <w:pStyle w:val="aff6"/>
        <w:numPr>
          <w:ilvl w:val="0"/>
          <w:numId w:val="18"/>
        </w:numPr>
        <w:ind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Scen</w:t>
      </w:r>
      <w:r w:rsidR="00DD60E2">
        <w:rPr>
          <w:rFonts w:ascii="Times New Roman" w:eastAsiaTheme="minorEastAsia" w:hAnsi="Times New Roman"/>
          <w:sz w:val="20"/>
          <w:szCs w:val="20"/>
          <w:lang w:eastAsia="zh-CN"/>
        </w:rPr>
        <w:t>ario #3</w:t>
      </w:r>
      <w:r>
        <w:rPr>
          <w:rFonts w:ascii="Times New Roman" w:eastAsiaTheme="minorEastAsia" w:hAnsi="Times New Roman"/>
          <w:sz w:val="20"/>
          <w:szCs w:val="20"/>
          <w:lang w:eastAsia="zh-CN"/>
        </w:rPr>
        <w:t xml:space="preserve">: Switching between FDD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 xml:space="preserve">/Rx and FDD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/Rx</w:t>
      </w:r>
    </w:p>
    <w:p w14:paraId="4F0704D8" w14:textId="5A992F12" w:rsidR="00375EEA" w:rsidRDefault="00DD60E2" w:rsidP="00415D85">
      <w:pPr>
        <w:pStyle w:val="aff6"/>
        <w:numPr>
          <w:ilvl w:val="1"/>
          <w:numId w:val="18"/>
        </w:numPr>
        <w:spacing w:after="180"/>
        <w:ind w:left="862"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 xml:space="preserve">Band combinations: </w:t>
      </w:r>
      <w:r w:rsidR="00605CE3">
        <w:rPr>
          <w:rFonts w:ascii="Times New Roman" w:eastAsiaTheme="minorEastAsia" w:hAnsi="Times New Roman"/>
          <w:sz w:val="20"/>
          <w:szCs w:val="20"/>
          <w:lang w:eastAsia="zh-CN"/>
        </w:rPr>
        <w:t>CA_n26A-n106A</w:t>
      </w:r>
    </w:p>
    <w:p w14:paraId="0C0F325F" w14:textId="614C1E2E" w:rsidR="00415D85" w:rsidRDefault="00415D85" w:rsidP="00415D85">
      <w:pPr>
        <w:ind w:leftChars="10" w:left="20"/>
        <w:rPr>
          <w:rFonts w:eastAsiaTheme="minorEastAsia"/>
        </w:rPr>
      </w:pPr>
      <w:r>
        <w:rPr>
          <w:rFonts w:eastAsiaTheme="minorEastAsia"/>
        </w:rPr>
        <w:t>Only the scenario #1 is addressed in Rel-19 due to limited time and the switching is based on a semi-static pattern based on RRC configuration. In Rel-20, the scenario #2 and #3 were proposed and the dynamic switching scheme with more flexibility was also proposed.</w:t>
      </w:r>
      <w:r w:rsidR="0011404C">
        <w:rPr>
          <w:rFonts w:eastAsiaTheme="minorEastAsia"/>
        </w:rPr>
        <w:t xml:space="preserve"> The reason not to support simultaneous </w:t>
      </w:r>
      <w:proofErr w:type="spellStart"/>
      <w:r w:rsidR="0011404C">
        <w:rPr>
          <w:rFonts w:eastAsiaTheme="minorEastAsia"/>
        </w:rPr>
        <w:t>Tx</w:t>
      </w:r>
      <w:proofErr w:type="spellEnd"/>
      <w:r w:rsidR="0011404C">
        <w:rPr>
          <w:rFonts w:eastAsiaTheme="minorEastAsia"/>
        </w:rPr>
        <w:t>-Rx cross bands or not to support the traditional CA is that the bands are (partially) overlapping or there is no gap between bands such that it is very challenging to implement the proper filter.</w:t>
      </w:r>
    </w:p>
    <w:p w14:paraId="3E975695" w14:textId="4F9F6C18" w:rsidR="00415D85" w:rsidRDefault="00415D85" w:rsidP="00415D85">
      <w:pPr>
        <w:ind w:leftChars="10" w:left="20"/>
        <w:rPr>
          <w:rFonts w:eastAsiaTheme="minorEastAsia"/>
        </w:rPr>
      </w:pPr>
      <w:r>
        <w:rPr>
          <w:rFonts w:eastAsiaTheme="minorEastAsia" w:hint="eastAsia"/>
        </w:rPr>
        <w:t>B</w:t>
      </w:r>
      <w:r>
        <w:rPr>
          <w:rFonts w:eastAsiaTheme="minorEastAsia"/>
        </w:rPr>
        <w:t xml:space="preserve">esides the above scenarios, we also think the switching scenarios between FDD </w:t>
      </w:r>
      <w:proofErr w:type="spellStart"/>
      <w:r>
        <w:rPr>
          <w:rFonts w:eastAsiaTheme="minorEastAsia"/>
        </w:rPr>
        <w:t>Tx</w:t>
      </w:r>
      <w:proofErr w:type="spellEnd"/>
      <w:r>
        <w:rPr>
          <w:rFonts w:eastAsiaTheme="minorEastAsia"/>
        </w:rPr>
        <w:t xml:space="preserve">/Rx and FDD </w:t>
      </w:r>
      <w:proofErr w:type="spellStart"/>
      <w:r>
        <w:rPr>
          <w:rFonts w:eastAsiaTheme="minorEastAsia"/>
        </w:rPr>
        <w:t>Tx</w:t>
      </w:r>
      <w:proofErr w:type="spellEnd"/>
      <w:r>
        <w:rPr>
          <w:rFonts w:eastAsiaTheme="minorEastAsia"/>
        </w:rPr>
        <w:t xml:space="preserve">/Rx, or between TDD </w:t>
      </w:r>
      <w:r>
        <w:rPr>
          <w:rFonts w:eastAsiaTheme="minorEastAsia" w:hint="eastAsia"/>
        </w:rPr>
        <w:t>a</w:t>
      </w:r>
      <w:r>
        <w:rPr>
          <w:rFonts w:eastAsiaTheme="minorEastAsia"/>
        </w:rPr>
        <w:t>nd TDD, or between FDD and TDD are also important</w:t>
      </w:r>
      <w:r w:rsidR="00407070">
        <w:rPr>
          <w:rFonts w:eastAsiaTheme="minorEastAsia"/>
        </w:rPr>
        <w:t>, which is not limited by baseband capability rather than by RF filter design.</w:t>
      </w:r>
      <w:r w:rsidR="004F2E1A">
        <w:rPr>
          <w:rFonts w:eastAsiaTheme="minorEastAsia"/>
        </w:rPr>
        <w:t xml:space="preserve"> However, in our view the similar switching scheme as for low-low band switching can be reused.</w:t>
      </w:r>
    </w:p>
    <w:p w14:paraId="3700A1FF" w14:textId="06BBDF85" w:rsidR="00415D85" w:rsidRDefault="00EB6770" w:rsidP="00415D85">
      <w:pPr>
        <w:ind w:leftChars="10" w:left="20"/>
        <w:rPr>
          <w:rFonts w:eastAsiaTheme="minorEastAsia"/>
        </w:rPr>
      </w:pPr>
      <w:r>
        <w:rPr>
          <w:rFonts w:eastAsiaTheme="minorEastAsia"/>
        </w:rPr>
        <w:t xml:space="preserve">In the future network, the operators would </w:t>
      </w:r>
      <w:r w:rsidR="00FD1288">
        <w:rPr>
          <w:rFonts w:eastAsiaTheme="minorEastAsia"/>
        </w:rPr>
        <w:t>deploy</w:t>
      </w:r>
      <w:r>
        <w:rPr>
          <w:rFonts w:eastAsiaTheme="minorEastAsia"/>
        </w:rPr>
        <w:t xml:space="preserve"> more bands/CCs</w:t>
      </w:r>
      <w:r w:rsidR="00FD1288">
        <w:rPr>
          <w:rFonts w:eastAsiaTheme="minorEastAsia"/>
        </w:rPr>
        <w:t xml:space="preserve"> in a site</w:t>
      </w:r>
      <w:r>
        <w:rPr>
          <w:rFonts w:eastAsiaTheme="minorEastAsia"/>
        </w:rPr>
        <w:t>, e.g., more than 4 bands</w:t>
      </w:r>
      <w:r w:rsidR="00FD1288">
        <w:rPr>
          <w:rFonts w:eastAsiaTheme="minorEastAsia"/>
        </w:rPr>
        <w:t>, to boost the capacity</w:t>
      </w:r>
      <w:r>
        <w:rPr>
          <w:rFonts w:eastAsiaTheme="minorEastAsia"/>
        </w:rPr>
        <w:t>. But most likely</w:t>
      </w:r>
      <w:r w:rsidR="005F32AD">
        <w:rPr>
          <w:rFonts w:eastAsiaTheme="minorEastAsia"/>
        </w:rPr>
        <w:t>,</w:t>
      </w:r>
      <w:r>
        <w:rPr>
          <w:rFonts w:eastAsiaTheme="minorEastAsia"/>
        </w:rPr>
        <w:t xml:space="preserve"> the UE </w:t>
      </w:r>
      <w:r w:rsidR="005F32AD">
        <w:rPr>
          <w:rFonts w:eastAsiaTheme="minorEastAsia"/>
        </w:rPr>
        <w:t xml:space="preserve">baseband </w:t>
      </w:r>
      <w:r>
        <w:rPr>
          <w:rFonts w:eastAsiaTheme="minorEastAsia"/>
        </w:rPr>
        <w:t>capability of both DL and UL may not be able to match such big number of bands</w:t>
      </w:r>
      <w:r w:rsidR="005F32AD">
        <w:rPr>
          <w:rFonts w:eastAsiaTheme="minorEastAsia"/>
        </w:rPr>
        <w:t xml:space="preserve"> </w:t>
      </w:r>
      <w:r>
        <w:rPr>
          <w:rFonts w:eastAsiaTheme="minorEastAsia"/>
        </w:rPr>
        <w:t>especially for low and midd</w:t>
      </w:r>
      <w:r w:rsidR="005F32AD">
        <w:rPr>
          <w:rFonts w:eastAsiaTheme="minorEastAsia"/>
        </w:rPr>
        <w:t>le end of UEs, because t</w:t>
      </w:r>
      <w:r>
        <w:rPr>
          <w:rFonts w:eastAsiaTheme="minorEastAsia"/>
        </w:rPr>
        <w:t>he UE is sensitive to the cost and power consumption</w:t>
      </w:r>
      <w:r w:rsidR="005F32AD">
        <w:rPr>
          <w:rFonts w:eastAsiaTheme="minorEastAsia"/>
        </w:rPr>
        <w:t xml:space="preserve"> and the traffic of wireless service may </w:t>
      </w:r>
      <w:r w:rsidR="005F32AD">
        <w:rPr>
          <w:rFonts w:eastAsiaTheme="minorEastAsia"/>
        </w:rPr>
        <w:lastRenderedPageBreak/>
        <w:t>not be rapidly increased</w:t>
      </w:r>
      <w:r w:rsidR="003E00EC">
        <w:rPr>
          <w:rFonts w:eastAsiaTheme="minorEastAsia"/>
        </w:rPr>
        <w:t>. Considering the actual</w:t>
      </w:r>
      <w:r w:rsidR="005F32AD">
        <w:rPr>
          <w:rFonts w:eastAsiaTheme="minorEastAsia"/>
        </w:rPr>
        <w:t xml:space="preserve"> traffic </w:t>
      </w:r>
      <w:r w:rsidR="00FD1288">
        <w:rPr>
          <w:rFonts w:eastAsiaTheme="minorEastAsia"/>
        </w:rPr>
        <w:t>requirement</w:t>
      </w:r>
      <w:r w:rsidR="003E00EC">
        <w:rPr>
          <w:rFonts w:eastAsiaTheme="minorEastAsia"/>
        </w:rPr>
        <w:t>s</w:t>
      </w:r>
      <w:r w:rsidR="005F32AD">
        <w:rPr>
          <w:rFonts w:eastAsiaTheme="minorEastAsia"/>
        </w:rPr>
        <w:t xml:space="preserve"> </w:t>
      </w:r>
      <w:r w:rsidR="006052D7">
        <w:rPr>
          <w:rFonts w:eastAsiaTheme="minorEastAsia"/>
        </w:rPr>
        <w:t>in the near future</w:t>
      </w:r>
      <w:r>
        <w:rPr>
          <w:rFonts w:eastAsiaTheme="minorEastAsia"/>
        </w:rPr>
        <w:t xml:space="preserve">, 3DL or 4 DL capability for high end UE and 2DL (200MHz) capability for low and middle end UEs would still </w:t>
      </w:r>
      <w:r w:rsidR="003E00EC">
        <w:rPr>
          <w:rFonts w:eastAsiaTheme="minorEastAsia"/>
        </w:rPr>
        <w:t>be prevail in our view</w:t>
      </w:r>
      <w:r w:rsidR="008C54CB">
        <w:rPr>
          <w:rFonts w:eastAsiaTheme="minorEastAsia"/>
        </w:rPr>
        <w:t>.</w:t>
      </w:r>
      <w:r w:rsidR="00BC56A7">
        <w:rPr>
          <w:rFonts w:eastAsiaTheme="minorEastAsia"/>
        </w:rPr>
        <w:t xml:space="preserve"> </w:t>
      </w:r>
    </w:p>
    <w:p w14:paraId="7D010FF7" w14:textId="77777777" w:rsidR="000116DC" w:rsidRDefault="000116DC" w:rsidP="00415D85">
      <w:pPr>
        <w:ind w:leftChars="10" w:left="20"/>
        <w:rPr>
          <w:rFonts w:eastAsiaTheme="minorEastAsia"/>
        </w:rPr>
      </w:pPr>
      <w:r>
        <w:rPr>
          <w:rFonts w:eastAsiaTheme="minorEastAsia"/>
        </w:rPr>
        <w:t xml:space="preserve">Then the question is how to </w:t>
      </w:r>
      <w:r w:rsidR="008C54CB">
        <w:rPr>
          <w:rFonts w:eastAsiaTheme="minorEastAsia"/>
        </w:rPr>
        <w:t>optimize the performance of 2DL</w:t>
      </w:r>
      <w:r>
        <w:rPr>
          <w:rFonts w:eastAsiaTheme="minorEastAsia"/>
        </w:rPr>
        <w:t>, or 3/4DL</w:t>
      </w:r>
      <w:r w:rsidR="008C54CB">
        <w:rPr>
          <w:rFonts w:eastAsiaTheme="minorEastAsia"/>
        </w:rPr>
        <w:t xml:space="preserve"> capable UE in the network wit</w:t>
      </w:r>
      <w:r>
        <w:rPr>
          <w:rFonts w:eastAsiaTheme="minorEastAsia"/>
        </w:rPr>
        <w:t>h more than 4</w:t>
      </w:r>
      <w:r w:rsidR="008C54CB">
        <w:rPr>
          <w:rFonts w:eastAsiaTheme="minorEastAsia"/>
        </w:rPr>
        <w:t xml:space="preserve"> bands/</w:t>
      </w:r>
      <w:r>
        <w:rPr>
          <w:rFonts w:eastAsiaTheme="minorEastAsia"/>
        </w:rPr>
        <w:t>CCs.</w:t>
      </w:r>
      <w:r w:rsidR="008C54CB">
        <w:rPr>
          <w:rFonts w:eastAsiaTheme="minorEastAsia"/>
        </w:rPr>
        <w:t xml:space="preserve"> </w:t>
      </w:r>
      <w:r>
        <w:rPr>
          <w:rFonts w:eastAsiaTheme="minorEastAsia"/>
        </w:rPr>
        <w:t>In our view, t</w:t>
      </w:r>
      <w:r w:rsidR="008C54CB">
        <w:rPr>
          <w:rFonts w:eastAsiaTheme="minorEastAsia"/>
        </w:rPr>
        <w:t xml:space="preserve">he answer would be to do the switching between Cells. </w:t>
      </w:r>
      <w:r w:rsidR="0011404C">
        <w:rPr>
          <w:rFonts w:eastAsiaTheme="minorEastAsia"/>
        </w:rPr>
        <w:t>If the UE can switch between the cells</w:t>
      </w:r>
      <w:r>
        <w:rPr>
          <w:rFonts w:eastAsiaTheme="minorEastAsia"/>
        </w:rPr>
        <w:t>, the network can do the dynamic load balancing well and thus the UPT could be improved compared to UE not being capable of switching.</w:t>
      </w:r>
    </w:p>
    <w:p w14:paraId="63D3F7BB" w14:textId="7D40CF15" w:rsidR="008C54CB" w:rsidRDefault="008C54CB" w:rsidP="00415D85">
      <w:pPr>
        <w:ind w:leftChars="10" w:left="20"/>
        <w:rPr>
          <w:rFonts w:eastAsiaTheme="minorEastAsia"/>
        </w:rPr>
      </w:pPr>
      <w:r>
        <w:rPr>
          <w:rFonts w:eastAsiaTheme="minorEastAsia"/>
        </w:rPr>
        <w:t xml:space="preserve">As shown in figure 1, </w:t>
      </w:r>
      <w:r w:rsidR="000116DC">
        <w:rPr>
          <w:rFonts w:eastAsiaTheme="minorEastAsia"/>
        </w:rPr>
        <w:t>we compared the performance of UE capabilities</w:t>
      </w:r>
    </w:p>
    <w:p w14:paraId="3A554679" w14:textId="23CD1D55" w:rsidR="000116DC" w:rsidRPr="000116DC" w:rsidRDefault="000116DC" w:rsidP="000116DC">
      <w:pPr>
        <w:pStyle w:val="aff6"/>
        <w:numPr>
          <w:ilvl w:val="0"/>
          <w:numId w:val="18"/>
        </w:numPr>
        <w:ind w:firstLineChars="0"/>
        <w:jc w:val="left"/>
        <w:rPr>
          <w:rFonts w:ascii="Times New Roman" w:eastAsiaTheme="minorEastAsia" w:hAnsi="Times New Roman"/>
          <w:sz w:val="20"/>
          <w:szCs w:val="20"/>
          <w:lang w:eastAsia="zh-CN"/>
        </w:rPr>
      </w:pPr>
      <w:r w:rsidRPr="000116DC">
        <w:rPr>
          <w:rFonts w:ascii="Times New Roman" w:eastAsiaTheme="minorEastAsia" w:hAnsi="Times New Roman" w:hint="eastAsia"/>
          <w:sz w:val="20"/>
          <w:szCs w:val="20"/>
          <w:lang w:eastAsia="zh-CN"/>
        </w:rPr>
        <w:t>C</w:t>
      </w:r>
      <w:r w:rsidRPr="000116DC">
        <w:rPr>
          <w:rFonts w:ascii="Times New Roman" w:eastAsiaTheme="minorEastAsia" w:hAnsi="Times New Roman"/>
          <w:sz w:val="20"/>
          <w:szCs w:val="20"/>
          <w:lang w:eastAsia="zh-CN"/>
        </w:rPr>
        <w:t>apability #1: UE capable of only 1 DL CC, and being configured and fixed on one DL CC.</w:t>
      </w:r>
    </w:p>
    <w:p w14:paraId="3A95AA66" w14:textId="2B0C9FDB" w:rsidR="000116DC" w:rsidRDefault="000116DC" w:rsidP="000116DC">
      <w:pPr>
        <w:pStyle w:val="aff6"/>
        <w:numPr>
          <w:ilvl w:val="0"/>
          <w:numId w:val="18"/>
        </w:numPr>
        <w:ind w:firstLineChars="0"/>
        <w:jc w:val="left"/>
        <w:rPr>
          <w:rFonts w:ascii="Times New Roman" w:eastAsiaTheme="minorEastAsia" w:hAnsi="Times New Roman"/>
          <w:sz w:val="20"/>
          <w:szCs w:val="20"/>
          <w:lang w:eastAsia="zh-CN"/>
        </w:rPr>
      </w:pPr>
      <w:r w:rsidRPr="000116DC">
        <w:rPr>
          <w:rFonts w:ascii="Times New Roman" w:eastAsiaTheme="minorEastAsia" w:hAnsi="Times New Roman"/>
          <w:sz w:val="20"/>
          <w:szCs w:val="20"/>
          <w:lang w:eastAsia="zh-CN"/>
        </w:rPr>
        <w:t>Capability #2: UE capable of selecting 1 DL CC</w:t>
      </w:r>
      <w:r w:rsidR="00EE4360">
        <w:rPr>
          <w:rFonts w:ascii="Times New Roman" w:eastAsiaTheme="minorEastAsia" w:hAnsi="Times New Roman"/>
          <w:sz w:val="20"/>
          <w:szCs w:val="20"/>
          <w:lang w:eastAsia="zh-CN"/>
        </w:rPr>
        <w:t xml:space="preserve"> out of 2</w:t>
      </w:r>
      <w:r w:rsidRPr="000116DC">
        <w:rPr>
          <w:rFonts w:ascii="Times New Roman" w:eastAsiaTheme="minorEastAsia" w:hAnsi="Times New Roman"/>
          <w:sz w:val="20"/>
          <w:szCs w:val="20"/>
          <w:lang w:eastAsia="zh-CN"/>
        </w:rPr>
        <w:t xml:space="preserve"> CCs</w:t>
      </w:r>
    </w:p>
    <w:p w14:paraId="5302395B" w14:textId="1E314AB4" w:rsidR="0015165B" w:rsidRDefault="0015165B" w:rsidP="000116DC">
      <w:pPr>
        <w:pStyle w:val="aff6"/>
        <w:numPr>
          <w:ilvl w:val="0"/>
          <w:numId w:val="18"/>
        </w:numPr>
        <w:ind w:firstLine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Capability #3: UE capable of selecting 2 DL CCs out of 4 CCs</w:t>
      </w:r>
    </w:p>
    <w:p w14:paraId="640BA079" w14:textId="3A448031" w:rsidR="0015165B" w:rsidRPr="000116DC" w:rsidRDefault="0015165B" w:rsidP="0015165B">
      <w:pPr>
        <w:pStyle w:val="aff6"/>
        <w:numPr>
          <w:ilvl w:val="0"/>
          <w:numId w:val="18"/>
        </w:numPr>
        <w:spacing w:after="180"/>
        <w:ind w:left="443" w:firstLine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Capability #4: UE capable of 4DL CA</w:t>
      </w:r>
    </w:p>
    <w:p w14:paraId="33E1ADD9" w14:textId="71249EE7" w:rsidR="000116DC" w:rsidRDefault="0092749D" w:rsidP="000116DC">
      <w:pPr>
        <w:ind w:leftChars="10" w:left="20"/>
        <w:jc w:val="center"/>
        <w:rPr>
          <w:rFonts w:eastAsiaTheme="minorEastAsia"/>
        </w:rPr>
      </w:pPr>
      <w:r w:rsidRPr="0092749D">
        <w:rPr>
          <w:rFonts w:eastAsiaTheme="minorEastAsia"/>
          <w:noProof/>
          <w:lang w:val="en-US"/>
        </w:rPr>
        <w:drawing>
          <wp:inline distT="0" distB="0" distL="0" distR="0" wp14:anchorId="42336837" wp14:editId="6AE2D988">
            <wp:extent cx="5324080" cy="4374411"/>
            <wp:effectExtent l="0" t="0" r="0" b="762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8"/>
                    <a:stretch>
                      <a:fillRect/>
                    </a:stretch>
                  </pic:blipFill>
                  <pic:spPr>
                    <a:xfrm>
                      <a:off x="0" y="0"/>
                      <a:ext cx="5332423" cy="4381266"/>
                    </a:xfrm>
                    <a:prstGeom prst="rect">
                      <a:avLst/>
                    </a:prstGeom>
                  </pic:spPr>
                </pic:pic>
              </a:graphicData>
            </a:graphic>
          </wp:inline>
        </w:drawing>
      </w:r>
    </w:p>
    <w:p w14:paraId="11553D52" w14:textId="72F1239D" w:rsidR="0015165B" w:rsidRDefault="0015165B" w:rsidP="0015165B">
      <w:pPr>
        <w:ind w:leftChars="10" w:left="20"/>
        <w:rPr>
          <w:rFonts w:eastAsiaTheme="minorEastAsia"/>
        </w:rPr>
      </w:pPr>
      <w:r>
        <w:rPr>
          <w:rFonts w:eastAsiaTheme="minorEastAsia"/>
        </w:rPr>
        <w:t xml:space="preserve">From the system level simulations, we observes that the UPT performance of UE capability #2 is much better than single carrier capability, i.e., capability #1. The performance of capability #3 is almost the same as full CA capability, i.e., capability #4, under the assumed traffic model. </w:t>
      </w:r>
    </w:p>
    <w:p w14:paraId="27F04415" w14:textId="4A5CB02B" w:rsidR="0015165B" w:rsidRDefault="0015165B" w:rsidP="0015165B">
      <w:pPr>
        <w:ind w:leftChars="10" w:left="20"/>
        <w:rPr>
          <w:rFonts w:eastAsiaTheme="minorEastAsia"/>
        </w:rPr>
      </w:pPr>
      <w:r>
        <w:rPr>
          <w:rFonts w:eastAsiaTheme="minorEastAsia"/>
        </w:rPr>
        <w:t xml:space="preserve">The component of such scheme would be the switching within a pair of bands. </w:t>
      </w:r>
      <w:r w:rsidR="00EE4360">
        <w:rPr>
          <w:rFonts w:eastAsiaTheme="minorEastAsia"/>
        </w:rPr>
        <w:t xml:space="preserve">For example, take band A+B+C+D for an example. If we can pair A+B and pair C+D, </w:t>
      </w:r>
      <w:r w:rsidR="00301867">
        <w:rPr>
          <w:rFonts w:eastAsiaTheme="minorEastAsia"/>
        </w:rPr>
        <w:t xml:space="preserve">then the switching could be conducted between A and B or between C and D. Then to some extent, selection 2 DL CCs out of 4 CCs could be implementable. </w:t>
      </w:r>
      <w:r w:rsidR="00980FC0">
        <w:rPr>
          <w:rFonts w:eastAsiaTheme="minorEastAsia"/>
        </w:rPr>
        <w:t>Due to the TU limitation, we may not have chance to enable the selection across all the configured bands, but at least it would be beneficial to use the band pair switching as an component to enhance the performance for low/middle end UE or even for high-end UE when the CC</w:t>
      </w:r>
      <w:r w:rsidR="00980FC0">
        <w:rPr>
          <w:rFonts w:eastAsiaTheme="minorEastAsia" w:hint="eastAsia"/>
        </w:rPr>
        <w:t>#</w:t>
      </w:r>
      <w:r w:rsidR="00980FC0">
        <w:rPr>
          <w:rFonts w:eastAsiaTheme="minorEastAsia"/>
        </w:rPr>
        <w:t xml:space="preserve"> numbers of BS is higher than the UE capability.</w:t>
      </w:r>
    </w:p>
    <w:p w14:paraId="5F8FE8DD" w14:textId="6B842233" w:rsidR="008A6D5C" w:rsidRDefault="008A6D5C" w:rsidP="0015165B">
      <w:pPr>
        <w:ind w:leftChars="10" w:left="20"/>
        <w:rPr>
          <w:rFonts w:eastAsiaTheme="minorEastAsia"/>
        </w:rPr>
      </w:pPr>
      <w:r>
        <w:rPr>
          <w:rFonts w:eastAsiaTheme="minorEastAsia"/>
        </w:rPr>
        <w:t>Thus from our side, the whole list of scenarios for inter-band CA via switching is as follows</w:t>
      </w:r>
    </w:p>
    <w:p w14:paraId="27AE5F49" w14:textId="77777777" w:rsidR="008A6D5C" w:rsidRDefault="008A6D5C" w:rsidP="008A6D5C">
      <w:pPr>
        <w:pStyle w:val="aff6"/>
        <w:numPr>
          <w:ilvl w:val="0"/>
          <w:numId w:val="18"/>
        </w:numPr>
        <w:ind w:firstLineChars="0"/>
        <w:jc w:val="left"/>
        <w:rPr>
          <w:rFonts w:ascii="Times New Roman" w:eastAsiaTheme="minorEastAsia" w:hAnsi="Times New Roman"/>
          <w:sz w:val="20"/>
          <w:szCs w:val="20"/>
        </w:rPr>
      </w:pPr>
      <w:r w:rsidRPr="001C5584">
        <w:rPr>
          <w:rFonts w:ascii="Times New Roman" w:eastAsiaTheme="minorEastAsia" w:hAnsi="Times New Roman"/>
          <w:sz w:val="20"/>
          <w:szCs w:val="20"/>
          <w:lang w:eastAsia="zh-CN"/>
        </w:rPr>
        <w:t xml:space="preserve">Scenario #1: </w:t>
      </w:r>
      <w:r>
        <w:rPr>
          <w:rFonts w:ascii="Times New Roman" w:eastAsiaTheme="minorEastAsia" w:hAnsi="Times New Roman"/>
          <w:sz w:val="20"/>
          <w:szCs w:val="20"/>
          <w:lang w:eastAsia="zh-CN"/>
        </w:rPr>
        <w:t xml:space="preserve">Switching between FDD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/Rx and SDL Rx from UE perspective.</w:t>
      </w:r>
    </w:p>
    <w:p w14:paraId="678A2858" w14:textId="77777777" w:rsidR="008A6D5C" w:rsidRDefault="008A6D5C" w:rsidP="008A6D5C">
      <w:pPr>
        <w:pStyle w:val="aff6"/>
        <w:numPr>
          <w:ilvl w:val="1"/>
          <w:numId w:val="18"/>
        </w:numPr>
        <w:ind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 xml:space="preserve">Band combinations: </w:t>
      </w:r>
      <w:r w:rsidRPr="000423D6">
        <w:rPr>
          <w:rFonts w:ascii="Times New Roman" w:eastAsiaTheme="minorEastAsia" w:hAnsi="Times New Roman" w:hint="eastAsia"/>
          <w:sz w:val="20"/>
          <w:szCs w:val="20"/>
          <w:lang w:eastAsia="zh-CN"/>
        </w:rPr>
        <w:t>CA_n5A-n29A</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CA_n12A-n29A</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CA_n14A-n29A</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CA_n28A-n67A</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CA_n29A-n71A</w:t>
      </w:r>
    </w:p>
    <w:p w14:paraId="3A3A93FB" w14:textId="77777777" w:rsidR="008A6D5C" w:rsidRDefault="008A6D5C" w:rsidP="008A6D5C">
      <w:pPr>
        <w:pStyle w:val="aff6"/>
        <w:numPr>
          <w:ilvl w:val="0"/>
          <w:numId w:val="18"/>
        </w:numPr>
        <w:ind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 xml:space="preserve">Scenario #2: Switching between FDD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 xml:space="preserve">/Rx and FDD </w:t>
      </w:r>
      <w:proofErr w:type="spellStart"/>
      <w:r>
        <w:rPr>
          <w:rFonts w:ascii="Times New Roman" w:eastAsiaTheme="minorEastAsia" w:hAnsi="Times New Roman"/>
          <w:sz w:val="20"/>
          <w:szCs w:val="20"/>
          <w:lang w:eastAsia="zh-CN"/>
        </w:rPr>
        <w:t>Rx+SDL</w:t>
      </w:r>
      <w:proofErr w:type="spellEnd"/>
      <w:r>
        <w:rPr>
          <w:rFonts w:ascii="Times New Roman" w:eastAsiaTheme="minorEastAsia" w:hAnsi="Times New Roman"/>
          <w:sz w:val="20"/>
          <w:szCs w:val="20"/>
          <w:lang w:eastAsia="zh-CN"/>
        </w:rPr>
        <w:t xml:space="preserve"> Rx from UE perspective, i.e., dual DL</w:t>
      </w:r>
    </w:p>
    <w:p w14:paraId="744BE01E" w14:textId="77777777" w:rsidR="008A6D5C" w:rsidRPr="00375EEA" w:rsidRDefault="008A6D5C" w:rsidP="008A6D5C">
      <w:pPr>
        <w:pStyle w:val="aff6"/>
        <w:numPr>
          <w:ilvl w:val="1"/>
          <w:numId w:val="18"/>
        </w:numPr>
        <w:ind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 xml:space="preserve">Band combinations: </w:t>
      </w:r>
      <w:r w:rsidRPr="000423D6">
        <w:rPr>
          <w:rFonts w:ascii="Times New Roman" w:eastAsiaTheme="minorEastAsia" w:hAnsi="Times New Roman" w:hint="eastAsia"/>
          <w:sz w:val="20"/>
          <w:szCs w:val="20"/>
          <w:lang w:eastAsia="zh-CN"/>
        </w:rPr>
        <w:t>CA_n5A-n29A</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CA_n12A-n29A</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CA_n14A-n29A</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CA_n28A-n67A</w:t>
      </w:r>
      <w:r>
        <w:rPr>
          <w:rFonts w:ascii="Times New Roman" w:eastAsiaTheme="minorEastAsia" w:hAnsi="Times New Roman"/>
          <w:sz w:val="20"/>
          <w:szCs w:val="20"/>
          <w:lang w:eastAsia="zh-CN"/>
        </w:rPr>
        <w:t xml:space="preserve">, </w:t>
      </w:r>
      <w:r w:rsidRPr="000423D6">
        <w:rPr>
          <w:rFonts w:ascii="Times New Roman" w:eastAsiaTheme="minorEastAsia" w:hAnsi="Times New Roman" w:hint="eastAsia"/>
          <w:sz w:val="20"/>
          <w:szCs w:val="20"/>
          <w:lang w:eastAsia="zh-CN"/>
        </w:rPr>
        <w:t>CA_n29A-n71A</w:t>
      </w:r>
    </w:p>
    <w:p w14:paraId="1DE1DA3C" w14:textId="77777777" w:rsidR="008A6D5C" w:rsidRDefault="008A6D5C" w:rsidP="008A6D5C">
      <w:pPr>
        <w:pStyle w:val="aff6"/>
        <w:numPr>
          <w:ilvl w:val="0"/>
          <w:numId w:val="18"/>
        </w:numPr>
        <w:ind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 xml:space="preserve">Scenario #3: Switching between FDD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 xml:space="preserve">/Rx and FDD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/Rx</w:t>
      </w:r>
    </w:p>
    <w:p w14:paraId="7C7DE2AB" w14:textId="77777777" w:rsidR="008A6D5C" w:rsidRDefault="008A6D5C" w:rsidP="00862CD1">
      <w:pPr>
        <w:pStyle w:val="aff6"/>
        <w:numPr>
          <w:ilvl w:val="1"/>
          <w:numId w:val="18"/>
        </w:numPr>
        <w:ind w:firstLine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Band combinations: CA_n26A-n106A</w:t>
      </w:r>
    </w:p>
    <w:p w14:paraId="378D9EAB" w14:textId="694185B6" w:rsidR="00862CD1" w:rsidRDefault="00862CD1" w:rsidP="00862CD1">
      <w:pPr>
        <w:pStyle w:val="aff6"/>
        <w:numPr>
          <w:ilvl w:val="0"/>
          <w:numId w:val="18"/>
        </w:numPr>
        <w:ind w:firstLineChars="0"/>
        <w:jc w:val="left"/>
        <w:rPr>
          <w:rFonts w:ascii="Times New Roman" w:eastAsiaTheme="minorEastAsia" w:hAnsi="Times New Roman"/>
          <w:sz w:val="20"/>
          <w:szCs w:val="20"/>
        </w:rPr>
      </w:pPr>
      <w:r w:rsidRPr="001C5584">
        <w:rPr>
          <w:rFonts w:ascii="Times New Roman" w:eastAsiaTheme="minorEastAsia" w:hAnsi="Times New Roman"/>
          <w:sz w:val="20"/>
          <w:szCs w:val="20"/>
          <w:lang w:eastAsia="zh-CN"/>
        </w:rPr>
        <w:t>S</w:t>
      </w:r>
      <w:r>
        <w:rPr>
          <w:rFonts w:ascii="Times New Roman" w:eastAsiaTheme="minorEastAsia" w:hAnsi="Times New Roman"/>
          <w:sz w:val="20"/>
          <w:szCs w:val="20"/>
          <w:lang w:eastAsia="zh-CN"/>
        </w:rPr>
        <w:t>cenario #4</w:t>
      </w:r>
      <w:r w:rsidRPr="001C5584">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Switching between FDD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 xml:space="preserve">/Rx and TDD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/Rx from UE perspective.</w:t>
      </w:r>
    </w:p>
    <w:p w14:paraId="4F0CD94A" w14:textId="1260718D" w:rsidR="00862CD1" w:rsidRDefault="00862CD1" w:rsidP="00862CD1">
      <w:pPr>
        <w:pStyle w:val="aff6"/>
        <w:numPr>
          <w:ilvl w:val="1"/>
          <w:numId w:val="18"/>
        </w:numPr>
        <w:ind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Band combinations: TBD</w:t>
      </w:r>
    </w:p>
    <w:p w14:paraId="3AF8DD8D" w14:textId="5737AE7E" w:rsidR="00862CD1" w:rsidRDefault="00862CD1" w:rsidP="00862CD1">
      <w:pPr>
        <w:pStyle w:val="aff6"/>
        <w:numPr>
          <w:ilvl w:val="0"/>
          <w:numId w:val="18"/>
        </w:numPr>
        <w:ind w:firstLineChars="0"/>
        <w:jc w:val="left"/>
        <w:rPr>
          <w:rFonts w:ascii="Times New Roman" w:eastAsiaTheme="minorEastAsia" w:hAnsi="Times New Roman"/>
          <w:sz w:val="20"/>
          <w:szCs w:val="20"/>
        </w:rPr>
      </w:pPr>
      <w:r>
        <w:rPr>
          <w:rFonts w:ascii="Times New Roman" w:eastAsiaTheme="minorEastAsia" w:hAnsi="Times New Roman"/>
          <w:sz w:val="20"/>
          <w:szCs w:val="20"/>
          <w:lang w:eastAsia="zh-CN"/>
        </w:rPr>
        <w:t xml:space="preserve">Scenario #5: Switching between TDD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 xml:space="preserve">/Rx and TDD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/Rx from UE perspective</w:t>
      </w:r>
    </w:p>
    <w:p w14:paraId="13C964F8" w14:textId="4517736A" w:rsidR="00862CD1" w:rsidRPr="00862CD1" w:rsidRDefault="00862CD1" w:rsidP="00862CD1">
      <w:pPr>
        <w:pStyle w:val="aff6"/>
        <w:numPr>
          <w:ilvl w:val="1"/>
          <w:numId w:val="18"/>
        </w:numPr>
        <w:spacing w:after="180"/>
        <w:ind w:left="862" w:firstLine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Band combinations: TBD</w:t>
      </w:r>
    </w:p>
    <w:p w14:paraId="391ACC49" w14:textId="1EBCF673" w:rsidR="008A6D5C" w:rsidRDefault="008A6D5C" w:rsidP="0015165B">
      <w:pPr>
        <w:ind w:leftChars="10" w:left="20"/>
        <w:rPr>
          <w:rFonts w:eastAsiaTheme="minorEastAsia"/>
        </w:rPr>
      </w:pPr>
      <w:r>
        <w:rPr>
          <w:rFonts w:eastAsiaTheme="minorEastAsia"/>
        </w:rPr>
        <w:lastRenderedPageBreak/>
        <w:t xml:space="preserve">According to the previous discussions, most companies were focusing on Scenario </w:t>
      </w:r>
      <w:r w:rsidR="00862CD1">
        <w:rPr>
          <w:rFonts w:eastAsiaTheme="minorEastAsia"/>
        </w:rPr>
        <w:t>#2 to address RF challenging. Due to time limit, we are not against focusing on a certain of scenarios according to operators demand. But when RAN1 starts their work on either dynamic scheduling scheme or enhancement of switching pattern, we would like to propose to design the switching scheme in a band agnostic way rather than focusing on FDD</w:t>
      </w:r>
      <w:r w:rsidR="00862CD1">
        <w:rPr>
          <w:rFonts w:eastAsiaTheme="minorEastAsia" w:hint="eastAsia"/>
        </w:rPr>
        <w:t>-</w:t>
      </w:r>
      <w:r w:rsidR="00862CD1">
        <w:rPr>
          <w:rFonts w:eastAsiaTheme="minorEastAsia"/>
        </w:rPr>
        <w:t>SDL case only.</w:t>
      </w:r>
    </w:p>
    <w:p w14:paraId="52475771" w14:textId="020446D0" w:rsidR="00862CD1" w:rsidRPr="00862CD1" w:rsidRDefault="00862CD1" w:rsidP="0015165B">
      <w:pPr>
        <w:ind w:leftChars="10" w:left="20"/>
        <w:rPr>
          <w:rFonts w:eastAsiaTheme="minorEastAsia"/>
          <w:lang w:val="en-US"/>
        </w:rPr>
      </w:pPr>
      <w:r>
        <w:rPr>
          <w:rFonts w:eastAsiaTheme="minorEastAsia"/>
          <w:lang w:val="en-US"/>
        </w:rPr>
        <w:t>Besides, it would not be desirable to design the scheme for FDD-SDL only in Rel-20 and afterwards when FDD-FDD or TDD-TDD cases are required in the future release, the additional scheme will be designed again. We prefer a complete and non-fragmented solution. So we propose that</w:t>
      </w:r>
    </w:p>
    <w:p w14:paraId="509547DF" w14:textId="7E7FE91A" w:rsidR="00CD10CC" w:rsidRPr="00862CD1" w:rsidRDefault="00126476" w:rsidP="00862CD1">
      <w:pPr>
        <w:rPr>
          <w:b/>
          <w:i/>
          <w:lang w:eastAsia="en-US"/>
        </w:rPr>
      </w:pPr>
      <w:r>
        <w:rPr>
          <w:rFonts w:eastAsia="MS Mincho"/>
          <w:b/>
          <w:bCs/>
          <w:lang w:eastAsia="ja-JP"/>
        </w:rPr>
        <w:t>Proposal</w:t>
      </w:r>
      <w:r>
        <w:rPr>
          <w:rFonts w:eastAsia="MS Mincho"/>
          <w:lang w:eastAsia="ja-JP"/>
        </w:rPr>
        <w:t xml:space="preserve">: </w:t>
      </w:r>
      <w:r w:rsidR="009D73E4">
        <w:rPr>
          <w:rFonts w:eastAsia="MS Mincho"/>
          <w:lang w:eastAsia="ja-JP"/>
        </w:rPr>
        <w:t xml:space="preserve">Specify the dynamic switching scheme or extend the switching scheme in </w:t>
      </w:r>
      <w:r w:rsidR="00862CD1">
        <w:rPr>
          <w:rFonts w:eastAsia="MS Mincho"/>
          <w:lang w:eastAsia="ja-JP"/>
        </w:rPr>
        <w:t xml:space="preserve">a band </w:t>
      </w:r>
      <w:r w:rsidR="009D73E4">
        <w:rPr>
          <w:rFonts w:eastAsia="MS Mincho"/>
          <w:lang w:eastAsia="ja-JP"/>
        </w:rPr>
        <w:t xml:space="preserve">agnostic way </w:t>
      </w:r>
      <w:r w:rsidR="00BC62F7">
        <w:rPr>
          <w:rFonts w:eastAsia="MS Mincho"/>
          <w:lang w:eastAsia="ja-JP"/>
        </w:rPr>
        <w:t xml:space="preserve">to cover </w:t>
      </w:r>
      <w:r w:rsidR="00862CD1">
        <w:rPr>
          <w:rFonts w:eastAsia="MS Mincho"/>
          <w:lang w:eastAsia="ja-JP"/>
        </w:rPr>
        <w:t xml:space="preserve">the </w:t>
      </w:r>
      <w:r w:rsidR="00BC62F7">
        <w:rPr>
          <w:rFonts w:eastAsia="MS Mincho"/>
          <w:lang w:eastAsia="ja-JP"/>
        </w:rPr>
        <w:t>FDD</w:t>
      </w:r>
      <w:r w:rsidR="00BC62F7">
        <w:rPr>
          <w:rFonts w:asciiTheme="minorEastAsia" w:eastAsiaTheme="minorEastAsia" w:hAnsiTheme="minorEastAsia" w:hint="eastAsia"/>
        </w:rPr>
        <w:t>-</w:t>
      </w:r>
      <w:r w:rsidR="00BC62F7">
        <w:rPr>
          <w:rFonts w:eastAsia="MS Mincho"/>
          <w:lang w:eastAsia="ja-JP"/>
        </w:rPr>
        <w:t>SDL, FDD-FDD, FDD-TDD and TDD-TDD cases</w:t>
      </w:r>
      <w:r w:rsidR="00862CD1">
        <w:rPr>
          <w:rFonts w:eastAsia="MS Mincho"/>
          <w:lang w:eastAsia="ja-JP"/>
        </w:rPr>
        <w:t xml:space="preserve"> in one release,</w:t>
      </w:r>
      <w:r w:rsidR="00BC62F7">
        <w:rPr>
          <w:rFonts w:eastAsia="MS Mincho"/>
          <w:lang w:eastAsia="ja-JP"/>
        </w:rPr>
        <w:t xml:space="preserve"> at least for RAN1 scheme.</w:t>
      </w:r>
    </w:p>
    <w:p w14:paraId="3DA658EA" w14:textId="481D9402" w:rsidR="00A33E8E" w:rsidRDefault="00CD10CC" w:rsidP="006272FF">
      <w:pPr>
        <w:pStyle w:val="1"/>
        <w:spacing w:after="240"/>
        <w:jc w:val="both"/>
        <w:rPr>
          <w:rFonts w:eastAsia="宋体"/>
          <w:lang w:eastAsia="zh-CN"/>
        </w:rPr>
      </w:pPr>
      <w:r>
        <w:rPr>
          <w:rFonts w:eastAsia="宋体" w:hint="eastAsia"/>
          <w:lang w:eastAsia="zh-CN"/>
        </w:rPr>
        <w:t>Summary</w:t>
      </w:r>
    </w:p>
    <w:p w14:paraId="62670C19" w14:textId="622C824A" w:rsidR="00CD10CC" w:rsidRPr="00CD10CC" w:rsidRDefault="007B0020" w:rsidP="007B0020">
      <w:r>
        <w:t>In this contribution, we share our view on the Rel-20 candidate WI proposal of band-band switching, w</w:t>
      </w:r>
      <w:r w:rsidR="00CD10CC" w:rsidRPr="00CD10CC">
        <w:t xml:space="preserve">e </w:t>
      </w:r>
      <w:r>
        <w:t>propose</w:t>
      </w:r>
    </w:p>
    <w:p w14:paraId="04749E79" w14:textId="3287E3E8" w:rsidR="00F805B0" w:rsidRPr="00C15E86" w:rsidRDefault="007B0020" w:rsidP="007B0020">
      <w:pPr>
        <w:rPr>
          <w:b/>
          <w:bCs/>
        </w:rPr>
      </w:pPr>
      <w:r>
        <w:rPr>
          <w:rFonts w:eastAsia="MS Mincho"/>
          <w:b/>
          <w:bCs/>
          <w:lang w:eastAsia="ja-JP"/>
        </w:rPr>
        <w:t>Proposal</w:t>
      </w:r>
      <w:r>
        <w:rPr>
          <w:rFonts w:eastAsia="MS Mincho"/>
          <w:lang w:eastAsia="ja-JP"/>
        </w:rPr>
        <w:t>: Specify the dynamic switching scheme or extend the switching scheme in a band agnostic way to cover the FDD</w:t>
      </w:r>
      <w:r>
        <w:rPr>
          <w:rFonts w:asciiTheme="minorEastAsia" w:eastAsiaTheme="minorEastAsia" w:hAnsiTheme="minorEastAsia" w:hint="eastAsia"/>
        </w:rPr>
        <w:t>-</w:t>
      </w:r>
      <w:r>
        <w:rPr>
          <w:rFonts w:eastAsia="MS Mincho"/>
          <w:lang w:eastAsia="ja-JP"/>
        </w:rPr>
        <w:t>SDL, FDD-FDD, FDD-TDD and TDD-TDD cases in one release, at least for RAN1 scheme.</w:t>
      </w:r>
    </w:p>
    <w:p w14:paraId="3B8968FE" w14:textId="77777777" w:rsidR="00B22DA6" w:rsidRDefault="00B22DA6" w:rsidP="006272FF">
      <w:pPr>
        <w:pStyle w:val="1"/>
        <w:numPr>
          <w:ilvl w:val="0"/>
          <w:numId w:val="0"/>
        </w:numPr>
        <w:jc w:val="both"/>
        <w:rPr>
          <w:rFonts w:eastAsia="宋体"/>
          <w:lang w:eastAsia="zh-CN"/>
        </w:rPr>
      </w:pPr>
      <w:r>
        <w:t>References</w:t>
      </w:r>
    </w:p>
    <w:p w14:paraId="7096C8D7" w14:textId="5CD4891F" w:rsidR="00355387" w:rsidRDefault="0035262B" w:rsidP="006272FF">
      <w:pPr>
        <w:jc w:val="both"/>
        <w:rPr>
          <w:rFonts w:eastAsia="MS Mincho"/>
          <w:lang w:eastAsia="ja-JP"/>
        </w:rPr>
      </w:pPr>
      <w:r>
        <w:rPr>
          <w:rFonts w:hint="eastAsia"/>
        </w:rPr>
        <w:t>[1]</w:t>
      </w:r>
      <w:r w:rsidR="005369EE">
        <w:t xml:space="preserve"> </w:t>
      </w:r>
      <w:r w:rsidR="00C15E86">
        <w:t>RP-250817</w:t>
      </w:r>
      <w:r w:rsidR="00CD10CC" w:rsidRPr="007354DC">
        <w:t xml:space="preserve">, </w:t>
      </w:r>
      <w:r w:rsidR="00C15E86" w:rsidRPr="00C15E86">
        <w:t>Moderator's summary for RAN4 led REL-20 topics</w:t>
      </w:r>
      <w:r w:rsidR="00CD10CC" w:rsidRPr="007354DC">
        <w:t>,</w:t>
      </w:r>
      <w:r w:rsidR="00CD10CC" w:rsidRPr="00BE721F">
        <w:rPr>
          <w:rFonts w:eastAsia="MS Mincho"/>
          <w:lang w:eastAsia="ja-JP"/>
        </w:rPr>
        <w:t xml:space="preserve"> </w:t>
      </w:r>
      <w:r w:rsidR="00C15E86">
        <w:rPr>
          <w:rFonts w:eastAsia="MS Mincho"/>
          <w:lang w:eastAsia="ja-JP"/>
        </w:rPr>
        <w:t>RAN4 Chair,</w:t>
      </w:r>
      <w:r w:rsidR="00CD10CC" w:rsidRPr="007354DC">
        <w:rPr>
          <w:rFonts w:eastAsia="MS Mincho"/>
          <w:lang w:eastAsia="ja-JP"/>
        </w:rPr>
        <w:t xml:space="preserve"> RAN#1</w:t>
      </w:r>
      <w:r w:rsidR="00CD10CC">
        <w:rPr>
          <w:rFonts w:eastAsia="MS Mincho"/>
          <w:lang w:eastAsia="ja-JP"/>
        </w:rPr>
        <w:t>07</w:t>
      </w:r>
    </w:p>
    <w:p w14:paraId="609D53D6" w14:textId="0B54490F" w:rsidR="00C15E86" w:rsidRDefault="00C15E86" w:rsidP="006272FF">
      <w:pPr>
        <w:jc w:val="both"/>
        <w:rPr>
          <w:rFonts w:eastAsia="MS Mincho"/>
          <w:lang w:eastAsia="ja-JP"/>
        </w:rPr>
      </w:pPr>
      <w:r>
        <w:rPr>
          <w:rFonts w:eastAsia="MS Mincho"/>
          <w:lang w:eastAsia="ja-JP"/>
        </w:rPr>
        <w:t xml:space="preserve">[2] R4-2508119, </w:t>
      </w:r>
      <w:r w:rsidRPr="00C15E86">
        <w:rPr>
          <w:rFonts w:eastAsia="MS Mincho"/>
          <w:lang w:eastAsia="ja-JP"/>
        </w:rPr>
        <w:t>Draft TR for 38.768 LB-CA via switching</w:t>
      </w:r>
      <w:r>
        <w:rPr>
          <w:rFonts w:eastAsia="MS Mincho"/>
          <w:lang w:eastAsia="ja-JP"/>
        </w:rPr>
        <w:t>, Apple, RAN4#115</w:t>
      </w:r>
    </w:p>
    <w:p w14:paraId="4B656158" w14:textId="28AD9B89" w:rsidR="00C15E86" w:rsidRDefault="00C15E86" w:rsidP="006272FF">
      <w:pPr>
        <w:jc w:val="both"/>
        <w:rPr>
          <w:rFonts w:eastAsia="MS Mincho"/>
          <w:lang w:eastAsia="ja-JP"/>
        </w:rPr>
      </w:pPr>
      <w:r>
        <w:rPr>
          <w:rFonts w:eastAsia="MS Mincho"/>
          <w:lang w:eastAsia="ja-JP"/>
        </w:rPr>
        <w:t xml:space="preserve">[3] RP-250569, </w:t>
      </w:r>
      <w:r w:rsidRPr="00C15E86">
        <w:rPr>
          <w:rFonts w:eastAsia="MS Mincho"/>
          <w:lang w:eastAsia="ja-JP"/>
        </w:rPr>
        <w:t>Motivation for low-band carrier aggregation via switching enhancement in Rel-20</w:t>
      </w:r>
      <w:r>
        <w:rPr>
          <w:rFonts w:eastAsia="MS Mincho"/>
          <w:lang w:eastAsia="ja-JP"/>
        </w:rPr>
        <w:t xml:space="preserve">, </w:t>
      </w:r>
      <w:proofErr w:type="spellStart"/>
      <w:r>
        <w:rPr>
          <w:rFonts w:eastAsia="MS Mincho"/>
          <w:lang w:eastAsia="ja-JP"/>
        </w:rPr>
        <w:t>Telus</w:t>
      </w:r>
      <w:proofErr w:type="spellEnd"/>
      <w:r>
        <w:rPr>
          <w:rFonts w:eastAsia="MS Mincho"/>
          <w:lang w:eastAsia="ja-JP"/>
        </w:rPr>
        <w:t>, Bell Mobility, Murata, AT7T, BT plc, Apple, RAN#107.</w:t>
      </w:r>
    </w:p>
    <w:p w14:paraId="35CF5DD1" w14:textId="1DC990B7" w:rsidR="00086D54" w:rsidRDefault="00B13B76" w:rsidP="00086D54">
      <w:pPr>
        <w:pStyle w:val="1"/>
        <w:numPr>
          <w:ilvl w:val="0"/>
          <w:numId w:val="0"/>
        </w:numPr>
        <w:jc w:val="both"/>
      </w:pPr>
      <w:r>
        <w:t>Annex: system simulation assumptions</w:t>
      </w:r>
    </w:p>
    <w:tbl>
      <w:tblPr>
        <w:tblW w:w="9020" w:type="dxa"/>
        <w:tblCellMar>
          <w:left w:w="0" w:type="dxa"/>
          <w:right w:w="0" w:type="dxa"/>
        </w:tblCellMar>
        <w:tblLook w:val="0600" w:firstRow="0" w:lastRow="0" w:firstColumn="0" w:lastColumn="0" w:noHBand="1" w:noVBand="1"/>
      </w:tblPr>
      <w:tblGrid>
        <w:gridCol w:w="3251"/>
        <w:gridCol w:w="5769"/>
      </w:tblGrid>
      <w:tr w:rsidR="00C45720" w:rsidRPr="00C45720" w14:paraId="4647923F" w14:textId="77777777" w:rsidTr="00E65003">
        <w:trPr>
          <w:trHeight w:val="358"/>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1FBE61E3" w14:textId="77777777" w:rsidR="00C45720" w:rsidRPr="00C45720" w:rsidRDefault="00C45720" w:rsidP="005B02D7">
            <w:pPr>
              <w:overflowPunct/>
              <w:autoSpaceDE/>
              <w:autoSpaceDN/>
              <w:snapToGrid w:val="0"/>
              <w:spacing w:after="0"/>
              <w:jc w:val="center"/>
              <w:textAlignment w:val="center"/>
              <w:rPr>
                <w:lang w:val="en-US"/>
              </w:rPr>
            </w:pPr>
            <w:r w:rsidRPr="00C45720">
              <w:rPr>
                <w:color w:val="1D1D1A"/>
                <w:kern w:val="24"/>
                <w:lang w:val="en-US"/>
              </w:rPr>
              <w:t>ISD</w:t>
            </w:r>
          </w:p>
        </w:tc>
        <w:tc>
          <w:tcPr>
            <w:tcW w:w="5769"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65BE080C" w14:textId="77777777" w:rsidR="00C45720" w:rsidRPr="00C45720" w:rsidRDefault="00C45720" w:rsidP="005B02D7">
            <w:pPr>
              <w:overflowPunct/>
              <w:autoSpaceDE/>
              <w:autoSpaceDN/>
              <w:snapToGrid w:val="0"/>
              <w:spacing w:after="0"/>
              <w:jc w:val="center"/>
              <w:textAlignment w:val="center"/>
              <w:rPr>
                <w:lang w:val="en-US"/>
              </w:rPr>
            </w:pPr>
            <w:r w:rsidRPr="00C45720">
              <w:rPr>
                <w:color w:val="1D1D1A"/>
                <w:kern w:val="24"/>
                <w:lang w:val="en-US"/>
              </w:rPr>
              <w:t>400 m</w:t>
            </w:r>
          </w:p>
        </w:tc>
      </w:tr>
      <w:tr w:rsidR="00C45720" w:rsidRPr="00C45720" w14:paraId="66CCC58B" w14:textId="77777777" w:rsidTr="00E65003">
        <w:trPr>
          <w:trHeight w:val="358"/>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42C24537" w14:textId="6AEBE565" w:rsidR="00C45720" w:rsidRPr="00C45720" w:rsidRDefault="00C45720" w:rsidP="005B02D7">
            <w:pPr>
              <w:overflowPunct/>
              <w:autoSpaceDE/>
              <w:autoSpaceDN/>
              <w:snapToGrid w:val="0"/>
              <w:spacing w:after="0"/>
              <w:jc w:val="center"/>
              <w:textAlignment w:val="center"/>
              <w:rPr>
                <w:lang w:val="en-US"/>
              </w:rPr>
            </w:pPr>
            <w:r w:rsidRPr="005B02D7">
              <w:rPr>
                <w:color w:val="1D1D1A"/>
                <w:kern w:val="24"/>
                <w:lang w:val="en-US"/>
              </w:rPr>
              <w:t>Topology</w:t>
            </w:r>
          </w:p>
        </w:tc>
        <w:tc>
          <w:tcPr>
            <w:tcW w:w="5769"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31E63004" w14:textId="3380ECD1" w:rsidR="00C45720" w:rsidRPr="00C45720" w:rsidRDefault="00C45720" w:rsidP="005B02D7">
            <w:pPr>
              <w:overflowPunct/>
              <w:autoSpaceDE/>
              <w:autoSpaceDN/>
              <w:snapToGrid w:val="0"/>
              <w:spacing w:after="0"/>
              <w:jc w:val="center"/>
              <w:textAlignment w:val="center"/>
              <w:rPr>
                <w:lang w:val="en-US"/>
              </w:rPr>
            </w:pPr>
            <w:r w:rsidRPr="00C45720">
              <w:rPr>
                <w:color w:val="1D1D1A"/>
                <w:kern w:val="24"/>
                <w:lang w:val="en-US"/>
              </w:rPr>
              <w:t>7</w:t>
            </w:r>
            <w:r w:rsidRPr="005B02D7">
              <w:rPr>
                <w:color w:val="1D1D1A"/>
                <w:kern w:val="24"/>
                <w:lang w:val="en-US"/>
              </w:rPr>
              <w:t xml:space="preserve"> sites, </w:t>
            </w:r>
            <w:r w:rsidRPr="00C45720">
              <w:rPr>
                <w:color w:val="1D1D1A"/>
                <w:kern w:val="24"/>
                <w:lang w:val="en-US"/>
              </w:rPr>
              <w:t>21</w:t>
            </w:r>
            <w:r w:rsidRPr="005B02D7">
              <w:rPr>
                <w:color w:val="1D1D1A"/>
                <w:kern w:val="24"/>
                <w:lang w:val="en-US"/>
              </w:rPr>
              <w:t xml:space="preserve"> sectors</w:t>
            </w:r>
          </w:p>
        </w:tc>
      </w:tr>
      <w:tr w:rsidR="00E65003" w:rsidRPr="005B02D7" w14:paraId="3FA60498" w14:textId="77777777" w:rsidTr="00E65003">
        <w:trPr>
          <w:trHeight w:val="358"/>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tcPr>
          <w:p w14:paraId="0C9D3513" w14:textId="5F0B0F23" w:rsidR="00E65003" w:rsidRPr="005B02D7" w:rsidRDefault="00E65003" w:rsidP="005B02D7">
            <w:pPr>
              <w:overflowPunct/>
              <w:autoSpaceDE/>
              <w:autoSpaceDN/>
              <w:snapToGrid w:val="0"/>
              <w:spacing w:after="0"/>
              <w:jc w:val="center"/>
              <w:textAlignment w:val="center"/>
              <w:rPr>
                <w:color w:val="1D1D1A"/>
                <w:kern w:val="24"/>
                <w:lang w:val="en-US"/>
              </w:rPr>
            </w:pPr>
            <w:r w:rsidRPr="005B02D7">
              <w:rPr>
                <w:color w:val="1D1D1A"/>
                <w:kern w:val="24"/>
                <w:lang w:val="en-US"/>
              </w:rPr>
              <w:t>Bands</w:t>
            </w:r>
          </w:p>
        </w:tc>
        <w:tc>
          <w:tcPr>
            <w:tcW w:w="5769"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tcPr>
          <w:p w14:paraId="0609C3B7" w14:textId="561A5000" w:rsidR="00E65003" w:rsidRPr="005B02D7" w:rsidRDefault="00E65003" w:rsidP="005B02D7">
            <w:pPr>
              <w:overflowPunct/>
              <w:autoSpaceDE/>
              <w:autoSpaceDN/>
              <w:snapToGrid w:val="0"/>
              <w:spacing w:after="0"/>
              <w:jc w:val="center"/>
              <w:textAlignment w:val="center"/>
              <w:rPr>
                <w:color w:val="1D1D1A"/>
                <w:kern w:val="24"/>
                <w:lang w:val="en-US"/>
              </w:rPr>
            </w:pPr>
            <w:r w:rsidRPr="005B02D7">
              <w:rPr>
                <w:color w:val="1D1D1A"/>
                <w:kern w:val="24"/>
                <w:lang w:val="en-US"/>
              </w:rPr>
              <w:t>3 bands, 4CCs</w:t>
            </w:r>
          </w:p>
        </w:tc>
      </w:tr>
      <w:tr w:rsidR="00C45720" w:rsidRPr="00C45720" w14:paraId="4A860CBF" w14:textId="77777777" w:rsidTr="00E65003">
        <w:trPr>
          <w:trHeight w:val="358"/>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73257AAB" w14:textId="77777777" w:rsidR="00C45720" w:rsidRPr="00C45720" w:rsidRDefault="00C45720" w:rsidP="005B02D7">
            <w:pPr>
              <w:overflowPunct/>
              <w:autoSpaceDE/>
              <w:autoSpaceDN/>
              <w:snapToGrid w:val="0"/>
              <w:spacing w:after="0"/>
              <w:jc w:val="center"/>
              <w:textAlignment w:val="center"/>
              <w:rPr>
                <w:lang w:val="en-US"/>
              </w:rPr>
            </w:pPr>
            <w:r w:rsidRPr="00C45720">
              <w:rPr>
                <w:color w:val="1D1D1A"/>
                <w:kern w:val="24"/>
                <w:lang w:val="en-US"/>
              </w:rPr>
              <w:t>Modulation</w:t>
            </w:r>
          </w:p>
        </w:tc>
        <w:tc>
          <w:tcPr>
            <w:tcW w:w="5769"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7FDFDF4A" w14:textId="0F18856A" w:rsidR="00C45720" w:rsidRPr="00C45720" w:rsidRDefault="00C45720" w:rsidP="005B02D7">
            <w:pPr>
              <w:overflowPunct/>
              <w:autoSpaceDE/>
              <w:autoSpaceDN/>
              <w:snapToGrid w:val="0"/>
              <w:spacing w:after="0"/>
              <w:jc w:val="center"/>
              <w:textAlignment w:val="center"/>
              <w:rPr>
                <w:lang w:val="en-US"/>
              </w:rPr>
            </w:pPr>
            <w:r w:rsidRPr="005B02D7">
              <w:rPr>
                <w:color w:val="000000" w:themeColor="text1"/>
                <w:kern w:val="24"/>
              </w:rPr>
              <w:t>Up to 256QAM</w:t>
            </w:r>
          </w:p>
        </w:tc>
      </w:tr>
      <w:tr w:rsidR="00C45720" w:rsidRPr="00C45720" w14:paraId="3A8593D4" w14:textId="77777777" w:rsidTr="00E65003">
        <w:trPr>
          <w:trHeight w:val="358"/>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13A3E6C3" w14:textId="103F3DD7" w:rsidR="00C45720" w:rsidRPr="00C45720" w:rsidRDefault="00C45720" w:rsidP="005B02D7">
            <w:pPr>
              <w:overflowPunct/>
              <w:autoSpaceDE/>
              <w:autoSpaceDN/>
              <w:snapToGrid w:val="0"/>
              <w:spacing w:after="0"/>
              <w:jc w:val="center"/>
              <w:textAlignment w:val="center"/>
              <w:rPr>
                <w:lang w:val="en-US"/>
              </w:rPr>
            </w:pPr>
            <w:r w:rsidRPr="00C45720">
              <w:rPr>
                <w:color w:val="1D1D1A"/>
                <w:kern w:val="24"/>
                <w:lang w:val="en-US"/>
              </w:rPr>
              <w:t>CSI</w:t>
            </w:r>
            <w:r w:rsidR="00E65003" w:rsidRPr="005B02D7">
              <w:rPr>
                <w:color w:val="1D1D1A"/>
                <w:kern w:val="24"/>
                <w:lang w:val="en-US"/>
              </w:rPr>
              <w:t xml:space="preserve"> periodicity</w:t>
            </w:r>
          </w:p>
        </w:tc>
        <w:tc>
          <w:tcPr>
            <w:tcW w:w="5769"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11D8857C" w14:textId="64FE425E" w:rsidR="00C45720" w:rsidRPr="00C45720" w:rsidRDefault="00C45720" w:rsidP="005B02D7">
            <w:pPr>
              <w:overflowPunct/>
              <w:autoSpaceDE/>
              <w:autoSpaceDN/>
              <w:snapToGrid w:val="0"/>
              <w:spacing w:after="0"/>
              <w:jc w:val="center"/>
              <w:textAlignment w:val="center"/>
              <w:rPr>
                <w:lang w:val="en-US"/>
              </w:rPr>
            </w:pPr>
            <w:r w:rsidRPr="005B02D7">
              <w:rPr>
                <w:color w:val="000000" w:themeColor="text1"/>
                <w:kern w:val="24"/>
              </w:rPr>
              <w:t>5ms</w:t>
            </w:r>
          </w:p>
        </w:tc>
        <w:bookmarkStart w:id="2" w:name="_GoBack"/>
        <w:bookmarkEnd w:id="2"/>
      </w:tr>
      <w:tr w:rsidR="00C45720" w:rsidRPr="00C45720" w14:paraId="31841BCF" w14:textId="77777777" w:rsidTr="00E65003">
        <w:trPr>
          <w:trHeight w:val="358"/>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3185052E" w14:textId="198ACF5D" w:rsidR="00C45720" w:rsidRPr="00C45720" w:rsidRDefault="00E65003" w:rsidP="005B02D7">
            <w:pPr>
              <w:overflowPunct/>
              <w:autoSpaceDE/>
              <w:autoSpaceDN/>
              <w:snapToGrid w:val="0"/>
              <w:spacing w:after="0"/>
              <w:jc w:val="center"/>
              <w:textAlignment w:val="center"/>
              <w:rPr>
                <w:lang w:val="en-US"/>
              </w:rPr>
            </w:pPr>
            <w:r w:rsidRPr="005B02D7">
              <w:rPr>
                <w:color w:val="1D1D1A"/>
                <w:kern w:val="24"/>
                <w:lang w:val="en-US"/>
              </w:rPr>
              <w:t>MIMO</w:t>
            </w:r>
          </w:p>
        </w:tc>
        <w:tc>
          <w:tcPr>
            <w:tcW w:w="5769"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57249565" w14:textId="7D41ED8F" w:rsidR="00C45720" w:rsidRPr="00C45720" w:rsidRDefault="00C45720" w:rsidP="005B02D7">
            <w:pPr>
              <w:overflowPunct/>
              <w:autoSpaceDE/>
              <w:autoSpaceDN/>
              <w:snapToGrid w:val="0"/>
              <w:spacing w:after="0"/>
              <w:jc w:val="center"/>
              <w:textAlignment w:val="center"/>
              <w:rPr>
                <w:lang w:val="en-US"/>
              </w:rPr>
            </w:pPr>
            <w:r w:rsidRPr="005B02D7">
              <w:rPr>
                <w:color w:val="000000" w:themeColor="text1"/>
                <w:kern w:val="24"/>
              </w:rPr>
              <w:t>SU</w:t>
            </w:r>
            <w:r w:rsidR="00E65003" w:rsidRPr="005B02D7">
              <w:rPr>
                <w:color w:val="000000" w:themeColor="text1"/>
                <w:kern w:val="24"/>
              </w:rPr>
              <w:t>-MIMO only</w:t>
            </w:r>
          </w:p>
        </w:tc>
      </w:tr>
      <w:tr w:rsidR="00C45720" w:rsidRPr="00C45720" w14:paraId="7010DA97" w14:textId="77777777" w:rsidTr="00E65003">
        <w:trPr>
          <w:trHeight w:val="358"/>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342B9F0E" w14:textId="72C2480A" w:rsidR="00C45720" w:rsidRPr="00C45720" w:rsidRDefault="00C45720" w:rsidP="005B02D7">
            <w:pPr>
              <w:overflowPunct/>
              <w:autoSpaceDE/>
              <w:autoSpaceDN/>
              <w:snapToGrid w:val="0"/>
              <w:spacing w:after="0"/>
              <w:jc w:val="center"/>
              <w:textAlignment w:val="center"/>
              <w:rPr>
                <w:lang w:val="en-US"/>
              </w:rPr>
            </w:pPr>
            <w:r w:rsidRPr="00C45720">
              <w:rPr>
                <w:color w:val="1D1D1A"/>
                <w:kern w:val="24"/>
                <w:lang w:val="en-US"/>
              </w:rPr>
              <w:t>UE</w:t>
            </w:r>
            <w:r w:rsidR="00E65003" w:rsidRPr="005B02D7">
              <w:rPr>
                <w:color w:val="1D1D1A"/>
                <w:kern w:val="24"/>
                <w:lang w:val="en-US"/>
              </w:rPr>
              <w:t xml:space="preserve"> number per cell</w:t>
            </w:r>
          </w:p>
        </w:tc>
        <w:tc>
          <w:tcPr>
            <w:tcW w:w="5769"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0881A12C" w14:textId="2252A78A" w:rsidR="00C45720" w:rsidRPr="00C45720" w:rsidRDefault="00C45720" w:rsidP="005B02D7">
            <w:pPr>
              <w:overflowPunct/>
              <w:autoSpaceDE/>
              <w:autoSpaceDN/>
              <w:snapToGrid w:val="0"/>
              <w:spacing w:after="0"/>
              <w:jc w:val="center"/>
              <w:textAlignment w:val="center"/>
              <w:rPr>
                <w:lang w:val="en-US"/>
              </w:rPr>
            </w:pPr>
            <w:r w:rsidRPr="005B02D7">
              <w:rPr>
                <w:color w:val="000000" w:themeColor="text1"/>
                <w:kern w:val="24"/>
              </w:rPr>
              <w:t>10</w:t>
            </w:r>
            <w:r w:rsidR="00E65003" w:rsidRPr="005B02D7">
              <w:rPr>
                <w:color w:val="000000" w:themeColor="text1"/>
                <w:kern w:val="24"/>
              </w:rPr>
              <w:t xml:space="preserve"> users</w:t>
            </w:r>
          </w:p>
        </w:tc>
      </w:tr>
      <w:tr w:rsidR="00C45720" w:rsidRPr="00C45720" w14:paraId="028326FA" w14:textId="77777777" w:rsidTr="00E65003">
        <w:trPr>
          <w:trHeight w:val="358"/>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519EC93E" w14:textId="7C368A34" w:rsidR="00C45720" w:rsidRPr="00C45720" w:rsidRDefault="00E65003" w:rsidP="005B02D7">
            <w:pPr>
              <w:overflowPunct/>
              <w:autoSpaceDE/>
              <w:autoSpaceDN/>
              <w:snapToGrid w:val="0"/>
              <w:spacing w:after="0"/>
              <w:jc w:val="center"/>
              <w:textAlignment w:val="center"/>
              <w:rPr>
                <w:lang w:val="en-US"/>
              </w:rPr>
            </w:pPr>
            <w:r w:rsidRPr="005B02D7">
              <w:rPr>
                <w:color w:val="1D1D1A"/>
                <w:kern w:val="24"/>
                <w:lang w:val="en-US"/>
              </w:rPr>
              <w:t>Indoor users: outdoor</w:t>
            </w:r>
          </w:p>
        </w:tc>
        <w:tc>
          <w:tcPr>
            <w:tcW w:w="5769"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539B2910" w14:textId="24C2768C" w:rsidR="00C45720" w:rsidRPr="00C45720" w:rsidRDefault="00C45720" w:rsidP="005B02D7">
            <w:pPr>
              <w:overflowPunct/>
              <w:autoSpaceDE/>
              <w:autoSpaceDN/>
              <w:snapToGrid w:val="0"/>
              <w:spacing w:after="0"/>
              <w:jc w:val="center"/>
              <w:textAlignment w:val="center"/>
              <w:rPr>
                <w:lang w:val="en-US"/>
              </w:rPr>
            </w:pPr>
            <w:r w:rsidRPr="005B02D7">
              <w:rPr>
                <w:color w:val="000000" w:themeColor="text1"/>
                <w:kern w:val="24"/>
              </w:rPr>
              <w:t>8:2</w:t>
            </w:r>
          </w:p>
        </w:tc>
      </w:tr>
      <w:tr w:rsidR="00C45720" w:rsidRPr="00C45720" w14:paraId="4742383A" w14:textId="77777777" w:rsidTr="00E65003">
        <w:trPr>
          <w:trHeight w:val="358"/>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7C7B0854" w14:textId="77777777" w:rsidR="00C45720" w:rsidRPr="00C45720" w:rsidRDefault="00C45720" w:rsidP="005B02D7">
            <w:pPr>
              <w:overflowPunct/>
              <w:autoSpaceDE/>
              <w:autoSpaceDN/>
              <w:snapToGrid w:val="0"/>
              <w:spacing w:after="0"/>
              <w:jc w:val="center"/>
              <w:textAlignment w:val="center"/>
              <w:rPr>
                <w:lang w:val="en-US"/>
              </w:rPr>
            </w:pPr>
            <w:r w:rsidRPr="00C45720">
              <w:rPr>
                <w:color w:val="1D1D1A"/>
                <w:kern w:val="24"/>
                <w:lang w:val="en-US"/>
              </w:rPr>
              <w:t>Traffic model</w:t>
            </w:r>
          </w:p>
        </w:tc>
        <w:tc>
          <w:tcPr>
            <w:tcW w:w="5769"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16FB719C" w14:textId="13900D8F" w:rsidR="00C45720" w:rsidRPr="00C45720" w:rsidRDefault="00E65003" w:rsidP="005B02D7">
            <w:pPr>
              <w:tabs>
                <w:tab w:val="left" w:pos="0"/>
              </w:tabs>
              <w:overflowPunct/>
              <w:autoSpaceDE/>
              <w:autoSpaceDN/>
              <w:snapToGrid w:val="0"/>
              <w:spacing w:after="0"/>
              <w:jc w:val="center"/>
              <w:textAlignment w:val="center"/>
              <w:rPr>
                <w:color w:val="000000" w:themeColor="text1"/>
                <w:kern w:val="24"/>
              </w:rPr>
            </w:pPr>
            <w:r w:rsidRPr="005B02D7">
              <w:rPr>
                <w:color w:val="000000" w:themeColor="text1"/>
                <w:kern w:val="24"/>
              </w:rPr>
              <w:t>FTP model: 1 packet per 5s</w:t>
            </w:r>
            <w:r w:rsidR="00C45720" w:rsidRPr="005B02D7">
              <w:rPr>
                <w:color w:val="000000" w:themeColor="text1"/>
                <w:kern w:val="24"/>
              </w:rPr>
              <w:t>，</w:t>
            </w:r>
            <w:r w:rsidR="00C45720" w:rsidRPr="005B02D7">
              <w:rPr>
                <w:color w:val="000000" w:themeColor="text1"/>
                <w:kern w:val="24"/>
              </w:rPr>
              <w:t>packet-size</w:t>
            </w:r>
            <w:r w:rsidR="00C45720" w:rsidRPr="005B02D7">
              <w:rPr>
                <w:color w:val="000000" w:themeColor="text1"/>
                <w:kern w:val="24"/>
              </w:rPr>
              <w:t>：</w:t>
            </w:r>
            <w:r w:rsidR="00C45720" w:rsidRPr="005B02D7">
              <w:rPr>
                <w:color w:val="000000" w:themeColor="text1"/>
                <w:kern w:val="24"/>
              </w:rPr>
              <w:t>0.5MByte</w:t>
            </w:r>
          </w:p>
        </w:tc>
      </w:tr>
      <w:tr w:rsidR="00C45720" w:rsidRPr="00C45720" w14:paraId="71EF3466" w14:textId="77777777" w:rsidTr="00E65003">
        <w:trPr>
          <w:trHeight w:val="358"/>
        </w:trPr>
        <w:tc>
          <w:tcPr>
            <w:tcW w:w="3251"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29EAC660" w14:textId="37EBEF20" w:rsidR="00C45720" w:rsidRPr="00C45720" w:rsidRDefault="00E65003" w:rsidP="005B02D7">
            <w:pPr>
              <w:overflowPunct/>
              <w:autoSpaceDE/>
              <w:autoSpaceDN/>
              <w:snapToGrid w:val="0"/>
              <w:spacing w:after="0"/>
              <w:jc w:val="center"/>
              <w:textAlignment w:val="center"/>
              <w:rPr>
                <w:color w:val="1D1D1A"/>
                <w:kern w:val="24"/>
                <w:lang w:val="en-US"/>
              </w:rPr>
            </w:pPr>
            <w:r w:rsidRPr="005B02D7">
              <w:rPr>
                <w:color w:val="1D1D1A"/>
                <w:kern w:val="24"/>
                <w:lang w:val="en-US"/>
              </w:rPr>
              <w:t>DL switching gap</w:t>
            </w:r>
          </w:p>
        </w:tc>
        <w:tc>
          <w:tcPr>
            <w:tcW w:w="5769" w:type="dxa"/>
            <w:tcBorders>
              <w:top w:val="single" w:sz="8" w:space="0" w:color="1D1D1A"/>
              <w:left w:val="single" w:sz="8" w:space="0" w:color="1D1D1A"/>
              <w:bottom w:val="single" w:sz="8" w:space="0" w:color="1D1D1A"/>
              <w:right w:val="single" w:sz="8" w:space="0" w:color="1D1D1A"/>
            </w:tcBorders>
            <w:shd w:val="clear" w:color="auto" w:fill="auto"/>
            <w:tcMar>
              <w:top w:w="12" w:type="dxa"/>
              <w:left w:w="12" w:type="dxa"/>
              <w:bottom w:w="0" w:type="dxa"/>
              <w:right w:w="12" w:type="dxa"/>
            </w:tcMar>
            <w:vAlign w:val="center"/>
            <w:hideMark/>
          </w:tcPr>
          <w:p w14:paraId="2EC90C72" w14:textId="49A36FB0" w:rsidR="00C45720" w:rsidRPr="00C45720" w:rsidRDefault="00E65003" w:rsidP="005B02D7">
            <w:pPr>
              <w:overflowPunct/>
              <w:autoSpaceDE/>
              <w:autoSpaceDN/>
              <w:snapToGrid w:val="0"/>
              <w:spacing w:after="0"/>
              <w:jc w:val="center"/>
              <w:textAlignment w:val="center"/>
              <w:rPr>
                <w:lang w:val="en-US"/>
              </w:rPr>
            </w:pPr>
            <w:r w:rsidRPr="005B02D7">
              <w:rPr>
                <w:rFonts w:eastAsiaTheme="minorEastAsia"/>
                <w:color w:val="000000" w:themeColor="text1"/>
                <w:kern w:val="24"/>
              </w:rPr>
              <w:t>35us</w:t>
            </w:r>
          </w:p>
        </w:tc>
      </w:tr>
    </w:tbl>
    <w:p w14:paraId="2828BB60" w14:textId="77777777" w:rsidR="00C45720" w:rsidRPr="005B02D7" w:rsidRDefault="00C45720" w:rsidP="00C45720">
      <w:pPr>
        <w:pStyle w:val="2"/>
        <w:numPr>
          <w:ilvl w:val="0"/>
          <w:numId w:val="0"/>
        </w:numPr>
        <w:spacing w:after="240"/>
        <w:rPr>
          <w:rFonts w:eastAsiaTheme="minorEastAsia" w:hint="eastAsia"/>
          <w:lang w:val="en-US" w:eastAsia="zh-CN"/>
        </w:rPr>
      </w:pPr>
    </w:p>
    <w:p w14:paraId="12327C18" w14:textId="77777777" w:rsidR="00086D54" w:rsidRDefault="00086D54" w:rsidP="006272FF">
      <w:pPr>
        <w:jc w:val="both"/>
        <w:rPr>
          <w:rFonts w:eastAsia="MS Mincho"/>
          <w:lang w:eastAsia="ja-JP"/>
        </w:rPr>
      </w:pPr>
    </w:p>
    <w:p w14:paraId="0362535C" w14:textId="77777777" w:rsidR="00C15E86" w:rsidRDefault="00C15E86" w:rsidP="006272FF">
      <w:pPr>
        <w:jc w:val="both"/>
        <w:rPr>
          <w:rFonts w:eastAsia="MS Mincho"/>
          <w:lang w:eastAsia="ja-JP"/>
        </w:rPr>
      </w:pPr>
    </w:p>
    <w:sectPr w:rsidR="00C15E86" w:rsidSect="0037129B">
      <w:footerReference w:type="default" r:id="rId9"/>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FA3D7" w14:textId="77777777" w:rsidR="00A262AA" w:rsidRDefault="00A262AA" w:rsidP="0052762B">
      <w:r>
        <w:separator/>
      </w:r>
    </w:p>
  </w:endnote>
  <w:endnote w:type="continuationSeparator" w:id="0">
    <w:p w14:paraId="28015977" w14:textId="77777777" w:rsidR="00A262AA" w:rsidRDefault="00A262A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C02AB"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AE2CE" w14:textId="77777777" w:rsidR="00A262AA" w:rsidRDefault="00A262AA" w:rsidP="0052762B">
      <w:r>
        <w:separator/>
      </w:r>
    </w:p>
  </w:footnote>
  <w:footnote w:type="continuationSeparator" w:id="0">
    <w:p w14:paraId="42E95C7E" w14:textId="77777777" w:rsidR="00A262AA" w:rsidRDefault="00A262A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7857D62"/>
    <w:multiLevelType w:val="hybridMultilevel"/>
    <w:tmpl w:val="484CFAAA"/>
    <w:lvl w:ilvl="0" w:tplc="04090003">
      <w:start w:val="1"/>
      <w:numFmt w:val="bullet"/>
      <w:lvlText w:val=""/>
      <w:lvlJc w:val="left"/>
      <w:pPr>
        <w:ind w:left="440" w:hanging="420"/>
      </w:pPr>
      <w:rPr>
        <w:rFonts w:ascii="Wingdings" w:hAnsi="Wingdings" w:hint="default"/>
      </w:rPr>
    </w:lvl>
    <w:lvl w:ilvl="1" w:tplc="04090001">
      <w:start w:val="1"/>
      <w:numFmt w:val="bullet"/>
      <w:lvlText w:val=""/>
      <w:lvlJc w:val="left"/>
      <w:pPr>
        <w:ind w:left="860" w:hanging="420"/>
      </w:pPr>
      <w:rPr>
        <w:rFonts w:ascii="Symbol" w:hAnsi="Symbol"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78F58A7"/>
    <w:multiLevelType w:val="hybridMultilevel"/>
    <w:tmpl w:val="0684609E"/>
    <w:lvl w:ilvl="0" w:tplc="978E99B0">
      <w:start w:val="1"/>
      <w:numFmt w:val="bullet"/>
      <w:lvlText w:val="•"/>
      <w:lvlJc w:val="left"/>
      <w:pPr>
        <w:ind w:left="420" w:hanging="420"/>
      </w:pPr>
      <w:rPr>
        <w:rFonts w:ascii="Times New Roman" w:eastAsia="宋体" w:hAnsi="Times New Roman" w:cs="Times New Roman" w:hint="default"/>
        <w:color w:val="auto"/>
      </w:rPr>
    </w:lvl>
    <w:lvl w:ilvl="1" w:tplc="E40E89A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0F620F0"/>
    <w:multiLevelType w:val="hybridMultilevel"/>
    <w:tmpl w:val="F01CFE5A"/>
    <w:lvl w:ilvl="0" w:tplc="4F2815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D73C60"/>
    <w:multiLevelType w:val="hybridMultilevel"/>
    <w:tmpl w:val="BFACB3C6"/>
    <w:lvl w:ilvl="0" w:tplc="04090003">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1"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4254A7"/>
    <w:multiLevelType w:val="hybridMultilevel"/>
    <w:tmpl w:val="8A4879DE"/>
    <w:lvl w:ilvl="0" w:tplc="6EA2B73E">
      <w:start w:val="1"/>
      <w:numFmt w:val="bullet"/>
      <w:lvlText w:val="▪"/>
      <w:lvlJc w:val="left"/>
      <w:pPr>
        <w:ind w:left="420" w:hanging="420"/>
      </w:pPr>
      <w:rPr>
        <w:rFonts w:ascii="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7"/>
  </w:num>
  <w:num w:numId="5">
    <w:abstractNumId w:val="16"/>
  </w:num>
  <w:num w:numId="6">
    <w:abstractNumId w:val="5"/>
  </w:num>
  <w:num w:numId="7">
    <w:abstractNumId w:val="9"/>
  </w:num>
  <w:num w:numId="8">
    <w:abstractNumId w:val="18"/>
  </w:num>
  <w:num w:numId="9">
    <w:abstractNumId w:val="4"/>
  </w:num>
  <w:num w:numId="10">
    <w:abstractNumId w:val="12"/>
  </w:num>
  <w:num w:numId="11">
    <w:abstractNumId w:val="0"/>
  </w:num>
  <w:num w:numId="12">
    <w:abstractNumId w:val="15"/>
  </w:num>
  <w:num w:numId="13">
    <w:abstractNumId w:val="8"/>
  </w:num>
  <w:num w:numId="14">
    <w:abstractNumId w:val="3"/>
  </w:num>
  <w:num w:numId="15">
    <w:abstractNumId w:val="13"/>
  </w:num>
  <w:num w:numId="16">
    <w:abstractNumId w:val="14"/>
  </w:num>
  <w:num w:numId="17">
    <w:abstractNumId w:val="11"/>
  </w:num>
  <w:num w:numId="18">
    <w:abstractNumId w:val="1"/>
  </w:num>
  <w:num w:numId="1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16DC"/>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3D6"/>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92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25E"/>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D54"/>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33"/>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E40"/>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144"/>
    <w:rsid w:val="000D4391"/>
    <w:rsid w:val="000D486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12C"/>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256"/>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057"/>
    <w:rsid w:val="00111828"/>
    <w:rsid w:val="0011274D"/>
    <w:rsid w:val="0011282B"/>
    <w:rsid w:val="00112969"/>
    <w:rsid w:val="00112D66"/>
    <w:rsid w:val="00112DDC"/>
    <w:rsid w:val="0011404C"/>
    <w:rsid w:val="00114108"/>
    <w:rsid w:val="001145CD"/>
    <w:rsid w:val="00114764"/>
    <w:rsid w:val="00115AEF"/>
    <w:rsid w:val="00116080"/>
    <w:rsid w:val="00116445"/>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476"/>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65B"/>
    <w:rsid w:val="00151719"/>
    <w:rsid w:val="0015196F"/>
    <w:rsid w:val="00151DCD"/>
    <w:rsid w:val="00152BC7"/>
    <w:rsid w:val="00152FE6"/>
    <w:rsid w:val="00154183"/>
    <w:rsid w:val="00154797"/>
    <w:rsid w:val="0015503B"/>
    <w:rsid w:val="00155D37"/>
    <w:rsid w:val="00155DD7"/>
    <w:rsid w:val="001567CB"/>
    <w:rsid w:val="00156FA1"/>
    <w:rsid w:val="0015714C"/>
    <w:rsid w:val="00157609"/>
    <w:rsid w:val="0015782E"/>
    <w:rsid w:val="00157C9C"/>
    <w:rsid w:val="001605D2"/>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584"/>
    <w:rsid w:val="001C5661"/>
    <w:rsid w:val="001C614F"/>
    <w:rsid w:val="001C650E"/>
    <w:rsid w:val="001C6572"/>
    <w:rsid w:val="001C66BA"/>
    <w:rsid w:val="001C7423"/>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56A"/>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0A93"/>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482F"/>
    <w:rsid w:val="00235795"/>
    <w:rsid w:val="002357ED"/>
    <w:rsid w:val="00236FEA"/>
    <w:rsid w:val="00237506"/>
    <w:rsid w:val="00237AE8"/>
    <w:rsid w:val="0024014F"/>
    <w:rsid w:val="00240F78"/>
    <w:rsid w:val="0024120C"/>
    <w:rsid w:val="002415BD"/>
    <w:rsid w:val="002418CF"/>
    <w:rsid w:val="00241962"/>
    <w:rsid w:val="00241C6C"/>
    <w:rsid w:val="00241EC6"/>
    <w:rsid w:val="00241FED"/>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06D"/>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B58"/>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536"/>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867"/>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66E"/>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EE9"/>
    <w:rsid w:val="0035604B"/>
    <w:rsid w:val="0035625A"/>
    <w:rsid w:val="003566FF"/>
    <w:rsid w:val="00356AE9"/>
    <w:rsid w:val="00356B97"/>
    <w:rsid w:val="00356E94"/>
    <w:rsid w:val="003579B0"/>
    <w:rsid w:val="00357B4E"/>
    <w:rsid w:val="00357E54"/>
    <w:rsid w:val="0036082C"/>
    <w:rsid w:val="00360942"/>
    <w:rsid w:val="00360CF3"/>
    <w:rsid w:val="00360DC5"/>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29B"/>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EE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83E"/>
    <w:rsid w:val="003A1B19"/>
    <w:rsid w:val="003A266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39E"/>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855"/>
    <w:rsid w:val="003D5C37"/>
    <w:rsid w:val="003D6447"/>
    <w:rsid w:val="003D6752"/>
    <w:rsid w:val="003D71CE"/>
    <w:rsid w:val="003D7401"/>
    <w:rsid w:val="003E00EC"/>
    <w:rsid w:val="003E01AA"/>
    <w:rsid w:val="003E1296"/>
    <w:rsid w:val="003E143D"/>
    <w:rsid w:val="003E162A"/>
    <w:rsid w:val="003E16B3"/>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5A16"/>
    <w:rsid w:val="004061CC"/>
    <w:rsid w:val="00406346"/>
    <w:rsid w:val="004065E5"/>
    <w:rsid w:val="00406A79"/>
    <w:rsid w:val="00407070"/>
    <w:rsid w:val="004071C1"/>
    <w:rsid w:val="004078CB"/>
    <w:rsid w:val="00407D5B"/>
    <w:rsid w:val="00407F56"/>
    <w:rsid w:val="00410ABC"/>
    <w:rsid w:val="00410B0A"/>
    <w:rsid w:val="0041187A"/>
    <w:rsid w:val="00412A80"/>
    <w:rsid w:val="00412C67"/>
    <w:rsid w:val="00412F25"/>
    <w:rsid w:val="004138D2"/>
    <w:rsid w:val="00413CB5"/>
    <w:rsid w:val="00414585"/>
    <w:rsid w:val="00414B81"/>
    <w:rsid w:val="00414DE3"/>
    <w:rsid w:val="00415298"/>
    <w:rsid w:val="00415D85"/>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E01"/>
    <w:rsid w:val="004E61B6"/>
    <w:rsid w:val="004E6B02"/>
    <w:rsid w:val="004E76F5"/>
    <w:rsid w:val="004F04BB"/>
    <w:rsid w:val="004F16E2"/>
    <w:rsid w:val="004F21EE"/>
    <w:rsid w:val="004F2E1A"/>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856"/>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EB7"/>
    <w:rsid w:val="00556329"/>
    <w:rsid w:val="00556607"/>
    <w:rsid w:val="00556E2F"/>
    <w:rsid w:val="00556EF2"/>
    <w:rsid w:val="005571DB"/>
    <w:rsid w:val="0055733A"/>
    <w:rsid w:val="00557BB4"/>
    <w:rsid w:val="00557F4D"/>
    <w:rsid w:val="00560B9E"/>
    <w:rsid w:val="00561031"/>
    <w:rsid w:val="005610D2"/>
    <w:rsid w:val="00562263"/>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3E79"/>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75"/>
    <w:rsid w:val="00583F21"/>
    <w:rsid w:val="0058454D"/>
    <w:rsid w:val="0058532E"/>
    <w:rsid w:val="00585A04"/>
    <w:rsid w:val="00586182"/>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2D7"/>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C99"/>
    <w:rsid w:val="005F32AD"/>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2D7"/>
    <w:rsid w:val="00605A45"/>
    <w:rsid w:val="00605CE3"/>
    <w:rsid w:val="006064F7"/>
    <w:rsid w:val="00606620"/>
    <w:rsid w:val="00606976"/>
    <w:rsid w:val="00606DD8"/>
    <w:rsid w:val="006075A1"/>
    <w:rsid w:val="00607B93"/>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05"/>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0CF1"/>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2BCC"/>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98A"/>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89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43"/>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3C8"/>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5FA"/>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BD8"/>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020"/>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76F"/>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3F4"/>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A9"/>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2CD1"/>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83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941"/>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414"/>
    <w:rsid w:val="008A4855"/>
    <w:rsid w:val="008A4A21"/>
    <w:rsid w:val="008A4A71"/>
    <w:rsid w:val="008A5419"/>
    <w:rsid w:val="008A5E3E"/>
    <w:rsid w:val="008A6233"/>
    <w:rsid w:val="008A6421"/>
    <w:rsid w:val="008A6776"/>
    <w:rsid w:val="008A6BD4"/>
    <w:rsid w:val="008A6BDC"/>
    <w:rsid w:val="008A6D5C"/>
    <w:rsid w:val="008A7EB6"/>
    <w:rsid w:val="008B0C3B"/>
    <w:rsid w:val="008B0F35"/>
    <w:rsid w:val="008B11F3"/>
    <w:rsid w:val="008B19EA"/>
    <w:rsid w:val="008B1B00"/>
    <w:rsid w:val="008B22CE"/>
    <w:rsid w:val="008B2998"/>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4CB"/>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772"/>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627"/>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49D"/>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C5E"/>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FC0"/>
    <w:rsid w:val="009816BB"/>
    <w:rsid w:val="009824C3"/>
    <w:rsid w:val="00982D33"/>
    <w:rsid w:val="009831C4"/>
    <w:rsid w:val="009838BE"/>
    <w:rsid w:val="00983CB4"/>
    <w:rsid w:val="009845C3"/>
    <w:rsid w:val="009848B8"/>
    <w:rsid w:val="00984B50"/>
    <w:rsid w:val="00984CCD"/>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1B0D"/>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3E4"/>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2AA"/>
    <w:rsid w:val="00A2647A"/>
    <w:rsid w:val="00A26D1F"/>
    <w:rsid w:val="00A27C02"/>
    <w:rsid w:val="00A30C6D"/>
    <w:rsid w:val="00A31398"/>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C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4F0"/>
    <w:rsid w:val="00A72736"/>
    <w:rsid w:val="00A729EE"/>
    <w:rsid w:val="00A72D75"/>
    <w:rsid w:val="00A7300B"/>
    <w:rsid w:val="00A735CD"/>
    <w:rsid w:val="00A73BD8"/>
    <w:rsid w:val="00A741A1"/>
    <w:rsid w:val="00A747D9"/>
    <w:rsid w:val="00A74A18"/>
    <w:rsid w:val="00A750D9"/>
    <w:rsid w:val="00A7580C"/>
    <w:rsid w:val="00A75AF6"/>
    <w:rsid w:val="00A75D46"/>
    <w:rsid w:val="00A764DD"/>
    <w:rsid w:val="00A7682D"/>
    <w:rsid w:val="00A76EE2"/>
    <w:rsid w:val="00A76FC4"/>
    <w:rsid w:val="00A77188"/>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B76"/>
    <w:rsid w:val="00B143F9"/>
    <w:rsid w:val="00B1596D"/>
    <w:rsid w:val="00B1640F"/>
    <w:rsid w:val="00B1679C"/>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623"/>
    <w:rsid w:val="00B46D69"/>
    <w:rsid w:val="00B470EF"/>
    <w:rsid w:val="00B47509"/>
    <w:rsid w:val="00B512C9"/>
    <w:rsid w:val="00B512DB"/>
    <w:rsid w:val="00B51B7A"/>
    <w:rsid w:val="00B5233D"/>
    <w:rsid w:val="00B52E22"/>
    <w:rsid w:val="00B52FFE"/>
    <w:rsid w:val="00B54490"/>
    <w:rsid w:val="00B54E48"/>
    <w:rsid w:val="00B55195"/>
    <w:rsid w:val="00B551EB"/>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A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6A7"/>
    <w:rsid w:val="00BC5E4F"/>
    <w:rsid w:val="00BC626B"/>
    <w:rsid w:val="00BC62F7"/>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695"/>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5E86"/>
    <w:rsid w:val="00C17643"/>
    <w:rsid w:val="00C179A3"/>
    <w:rsid w:val="00C17B7F"/>
    <w:rsid w:val="00C17E36"/>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704"/>
    <w:rsid w:val="00C45720"/>
    <w:rsid w:val="00C45A95"/>
    <w:rsid w:val="00C4659D"/>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5EA4"/>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5B8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75B"/>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0C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41C"/>
    <w:rsid w:val="00D33F19"/>
    <w:rsid w:val="00D340A4"/>
    <w:rsid w:val="00D3435E"/>
    <w:rsid w:val="00D34AEE"/>
    <w:rsid w:val="00D34AF5"/>
    <w:rsid w:val="00D34BEE"/>
    <w:rsid w:val="00D35EF1"/>
    <w:rsid w:val="00D36495"/>
    <w:rsid w:val="00D366C2"/>
    <w:rsid w:val="00D36BEE"/>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7F7"/>
    <w:rsid w:val="00D53964"/>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F98"/>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F9"/>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0E2"/>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0EE8"/>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DF7F5C"/>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7B5"/>
    <w:rsid w:val="00E24916"/>
    <w:rsid w:val="00E25A5D"/>
    <w:rsid w:val="00E26959"/>
    <w:rsid w:val="00E26960"/>
    <w:rsid w:val="00E26FA9"/>
    <w:rsid w:val="00E2720B"/>
    <w:rsid w:val="00E276CE"/>
    <w:rsid w:val="00E2780F"/>
    <w:rsid w:val="00E278AC"/>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003"/>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884"/>
    <w:rsid w:val="00E9744E"/>
    <w:rsid w:val="00EA0EED"/>
    <w:rsid w:val="00EA2270"/>
    <w:rsid w:val="00EA2520"/>
    <w:rsid w:val="00EA286D"/>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770"/>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360"/>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4D1"/>
    <w:rsid w:val="00EF45A5"/>
    <w:rsid w:val="00EF466C"/>
    <w:rsid w:val="00EF4731"/>
    <w:rsid w:val="00EF4C48"/>
    <w:rsid w:val="00EF52A7"/>
    <w:rsid w:val="00EF5644"/>
    <w:rsid w:val="00EF58D6"/>
    <w:rsid w:val="00EF5B36"/>
    <w:rsid w:val="00EF5E59"/>
    <w:rsid w:val="00EF6104"/>
    <w:rsid w:val="00EF63E9"/>
    <w:rsid w:val="00EF6F55"/>
    <w:rsid w:val="00EF706A"/>
    <w:rsid w:val="00EF7378"/>
    <w:rsid w:val="00EF758A"/>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57B8F"/>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E93"/>
    <w:rsid w:val="00F76F71"/>
    <w:rsid w:val="00F77234"/>
    <w:rsid w:val="00F774C2"/>
    <w:rsid w:val="00F77514"/>
    <w:rsid w:val="00F77F7B"/>
    <w:rsid w:val="00F77FB4"/>
    <w:rsid w:val="00F805B0"/>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27E"/>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288"/>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0CA"/>
    <w:rsid w:val="00FF12D7"/>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列表段落,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列表段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355401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5698327">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532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79329679">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256793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54BC3-737E-4CA9-BEDC-2801F48B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3</Pages>
  <Words>1257</Words>
  <Characters>6281</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2025-06-02T17:26:00Z</dcterms:created>
  <dcterms:modified xsi:type="dcterms:W3CDTF">2025-06-02T17:33:00Z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KeyAssetLabel_HuaWei">
    <vt:lpwstr>{0L8xSzVAcSFROClPl2izUyCYkM17EJ}</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1748874176</vt:lpwstr>
  </property>
</Properties>
</file>