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FAC52" w14:textId="77777777" w:rsidR="000146A7" w:rsidRDefault="00000000">
      <w:pPr>
        <w:spacing w:before="240" w:after="240"/>
        <w:rPr>
          <w:b/>
        </w:rPr>
      </w:pPr>
      <w:r>
        <w:rPr>
          <w:b/>
          <w:sz w:val="24"/>
          <w:szCs w:val="24"/>
        </w:rPr>
        <w:t xml:space="preserve">3GPP TSG RAN #108    </w:t>
      </w:r>
      <w:r>
        <w:rPr>
          <w:rFonts w:ascii="SimSun" w:eastAsia="SimSun" w:hAnsi="SimSun" w:cs="SimSun"/>
          <w:b/>
          <w:sz w:val="24"/>
          <w:szCs w:val="24"/>
        </w:rPr>
        <w:t xml:space="preserve">        </w:t>
      </w:r>
      <w:r>
        <w:rPr>
          <w:rFonts w:ascii="SimSun" w:eastAsia="SimSun" w:hAnsi="SimSun" w:cs="SimSun"/>
          <w:b/>
          <w:sz w:val="24"/>
          <w:szCs w:val="24"/>
        </w:rPr>
        <w:tab/>
        <w:t xml:space="preserve">                            </w:t>
      </w:r>
      <w:r>
        <w:rPr>
          <w:b/>
        </w:rPr>
        <w:t>RP-251333</w:t>
      </w:r>
    </w:p>
    <w:p w14:paraId="06627DB0" w14:textId="77777777" w:rsidR="000146A7" w:rsidRDefault="00000000">
      <w:pPr>
        <w:spacing w:before="240" w:after="240"/>
        <w:rPr>
          <w:b/>
          <w:sz w:val="24"/>
          <w:szCs w:val="24"/>
        </w:rPr>
      </w:pPr>
      <w:r>
        <w:rPr>
          <w:b/>
          <w:sz w:val="24"/>
          <w:szCs w:val="24"/>
        </w:rPr>
        <w:t>Prague, Czech Republic, June 9</w:t>
      </w:r>
      <w:r>
        <w:rPr>
          <w:b/>
          <w:sz w:val="24"/>
          <w:szCs w:val="24"/>
          <w:vertAlign w:val="superscript"/>
        </w:rPr>
        <w:t>th</w:t>
      </w:r>
      <w:r>
        <w:rPr>
          <w:b/>
          <w:sz w:val="24"/>
          <w:szCs w:val="24"/>
        </w:rPr>
        <w:t xml:space="preserve"> – June 13</w:t>
      </w:r>
      <w:r>
        <w:rPr>
          <w:b/>
          <w:sz w:val="24"/>
          <w:szCs w:val="24"/>
          <w:vertAlign w:val="superscript"/>
        </w:rPr>
        <w:t>th</w:t>
      </w:r>
      <w:r>
        <w:rPr>
          <w:b/>
          <w:sz w:val="24"/>
          <w:szCs w:val="24"/>
        </w:rPr>
        <w:t>, 2025</w:t>
      </w:r>
    </w:p>
    <w:p w14:paraId="0B7C8FC0" w14:textId="77777777" w:rsidR="000146A7" w:rsidRDefault="0000000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14:paraId="44A35ED0" w14:textId="77777777" w:rsidR="000146A7" w:rsidRDefault="00000000">
      <w:pPr>
        <w:spacing w:before="240" w:after="240"/>
        <w:jc w:val="both"/>
        <w:rPr>
          <w:sz w:val="24"/>
          <w:szCs w:val="24"/>
        </w:rPr>
      </w:pPr>
      <w:r>
        <w:rPr>
          <w:b/>
          <w:sz w:val="24"/>
          <w:szCs w:val="24"/>
        </w:rPr>
        <w:t>Agenda item</w:t>
      </w:r>
      <w:proofErr w:type="gramStart"/>
      <w:r>
        <w:rPr>
          <w:b/>
          <w:sz w:val="24"/>
          <w:szCs w:val="24"/>
        </w:rPr>
        <w:t>:</w:t>
      </w:r>
      <w:r>
        <w:rPr>
          <w:sz w:val="24"/>
          <w:szCs w:val="24"/>
        </w:rPr>
        <w:t xml:space="preserve">      </w:t>
      </w:r>
      <w:r>
        <w:rPr>
          <w:sz w:val="24"/>
          <w:szCs w:val="24"/>
        </w:rPr>
        <w:tab/>
        <w:t>15.1</w:t>
      </w:r>
      <w:proofErr w:type="gramEnd"/>
      <w:r>
        <w:rPr>
          <w:sz w:val="24"/>
          <w:szCs w:val="24"/>
        </w:rPr>
        <w:t>.3</w:t>
      </w:r>
    </w:p>
    <w:p w14:paraId="4A7935E4" w14:textId="77777777" w:rsidR="000146A7" w:rsidRDefault="00000000">
      <w:pPr>
        <w:spacing w:before="240" w:after="240"/>
        <w:jc w:val="both"/>
        <w:rPr>
          <w:sz w:val="24"/>
          <w:szCs w:val="24"/>
        </w:rPr>
      </w:pPr>
      <w:r>
        <w:rPr>
          <w:b/>
          <w:sz w:val="24"/>
          <w:szCs w:val="24"/>
        </w:rPr>
        <w:t>Source</w:t>
      </w:r>
      <w:proofErr w:type="gramStart"/>
      <w:r>
        <w:rPr>
          <w:b/>
          <w:sz w:val="24"/>
          <w:szCs w:val="24"/>
        </w:rPr>
        <w:t xml:space="preserve">:                </w:t>
      </w:r>
      <w:r>
        <w:rPr>
          <w:b/>
          <w:sz w:val="24"/>
          <w:szCs w:val="24"/>
        </w:rPr>
        <w:tab/>
      </w:r>
      <w:r>
        <w:rPr>
          <w:sz w:val="24"/>
          <w:szCs w:val="24"/>
        </w:rPr>
        <w:t>Everactive</w:t>
      </w:r>
      <w:proofErr w:type="gramEnd"/>
    </w:p>
    <w:p w14:paraId="27154DFC" w14:textId="77777777" w:rsidR="000146A7" w:rsidRDefault="00000000">
      <w:pPr>
        <w:spacing w:before="240" w:after="240"/>
        <w:jc w:val="both"/>
        <w:rPr>
          <w:sz w:val="24"/>
          <w:szCs w:val="24"/>
        </w:rPr>
      </w:pPr>
      <w:r>
        <w:rPr>
          <w:b/>
          <w:sz w:val="24"/>
          <w:szCs w:val="24"/>
        </w:rPr>
        <w:t>Title</w:t>
      </w:r>
      <w:proofErr w:type="gramStart"/>
      <w:r>
        <w:rPr>
          <w:b/>
          <w:sz w:val="24"/>
          <w:szCs w:val="24"/>
        </w:rPr>
        <w:t>:</w:t>
      </w:r>
      <w:r>
        <w:rPr>
          <w:sz w:val="24"/>
          <w:szCs w:val="24"/>
        </w:rPr>
        <w:t xml:space="preserve"> </w:t>
      </w:r>
      <w:r>
        <w:t xml:space="preserve">                   </w:t>
      </w:r>
      <w:r>
        <w:tab/>
      </w:r>
      <w:r>
        <w:rPr>
          <w:sz w:val="24"/>
          <w:szCs w:val="24"/>
        </w:rPr>
        <w:t>Views</w:t>
      </w:r>
      <w:proofErr w:type="gramEnd"/>
      <w:r>
        <w:rPr>
          <w:sz w:val="24"/>
          <w:szCs w:val="24"/>
        </w:rPr>
        <w:t xml:space="preserve"> on Rel-20 Ambient IoT</w:t>
      </w:r>
    </w:p>
    <w:p w14:paraId="775D946F" w14:textId="77777777" w:rsidR="000146A7" w:rsidRDefault="00000000">
      <w:r>
        <w:rPr>
          <w:b/>
          <w:sz w:val="24"/>
          <w:szCs w:val="24"/>
        </w:rPr>
        <w:t>Document for</w:t>
      </w:r>
      <w:proofErr w:type="gramStart"/>
      <w:r>
        <w:rPr>
          <w:b/>
          <w:sz w:val="24"/>
          <w:szCs w:val="24"/>
        </w:rPr>
        <w:t>:</w:t>
      </w:r>
      <w:r>
        <w:rPr>
          <w:sz w:val="24"/>
          <w:szCs w:val="24"/>
        </w:rPr>
        <w:t xml:space="preserve">       </w:t>
      </w:r>
      <w:r>
        <w:rPr>
          <w:sz w:val="24"/>
          <w:szCs w:val="24"/>
        </w:rPr>
        <w:tab/>
        <w:t>Discussion</w:t>
      </w:r>
      <w:proofErr w:type="gramEnd"/>
      <w:r>
        <w:rPr>
          <w:sz w:val="24"/>
          <w:szCs w:val="24"/>
        </w:rPr>
        <w:t xml:space="preserve"> and Decision</w:t>
      </w:r>
    </w:p>
    <w:p w14:paraId="5C1468FF" w14:textId="77777777" w:rsidR="000146A7" w:rsidRDefault="000146A7"/>
    <w:p w14:paraId="160CF673" w14:textId="77777777" w:rsidR="000146A7" w:rsidRDefault="00000000">
      <w:r>
        <w:t>____________________________________________________________________________</w:t>
      </w:r>
    </w:p>
    <w:p w14:paraId="0A575E44" w14:textId="77777777" w:rsidR="000146A7" w:rsidRDefault="00000000">
      <w:pPr>
        <w:pStyle w:val="Heading1"/>
        <w:numPr>
          <w:ilvl w:val="0"/>
          <w:numId w:val="1"/>
        </w:numPr>
      </w:pPr>
      <w:bookmarkStart w:id="0" w:name="_mweciztxb0hw" w:colFirst="0" w:colLast="0"/>
      <w:bookmarkEnd w:id="0"/>
      <w:r>
        <w:t>Introduction</w:t>
      </w:r>
    </w:p>
    <w:p w14:paraId="54C80AED" w14:textId="77777777" w:rsidR="000146A7" w:rsidRDefault="00000000" w:rsidP="000404DE">
      <w:r>
        <w:t xml:space="preserve">In Rel-19, the scope for the solutions for Ambient IoT (Internet of Things) in NR is focusing on devices with peak power consumption less than 1mW for RFID applications [1]. In </w:t>
      </w:r>
      <w:proofErr w:type="spellStart"/>
      <w:r>
        <w:t>Everactive’s</w:t>
      </w:r>
      <w:proofErr w:type="spellEnd"/>
      <w:r>
        <w:t xml:space="preserve"> view, there is a clear demand for applications like industrial sensors, smart agriculture, smart grids…</w:t>
      </w:r>
      <w:proofErr w:type="spellStart"/>
      <w:r>
        <w:t>etc</w:t>
      </w:r>
      <w:proofErr w:type="spellEnd"/>
      <w:r>
        <w:t xml:space="preserve"> [2] that need devices with longer wireless range, low-complexity, low-cost, but still battery-less and live off harvested energy. They are the keys to bridge the current gap of existing 3GPP LPWA IoT technologies, therefore opening new markets within 3GPP systems.   </w:t>
      </w:r>
    </w:p>
    <w:p w14:paraId="19581718" w14:textId="77777777" w:rsidR="000146A7" w:rsidRDefault="000146A7"/>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146A7" w14:paraId="1B5B458A" w14:textId="77777777">
        <w:tc>
          <w:tcPr>
            <w:tcW w:w="9360" w:type="dxa"/>
            <w:shd w:val="clear" w:color="auto" w:fill="auto"/>
            <w:tcMar>
              <w:top w:w="100" w:type="dxa"/>
              <w:left w:w="100" w:type="dxa"/>
              <w:bottom w:w="100" w:type="dxa"/>
              <w:right w:w="100" w:type="dxa"/>
            </w:tcMar>
          </w:tcPr>
          <w:p w14:paraId="637AA3E5" w14:textId="77777777" w:rsidR="000146A7" w:rsidRDefault="00000000">
            <w:pPr>
              <w:widowControl w:val="0"/>
              <w:spacing w:after="120" w:line="240" w:lineRule="auto"/>
              <w:ind w:right="-100"/>
              <w:jc w:val="both"/>
            </w:pPr>
            <w:r>
              <w:t>The overall objective of the SI is to study a harmonized air interface design with minimized differences (where necessary) for Ambient IoT to enable the following devices:</w:t>
            </w:r>
          </w:p>
          <w:p w14:paraId="72EE8086" w14:textId="77777777" w:rsidR="000146A7" w:rsidRDefault="00000000">
            <w:pPr>
              <w:widowControl w:val="0"/>
              <w:spacing w:before="240" w:after="240" w:line="240" w:lineRule="auto"/>
            </w:pPr>
            <w:r>
              <w:t>-</w:t>
            </w:r>
            <w:r>
              <w:tab/>
              <w:t xml:space="preserve">~1 </w:t>
            </w:r>
            <w:r>
              <w:rPr>
                <w:i/>
              </w:rPr>
              <w:t>µ</w:t>
            </w:r>
            <w:r>
              <w:t>W peak power consumption, has energy storage, initial sampling frequency offset (SFO) up to 10</w:t>
            </w:r>
            <w:r>
              <w:rPr>
                <w:i/>
                <w:vertAlign w:val="superscript"/>
              </w:rPr>
              <w:t>X</w:t>
            </w:r>
            <w:r>
              <w:t xml:space="preserve"> ppm, neither R2D nor D2R amplification in the device. The device’s D2R transmission is backscattered on a carrier wave provided externally.</w:t>
            </w:r>
          </w:p>
          <w:p w14:paraId="42C589F1" w14:textId="77777777" w:rsidR="000146A7" w:rsidRDefault="00000000">
            <w:pPr>
              <w:widowControl w:val="0"/>
              <w:spacing w:before="240" w:after="240" w:line="240" w:lineRule="auto"/>
            </w:pPr>
            <w:r>
              <w:rPr>
                <w:rFonts w:ascii="Arial Unicode MS" w:eastAsia="Arial Unicode MS" w:hAnsi="Arial Unicode MS" w:cs="Arial Unicode MS"/>
              </w:rPr>
              <w:t>-</w:t>
            </w:r>
            <w:r>
              <w:rPr>
                <w:rFonts w:ascii="Arial Unicode MS" w:eastAsia="Arial Unicode MS" w:hAnsi="Arial Unicode MS" w:cs="Arial Unicode MS"/>
              </w:rPr>
              <w:tab/>
              <w:t xml:space="preserve">≤ a few hundred </w:t>
            </w:r>
            <w:r>
              <w:rPr>
                <w:i/>
              </w:rPr>
              <w:t>µ</w:t>
            </w:r>
            <w:r>
              <w:t>W peak power consumption has energy storage, initial sampling frequency offset (SFO) up to 10</w:t>
            </w:r>
            <w:r>
              <w:rPr>
                <w:i/>
                <w:vertAlign w:val="superscript"/>
              </w:rPr>
              <w:t>X</w:t>
            </w:r>
            <w:r>
              <w:t xml:space="preserve"> ppm, both R2D and/or D2R amplification in the device. The device’s D2R transmission may be generated internally by the </w:t>
            </w:r>
            <w:proofErr w:type="gramStart"/>
            <w:r>
              <w:t>device, or</w:t>
            </w:r>
            <w:proofErr w:type="gramEnd"/>
            <w:r>
              <w:t xml:space="preserve"> be backscattered on a carrier wave provided externally.</w:t>
            </w:r>
          </w:p>
          <w:p w14:paraId="2F49C6BB" w14:textId="77777777" w:rsidR="000146A7" w:rsidRDefault="00000000">
            <w:pPr>
              <w:widowControl w:val="0"/>
              <w:spacing w:before="240" w:after="240" w:line="240" w:lineRule="auto"/>
            </w:pPr>
            <w:r>
              <w:t>Referring to the definitions in [2, TR 38.848], this is done in the context of:</w:t>
            </w:r>
          </w:p>
          <w:p w14:paraId="3C59C827" w14:textId="77777777" w:rsidR="000146A7" w:rsidRDefault="00000000">
            <w:pPr>
              <w:widowControl w:val="0"/>
              <w:spacing w:before="240" w:after="240" w:line="240" w:lineRule="auto"/>
            </w:pPr>
            <w:r>
              <w:t>-</w:t>
            </w:r>
            <w:r>
              <w:tab/>
              <w:t xml:space="preserve">Deployment scenario 1 (indoor-to-indoor) with Topology 1, and indoor microcell </w:t>
            </w:r>
            <w:proofErr w:type="spellStart"/>
            <w:r>
              <w:t>basestation</w:t>
            </w:r>
            <w:proofErr w:type="spellEnd"/>
            <w:r>
              <w:t>.</w:t>
            </w:r>
          </w:p>
          <w:p w14:paraId="5B60604D" w14:textId="77777777" w:rsidR="000146A7" w:rsidRDefault="00000000">
            <w:pPr>
              <w:widowControl w:val="0"/>
              <w:spacing w:before="240" w:after="240" w:line="240" w:lineRule="auto"/>
            </w:pPr>
            <w:r>
              <w:t>-</w:t>
            </w:r>
            <w:r>
              <w:tab/>
              <w:t xml:space="preserve">Deployment scenario 2 (indoor-to-outdoor) with Topology 2 and indoor UE as intermediate node under network control, and outdoor </w:t>
            </w:r>
            <w:proofErr w:type="spellStart"/>
            <w:r>
              <w:t>macrocell</w:t>
            </w:r>
            <w:proofErr w:type="spellEnd"/>
            <w:r>
              <w:t xml:space="preserve"> </w:t>
            </w:r>
            <w:proofErr w:type="spellStart"/>
            <w:r>
              <w:t>basestation</w:t>
            </w:r>
            <w:proofErr w:type="spellEnd"/>
            <w:r>
              <w:t>.</w:t>
            </w:r>
          </w:p>
        </w:tc>
      </w:tr>
    </w:tbl>
    <w:p w14:paraId="17877143" w14:textId="77777777" w:rsidR="000146A7" w:rsidRDefault="00000000">
      <w:pPr>
        <w:pStyle w:val="Heading1"/>
        <w:numPr>
          <w:ilvl w:val="0"/>
          <w:numId w:val="1"/>
        </w:numPr>
      </w:pPr>
      <w:bookmarkStart w:id="1" w:name="_po9982ttm3ot" w:colFirst="0" w:colLast="0"/>
      <w:bookmarkEnd w:id="1"/>
      <w:r>
        <w:lastRenderedPageBreak/>
        <w:t xml:space="preserve">Longer Range for </w:t>
      </w:r>
      <w:proofErr w:type="spellStart"/>
      <w:r>
        <w:t>Batteryless</w:t>
      </w:r>
      <w:proofErr w:type="spellEnd"/>
      <w:r>
        <w:t xml:space="preserve"> Devices</w:t>
      </w:r>
    </w:p>
    <w:p w14:paraId="4210DEAC" w14:textId="77777777" w:rsidR="000146A7" w:rsidRDefault="000146A7"/>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146A7" w14:paraId="2892B500" w14:textId="77777777">
        <w:tc>
          <w:tcPr>
            <w:tcW w:w="9360" w:type="dxa"/>
            <w:shd w:val="clear" w:color="auto" w:fill="auto"/>
            <w:tcMar>
              <w:top w:w="100" w:type="dxa"/>
              <w:left w:w="100" w:type="dxa"/>
              <w:bottom w:w="100" w:type="dxa"/>
              <w:right w:w="100" w:type="dxa"/>
            </w:tcMar>
          </w:tcPr>
          <w:p w14:paraId="1C3B4354" w14:textId="77777777" w:rsidR="000146A7" w:rsidRDefault="00000000">
            <w:pPr>
              <w:widowControl w:val="0"/>
              <w:spacing w:before="240" w:after="240" w:line="240" w:lineRule="auto"/>
              <w:jc w:val="both"/>
            </w:pPr>
            <w:r>
              <w:rPr>
                <w:noProof/>
              </w:rPr>
              <w:drawing>
                <wp:inline distT="114300" distB="114300" distL="114300" distR="114300" wp14:anchorId="01DA65E1" wp14:editId="32831A6B">
                  <wp:extent cx="5810250" cy="322580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5810250" cy="3225800"/>
                          </a:xfrm>
                          <a:prstGeom prst="rect">
                            <a:avLst/>
                          </a:prstGeom>
                          <a:ln/>
                        </pic:spPr>
                      </pic:pic>
                    </a:graphicData>
                  </a:graphic>
                </wp:inline>
              </w:drawing>
            </w:r>
          </w:p>
        </w:tc>
      </w:tr>
    </w:tbl>
    <w:p w14:paraId="1F367F6B" w14:textId="77777777" w:rsidR="000146A7" w:rsidRDefault="000146A7"/>
    <w:p w14:paraId="08C2EB1D" w14:textId="278049E9" w:rsidR="000146A7" w:rsidRDefault="00000000" w:rsidP="000404DE">
      <w:r>
        <w:t xml:space="preserve">The </w:t>
      </w:r>
      <w:proofErr w:type="spellStart"/>
      <w:r>
        <w:t>batteryless</w:t>
      </w:r>
      <w:proofErr w:type="spellEnd"/>
      <w:r>
        <w:t xml:space="preserve"> wireless device market forecast is growing at a strong CAGR of 28% according to Polaris [3]. It is driven by the demand of several industry verticals such as oil &amp; gas, food &amp; beverage, automotive and logistics. Among the growth catalysts, lots of use cases require a longer communication range (hundreds of meters) </w:t>
      </w:r>
      <w:proofErr w:type="gramStart"/>
      <w:r>
        <w:t>regardless</w:t>
      </w:r>
      <w:proofErr w:type="gramEnd"/>
      <w:r>
        <w:t xml:space="preserve"> </w:t>
      </w:r>
      <w:proofErr w:type="gramStart"/>
      <w:r>
        <w:t>if</w:t>
      </w:r>
      <w:proofErr w:type="gramEnd"/>
      <w:r>
        <w:t xml:space="preserve"> it's an indoor or outdoor scenario, thus fully capitalizing on the benefits of </w:t>
      </w:r>
      <w:proofErr w:type="spellStart"/>
      <w:r>
        <w:t>batteryless</w:t>
      </w:r>
      <w:proofErr w:type="spellEnd"/>
      <w:r>
        <w:t xml:space="preserve"> devices: maintenance-free, and safe in the hazardous</w:t>
      </w:r>
      <w:r w:rsidR="000404DE">
        <w:t xml:space="preserve"> </w:t>
      </w:r>
      <w:r>
        <w:t xml:space="preserve">environment.     </w:t>
      </w:r>
      <w:r>
        <w:br/>
      </w:r>
      <w:r>
        <w:br/>
        <w:t xml:space="preserve">In [2], Device C is defined with its peak power consumption during transmitting/receiving in the range between 1mW to </w:t>
      </w:r>
      <w:proofErr w:type="gramStart"/>
      <w:r>
        <w:t>10mW, and</w:t>
      </w:r>
      <w:proofErr w:type="gramEnd"/>
      <w:r>
        <w:t xml:space="preserve"> supports a coverage up to 500m in certain deployment scenarios. Active transmitters can be supported by Ambient IoT devices by storing energy locally until there is enough to enable the active transmitter. Examples include solar powered devices, or even RF-powered devices but at shorter ranges. Active transmitters provide multiple benefits, including significantly longer range, support for multiple access, and higher data rates, to name a few. It is not possible to achieve </w:t>
      </w:r>
      <w:proofErr w:type="gramStart"/>
      <w:r>
        <w:t>the similar</w:t>
      </w:r>
      <w:proofErr w:type="gramEnd"/>
      <w:r>
        <w:t xml:space="preserve"> coverage with the device types (Device 1, 2a, and 2b) under all the deployment scenarios defined in [1].</w:t>
      </w:r>
      <w:r>
        <w:br/>
      </w:r>
    </w:p>
    <w:p w14:paraId="38C276B3" w14:textId="77777777" w:rsidR="000146A7" w:rsidRDefault="00000000">
      <w:pPr>
        <w:rPr>
          <w:b/>
        </w:rPr>
      </w:pPr>
      <w:r>
        <w:rPr>
          <w:b/>
        </w:rPr>
        <w:t xml:space="preserve">Observation 1: Device C, that has active RF transmitting/receiving component, is needed for longer range Ambient IoT use cases </w:t>
      </w:r>
    </w:p>
    <w:p w14:paraId="17508F97" w14:textId="77777777" w:rsidR="000146A7" w:rsidRDefault="000146A7">
      <w:pPr>
        <w:rPr>
          <w:b/>
        </w:rPr>
      </w:pPr>
    </w:p>
    <w:p w14:paraId="08A1502D" w14:textId="77777777" w:rsidR="000146A7" w:rsidRDefault="00000000">
      <w:r>
        <w:rPr>
          <w:b/>
        </w:rPr>
        <w:t>Proposal 1: Support Device C defined in TR 38.848 in Rel-20</w:t>
      </w:r>
      <w:r>
        <w:t xml:space="preserve">  </w:t>
      </w:r>
    </w:p>
    <w:p w14:paraId="2F8D8A4B" w14:textId="77777777" w:rsidR="000146A7" w:rsidRDefault="00000000">
      <w:r>
        <w:rPr>
          <w:noProof/>
        </w:rPr>
        <w:lastRenderedPageBreak/>
        <w:drawing>
          <wp:inline distT="114300" distB="114300" distL="114300" distR="114300" wp14:anchorId="6A994A41" wp14:editId="15C286D4">
            <wp:extent cx="5943600" cy="20828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943600" cy="2082800"/>
                    </a:xfrm>
                    <a:prstGeom prst="rect">
                      <a:avLst/>
                    </a:prstGeom>
                    <a:ln/>
                  </pic:spPr>
                </pic:pic>
              </a:graphicData>
            </a:graphic>
          </wp:inline>
        </w:drawing>
      </w:r>
    </w:p>
    <w:p w14:paraId="63FF1EB5" w14:textId="77777777" w:rsidR="000146A7" w:rsidRDefault="00000000">
      <w:pPr>
        <w:pStyle w:val="Heading1"/>
        <w:numPr>
          <w:ilvl w:val="0"/>
          <w:numId w:val="1"/>
        </w:numPr>
      </w:pPr>
      <w:bookmarkStart w:id="2" w:name="_hwbfjdqxpysm" w:colFirst="0" w:colLast="0"/>
      <w:bookmarkEnd w:id="2"/>
      <w:r>
        <w:t>Wakeup Signal (WUS)</w:t>
      </w:r>
    </w:p>
    <w:p w14:paraId="4D4A0030" w14:textId="77777777" w:rsidR="000146A7" w:rsidRDefault="00000000">
      <w:r>
        <w:t xml:space="preserve">Ambient IoT devices will benefit from a wakeup signal. </w:t>
      </w:r>
      <w:proofErr w:type="gramStart"/>
      <w:r>
        <w:t>Specifically</w:t>
      </w:r>
      <w:proofErr w:type="gramEnd"/>
      <w:r>
        <w:t xml:space="preserve"> Device C with active transmitter and receivers and a secondary source of power other than RF (e.g. solar power). These devices will remain active, but in IDLE mode for </w:t>
      </w:r>
      <w:proofErr w:type="gramStart"/>
      <w:r>
        <w:t>a majority of</w:t>
      </w:r>
      <w:proofErr w:type="gramEnd"/>
      <w:r>
        <w:t xml:space="preserve"> the time. Supporting the WUS will allow them to have all the same benefits described in the LP-WUS WI for IDLE mode IoT devices [4]. </w:t>
      </w:r>
      <w:proofErr w:type="gramStart"/>
      <w:r>
        <w:t>A recent</w:t>
      </w:r>
      <w:proofErr w:type="gramEnd"/>
      <w:r>
        <w:t xml:space="preserve"> work has demonstrated </w:t>
      </w:r>
      <w:proofErr w:type="spellStart"/>
      <w:r>
        <w:t>batteryless</w:t>
      </w:r>
      <w:proofErr w:type="spellEnd"/>
      <w:r>
        <w:t xml:space="preserve"> operation, under solar harvesting, with a main transceiver at a peak power consumption </w:t>
      </w:r>
      <w:proofErr w:type="gramStart"/>
      <w:r>
        <w:t>similar to</w:t>
      </w:r>
      <w:proofErr w:type="gramEnd"/>
      <w:r>
        <w:t xml:space="preserve"> what is defined for Device C [5].   </w:t>
      </w:r>
    </w:p>
    <w:p w14:paraId="2AF603A3" w14:textId="77777777" w:rsidR="000146A7" w:rsidRDefault="000146A7"/>
    <w:p w14:paraId="3AF641A8" w14:textId="77777777" w:rsidR="000146A7" w:rsidRDefault="00000000">
      <w:r>
        <w:rPr>
          <w:b/>
        </w:rPr>
        <w:t xml:space="preserve">Observation 2: With a wakeup signal &amp; wakeup receiver implementation, Device C can still be </w:t>
      </w:r>
      <w:proofErr w:type="spellStart"/>
      <w:r>
        <w:rPr>
          <w:b/>
        </w:rPr>
        <w:t>batteryless</w:t>
      </w:r>
      <w:proofErr w:type="spellEnd"/>
      <w:r>
        <w:rPr>
          <w:b/>
        </w:rPr>
        <w:t xml:space="preserve"> operated   </w:t>
      </w:r>
    </w:p>
    <w:p w14:paraId="1441A1C6" w14:textId="77777777" w:rsidR="000146A7" w:rsidRDefault="000146A7"/>
    <w:p w14:paraId="34E7F74E" w14:textId="77777777" w:rsidR="000146A7" w:rsidRDefault="00000000">
      <w:r>
        <w:rPr>
          <w:b/>
        </w:rPr>
        <w:t xml:space="preserve">Proposal 2: Ambient IoT devices (at least Device C) should support WUS in Rel-20 </w:t>
      </w:r>
    </w:p>
    <w:p w14:paraId="42074506" w14:textId="77777777" w:rsidR="000146A7" w:rsidRDefault="000146A7"/>
    <w:p w14:paraId="2BEFE148" w14:textId="77777777" w:rsidR="000146A7" w:rsidRDefault="00000000">
      <w:pPr>
        <w:pStyle w:val="Heading1"/>
        <w:numPr>
          <w:ilvl w:val="0"/>
          <w:numId w:val="1"/>
        </w:numPr>
      </w:pPr>
      <w:bookmarkStart w:id="3" w:name="_ufj6ls9geiv" w:colFirst="0" w:colLast="0"/>
      <w:bookmarkEnd w:id="3"/>
      <w:r>
        <w:t xml:space="preserve">Modulation/waveform choices on Device C </w:t>
      </w:r>
    </w:p>
    <w:p w14:paraId="2CA2426D" w14:textId="77777777" w:rsidR="000146A7" w:rsidRDefault="00000000" w:rsidP="000404DE">
      <w:r>
        <w:t xml:space="preserve">The modulation plays an important role in the specifications of the receiver and hence its power consumption. Coherent communication (e.g. BPSK, OFDM, QAM) requires significantly higher power to demodulate as shown in the figure below. This is because the carrier phase is needed for coherent detection which necessitates using a PLL in the receiver. Receivers designed for non-coherent modulation such as OOK, ASK, and FSK are lower power, as shown by the red points in the figure below. </w:t>
      </w:r>
    </w:p>
    <w:p w14:paraId="67DB1D12" w14:textId="77777777" w:rsidR="000146A7" w:rsidRDefault="000146A7">
      <w:pPr>
        <w:jc w:val="both"/>
      </w:pPr>
    </w:p>
    <w:p w14:paraId="5BF734B2" w14:textId="77777777" w:rsidR="000146A7" w:rsidRDefault="00000000">
      <w:pPr>
        <w:jc w:val="center"/>
      </w:pPr>
      <w:r>
        <w:rPr>
          <w:noProof/>
        </w:rPr>
        <w:lastRenderedPageBreak/>
        <w:drawing>
          <wp:inline distT="114300" distB="114300" distL="114300" distR="114300" wp14:anchorId="62BB41B0" wp14:editId="44D3F280">
            <wp:extent cx="5715000" cy="3533775"/>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5715000" cy="3533775"/>
                    </a:xfrm>
                    <a:prstGeom prst="rect">
                      <a:avLst/>
                    </a:prstGeom>
                    <a:ln/>
                  </pic:spPr>
                </pic:pic>
              </a:graphicData>
            </a:graphic>
          </wp:inline>
        </w:drawing>
      </w:r>
    </w:p>
    <w:p w14:paraId="35AD85DA" w14:textId="77777777" w:rsidR="000146A7" w:rsidRDefault="00000000">
      <w:pPr>
        <w:jc w:val="center"/>
      </w:pPr>
      <w:r>
        <w:t>Figure. Power vs. sensitivity for coherent and non-coherent low-power receivers. Available at https://wics.engin.umich.edu/ultra-low-power-radio-survey/.</w:t>
      </w:r>
    </w:p>
    <w:p w14:paraId="5CF4D954" w14:textId="77777777" w:rsidR="000146A7" w:rsidRDefault="000146A7">
      <w:pPr>
        <w:rPr>
          <w:b/>
        </w:rPr>
      </w:pPr>
    </w:p>
    <w:p w14:paraId="38426340" w14:textId="77777777" w:rsidR="000146A7" w:rsidRDefault="00000000">
      <w:pPr>
        <w:rPr>
          <w:b/>
        </w:rPr>
      </w:pPr>
      <w:r>
        <w:rPr>
          <w:b/>
        </w:rPr>
        <w:t>Proposal 3: Support OOK or ASK or FSK for the downlink path (</w:t>
      </w:r>
      <w:proofErr w:type="spellStart"/>
      <w:r>
        <w:rPr>
          <w:b/>
        </w:rPr>
        <w:t>gNB</w:t>
      </w:r>
      <w:proofErr w:type="spellEnd"/>
      <w:r>
        <w:rPr>
          <w:b/>
        </w:rPr>
        <w:t xml:space="preserve"> to UE) for Device C in Rel-20</w:t>
      </w:r>
    </w:p>
    <w:p w14:paraId="65E67221" w14:textId="77777777" w:rsidR="000146A7" w:rsidRDefault="000146A7">
      <w:pPr>
        <w:rPr>
          <w:b/>
        </w:rPr>
      </w:pPr>
    </w:p>
    <w:p w14:paraId="54B53AB2" w14:textId="77777777" w:rsidR="000146A7" w:rsidRDefault="00000000">
      <w:pPr>
        <w:pStyle w:val="Heading1"/>
        <w:numPr>
          <w:ilvl w:val="0"/>
          <w:numId w:val="1"/>
        </w:numPr>
      </w:pPr>
      <w:bookmarkStart w:id="4" w:name="_65hd3funkicc" w:colFirst="0" w:colLast="0"/>
      <w:bookmarkEnd w:id="4"/>
      <w:r>
        <w:t>Selectivity, multi-band support</w:t>
      </w:r>
    </w:p>
    <w:p w14:paraId="4799AF48" w14:textId="77777777" w:rsidR="000146A7" w:rsidRDefault="00000000" w:rsidP="000404DE">
      <w:r>
        <w:t>The selectivity performance in terms of signal to interference rejection (SIR) of a receiver has a clear power and performance tradeoff. High receiver selectivity is usually achieved with precise RF down conversion using a LO and multiple stages of active filtering along the receiver signal path, which are high power and unfavorable for self-powered operation. Low-power circuit techniques such as high-Q off-chip filtering, automatic gain and comparator offset compensation, PID control, time-domain integrator, and replacing comparator with a high-resolution ADC plus phase encoding have been demonstrated [5]. They can provide around -15dB in-band (SIR) performance for continuous-wave type (CW) interference.</w:t>
      </w:r>
    </w:p>
    <w:p w14:paraId="6DE63738" w14:textId="77777777" w:rsidR="000146A7" w:rsidRDefault="000146A7">
      <w:pPr>
        <w:jc w:val="both"/>
      </w:pPr>
    </w:p>
    <w:p w14:paraId="33E145EC" w14:textId="77777777" w:rsidR="000146A7" w:rsidRDefault="00000000">
      <w:pPr>
        <w:rPr>
          <w:b/>
        </w:rPr>
      </w:pPr>
      <w:r>
        <w:rPr>
          <w:b/>
        </w:rPr>
        <w:t xml:space="preserve">Observation 4: SIR of Device C WUR is around -15dB </w:t>
      </w:r>
    </w:p>
    <w:p w14:paraId="64443BD5" w14:textId="77777777" w:rsidR="000146A7" w:rsidRDefault="000146A7">
      <w:pPr>
        <w:rPr>
          <w:b/>
        </w:rPr>
      </w:pPr>
    </w:p>
    <w:p w14:paraId="28B85710" w14:textId="7FA0444F" w:rsidR="000146A7" w:rsidRDefault="00000000" w:rsidP="000404DE">
      <w:r>
        <w:t xml:space="preserve">Narrowband signals require higher Q filters to reject adjacent channels, which drives up the power of the receiver. In the definition of Rel-19 LP-WUS and LP-SS signals, wideband OOK was chosen to relax the filter requirements for the receiver, saving power. In this case, ~4MHz nominal bandwidth was selected for the LP-WUS/SS signals. We propose to match this </w:t>
      </w:r>
      <w:r>
        <w:lastRenderedPageBreak/>
        <w:t>bandwidth for the main radio downlink for an Ambient IoT device. Uplink could be narrower bandwidth than this, even single carrier. However</w:t>
      </w:r>
      <w:r w:rsidR="000404DE">
        <w:t>,</w:t>
      </w:r>
      <w:r>
        <w:t xml:space="preserve"> phase noise requirements for the transmitter RF LO should be considered when selecting the bandwidth of the uplink signal. </w:t>
      </w:r>
    </w:p>
    <w:p w14:paraId="42F0BDE1" w14:textId="77777777" w:rsidR="000146A7" w:rsidRDefault="000146A7">
      <w:pPr>
        <w:jc w:val="both"/>
      </w:pPr>
    </w:p>
    <w:p w14:paraId="28B13C01" w14:textId="77777777" w:rsidR="000146A7" w:rsidRDefault="00000000">
      <w:pPr>
        <w:rPr>
          <w:b/>
        </w:rPr>
      </w:pPr>
      <w:r>
        <w:rPr>
          <w:b/>
        </w:rPr>
        <w:t xml:space="preserve">Proposal 4: The bandwidth of the downlink signal matches that of the Rel. 19 LP-WUS signal, ~4MHz. </w:t>
      </w:r>
    </w:p>
    <w:p w14:paraId="3257AEFB" w14:textId="77777777" w:rsidR="000146A7" w:rsidRDefault="000146A7"/>
    <w:p w14:paraId="68E0AAFF" w14:textId="77777777" w:rsidR="000146A7" w:rsidRDefault="00000000">
      <w:pPr>
        <w:pStyle w:val="Heading1"/>
        <w:numPr>
          <w:ilvl w:val="0"/>
          <w:numId w:val="2"/>
        </w:numPr>
      </w:pPr>
      <w:bookmarkStart w:id="5" w:name="_4igoy3yjuayg" w:colFirst="0" w:colLast="0"/>
      <w:bookmarkEnd w:id="5"/>
      <w:r>
        <w:t>Conclusions</w:t>
      </w:r>
    </w:p>
    <w:p w14:paraId="0E0CF459" w14:textId="77777777" w:rsidR="000146A7" w:rsidRDefault="00000000">
      <w:pPr>
        <w:rPr>
          <w:b/>
        </w:rPr>
      </w:pPr>
      <w:r>
        <w:rPr>
          <w:b/>
        </w:rPr>
        <w:t xml:space="preserve">Observation 1: Device C, that has active RF transmitting/receiving component, is needed for longer range Ambient IoT use cases </w:t>
      </w:r>
    </w:p>
    <w:p w14:paraId="2206A98A" w14:textId="77777777" w:rsidR="000146A7" w:rsidRDefault="000146A7">
      <w:pPr>
        <w:rPr>
          <w:b/>
        </w:rPr>
      </w:pPr>
    </w:p>
    <w:p w14:paraId="74A2D73D" w14:textId="77777777" w:rsidR="000146A7" w:rsidRDefault="00000000">
      <w:r>
        <w:rPr>
          <w:b/>
        </w:rPr>
        <w:t xml:space="preserve">Observation 2: With a wakeup signal &amp; wakeup receiver implementation, Device C can still be </w:t>
      </w:r>
      <w:proofErr w:type="spellStart"/>
      <w:r>
        <w:rPr>
          <w:b/>
        </w:rPr>
        <w:t>batteryless</w:t>
      </w:r>
      <w:proofErr w:type="spellEnd"/>
      <w:r>
        <w:rPr>
          <w:b/>
        </w:rPr>
        <w:t xml:space="preserve"> operated   </w:t>
      </w:r>
    </w:p>
    <w:p w14:paraId="262843A3" w14:textId="77777777" w:rsidR="000146A7" w:rsidRDefault="000146A7"/>
    <w:p w14:paraId="71B77D15" w14:textId="77777777" w:rsidR="000146A7" w:rsidRDefault="00000000">
      <w:r>
        <w:rPr>
          <w:b/>
        </w:rPr>
        <w:t xml:space="preserve">Observation 4: SIR of Device C WUR is around -15dB </w:t>
      </w:r>
    </w:p>
    <w:p w14:paraId="274689AA" w14:textId="77777777" w:rsidR="000146A7" w:rsidRDefault="000146A7">
      <w:pPr>
        <w:rPr>
          <w:b/>
        </w:rPr>
      </w:pPr>
    </w:p>
    <w:p w14:paraId="581BFC1F" w14:textId="77777777" w:rsidR="000146A7" w:rsidRDefault="000146A7">
      <w:pPr>
        <w:rPr>
          <w:b/>
        </w:rPr>
      </w:pPr>
    </w:p>
    <w:p w14:paraId="44A42866" w14:textId="77777777" w:rsidR="000146A7" w:rsidRDefault="00000000">
      <w:r>
        <w:rPr>
          <w:b/>
        </w:rPr>
        <w:t>Proposal 1: Support Device C defined in TR 38.848 in Rel-20</w:t>
      </w:r>
      <w:r>
        <w:t xml:space="preserve">  </w:t>
      </w:r>
    </w:p>
    <w:p w14:paraId="68AEA38C" w14:textId="77777777" w:rsidR="000146A7" w:rsidRDefault="000146A7"/>
    <w:p w14:paraId="0EC5318A" w14:textId="77777777" w:rsidR="000146A7" w:rsidRDefault="00000000">
      <w:r>
        <w:rPr>
          <w:b/>
        </w:rPr>
        <w:t xml:space="preserve">Proposal 2: Ambient IoT devices (at least Device C) should support WUS in Rel-20 </w:t>
      </w:r>
    </w:p>
    <w:p w14:paraId="3E0A4264" w14:textId="77777777" w:rsidR="000146A7" w:rsidRDefault="000146A7"/>
    <w:p w14:paraId="2AA1C634" w14:textId="77777777" w:rsidR="000146A7" w:rsidRDefault="00000000">
      <w:pPr>
        <w:rPr>
          <w:b/>
        </w:rPr>
      </w:pPr>
      <w:r>
        <w:rPr>
          <w:b/>
        </w:rPr>
        <w:t>Proposal 3: Support OOK or ASK or FSK for the downlink path (</w:t>
      </w:r>
      <w:proofErr w:type="spellStart"/>
      <w:r>
        <w:rPr>
          <w:b/>
        </w:rPr>
        <w:t>gNB</w:t>
      </w:r>
      <w:proofErr w:type="spellEnd"/>
      <w:r>
        <w:rPr>
          <w:b/>
        </w:rPr>
        <w:t xml:space="preserve"> to UE) for Device C in Rel-20</w:t>
      </w:r>
    </w:p>
    <w:p w14:paraId="1B3D847F" w14:textId="77777777" w:rsidR="000146A7" w:rsidRDefault="000146A7">
      <w:pPr>
        <w:rPr>
          <w:b/>
        </w:rPr>
      </w:pPr>
    </w:p>
    <w:p w14:paraId="2210BA2E" w14:textId="77777777" w:rsidR="000146A7" w:rsidRDefault="00000000">
      <w:r>
        <w:rPr>
          <w:b/>
        </w:rPr>
        <w:t xml:space="preserve">Proposal 4: The bandwidth of the downlink signal matches that of the Rel. 19 LP-WUS signal, ~4MHz. </w:t>
      </w:r>
    </w:p>
    <w:p w14:paraId="76C33978" w14:textId="77777777" w:rsidR="000146A7" w:rsidRDefault="00000000">
      <w:pPr>
        <w:pStyle w:val="Heading1"/>
      </w:pPr>
      <w:bookmarkStart w:id="6" w:name="_6vbis31hgqqw" w:colFirst="0" w:colLast="0"/>
      <w:bookmarkEnd w:id="6"/>
      <w:r>
        <w:t>References</w:t>
      </w:r>
    </w:p>
    <w:p w14:paraId="3A80AABA" w14:textId="77777777" w:rsidR="000146A7" w:rsidRDefault="00000000">
      <w:r>
        <w:t>[1] TR 38.769 V2.0.1</w:t>
      </w:r>
    </w:p>
    <w:p w14:paraId="75227E67" w14:textId="77777777" w:rsidR="000146A7" w:rsidRDefault="00000000">
      <w:r>
        <w:t>[2] TR 38.848 V1.0.0</w:t>
      </w:r>
    </w:p>
    <w:p w14:paraId="475837A5" w14:textId="77777777" w:rsidR="000146A7" w:rsidRDefault="00000000">
      <w:r>
        <w:t>[3] https://www.polarismarketresearch.com/industry-analysis/battery-free-sensor-market</w:t>
      </w:r>
    </w:p>
    <w:p w14:paraId="1E5B8318" w14:textId="77777777" w:rsidR="000146A7" w:rsidRDefault="00000000">
      <w:r>
        <w:t>[4] K. -K. Huang et al., "NB-IoT Power-Saving Analysis with Wake-Up Signal and Wake-Up Receiver Implementation," 2024 IEEE International Conference on Communications Workshops (ICC Workshops), Denver, CO, USA, 2024, pp. 1121-1126.</w:t>
      </w:r>
    </w:p>
    <w:p w14:paraId="37C0F481" w14:textId="77777777" w:rsidR="000146A7" w:rsidRDefault="00000000">
      <w:r>
        <w:rPr>
          <w:rFonts w:ascii="Arial Unicode MS" w:eastAsia="Arial Unicode MS" w:hAnsi="Arial Unicode MS" w:cs="Arial Unicode MS"/>
        </w:rPr>
        <w:t>[5] C. J. Lukas et al., "15.2 A 2.19µW Self-Powered SoC with Integrated Multimodal Energy Harvesting, Dual-Channel up to −92dBm WRX and Energy-Aware Subsystem," 2023 IEEE International Solid-State Circuits Conference (ISSCC), San Francisco, CA, USA, 2023, pp. 238-240.</w:t>
      </w:r>
    </w:p>
    <w:p w14:paraId="0070C8F7" w14:textId="77777777" w:rsidR="000146A7" w:rsidRDefault="000146A7"/>
    <w:sectPr w:rsidR="000146A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32BA0"/>
    <w:multiLevelType w:val="multilevel"/>
    <w:tmpl w:val="CA2EE64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4CA10FEB"/>
    <w:multiLevelType w:val="multilevel"/>
    <w:tmpl w:val="A9383A1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90049055">
    <w:abstractNumId w:val="0"/>
  </w:num>
  <w:num w:numId="2" w16cid:durableId="1816019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6A7"/>
    <w:rsid w:val="000146A7"/>
    <w:rsid w:val="000404DE"/>
    <w:rsid w:val="00726B99"/>
    <w:rsid w:val="00F87F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D083"/>
  <w15:docId w15:val="{F2553D7A-89DA-453B-9A61-9CB9AD36E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zh-TW"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Kuo-Ken Huang</dc:creator>
  <cp:lastModifiedBy>Kuo-Ken Huang</cp:lastModifiedBy>
  <cp:revision>2</cp:revision>
  <dcterms:created xsi:type="dcterms:W3CDTF">2025-05-30T22:29:00Z</dcterms:created>
  <dcterms:modified xsi:type="dcterms:W3CDTF">2025-05-30T22:29:00Z</dcterms:modified>
</cp:coreProperties>
</file>