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762658" w14:textId="3F7C2A04" w:rsidR="00507906" w:rsidRPr="00A079D3" w:rsidRDefault="00507906" w:rsidP="00507906">
      <w:pPr>
        <w:keepLines/>
        <w:tabs>
          <w:tab w:val="left" w:pos="567"/>
        </w:tabs>
        <w:snapToGrid w:val="0"/>
        <w:spacing w:after="0"/>
        <w:rPr>
          <w:rFonts w:eastAsia="MS Mincho" w:cs="Arial"/>
          <w:b/>
          <w:sz w:val="28"/>
          <w:szCs w:val="28"/>
        </w:rPr>
      </w:pPr>
      <w:r w:rsidRPr="00A079D3">
        <w:rPr>
          <w:rFonts w:cs="Arial"/>
          <w:b/>
          <w:sz w:val="28"/>
          <w:szCs w:val="28"/>
        </w:rPr>
        <w:t xml:space="preserve">3GPP TSG </w:t>
      </w:r>
      <w:r>
        <w:rPr>
          <w:rFonts w:cs="Arial"/>
          <w:b/>
          <w:sz w:val="28"/>
          <w:szCs w:val="28"/>
        </w:rPr>
        <w:t>RAN Meeting #108</w:t>
      </w:r>
      <w:r w:rsidRPr="00A079D3">
        <w:rPr>
          <w:rFonts w:cs="Arial"/>
          <w:b/>
          <w:sz w:val="28"/>
          <w:szCs w:val="28"/>
        </w:rPr>
        <w:tab/>
      </w:r>
      <w:r>
        <w:rPr>
          <w:rFonts w:eastAsia="MS Mincho" w:cs="Arial"/>
          <w:b/>
          <w:sz w:val="28"/>
          <w:szCs w:val="28"/>
        </w:rPr>
        <w:tab/>
      </w:r>
      <w:r w:rsidRPr="00A079D3">
        <w:rPr>
          <w:rFonts w:eastAsia="MS Mincho" w:cs="Arial" w:hint="eastAsia"/>
          <w:b/>
          <w:sz w:val="28"/>
          <w:szCs w:val="28"/>
        </w:rPr>
        <w:tab/>
      </w:r>
      <w:r>
        <w:rPr>
          <w:rFonts w:eastAsia="MS Mincho" w:cs="Arial"/>
          <w:b/>
          <w:sz w:val="28"/>
          <w:szCs w:val="28"/>
        </w:rPr>
        <w:tab/>
      </w:r>
      <w:r w:rsidRPr="00A079D3">
        <w:rPr>
          <w:rFonts w:eastAsia="MS Mincho" w:cs="Arial" w:hint="eastAsia"/>
          <w:b/>
          <w:sz w:val="28"/>
          <w:szCs w:val="28"/>
        </w:rPr>
        <w:tab/>
      </w:r>
      <w:r w:rsidRPr="00A079D3">
        <w:rPr>
          <w:rFonts w:cs="Arial"/>
          <w:b/>
          <w:sz w:val="28"/>
          <w:szCs w:val="28"/>
        </w:rPr>
        <w:t>RP-</w:t>
      </w:r>
      <w:r>
        <w:rPr>
          <w:rFonts w:cs="Arial"/>
          <w:b/>
          <w:sz w:val="28"/>
          <w:szCs w:val="28"/>
        </w:rPr>
        <w:t>25</w:t>
      </w:r>
      <w:r w:rsidR="00022D3A">
        <w:rPr>
          <w:rFonts w:cs="Arial"/>
          <w:b/>
          <w:sz w:val="28"/>
          <w:szCs w:val="28"/>
        </w:rPr>
        <w:t>1</w:t>
      </w:r>
      <w:r w:rsidR="00E919D5">
        <w:rPr>
          <w:rFonts w:cs="Arial"/>
          <w:b/>
          <w:sz w:val="28"/>
          <w:szCs w:val="28"/>
        </w:rPr>
        <w:t>1</w:t>
      </w:r>
      <w:r w:rsidR="00B71CC1">
        <w:rPr>
          <w:rFonts w:cs="Arial"/>
          <w:b/>
          <w:sz w:val="28"/>
          <w:szCs w:val="28"/>
        </w:rPr>
        <w:t>27</w:t>
      </w:r>
    </w:p>
    <w:p w14:paraId="26A9CD52" w14:textId="77777777" w:rsidR="00507906" w:rsidRPr="00A079D3" w:rsidRDefault="00507906" w:rsidP="00507906">
      <w:pPr>
        <w:keepLines/>
        <w:tabs>
          <w:tab w:val="left" w:pos="567"/>
        </w:tabs>
        <w:rPr>
          <w:rFonts w:cs="Arial"/>
          <w:b/>
          <w:sz w:val="28"/>
          <w:szCs w:val="28"/>
        </w:rPr>
      </w:pPr>
      <w:r>
        <w:rPr>
          <w:rFonts w:cs="Arial"/>
          <w:b/>
          <w:sz w:val="28"/>
          <w:szCs w:val="28"/>
        </w:rPr>
        <w:t xml:space="preserve">Prague, Czech Republic, June 9-13, </w:t>
      </w:r>
      <w:r w:rsidRPr="00A079D3">
        <w:rPr>
          <w:rFonts w:cs="Arial"/>
          <w:b/>
          <w:sz w:val="28"/>
          <w:szCs w:val="28"/>
        </w:rPr>
        <w:t>20</w:t>
      </w:r>
      <w:r>
        <w:rPr>
          <w:rFonts w:cs="Arial"/>
          <w:b/>
          <w:sz w:val="28"/>
          <w:szCs w:val="28"/>
        </w:rPr>
        <w:t>25</w:t>
      </w:r>
    </w:p>
    <w:p w14:paraId="41ED9A00" w14:textId="77777777" w:rsidR="006F0FFF" w:rsidRDefault="006F0FFF" w:rsidP="006F0FFF">
      <w:pPr>
        <w:pStyle w:val="3GPPheader"/>
      </w:pPr>
    </w:p>
    <w:p w14:paraId="5339C326" w14:textId="0ED67341" w:rsidR="006F0FFF" w:rsidRDefault="006F0FFF" w:rsidP="006F0FFF">
      <w:pPr>
        <w:pStyle w:val="3GPPheader"/>
      </w:pPr>
      <w:r>
        <w:t>Agenda Item:</w:t>
      </w:r>
      <w:r>
        <w:tab/>
      </w:r>
      <w:r w:rsidR="00CF0500">
        <w:t>16.1</w:t>
      </w:r>
    </w:p>
    <w:p w14:paraId="6A0057C7" w14:textId="75BCA86C" w:rsidR="006F0FFF" w:rsidRDefault="006F0FFF" w:rsidP="006F0FFF">
      <w:pPr>
        <w:pStyle w:val="3GPPheader"/>
      </w:pPr>
      <w:r>
        <w:t>Source:</w:t>
      </w:r>
      <w:r>
        <w:tab/>
      </w:r>
      <w:r w:rsidR="00406D0E">
        <w:t>T-Mobile</w:t>
      </w:r>
      <w:r w:rsidR="00926711">
        <w:t xml:space="preserve"> USA</w:t>
      </w:r>
    </w:p>
    <w:p w14:paraId="2A34585E" w14:textId="528A3AD9" w:rsidR="006F0FFF" w:rsidRDefault="006F0FFF" w:rsidP="006F0FFF">
      <w:pPr>
        <w:pStyle w:val="3GPPheader"/>
      </w:pPr>
      <w:r>
        <w:t>Title:</w:t>
      </w:r>
      <w:r>
        <w:tab/>
      </w:r>
      <w:r w:rsidR="0008021A" w:rsidRPr="0008021A">
        <w:t>Requirements for support of FWA in 6G</w:t>
      </w:r>
    </w:p>
    <w:p w14:paraId="6105A36C" w14:textId="3F5DAB25" w:rsidR="006F0FFF" w:rsidRDefault="006F0FFF" w:rsidP="002D0195">
      <w:pPr>
        <w:pStyle w:val="3GPPheader"/>
      </w:pPr>
      <w:r>
        <w:t>Document for:</w:t>
      </w:r>
      <w:r>
        <w:tab/>
      </w:r>
      <w:r w:rsidR="00507906">
        <w:t>Approval</w:t>
      </w:r>
    </w:p>
    <w:p w14:paraId="305B3DE7" w14:textId="77777777" w:rsidR="006F0FFF" w:rsidRPr="00FE184E" w:rsidRDefault="006F0FFF" w:rsidP="00FE184E">
      <w:pPr>
        <w:pStyle w:val="Heading1"/>
      </w:pPr>
      <w:r>
        <w:t>1</w:t>
      </w:r>
      <w:r>
        <w:tab/>
        <w:t>Introduction</w:t>
      </w:r>
    </w:p>
    <w:p w14:paraId="43FCB0D2" w14:textId="33751C68" w:rsidR="00213DA3" w:rsidRDefault="00E47222" w:rsidP="00213DA3">
      <w:pPr>
        <w:rPr>
          <w:rFonts w:cs="Arial"/>
          <w:iCs/>
        </w:rPr>
      </w:pPr>
      <w:r w:rsidRPr="00C150BF">
        <w:rPr>
          <w:rFonts w:cs="Arial"/>
          <w:iCs/>
        </w:rPr>
        <w:t>Fixed Wireless Access (FWA) has experienced significant growth in recent years, driven by technological advancements. Wireless operators, particularly those in North America and India, have recognized the increased business potential for in-home high-speed internet in areas with limited access to traditional broadband infrastructures such as cable or fiber. The global deployment of 5G has provided unique opportunities for operators to open new revenue streams by offering in-home broadband services to their customers. The rising demand in both residential and commercial sectors for faster, reliable, and high-speed connectivity is propelling the 5G fixed wireless access market.</w:t>
      </w:r>
    </w:p>
    <w:p w14:paraId="1D018381" w14:textId="28CD7F32" w:rsidR="00790D6C" w:rsidRPr="00790D6C" w:rsidRDefault="00790D6C" w:rsidP="00213DA3">
      <w:pPr>
        <w:rPr>
          <w:rFonts w:cs="Arial"/>
          <w:iCs/>
        </w:rPr>
      </w:pPr>
      <w:r w:rsidRPr="00C150BF">
        <w:rPr>
          <w:rFonts w:cs="Arial"/>
          <w:iCs/>
        </w:rPr>
        <w:t>The U.S. 5G fixed wireless access market size was estimated at USD 8.35 billion in 2023 and is projected to be worth around USD 343.18 billion by 2034, growing at a compound annual growth rate (CAGR) of 40.18% from 2024 to 2034, according to Precedence Research. With FWA becoming the primary traffic in operators’ networks, it is critical that on Day One of 6G, FWA as a primary service offered by operators can meet customer demand with a sustainable and profitable business model.</w:t>
      </w:r>
    </w:p>
    <w:p w14:paraId="5AFAE3F6" w14:textId="77777777" w:rsidR="006F0FFF" w:rsidRDefault="006F0FFF" w:rsidP="00FE184E">
      <w:pPr>
        <w:pStyle w:val="Heading1"/>
      </w:pPr>
      <w:r>
        <w:t>2</w:t>
      </w:r>
      <w:r>
        <w:tab/>
        <w:t>Discussion</w:t>
      </w:r>
    </w:p>
    <w:p w14:paraId="7B030113" w14:textId="63767153" w:rsidR="00C150BF" w:rsidRPr="00C150BF" w:rsidRDefault="00E47222" w:rsidP="00C150BF">
      <w:pPr>
        <w:rPr>
          <w:rFonts w:cs="Arial"/>
          <w:iCs/>
        </w:rPr>
      </w:pPr>
      <w:r>
        <w:rPr>
          <w:rFonts w:cs="Arial"/>
          <w:iCs/>
        </w:rPr>
        <w:t>T</w:t>
      </w:r>
      <w:r w:rsidR="00C150BF" w:rsidRPr="00C150BF">
        <w:rPr>
          <w:rFonts w:cs="Arial"/>
          <w:iCs/>
        </w:rPr>
        <w:t>he existing network, designed primarily for enhanced Mobile Broadband (eMBB) services, may not be able to meet the demand of FWA devices, which have different mobility profiles and usage patterns. With the increased demand and projected growth of FWA in both enterprise and consumer areas, solutions that can further improve spectrum efficiency and economies of scale for FWA are essential to ensure the long-term success of the business model. Mobile operators seek to enhance FWA's functionality by optimizing systems, such as physical layer (PHY) optimizations, to address the unique needs of FWA users. By revisiting key elements like mobility management, control channel overhead, and other PHY layer enhancements, network capacity could be significantly increased to meet the higher bandwidth demands of fixed users.</w:t>
      </w:r>
    </w:p>
    <w:p w14:paraId="562CFB09" w14:textId="4562E23D" w:rsidR="00C150BF" w:rsidRPr="00C150BF" w:rsidRDefault="00814B96" w:rsidP="00C150BF">
      <w:pPr>
        <w:rPr>
          <w:rFonts w:cs="Arial"/>
          <w:iCs/>
        </w:rPr>
      </w:pPr>
      <w:r>
        <w:rPr>
          <w:rFonts w:cs="Arial"/>
          <w:iCs/>
        </w:rPr>
        <w:t>Observation</w:t>
      </w:r>
    </w:p>
    <w:p w14:paraId="16A77E82" w14:textId="0CA8ED46" w:rsidR="00C150BF" w:rsidRPr="00814B96" w:rsidRDefault="00C150BF" w:rsidP="00814B96">
      <w:pPr>
        <w:pStyle w:val="ListParagraph"/>
        <w:numPr>
          <w:ilvl w:val="0"/>
          <w:numId w:val="12"/>
        </w:numPr>
        <w:rPr>
          <w:rFonts w:ascii="Arial" w:hAnsi="Arial" w:cs="Arial"/>
          <w:iCs/>
        </w:rPr>
      </w:pPr>
      <w:r w:rsidRPr="00814B96">
        <w:rPr>
          <w:rFonts w:ascii="Arial" w:hAnsi="Arial" w:cs="Arial"/>
          <w:iCs/>
        </w:rPr>
        <w:t xml:space="preserve">Current 5G specification/protocol/architecture were designed for </w:t>
      </w:r>
      <w:r w:rsidR="00F946A6">
        <w:rPr>
          <w:rFonts w:ascii="Arial" w:hAnsi="Arial" w:cs="Arial"/>
          <w:iCs/>
        </w:rPr>
        <w:t xml:space="preserve">general </w:t>
      </w:r>
      <w:r w:rsidRPr="00814B96">
        <w:rPr>
          <w:rFonts w:ascii="Arial" w:hAnsi="Arial" w:cs="Arial"/>
          <w:iCs/>
        </w:rPr>
        <w:t xml:space="preserve">eMBB, </w:t>
      </w:r>
      <w:r w:rsidR="00C6509B">
        <w:rPr>
          <w:rFonts w:ascii="Arial" w:hAnsi="Arial" w:cs="Arial"/>
          <w:iCs/>
        </w:rPr>
        <w:t>without special</w:t>
      </w:r>
      <w:r w:rsidRPr="00814B96">
        <w:rPr>
          <w:rFonts w:ascii="Arial" w:hAnsi="Arial" w:cs="Arial"/>
          <w:iCs/>
        </w:rPr>
        <w:t xml:space="preserve"> </w:t>
      </w:r>
      <w:r w:rsidR="00814CB0">
        <w:rPr>
          <w:rFonts w:ascii="Arial" w:hAnsi="Arial" w:cs="Arial"/>
          <w:iCs/>
        </w:rPr>
        <w:t>consideration of</w:t>
      </w:r>
      <w:r w:rsidRPr="00814B96">
        <w:rPr>
          <w:rFonts w:ascii="Arial" w:hAnsi="Arial" w:cs="Arial"/>
          <w:iCs/>
        </w:rPr>
        <w:t xml:space="preserve"> FWA</w:t>
      </w:r>
    </w:p>
    <w:p w14:paraId="32AD0CD5" w14:textId="6312A7C4" w:rsidR="00C150BF" w:rsidRPr="00814B96" w:rsidRDefault="00C150BF" w:rsidP="00814B96">
      <w:pPr>
        <w:pStyle w:val="ListParagraph"/>
        <w:numPr>
          <w:ilvl w:val="0"/>
          <w:numId w:val="12"/>
        </w:numPr>
        <w:rPr>
          <w:rFonts w:ascii="Arial" w:hAnsi="Arial" w:cs="Arial"/>
          <w:iCs/>
        </w:rPr>
      </w:pPr>
      <w:r w:rsidRPr="00814B96">
        <w:rPr>
          <w:rFonts w:ascii="Arial" w:hAnsi="Arial" w:cs="Arial"/>
          <w:iCs/>
        </w:rPr>
        <w:t>One-pipe-fits-all type approach may not work well for eMBB and FWA</w:t>
      </w:r>
    </w:p>
    <w:p w14:paraId="37208536" w14:textId="2F3A67E3" w:rsidR="00D04991" w:rsidRDefault="00C150BF" w:rsidP="00814B96">
      <w:pPr>
        <w:pStyle w:val="ListParagraph"/>
        <w:numPr>
          <w:ilvl w:val="0"/>
          <w:numId w:val="12"/>
        </w:numPr>
        <w:rPr>
          <w:rFonts w:ascii="Arial" w:hAnsi="Arial" w:cs="Arial"/>
          <w:iCs/>
        </w:rPr>
      </w:pPr>
      <w:r w:rsidRPr="00814B96">
        <w:rPr>
          <w:rFonts w:ascii="Arial" w:hAnsi="Arial" w:cs="Arial"/>
          <w:iCs/>
        </w:rPr>
        <w:t xml:space="preserve">While eMBB continues to be an important service provided by operators, FWA, with significant more traffic volume than eMBB, needs to be </w:t>
      </w:r>
      <w:r w:rsidR="001F1F57">
        <w:rPr>
          <w:rFonts w:ascii="Arial" w:hAnsi="Arial" w:cs="Arial"/>
          <w:iCs/>
        </w:rPr>
        <w:t xml:space="preserve">able to be </w:t>
      </w:r>
      <w:r w:rsidRPr="00814B96">
        <w:rPr>
          <w:rFonts w:ascii="Arial" w:hAnsi="Arial" w:cs="Arial"/>
          <w:iCs/>
        </w:rPr>
        <w:t xml:space="preserve">treated as primary service when the specification </w:t>
      </w:r>
      <w:r w:rsidR="00E90C74">
        <w:rPr>
          <w:rFonts w:ascii="Arial" w:hAnsi="Arial" w:cs="Arial"/>
          <w:iCs/>
        </w:rPr>
        <w:t>is</w:t>
      </w:r>
      <w:r w:rsidRPr="00814B96">
        <w:rPr>
          <w:rFonts w:ascii="Arial" w:hAnsi="Arial" w:cs="Arial"/>
          <w:iCs/>
        </w:rPr>
        <w:t xml:space="preserve"> developed in 3GPP</w:t>
      </w:r>
    </w:p>
    <w:p w14:paraId="322C374C" w14:textId="7B3D649F" w:rsidR="00535475" w:rsidRDefault="00535475" w:rsidP="00814B96">
      <w:pPr>
        <w:pStyle w:val="ListParagraph"/>
        <w:numPr>
          <w:ilvl w:val="0"/>
          <w:numId w:val="12"/>
        </w:numPr>
        <w:rPr>
          <w:rFonts w:ascii="Arial" w:hAnsi="Arial" w:cs="Arial"/>
          <w:iCs/>
        </w:rPr>
      </w:pPr>
      <w:r>
        <w:rPr>
          <w:rFonts w:ascii="Arial" w:hAnsi="Arial" w:cs="Arial"/>
          <w:iCs/>
        </w:rPr>
        <w:t xml:space="preserve">At the same time it is important to acknowledge </w:t>
      </w:r>
      <w:r w:rsidR="00BB7DAD">
        <w:rPr>
          <w:rFonts w:ascii="Arial" w:hAnsi="Arial" w:cs="Arial"/>
          <w:iCs/>
        </w:rPr>
        <w:t xml:space="preserve">that </w:t>
      </w:r>
      <w:r w:rsidR="003C66C4">
        <w:rPr>
          <w:rFonts w:ascii="Arial" w:hAnsi="Arial" w:cs="Arial"/>
          <w:iCs/>
        </w:rPr>
        <w:t xml:space="preserve">part of the success of FWA is due that it can technically leverage eMBB </w:t>
      </w:r>
      <w:r w:rsidR="009A488A">
        <w:rPr>
          <w:rFonts w:ascii="Arial" w:hAnsi="Arial" w:cs="Arial"/>
          <w:iCs/>
        </w:rPr>
        <w:t>design. On high-level a similar approach should be taken for 6G. Th</w:t>
      </w:r>
      <w:r w:rsidR="00F85863">
        <w:rPr>
          <w:rFonts w:ascii="Arial" w:hAnsi="Arial" w:cs="Arial"/>
          <w:iCs/>
        </w:rPr>
        <w:t xml:space="preserve">at said </w:t>
      </w:r>
      <w:r w:rsidR="00DB114D">
        <w:rPr>
          <w:rFonts w:ascii="Arial" w:hAnsi="Arial" w:cs="Arial"/>
          <w:iCs/>
        </w:rPr>
        <w:t xml:space="preserve">FWA is such a </w:t>
      </w:r>
      <w:r w:rsidR="00EA7ADF">
        <w:rPr>
          <w:rFonts w:ascii="Arial" w:hAnsi="Arial" w:cs="Arial"/>
          <w:iCs/>
        </w:rPr>
        <w:t>successful</w:t>
      </w:r>
      <w:r w:rsidR="00DB114D">
        <w:rPr>
          <w:rFonts w:ascii="Arial" w:hAnsi="Arial" w:cs="Arial"/>
          <w:iCs/>
        </w:rPr>
        <w:t xml:space="preserve"> service, it would warrant targeted enhancements.</w:t>
      </w:r>
    </w:p>
    <w:p w14:paraId="21AF2442" w14:textId="61763700" w:rsidR="00DB114D" w:rsidRPr="00DB114D" w:rsidRDefault="00032D6A" w:rsidP="00DB114D">
      <w:pPr>
        <w:rPr>
          <w:rFonts w:cs="Arial"/>
          <w:iCs/>
        </w:rPr>
      </w:pPr>
      <w:r>
        <w:rPr>
          <w:rFonts w:cs="Arial"/>
          <w:iCs/>
        </w:rPr>
        <w:t xml:space="preserve">In order to support FWA in a sufficient manner in 6G it is important </w:t>
      </w:r>
      <w:r w:rsidR="00FD6E56" w:rsidRPr="0632E7BA">
        <w:rPr>
          <w:rFonts w:cs="Arial"/>
        </w:rPr>
        <w:t xml:space="preserve">that </w:t>
      </w:r>
      <w:r w:rsidR="007D4458">
        <w:rPr>
          <w:rFonts w:cs="Arial"/>
          <w:iCs/>
        </w:rPr>
        <w:t>FWA specific enhancements are studied within the working groups. Aspects to study are air interface</w:t>
      </w:r>
      <w:r w:rsidR="00D27AD4" w:rsidRPr="0632E7BA">
        <w:rPr>
          <w:rFonts w:cs="Arial"/>
        </w:rPr>
        <w:t xml:space="preserve"> </w:t>
      </w:r>
      <w:r w:rsidR="00D27AD4">
        <w:rPr>
          <w:rFonts w:cs="Arial"/>
          <w:iCs/>
        </w:rPr>
        <w:t>enhancements</w:t>
      </w:r>
      <w:r w:rsidR="007D4458">
        <w:rPr>
          <w:rFonts w:cs="Arial"/>
          <w:iCs/>
        </w:rPr>
        <w:t>, protocol</w:t>
      </w:r>
      <w:r w:rsidR="006A5DBE">
        <w:rPr>
          <w:rFonts w:cs="Arial"/>
          <w:iCs/>
        </w:rPr>
        <w:t xml:space="preserve"> </w:t>
      </w:r>
      <w:r w:rsidR="00D27AD4">
        <w:rPr>
          <w:rFonts w:cs="Arial"/>
          <w:iCs/>
        </w:rPr>
        <w:lastRenderedPageBreak/>
        <w:t>enhancements</w:t>
      </w:r>
      <w:r w:rsidR="00D27AD4" w:rsidDel="00D27AD4">
        <w:rPr>
          <w:rFonts w:cs="Arial"/>
          <w:iCs/>
        </w:rPr>
        <w:t xml:space="preserve"> </w:t>
      </w:r>
      <w:r w:rsidR="006A5DBE">
        <w:rPr>
          <w:rFonts w:cs="Arial"/>
          <w:iCs/>
        </w:rPr>
        <w:t xml:space="preserve">and mobility specific enhancements. Further it is clear that FWA devices can support specific HP UE classes </w:t>
      </w:r>
    </w:p>
    <w:p w14:paraId="4025A7BA" w14:textId="0F28D9A3" w:rsidR="00774FA4" w:rsidRDefault="0060225C" w:rsidP="00774FA4">
      <w:pPr>
        <w:rPr>
          <w:rFonts w:cs="Arial"/>
          <w:iCs/>
        </w:rPr>
      </w:pPr>
      <w:r>
        <w:rPr>
          <w:rFonts w:cs="Arial"/>
          <w:iCs/>
        </w:rPr>
        <w:t>In</w:t>
      </w:r>
      <w:r w:rsidR="00572B83" w:rsidRPr="0632E7BA">
        <w:rPr>
          <w:rFonts w:cs="Arial"/>
        </w:rPr>
        <w:t xml:space="preserve"> more</w:t>
      </w:r>
      <w:r>
        <w:rPr>
          <w:rFonts w:cs="Arial"/>
          <w:iCs/>
        </w:rPr>
        <w:t xml:space="preserve"> detai</w:t>
      </w:r>
      <w:r w:rsidR="00497724" w:rsidRPr="0632E7BA">
        <w:rPr>
          <w:rFonts w:cs="Arial"/>
        </w:rPr>
        <w:t>,</w:t>
      </w:r>
      <w:r w:rsidR="007219E5" w:rsidRPr="0632E7BA">
        <w:rPr>
          <w:rFonts w:cs="Arial"/>
        </w:rPr>
        <w:t>i</w:t>
      </w:r>
      <w:r w:rsidR="00094808" w:rsidRPr="0632E7BA">
        <w:rPr>
          <w:rFonts w:cs="Arial"/>
        </w:rPr>
        <w:t>t is proposed to study potential enhancements in</w:t>
      </w:r>
      <w:r>
        <w:rPr>
          <w:rFonts w:cs="Arial"/>
          <w:iCs/>
        </w:rPr>
        <w:t xml:space="preserve"> the</w:t>
      </w:r>
      <w:r w:rsidR="00497724" w:rsidRPr="0632E7BA">
        <w:rPr>
          <w:rFonts w:cs="Arial"/>
        </w:rPr>
        <w:t xml:space="preserve"> following areas </w:t>
      </w:r>
      <w:r>
        <w:rPr>
          <w:rFonts w:cs="Arial"/>
          <w:iCs/>
        </w:rPr>
        <w:t xml:space="preserve"> </w:t>
      </w:r>
    </w:p>
    <w:p w14:paraId="36CAEC94" w14:textId="77777777" w:rsidR="0060225C" w:rsidRDefault="006022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The potential air interface modifications that provide better spectrum efficiency for FWA</w:t>
      </w:r>
    </w:p>
    <w:p w14:paraId="21E2B61F" w14:textId="77777777" w:rsidR="0060225C" w:rsidRDefault="006022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RAN signalling and protocols that are specifically designed to support fixed wireless access deployment</w:t>
      </w:r>
    </w:p>
    <w:p w14:paraId="11717A43" w14:textId="7309DDAF" w:rsidR="0060225C" w:rsidRDefault="001C0583"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Support for</w:t>
      </w:r>
      <w:r w:rsidR="0060225C" w:rsidDel="001C0583">
        <w:rPr>
          <w:rFonts w:ascii="New Times Roman" w:hAnsi="New Times Roman"/>
          <w:iCs/>
        </w:rPr>
        <w:t xml:space="preserve"> </w:t>
      </w:r>
      <w:r>
        <w:rPr>
          <w:rFonts w:ascii="New Times Roman" w:hAnsi="New Times Roman"/>
          <w:iCs/>
        </w:rPr>
        <w:t xml:space="preserve">link </w:t>
      </w:r>
      <w:r w:rsidR="0060225C">
        <w:rPr>
          <w:rFonts w:ascii="New Times Roman" w:hAnsi="New Times Roman"/>
          <w:iCs/>
        </w:rPr>
        <w:t xml:space="preserve">adaptation, channel estimation, </w:t>
      </w:r>
      <w:r w:rsidR="00BD1857">
        <w:rPr>
          <w:rFonts w:ascii="New Times Roman" w:hAnsi="New Times Roman"/>
          <w:iCs/>
        </w:rPr>
        <w:t xml:space="preserve">and </w:t>
      </w:r>
      <w:r w:rsidR="0060225C">
        <w:rPr>
          <w:rFonts w:ascii="New Times Roman" w:hAnsi="New Times Roman"/>
          <w:iCs/>
        </w:rPr>
        <w:t>RRM schemes that leverage the unique characteristics of FWA user profiles (mobility, usage pattern etc)</w:t>
      </w:r>
    </w:p>
    <w:p w14:paraId="496C1C41" w14:textId="77777777" w:rsidR="0060225C" w:rsidRDefault="006022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Device capabilities that are unique for FWA, including exploring the regulatory requirements.</w:t>
      </w:r>
    </w:p>
    <w:p w14:paraId="7971BBEE" w14:textId="1B439C4A" w:rsidR="00AE1CA8" w:rsidRDefault="00AE1CA8"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sidRPr="002C6C0B">
        <w:rPr>
          <w:rFonts w:ascii="New Times Roman" w:hAnsi="New Times Roman"/>
          <w:iCs/>
        </w:rPr>
        <w:t>FWA device enhancement (BF, IC, HPUE)</w:t>
      </w:r>
    </w:p>
    <w:p w14:paraId="5384C121" w14:textId="5C8A68C6" w:rsidR="0060225C" w:rsidRDefault="00482B05"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Support for i</w:t>
      </w:r>
      <w:r w:rsidR="0060225C">
        <w:rPr>
          <w:rFonts w:ascii="New Times Roman" w:hAnsi="New Times Roman"/>
          <w:iCs/>
        </w:rPr>
        <w:t>nterference management/coordination schemes that are uniquely beneficial for FWA deployment.</w:t>
      </w:r>
    </w:p>
    <w:p w14:paraId="26F1EED3" w14:textId="77777777" w:rsidR="0060225C" w:rsidRPr="00D813EC" w:rsidRDefault="0060225C" w:rsidP="0060225C">
      <w:pPr>
        <w:pStyle w:val="ListParagraph"/>
        <w:numPr>
          <w:ilvl w:val="0"/>
          <w:numId w:val="13"/>
        </w:numPr>
        <w:overflowPunct/>
        <w:autoSpaceDE/>
        <w:autoSpaceDN/>
        <w:adjustRightInd/>
        <w:spacing w:after="0" w:line="259" w:lineRule="auto"/>
        <w:textAlignment w:val="auto"/>
        <w:rPr>
          <w:rFonts w:ascii="New Times Roman" w:hAnsi="New Times Roman"/>
          <w:iCs/>
        </w:rPr>
      </w:pPr>
      <w:r>
        <w:rPr>
          <w:rFonts w:ascii="New Times Roman" w:hAnsi="New Times Roman"/>
          <w:iCs/>
        </w:rPr>
        <w:t>RAN architecture options, e.g. modular NAS/AS for FWA.</w:t>
      </w:r>
    </w:p>
    <w:p w14:paraId="787683FE" w14:textId="77777777" w:rsidR="00DE4E2E" w:rsidRDefault="00DE4E2E" w:rsidP="00774FA4">
      <w:pPr>
        <w:rPr>
          <w:rFonts w:cs="Arial"/>
          <w:iCs/>
          <w:lang w:val="en-GB"/>
        </w:rPr>
      </w:pPr>
    </w:p>
    <w:p w14:paraId="769D5215" w14:textId="21BF76BC" w:rsidR="00774FA4" w:rsidRPr="00925940" w:rsidRDefault="00FC6F34" w:rsidP="00774FA4">
      <w:pPr>
        <w:rPr>
          <w:rFonts w:cs="Arial"/>
          <w:lang w:val="en-GB"/>
        </w:rPr>
      </w:pPr>
      <w:r>
        <w:rPr>
          <w:rFonts w:cs="Arial"/>
          <w:iCs/>
          <w:lang w:val="en-GB"/>
        </w:rPr>
        <w:t>It is important that candidate enhancements are</w:t>
      </w:r>
      <w:r w:rsidR="00CA2DFF">
        <w:rPr>
          <w:rFonts w:cs="Arial"/>
          <w:iCs/>
          <w:lang w:val="en-GB"/>
        </w:rPr>
        <w:t xml:space="preserve"> studied and evaluated in relevant </w:t>
      </w:r>
      <w:r w:rsidR="00651ACD">
        <w:rPr>
          <w:rFonts w:cs="Arial"/>
          <w:iCs/>
          <w:lang w:val="en-GB"/>
        </w:rPr>
        <w:t>scenarios.</w:t>
      </w:r>
      <w:r>
        <w:rPr>
          <w:rFonts w:cs="Arial"/>
          <w:iCs/>
          <w:lang w:val="en-GB"/>
        </w:rPr>
        <w:t xml:space="preserve"> </w:t>
      </w:r>
    </w:p>
    <w:p w14:paraId="1ABD2E73" w14:textId="5AF68D92" w:rsidR="00535475" w:rsidRPr="00774FA4" w:rsidRDefault="00B80645" w:rsidP="00774FA4">
      <w:pPr>
        <w:rPr>
          <w:rFonts w:cs="Arial"/>
          <w:lang w:val="en-GB"/>
        </w:rPr>
      </w:pPr>
      <w:r w:rsidRPr="0632E7BA">
        <w:rPr>
          <w:rFonts w:cs="Arial"/>
          <w:lang w:val="en-GB"/>
        </w:rPr>
        <w:t xml:space="preserve">In addition to studied multiple different technical areas within the working groups it is important to </w:t>
      </w:r>
      <w:r w:rsidR="00796839" w:rsidRPr="0632E7BA">
        <w:rPr>
          <w:rFonts w:cs="Arial"/>
          <w:lang w:val="en-GB"/>
        </w:rPr>
        <w:t xml:space="preserve">put focus on FWA by having a </w:t>
      </w:r>
      <w:r w:rsidR="00FC26CB">
        <w:rPr>
          <w:rFonts w:cs="Arial"/>
          <w:iCs/>
          <w:lang w:val="en-GB"/>
        </w:rPr>
        <w:t>suitable</w:t>
      </w:r>
      <w:r w:rsidR="00FC26CB" w:rsidRPr="0632E7BA">
        <w:rPr>
          <w:rFonts w:cs="Arial"/>
          <w:lang w:val="en-GB"/>
        </w:rPr>
        <w:t xml:space="preserve"> </w:t>
      </w:r>
      <w:r w:rsidR="00796839" w:rsidRPr="0632E7BA">
        <w:rPr>
          <w:rFonts w:cs="Arial"/>
          <w:lang w:val="en-GB"/>
        </w:rPr>
        <w:t>evaluation scenario for FWA</w:t>
      </w:r>
      <w:r w:rsidR="00FC26CB">
        <w:rPr>
          <w:rFonts w:cs="Arial"/>
          <w:iCs/>
          <w:lang w:val="en-GB"/>
        </w:rPr>
        <w:t xml:space="preserve">. This could e.g. be based on the </w:t>
      </w:r>
      <w:r w:rsidR="004C560B">
        <w:rPr>
          <w:rFonts w:cs="Arial"/>
          <w:iCs/>
          <w:lang w:val="en-GB"/>
        </w:rPr>
        <w:t xml:space="preserve">urban, </w:t>
      </w:r>
      <w:r w:rsidR="00C3648B">
        <w:rPr>
          <w:rFonts w:cs="Arial"/>
          <w:iCs/>
          <w:lang w:val="en-GB"/>
        </w:rPr>
        <w:t>suburban</w:t>
      </w:r>
      <w:r w:rsidR="004C560B">
        <w:rPr>
          <w:rFonts w:cs="Arial"/>
          <w:iCs/>
          <w:lang w:val="en-GB"/>
        </w:rPr>
        <w:t>, and rural scenarios used for eMBB, with mod</w:t>
      </w:r>
      <w:r w:rsidR="00C03DAF">
        <w:rPr>
          <w:rFonts w:cs="Arial"/>
          <w:iCs/>
          <w:lang w:val="en-GB"/>
        </w:rPr>
        <w:t xml:space="preserve">ifications </w:t>
      </w:r>
      <w:r w:rsidR="007508ED">
        <w:rPr>
          <w:rFonts w:cs="Arial"/>
          <w:iCs/>
          <w:lang w:val="en-GB"/>
        </w:rPr>
        <w:t>o</w:t>
      </w:r>
      <w:r w:rsidR="00514A23">
        <w:rPr>
          <w:rFonts w:cs="Arial"/>
          <w:iCs/>
          <w:lang w:val="en-GB"/>
        </w:rPr>
        <w:t xml:space="preserve">f </w:t>
      </w:r>
      <w:r w:rsidR="00B957F3">
        <w:rPr>
          <w:rFonts w:cs="Arial"/>
          <w:iCs/>
          <w:lang w:val="en-GB"/>
        </w:rPr>
        <w:t xml:space="preserve">e.g. </w:t>
      </w:r>
      <w:r w:rsidR="00C66EAA">
        <w:rPr>
          <w:rFonts w:cs="Arial"/>
          <w:iCs/>
          <w:lang w:val="en-GB"/>
        </w:rPr>
        <w:t xml:space="preserve">UE positions, </w:t>
      </w:r>
      <w:r w:rsidR="00781EE6">
        <w:rPr>
          <w:rFonts w:cs="Arial"/>
          <w:iCs/>
          <w:lang w:val="en-GB"/>
        </w:rPr>
        <w:t>mobility, and anten</w:t>
      </w:r>
      <w:r w:rsidR="004A24E2">
        <w:rPr>
          <w:rFonts w:cs="Arial"/>
          <w:iCs/>
          <w:lang w:val="en-GB"/>
        </w:rPr>
        <w:t xml:space="preserve">na types to reflect FWA. </w:t>
      </w:r>
      <w:r w:rsidR="00A9605C">
        <w:rPr>
          <w:rFonts w:cs="Arial"/>
          <w:iCs/>
          <w:lang w:val="en-GB"/>
        </w:rPr>
        <w:t xml:space="preserve">An example could be </w:t>
      </w:r>
      <w:r w:rsidR="00150DF1">
        <w:rPr>
          <w:rFonts w:cs="Arial"/>
          <w:iCs/>
          <w:lang w:val="en-GB"/>
        </w:rPr>
        <w:t>ou</w:t>
      </w:r>
      <w:r w:rsidR="00936290">
        <w:rPr>
          <w:rFonts w:cs="Arial"/>
          <w:iCs/>
          <w:lang w:val="en-GB"/>
        </w:rPr>
        <w:t xml:space="preserve">tdoor, roof-mounted </w:t>
      </w:r>
      <w:r w:rsidR="003B74FB">
        <w:rPr>
          <w:rFonts w:cs="Arial"/>
          <w:iCs/>
          <w:lang w:val="en-GB"/>
        </w:rPr>
        <w:t xml:space="preserve">CPE antennas directed towards </w:t>
      </w:r>
      <w:r w:rsidR="00370A52">
        <w:rPr>
          <w:rFonts w:cs="Arial"/>
          <w:iCs/>
          <w:lang w:val="en-GB"/>
        </w:rPr>
        <w:t>serving base stations.</w:t>
      </w:r>
    </w:p>
    <w:p w14:paraId="6399632A" w14:textId="7E3DCF46" w:rsidR="007A6BC3" w:rsidRPr="00D04991" w:rsidRDefault="007A6BC3" w:rsidP="007A6BC3">
      <w:pPr>
        <w:pStyle w:val="Heading1"/>
      </w:pPr>
      <w:r>
        <w:t>3 Text proposal</w:t>
      </w:r>
    </w:p>
    <w:p w14:paraId="0EDC73B7" w14:textId="6F896DC4" w:rsidR="00D04991" w:rsidRDefault="007A6BC3" w:rsidP="00D04991">
      <w:pPr>
        <w:rPr>
          <w:lang w:val="en-GB"/>
        </w:rPr>
      </w:pPr>
      <w:r>
        <w:rPr>
          <w:lang w:val="en-GB"/>
        </w:rPr>
        <w:t>Based on the discussion above we propose the following text proposal.</w:t>
      </w:r>
    </w:p>
    <w:p w14:paraId="094F5D95" w14:textId="3C615BA0" w:rsidR="00521D82" w:rsidRPr="000712A3" w:rsidRDefault="00521D82" w:rsidP="00521D82">
      <w:pPr>
        <w:keepNext/>
        <w:keepLines/>
        <w:spacing w:before="180"/>
        <w:ind w:left="1134" w:hanging="1134"/>
        <w:outlineLvl w:val="1"/>
        <w:rPr>
          <w:rFonts w:eastAsia="SimSun"/>
          <w:sz w:val="32"/>
          <w:lang w:eastAsia="zh-CN"/>
        </w:rPr>
      </w:pPr>
      <w:r w:rsidRPr="000712A3">
        <w:rPr>
          <w:rFonts w:eastAsia="SimSun" w:hint="eastAsia"/>
          <w:sz w:val="32"/>
          <w:lang w:eastAsia="zh-CN"/>
        </w:rPr>
        <w:t>5</w:t>
      </w:r>
      <w:r w:rsidRPr="000712A3">
        <w:rPr>
          <w:rFonts w:eastAsia="SimSun"/>
          <w:sz w:val="32"/>
        </w:rPr>
        <w:t>.</w:t>
      </w:r>
      <w:r w:rsidRPr="000712A3">
        <w:rPr>
          <w:rFonts w:eastAsia="SimSun" w:hint="eastAsia"/>
          <w:sz w:val="32"/>
          <w:lang w:eastAsia="zh-CN"/>
        </w:rPr>
        <w:t>x</w:t>
      </w:r>
      <w:r w:rsidRPr="000712A3">
        <w:rPr>
          <w:rFonts w:eastAsia="SimSun"/>
          <w:sz w:val="32"/>
        </w:rPr>
        <w:tab/>
      </w:r>
      <w:r w:rsidR="001D3BB9">
        <w:rPr>
          <w:rFonts w:eastAsia="SimSun"/>
          <w:sz w:val="32"/>
        </w:rPr>
        <w:t xml:space="preserve">Fixed </w:t>
      </w:r>
      <w:r w:rsidR="00733666">
        <w:rPr>
          <w:rFonts w:eastAsia="SimSun"/>
          <w:sz w:val="32"/>
        </w:rPr>
        <w:t>w</w:t>
      </w:r>
      <w:r w:rsidR="001D3BB9">
        <w:rPr>
          <w:rFonts w:eastAsia="SimSun"/>
          <w:sz w:val="32"/>
        </w:rPr>
        <w:t>ireles</w:t>
      </w:r>
      <w:r w:rsidR="00733666">
        <w:rPr>
          <w:rFonts w:eastAsia="SimSun"/>
          <w:sz w:val="32"/>
        </w:rPr>
        <w:t>s</w:t>
      </w:r>
      <w:r w:rsidR="001D3BB9">
        <w:rPr>
          <w:rFonts w:eastAsia="SimSun"/>
          <w:sz w:val="32"/>
        </w:rPr>
        <w:t xml:space="preserve"> </w:t>
      </w:r>
      <w:r w:rsidR="00733666" w:rsidRPr="00733666">
        <w:rPr>
          <w:rFonts w:eastAsia="SimSun"/>
          <w:sz w:val="32"/>
        </w:rPr>
        <w:t>access</w:t>
      </w:r>
      <w:r w:rsidR="00733666">
        <w:rPr>
          <w:rFonts w:eastAsia="SimSun"/>
          <w:sz w:val="32"/>
        </w:rPr>
        <w:t xml:space="preserve"> (FWA)</w:t>
      </w:r>
    </w:p>
    <w:p w14:paraId="44C5DC25" w14:textId="26FD55A4" w:rsidR="00521D82" w:rsidRPr="00B1265C" w:rsidRDefault="00521D82" w:rsidP="00521D82">
      <w:pPr>
        <w:rPr>
          <w:rFonts w:ascii="Times New Roman" w:hAnsi="Times New Roman" w:cs="Times New Roman"/>
          <w:iCs/>
        </w:rPr>
      </w:pPr>
      <w:r w:rsidRPr="00B1265C">
        <w:rPr>
          <w:rFonts w:ascii="Times New Roman" w:hAnsi="Times New Roman" w:cs="Times New Roman"/>
          <w:iCs/>
        </w:rPr>
        <w:t xml:space="preserve">The 6GR and 6G RAN architecture shall </w:t>
      </w:r>
      <w:r w:rsidR="00CB7C15">
        <w:rPr>
          <w:rFonts w:ascii="Times New Roman" w:hAnsi="Times New Roman" w:cs="Times New Roman"/>
          <w:iCs/>
        </w:rPr>
        <w:t>support</w:t>
      </w:r>
      <w:r w:rsidR="001D3BB9">
        <w:rPr>
          <w:rFonts w:ascii="Times New Roman" w:hAnsi="Times New Roman" w:cs="Times New Roman"/>
          <w:iCs/>
        </w:rPr>
        <w:t xml:space="preserve"> </w:t>
      </w:r>
      <w:r w:rsidR="005E5D71">
        <w:rPr>
          <w:rFonts w:ascii="Times New Roman" w:hAnsi="Times New Roman" w:cs="Times New Roman"/>
          <w:iCs/>
        </w:rPr>
        <w:t xml:space="preserve">fixed wireless </w:t>
      </w:r>
      <w:r w:rsidR="00733666">
        <w:rPr>
          <w:rFonts w:ascii="Times New Roman" w:hAnsi="Times New Roman" w:cs="Times New Roman"/>
          <w:iCs/>
        </w:rPr>
        <w:t>a</w:t>
      </w:r>
      <w:r w:rsidR="005E5D71">
        <w:rPr>
          <w:rFonts w:ascii="Times New Roman" w:hAnsi="Times New Roman" w:cs="Times New Roman"/>
          <w:iCs/>
        </w:rPr>
        <w:t xml:space="preserve">ccess (FWA). </w:t>
      </w:r>
    </w:p>
    <w:p w14:paraId="1CDE17D8" w14:textId="77777777" w:rsidR="007A6BC3" w:rsidRDefault="007A6BC3" w:rsidP="00D04991"/>
    <w:p w14:paraId="09BB6EF6" w14:textId="6323EA21" w:rsidR="001A0E57" w:rsidRPr="000712A3" w:rsidRDefault="001A0E57" w:rsidP="001A0E57">
      <w:pPr>
        <w:keepNext/>
        <w:keepLines/>
        <w:spacing w:before="180"/>
        <w:ind w:left="1134" w:hanging="1134"/>
        <w:outlineLvl w:val="1"/>
        <w:rPr>
          <w:rFonts w:eastAsia="SimSun"/>
          <w:sz w:val="32"/>
        </w:rPr>
      </w:pPr>
      <w:r>
        <w:rPr>
          <w:rFonts w:eastAsia="SimSun"/>
          <w:sz w:val="32"/>
        </w:rPr>
        <w:t>4</w:t>
      </w:r>
      <w:r w:rsidRPr="000712A3">
        <w:rPr>
          <w:rFonts w:eastAsia="SimSun"/>
          <w:sz w:val="32"/>
        </w:rPr>
        <w:t>.</w:t>
      </w:r>
      <w:r w:rsidRPr="000712A3">
        <w:rPr>
          <w:rFonts w:eastAsia="SimSun" w:hint="eastAsia"/>
          <w:sz w:val="32"/>
          <w:lang w:eastAsia="zh-CN"/>
        </w:rPr>
        <w:t>x</w:t>
      </w:r>
      <w:r w:rsidRPr="000712A3">
        <w:rPr>
          <w:rFonts w:eastAsia="SimSun"/>
          <w:sz w:val="32"/>
        </w:rPr>
        <w:tab/>
      </w:r>
      <w:r>
        <w:rPr>
          <w:rFonts w:eastAsia="SimSun"/>
          <w:sz w:val="32"/>
        </w:rPr>
        <w:t>Evaluation environment for FWA</w:t>
      </w:r>
    </w:p>
    <w:p w14:paraId="38A829B6" w14:textId="503E4BE6" w:rsidR="00E4473C" w:rsidRPr="00E4473C" w:rsidRDefault="00AC535B" w:rsidP="003066F0">
      <w:pPr>
        <w:rPr>
          <w:rFonts w:ascii="Times New Roman" w:hAnsi="Times New Roman" w:cs="Times New Roman"/>
          <w:color w:val="000000" w:themeColor="text1"/>
          <w:lang w:val="en-GB"/>
        </w:rPr>
      </w:pPr>
      <w:r>
        <w:rPr>
          <w:lang w:val="en-GB"/>
        </w:rPr>
        <w:t xml:space="preserve">FWA enhancements shall be studied in relevant scenarios. </w:t>
      </w:r>
      <w:r w:rsidR="00D50135">
        <w:rPr>
          <w:lang w:val="en-GB"/>
        </w:rPr>
        <w:t xml:space="preserve">These are created based on eMBB scenarios </w:t>
      </w:r>
      <w:r w:rsidR="00B133D7">
        <w:rPr>
          <w:lang w:val="en-GB"/>
        </w:rPr>
        <w:t xml:space="preserve">for relevant environments, with modifications </w:t>
      </w:r>
      <w:r w:rsidR="00E250C0">
        <w:rPr>
          <w:lang w:val="en-GB"/>
        </w:rPr>
        <w:t>on the UE side to reflect FWA.</w:t>
      </w:r>
    </w:p>
    <w:p w14:paraId="72E2BC2A" w14:textId="5F4F083D" w:rsidR="00217D4B" w:rsidRDefault="00B1265C" w:rsidP="00E4473C">
      <w:pPr>
        <w:pStyle w:val="Heading1"/>
      </w:pPr>
      <w:r>
        <w:t>4</w:t>
      </w:r>
      <w:r w:rsidR="00E4473C">
        <w:tab/>
        <w:t>Conclusion</w:t>
      </w:r>
    </w:p>
    <w:p w14:paraId="2588EF6C" w14:textId="7307A9AB" w:rsidR="0091359B" w:rsidRDefault="0091359B" w:rsidP="00B67DCD">
      <w:r>
        <w:t>I</w:t>
      </w:r>
      <w:r w:rsidR="00167118">
        <w:t>n</w:t>
      </w:r>
      <w:r>
        <w:t xml:space="preserve"> this contribution we propose to add the </w:t>
      </w:r>
      <w:r w:rsidR="00167118">
        <w:t>text proposal in section 3 to TR 38.914.</w:t>
      </w:r>
    </w:p>
    <w:p w14:paraId="1D535CAA" w14:textId="7B52239F" w:rsidR="00E2280C" w:rsidRPr="0054629A" w:rsidRDefault="00E2280C" w:rsidP="00B67DCD">
      <w:r>
        <w:t xml:space="preserve">We further propose that RAN </w:t>
      </w:r>
      <w:r w:rsidR="00784E6B">
        <w:t xml:space="preserve">shall </w:t>
      </w:r>
      <w:r>
        <w:t>task the</w:t>
      </w:r>
      <w:r w:rsidR="00784E6B">
        <w:t xml:space="preserve"> RAN</w:t>
      </w:r>
      <w:r>
        <w:t xml:space="preserve"> working groups to </w:t>
      </w:r>
      <w:r w:rsidR="00BA69FC">
        <w:t xml:space="preserve">study FWA specific enhancements specifically within the areas of </w:t>
      </w:r>
      <w:r w:rsidR="00BA69FC">
        <w:rPr>
          <w:rFonts w:cs="Arial"/>
          <w:iCs/>
        </w:rPr>
        <w:t>air interface enh, protocol enh</w:t>
      </w:r>
      <w:r w:rsidR="005D3DF6">
        <w:rPr>
          <w:rFonts w:cs="Arial"/>
          <w:iCs/>
        </w:rPr>
        <w:t xml:space="preserve">, </w:t>
      </w:r>
      <w:r w:rsidR="00BA69FC">
        <w:rPr>
          <w:rFonts w:cs="Arial"/>
          <w:iCs/>
        </w:rPr>
        <w:t>mobility specific enhancements</w:t>
      </w:r>
      <w:r w:rsidR="005D3DF6">
        <w:rPr>
          <w:rFonts w:cs="Arial"/>
          <w:iCs/>
        </w:rPr>
        <w:t xml:space="preserve"> and </w:t>
      </w:r>
      <w:r w:rsidR="005D3DF6" w:rsidRPr="005D3DF6">
        <w:rPr>
          <w:rFonts w:cs="Arial"/>
          <w:iCs/>
        </w:rPr>
        <w:t>device enhancement</w:t>
      </w:r>
      <w:r w:rsidR="00224A5A" w:rsidRPr="0632E7BA">
        <w:rPr>
          <w:rFonts w:cs="Arial"/>
        </w:rPr>
        <w:t>s</w:t>
      </w:r>
      <w:r w:rsidR="005D3DF6" w:rsidRPr="005D3DF6">
        <w:rPr>
          <w:rFonts w:cs="Arial"/>
          <w:iCs/>
        </w:rPr>
        <w:t xml:space="preserve"> (</w:t>
      </w:r>
      <w:r w:rsidR="005D3DF6">
        <w:rPr>
          <w:rFonts w:cs="Arial"/>
          <w:iCs/>
        </w:rPr>
        <w:t xml:space="preserve">e.g. </w:t>
      </w:r>
      <w:r w:rsidR="005D3DF6" w:rsidRPr="005D3DF6">
        <w:rPr>
          <w:rFonts w:cs="Arial"/>
          <w:iCs/>
        </w:rPr>
        <w:t>HPUE)</w:t>
      </w:r>
      <w:r w:rsidR="0054629A" w:rsidRPr="0632E7BA">
        <w:rPr>
          <w:rFonts w:cs="Arial"/>
        </w:rPr>
        <w:t>.</w:t>
      </w:r>
    </w:p>
    <w:sectPr w:rsidR="00E2280C" w:rsidRPr="0054629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New Times Roman">
    <w:altName w:val="Cambria"/>
    <w:charset w:val="00"/>
    <w:family w:val="roman"/>
    <w:pitch w:val="default"/>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206211"/>
    <w:multiLevelType w:val="hybridMultilevel"/>
    <w:tmpl w:val="07D83BD8"/>
    <w:lvl w:ilvl="0" w:tplc="3692F71E">
      <w:start w:val="1"/>
      <w:numFmt w:val="decimal"/>
      <w:pStyle w:val="Observation"/>
      <w:lvlText w:val="Observation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CA253C3"/>
    <w:multiLevelType w:val="hybridMultilevel"/>
    <w:tmpl w:val="49A23640"/>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 w15:restartNumberingAfterBreak="0">
    <w:nsid w:val="15B20096"/>
    <w:multiLevelType w:val="hybridMultilevel"/>
    <w:tmpl w:val="9FD8C768"/>
    <w:lvl w:ilvl="0" w:tplc="44340A26">
      <w:start w:val="4"/>
      <w:numFmt w:val="bullet"/>
      <w:lvlText w:val="-"/>
      <w:lvlJc w:val="left"/>
      <w:pPr>
        <w:ind w:left="1080" w:hanging="360"/>
      </w:pPr>
      <w:rPr>
        <w:rFonts w:ascii="Times New Roman" w:eastAsia="Times New Roman" w:hAnsi="Times New Roman" w:cs="Times New Roman"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1F8435C1"/>
    <w:multiLevelType w:val="hybridMultilevel"/>
    <w:tmpl w:val="DBAA91B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0965801"/>
    <w:multiLevelType w:val="hybridMultilevel"/>
    <w:tmpl w:val="C58ABA02"/>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5" w15:restartNumberingAfterBreak="0">
    <w:nsid w:val="35511B2F"/>
    <w:multiLevelType w:val="hybridMultilevel"/>
    <w:tmpl w:val="31002E66"/>
    <w:lvl w:ilvl="0" w:tplc="20000001">
      <w:start w:val="1"/>
      <w:numFmt w:val="bullet"/>
      <w:lvlText w:val=""/>
      <w:lvlJc w:val="left"/>
      <w:pPr>
        <w:ind w:left="720" w:hanging="360"/>
      </w:pPr>
      <w:rPr>
        <w:rFonts w:ascii="Symbol" w:hAnsi="Symbol"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B0312D8"/>
    <w:multiLevelType w:val="hybridMultilevel"/>
    <w:tmpl w:val="2D6AB450"/>
    <w:lvl w:ilvl="0" w:tplc="165AEF4A">
      <w:start w:val="1"/>
      <w:numFmt w:val="decimal"/>
      <w:pStyle w:val="Proposal"/>
      <w:lvlText w:val="Proposal %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3B9452E1"/>
    <w:multiLevelType w:val="hybridMultilevel"/>
    <w:tmpl w:val="8ADA56D6"/>
    <w:lvl w:ilvl="0" w:tplc="BC9AF83A">
      <w:start w:val="1"/>
      <w:numFmt w:val="decimal"/>
      <w:lvlText w:val="Proposal %1"/>
      <w:lvlJc w:val="left"/>
      <w:pPr>
        <w:ind w:left="720"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48897566"/>
    <w:multiLevelType w:val="hybridMultilevel"/>
    <w:tmpl w:val="2ECA57F2"/>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8C42700"/>
    <w:multiLevelType w:val="hybridMultilevel"/>
    <w:tmpl w:val="A5FE7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5E872652"/>
    <w:multiLevelType w:val="hybridMultilevel"/>
    <w:tmpl w:val="E2127EC2"/>
    <w:lvl w:ilvl="0" w:tplc="C0D43EDC">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78BD3B59"/>
    <w:multiLevelType w:val="hybridMultilevel"/>
    <w:tmpl w:val="06CAD17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7EBE165D"/>
    <w:multiLevelType w:val="hybridMultilevel"/>
    <w:tmpl w:val="B608DEC4"/>
    <w:lvl w:ilvl="0" w:tplc="FFFFFFFF">
      <w:start w:val="1"/>
      <w:numFmt w:val="bullet"/>
      <w:lvlText w:val=""/>
      <w:lvlJc w:val="left"/>
      <w:pPr>
        <w:ind w:left="720" w:hanging="360"/>
      </w:pPr>
      <w:rPr>
        <w:rFonts w:ascii="Symbol" w:hAnsi="Symbol" w:hint="default"/>
      </w:rPr>
    </w:lvl>
    <w:lvl w:ilvl="1" w:tplc="2000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079403338">
    <w:abstractNumId w:val="7"/>
  </w:num>
  <w:num w:numId="2" w16cid:durableId="1174219751">
    <w:abstractNumId w:val="6"/>
  </w:num>
  <w:num w:numId="3" w16cid:durableId="216472925">
    <w:abstractNumId w:val="0"/>
  </w:num>
  <w:num w:numId="4" w16cid:durableId="1891842015">
    <w:abstractNumId w:val="10"/>
  </w:num>
  <w:num w:numId="5" w16cid:durableId="267470053">
    <w:abstractNumId w:val="9"/>
  </w:num>
  <w:num w:numId="6" w16cid:durableId="514197527">
    <w:abstractNumId w:val="5"/>
  </w:num>
  <w:num w:numId="7" w16cid:durableId="542641728">
    <w:abstractNumId w:val="12"/>
  </w:num>
  <w:num w:numId="8" w16cid:durableId="1871213951">
    <w:abstractNumId w:val="8"/>
  </w:num>
  <w:num w:numId="9" w16cid:durableId="869074757">
    <w:abstractNumId w:val="2"/>
  </w:num>
  <w:num w:numId="10" w16cid:durableId="1933195565">
    <w:abstractNumId w:val="4"/>
  </w:num>
  <w:num w:numId="11" w16cid:durableId="375004741">
    <w:abstractNumId w:val="11"/>
  </w:num>
  <w:num w:numId="12" w16cid:durableId="199246365">
    <w:abstractNumId w:val="3"/>
  </w:num>
  <w:num w:numId="13" w16cid:durableId="183803078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7906"/>
    <w:rsid w:val="000109B0"/>
    <w:rsid w:val="000138EE"/>
    <w:rsid w:val="00022D3A"/>
    <w:rsid w:val="00022F28"/>
    <w:rsid w:val="00032D6A"/>
    <w:rsid w:val="000342CD"/>
    <w:rsid w:val="0007745E"/>
    <w:rsid w:val="0007754E"/>
    <w:rsid w:val="0008021A"/>
    <w:rsid w:val="00091BDC"/>
    <w:rsid w:val="00094808"/>
    <w:rsid w:val="000B74C7"/>
    <w:rsid w:val="000C1057"/>
    <w:rsid w:val="000E1D13"/>
    <w:rsid w:val="000E385C"/>
    <w:rsid w:val="000E6007"/>
    <w:rsid w:val="00105CA9"/>
    <w:rsid w:val="00145A38"/>
    <w:rsid w:val="00150D01"/>
    <w:rsid w:val="00150DF1"/>
    <w:rsid w:val="0015231B"/>
    <w:rsid w:val="00167118"/>
    <w:rsid w:val="001903EF"/>
    <w:rsid w:val="001940B9"/>
    <w:rsid w:val="00196C7C"/>
    <w:rsid w:val="001A0E57"/>
    <w:rsid w:val="001C0583"/>
    <w:rsid w:val="001D3BB9"/>
    <w:rsid w:val="001F1F57"/>
    <w:rsid w:val="00201308"/>
    <w:rsid w:val="002015FD"/>
    <w:rsid w:val="00213DA3"/>
    <w:rsid w:val="002159CA"/>
    <w:rsid w:val="00217D4B"/>
    <w:rsid w:val="00220A5A"/>
    <w:rsid w:val="00223CF4"/>
    <w:rsid w:val="00224A5A"/>
    <w:rsid w:val="00241F95"/>
    <w:rsid w:val="00274843"/>
    <w:rsid w:val="00276426"/>
    <w:rsid w:val="00283C41"/>
    <w:rsid w:val="002D0195"/>
    <w:rsid w:val="002F5C6E"/>
    <w:rsid w:val="003066F0"/>
    <w:rsid w:val="00311237"/>
    <w:rsid w:val="00316280"/>
    <w:rsid w:val="003169C0"/>
    <w:rsid w:val="00363D75"/>
    <w:rsid w:val="00370A52"/>
    <w:rsid w:val="0039102F"/>
    <w:rsid w:val="003A2C19"/>
    <w:rsid w:val="003B62E6"/>
    <w:rsid w:val="003B6FC1"/>
    <w:rsid w:val="003B74FB"/>
    <w:rsid w:val="003C66C4"/>
    <w:rsid w:val="003D48DA"/>
    <w:rsid w:val="003F3BCC"/>
    <w:rsid w:val="00406D0E"/>
    <w:rsid w:val="00444213"/>
    <w:rsid w:val="00452E6C"/>
    <w:rsid w:val="004561CF"/>
    <w:rsid w:val="004727CE"/>
    <w:rsid w:val="00475080"/>
    <w:rsid w:val="00482B05"/>
    <w:rsid w:val="00497724"/>
    <w:rsid w:val="004A24E2"/>
    <w:rsid w:val="004C560B"/>
    <w:rsid w:val="004D0447"/>
    <w:rsid w:val="004E0C79"/>
    <w:rsid w:val="00507906"/>
    <w:rsid w:val="00514A23"/>
    <w:rsid w:val="00514A69"/>
    <w:rsid w:val="00521D82"/>
    <w:rsid w:val="00531A12"/>
    <w:rsid w:val="00535475"/>
    <w:rsid w:val="0053632D"/>
    <w:rsid w:val="00543CA9"/>
    <w:rsid w:val="0054629A"/>
    <w:rsid w:val="00572B83"/>
    <w:rsid w:val="00583B21"/>
    <w:rsid w:val="00590797"/>
    <w:rsid w:val="005977DF"/>
    <w:rsid w:val="005D01F7"/>
    <w:rsid w:val="005D3DF6"/>
    <w:rsid w:val="005E5D71"/>
    <w:rsid w:val="005F7673"/>
    <w:rsid w:val="0060225C"/>
    <w:rsid w:val="00620B22"/>
    <w:rsid w:val="00642446"/>
    <w:rsid w:val="00651ACD"/>
    <w:rsid w:val="006A5DBE"/>
    <w:rsid w:val="006A7DE5"/>
    <w:rsid w:val="006D152F"/>
    <w:rsid w:val="006F0FFF"/>
    <w:rsid w:val="00702EB6"/>
    <w:rsid w:val="007219E5"/>
    <w:rsid w:val="00733666"/>
    <w:rsid w:val="007508ED"/>
    <w:rsid w:val="007569EA"/>
    <w:rsid w:val="007733D7"/>
    <w:rsid w:val="00774FA4"/>
    <w:rsid w:val="00781EE6"/>
    <w:rsid w:val="00784E6B"/>
    <w:rsid w:val="00790D6C"/>
    <w:rsid w:val="00795B9E"/>
    <w:rsid w:val="00796839"/>
    <w:rsid w:val="00797164"/>
    <w:rsid w:val="007A010E"/>
    <w:rsid w:val="007A6BC3"/>
    <w:rsid w:val="007B464F"/>
    <w:rsid w:val="007B5357"/>
    <w:rsid w:val="007B53E2"/>
    <w:rsid w:val="007B5853"/>
    <w:rsid w:val="007B596D"/>
    <w:rsid w:val="007D4458"/>
    <w:rsid w:val="008057A0"/>
    <w:rsid w:val="00814B96"/>
    <w:rsid w:val="00814CB0"/>
    <w:rsid w:val="00820D3A"/>
    <w:rsid w:val="00863F6B"/>
    <w:rsid w:val="008676BA"/>
    <w:rsid w:val="008817F9"/>
    <w:rsid w:val="00892A4F"/>
    <w:rsid w:val="00897649"/>
    <w:rsid w:val="008B029E"/>
    <w:rsid w:val="008E64AB"/>
    <w:rsid w:val="008F4BD8"/>
    <w:rsid w:val="008F62FE"/>
    <w:rsid w:val="009010E7"/>
    <w:rsid w:val="0091359B"/>
    <w:rsid w:val="00925940"/>
    <w:rsid w:val="00926711"/>
    <w:rsid w:val="009344EB"/>
    <w:rsid w:val="00936290"/>
    <w:rsid w:val="00954C9F"/>
    <w:rsid w:val="009833C1"/>
    <w:rsid w:val="009A488A"/>
    <w:rsid w:val="009A66DF"/>
    <w:rsid w:val="009D1933"/>
    <w:rsid w:val="009D3F9C"/>
    <w:rsid w:val="009F5C5C"/>
    <w:rsid w:val="00A35F66"/>
    <w:rsid w:val="00A60750"/>
    <w:rsid w:val="00A740B5"/>
    <w:rsid w:val="00A7646D"/>
    <w:rsid w:val="00A80532"/>
    <w:rsid w:val="00A85D95"/>
    <w:rsid w:val="00A907EB"/>
    <w:rsid w:val="00A94E15"/>
    <w:rsid w:val="00A9605C"/>
    <w:rsid w:val="00A966B2"/>
    <w:rsid w:val="00AC3262"/>
    <w:rsid w:val="00AC4974"/>
    <w:rsid w:val="00AC535B"/>
    <w:rsid w:val="00AC6A5F"/>
    <w:rsid w:val="00AD31AF"/>
    <w:rsid w:val="00AD3C7A"/>
    <w:rsid w:val="00AE1CA8"/>
    <w:rsid w:val="00B1265C"/>
    <w:rsid w:val="00B133D7"/>
    <w:rsid w:val="00B265EF"/>
    <w:rsid w:val="00B33D1B"/>
    <w:rsid w:val="00B5169F"/>
    <w:rsid w:val="00B52804"/>
    <w:rsid w:val="00B67DCD"/>
    <w:rsid w:val="00B71CC1"/>
    <w:rsid w:val="00B80645"/>
    <w:rsid w:val="00B8138D"/>
    <w:rsid w:val="00B824FC"/>
    <w:rsid w:val="00B957F3"/>
    <w:rsid w:val="00BA69FC"/>
    <w:rsid w:val="00BA6F8E"/>
    <w:rsid w:val="00BB0B22"/>
    <w:rsid w:val="00BB7DAD"/>
    <w:rsid w:val="00BD1857"/>
    <w:rsid w:val="00BD736B"/>
    <w:rsid w:val="00BE1D51"/>
    <w:rsid w:val="00C03CD2"/>
    <w:rsid w:val="00C03DAF"/>
    <w:rsid w:val="00C150BF"/>
    <w:rsid w:val="00C3648B"/>
    <w:rsid w:val="00C371E5"/>
    <w:rsid w:val="00C6509B"/>
    <w:rsid w:val="00C66EAA"/>
    <w:rsid w:val="00C72CD8"/>
    <w:rsid w:val="00C967E6"/>
    <w:rsid w:val="00CA2DFF"/>
    <w:rsid w:val="00CB589B"/>
    <w:rsid w:val="00CB7C15"/>
    <w:rsid w:val="00CD3385"/>
    <w:rsid w:val="00CD3455"/>
    <w:rsid w:val="00CF0500"/>
    <w:rsid w:val="00CF65BB"/>
    <w:rsid w:val="00D04991"/>
    <w:rsid w:val="00D1592D"/>
    <w:rsid w:val="00D27AD4"/>
    <w:rsid w:val="00D50135"/>
    <w:rsid w:val="00D50445"/>
    <w:rsid w:val="00D61EA7"/>
    <w:rsid w:val="00D80FE4"/>
    <w:rsid w:val="00D90C6E"/>
    <w:rsid w:val="00DB0811"/>
    <w:rsid w:val="00DB114D"/>
    <w:rsid w:val="00DE4E2E"/>
    <w:rsid w:val="00E2280C"/>
    <w:rsid w:val="00E241A6"/>
    <w:rsid w:val="00E250C0"/>
    <w:rsid w:val="00E40199"/>
    <w:rsid w:val="00E4473C"/>
    <w:rsid w:val="00E47222"/>
    <w:rsid w:val="00E90C74"/>
    <w:rsid w:val="00E919D5"/>
    <w:rsid w:val="00EA001C"/>
    <w:rsid w:val="00EA7ADF"/>
    <w:rsid w:val="00EB0B04"/>
    <w:rsid w:val="00F1241C"/>
    <w:rsid w:val="00F45F1C"/>
    <w:rsid w:val="00F46200"/>
    <w:rsid w:val="00F51A11"/>
    <w:rsid w:val="00F55FA1"/>
    <w:rsid w:val="00F6770D"/>
    <w:rsid w:val="00F7663D"/>
    <w:rsid w:val="00F85863"/>
    <w:rsid w:val="00F946A6"/>
    <w:rsid w:val="00FB69FF"/>
    <w:rsid w:val="00FC26CB"/>
    <w:rsid w:val="00FC6F34"/>
    <w:rsid w:val="00FD6E56"/>
    <w:rsid w:val="00FE184E"/>
    <w:rsid w:val="00FF0E04"/>
    <w:rsid w:val="0632E7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98B16A"/>
  <w15:chartTrackingRefBased/>
  <w15:docId w15:val="{F7C7C523-B774-41CB-8B9A-DAEDCD2414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0FFF"/>
    <w:rPr>
      <w:rFonts w:ascii="Arial" w:hAnsi="Arial"/>
      <w:sz w:val="20"/>
    </w:rPr>
  </w:style>
  <w:style w:type="paragraph" w:styleId="Heading1">
    <w:name w:val="heading 1"/>
    <w:basedOn w:val="Normal"/>
    <w:next w:val="Normal"/>
    <w:link w:val="Heading1Char"/>
    <w:autoRedefine/>
    <w:uiPriority w:val="9"/>
    <w:qFormat/>
    <w:rsid w:val="00FE184E"/>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Heading2">
    <w:name w:val="heading 2"/>
    <w:basedOn w:val="Heading1"/>
    <w:next w:val="Normal"/>
    <w:link w:val="Heading2Char"/>
    <w:uiPriority w:val="9"/>
    <w:unhideWhenUsed/>
    <w:qFormat/>
    <w:rsid w:val="00FE184E"/>
    <w:pPr>
      <w:pBdr>
        <w:top w:val="none" w:sz="0" w:space="0" w:color="auto"/>
      </w:pBdr>
      <w:spacing w:before="180" w:after="0"/>
      <w:outlineLvl w:val="1"/>
    </w:pPr>
    <w:rPr>
      <w:sz w:val="32"/>
      <w:szCs w:val="26"/>
    </w:rPr>
  </w:style>
  <w:style w:type="paragraph" w:styleId="Heading3">
    <w:name w:val="heading 3"/>
    <w:basedOn w:val="Heading2"/>
    <w:next w:val="Normal"/>
    <w:link w:val="Heading3Char"/>
    <w:uiPriority w:val="9"/>
    <w:unhideWhenUsed/>
    <w:qFormat/>
    <w:rsid w:val="00797164"/>
    <w:pPr>
      <w:spacing w:before="120" w:after="60"/>
      <w:outlineLvl w:val="2"/>
    </w:pPr>
    <w:rPr>
      <w:sz w:val="28"/>
      <w:szCs w:val="24"/>
    </w:rPr>
  </w:style>
  <w:style w:type="paragraph" w:styleId="Heading4">
    <w:name w:val="heading 4"/>
    <w:basedOn w:val="Normal"/>
    <w:next w:val="Normal"/>
    <w:link w:val="Heading4Char"/>
    <w:uiPriority w:val="9"/>
    <w:semiHidden/>
    <w:unhideWhenUsed/>
    <w:qFormat/>
    <w:rsid w:val="0079716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eader">
    <w:name w:val="3GPP header"/>
    <w:basedOn w:val="Normal"/>
    <w:qFormat/>
    <w:rsid w:val="006F0FFF"/>
    <w:pPr>
      <w:tabs>
        <w:tab w:val="left" w:pos="1701"/>
        <w:tab w:val="right" w:pos="9639"/>
      </w:tabs>
      <w:spacing w:after="240"/>
    </w:pPr>
    <w:rPr>
      <w:b/>
      <w:sz w:val="24"/>
    </w:rPr>
  </w:style>
  <w:style w:type="character" w:customStyle="1" w:styleId="Heading1Char">
    <w:name w:val="Heading 1 Char"/>
    <w:basedOn w:val="DefaultParagraphFont"/>
    <w:link w:val="Heading1"/>
    <w:uiPriority w:val="9"/>
    <w:rsid w:val="00FE184E"/>
    <w:rPr>
      <w:rFonts w:ascii="Arial" w:eastAsiaTheme="majorEastAsia" w:hAnsi="Arial" w:cstheme="majorBidi"/>
      <w:sz w:val="36"/>
      <w:szCs w:val="32"/>
    </w:rPr>
  </w:style>
  <w:style w:type="paragraph" w:styleId="Title">
    <w:name w:val="Title"/>
    <w:basedOn w:val="Normal"/>
    <w:next w:val="Normal"/>
    <w:link w:val="TitleChar"/>
    <w:uiPriority w:val="10"/>
    <w:qFormat/>
    <w:rsid w:val="00FE184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E184E"/>
    <w:rPr>
      <w:rFonts w:asciiTheme="majorHAnsi" w:eastAsiaTheme="majorEastAsia" w:hAnsiTheme="majorHAnsi" w:cstheme="majorBidi"/>
      <w:spacing w:val="-10"/>
      <w:kern w:val="28"/>
      <w:sz w:val="56"/>
      <w:szCs w:val="56"/>
    </w:rPr>
  </w:style>
  <w:style w:type="character" w:customStyle="1" w:styleId="Heading2Char">
    <w:name w:val="Heading 2 Char"/>
    <w:basedOn w:val="DefaultParagraphFont"/>
    <w:link w:val="Heading2"/>
    <w:uiPriority w:val="9"/>
    <w:rsid w:val="00FE184E"/>
    <w:rPr>
      <w:rFonts w:ascii="Arial" w:eastAsiaTheme="majorEastAsia" w:hAnsi="Arial" w:cstheme="majorBidi"/>
      <w:sz w:val="32"/>
      <w:szCs w:val="26"/>
    </w:rPr>
  </w:style>
  <w:style w:type="character" w:customStyle="1" w:styleId="Heading3Char">
    <w:name w:val="Heading 3 Char"/>
    <w:basedOn w:val="DefaultParagraphFont"/>
    <w:link w:val="Heading3"/>
    <w:uiPriority w:val="9"/>
    <w:rsid w:val="00797164"/>
    <w:rPr>
      <w:rFonts w:ascii="Arial" w:eastAsiaTheme="majorEastAsia" w:hAnsi="Arial" w:cstheme="majorBidi"/>
      <w:sz w:val="28"/>
      <w:szCs w:val="24"/>
    </w:rPr>
  </w:style>
  <w:style w:type="character" w:customStyle="1" w:styleId="Heading4Char">
    <w:name w:val="Heading 4 Char"/>
    <w:basedOn w:val="DefaultParagraphFont"/>
    <w:link w:val="Heading4"/>
    <w:uiPriority w:val="9"/>
    <w:semiHidden/>
    <w:rsid w:val="00797164"/>
    <w:rPr>
      <w:rFonts w:asciiTheme="majorHAnsi" w:eastAsiaTheme="majorEastAsia" w:hAnsiTheme="majorHAnsi" w:cstheme="majorBidi"/>
      <w:i/>
      <w:iCs/>
      <w:color w:val="2F5496" w:themeColor="accent1" w:themeShade="BF"/>
      <w:sz w:val="20"/>
    </w:rPr>
  </w:style>
  <w:style w:type="paragraph" w:customStyle="1" w:styleId="Proposal">
    <w:name w:val="Proposal"/>
    <w:basedOn w:val="Normal"/>
    <w:qFormat/>
    <w:rsid w:val="008057A0"/>
    <w:pPr>
      <w:numPr>
        <w:numId w:val="2"/>
      </w:numPr>
      <w:spacing w:line="240" w:lineRule="auto"/>
      <w:ind w:left="1701" w:hanging="1701"/>
    </w:pPr>
    <w:rPr>
      <w:b/>
    </w:rPr>
  </w:style>
  <w:style w:type="paragraph" w:customStyle="1" w:styleId="Observation">
    <w:name w:val="Observation"/>
    <w:basedOn w:val="Proposal"/>
    <w:qFormat/>
    <w:rsid w:val="008057A0"/>
    <w:pPr>
      <w:numPr>
        <w:numId w:val="3"/>
      </w:numPr>
      <w:ind w:left="1701" w:hanging="1701"/>
    </w:pPr>
  </w:style>
  <w:style w:type="character" w:styleId="CommentReference">
    <w:name w:val="annotation reference"/>
    <w:semiHidden/>
    <w:rsid w:val="00507906"/>
    <w:rPr>
      <w:sz w:val="16"/>
      <w:szCs w:val="16"/>
    </w:rPr>
  </w:style>
  <w:style w:type="paragraph" w:styleId="CommentText">
    <w:name w:val="annotation text"/>
    <w:basedOn w:val="Normal"/>
    <w:link w:val="CommentTextChar"/>
    <w:semiHidden/>
    <w:rsid w:val="00507906"/>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character" w:customStyle="1" w:styleId="CommentTextChar">
    <w:name w:val="Comment Text Char"/>
    <w:basedOn w:val="DefaultParagraphFont"/>
    <w:link w:val="CommentText"/>
    <w:semiHidden/>
    <w:rsid w:val="00507906"/>
    <w:rPr>
      <w:rFonts w:ascii="Times New Roman" w:eastAsia="Times New Roman" w:hAnsi="Times New Roman" w:cs="Times New Roman"/>
      <w:sz w:val="20"/>
      <w:szCs w:val="20"/>
      <w:lang w:val="en-GB" w:eastAsia="en-GB"/>
    </w:rPr>
  </w:style>
  <w:style w:type="paragraph" w:styleId="ListParagraph">
    <w:name w:val="List Paragraph"/>
    <w:basedOn w:val="Normal"/>
    <w:uiPriority w:val="34"/>
    <w:qFormat/>
    <w:rsid w:val="00507906"/>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styleId="Revision">
    <w:name w:val="Revision"/>
    <w:hidden/>
    <w:uiPriority w:val="99"/>
    <w:semiHidden/>
    <w:rsid w:val="000C1057"/>
    <w:pPr>
      <w:spacing w:after="0" w:line="240" w:lineRule="auto"/>
    </w:pPr>
    <w:rPr>
      <w:rFonts w:ascii="Arial" w:hAnsi="Arial"/>
      <w:sz w:val="20"/>
    </w:rPr>
  </w:style>
  <w:style w:type="paragraph" w:styleId="CommentSubject">
    <w:name w:val="annotation subject"/>
    <w:basedOn w:val="CommentText"/>
    <w:next w:val="CommentText"/>
    <w:link w:val="CommentSubjectChar"/>
    <w:uiPriority w:val="99"/>
    <w:semiHidden/>
    <w:unhideWhenUsed/>
    <w:rsid w:val="00223CF4"/>
    <w:pPr>
      <w:overflowPunct/>
      <w:autoSpaceDE/>
      <w:autoSpaceDN/>
      <w:adjustRightInd/>
      <w:spacing w:after="160"/>
      <w:textAlignment w:val="auto"/>
    </w:pPr>
    <w:rPr>
      <w:rFonts w:ascii="Arial" w:eastAsiaTheme="minorHAnsi" w:hAnsi="Arial" w:cstheme="minorBidi"/>
      <w:b/>
      <w:bCs/>
      <w:lang w:val="en-US" w:eastAsia="en-US"/>
    </w:rPr>
  </w:style>
  <w:style w:type="character" w:customStyle="1" w:styleId="CommentSubjectChar">
    <w:name w:val="Comment Subject Char"/>
    <w:basedOn w:val="CommentTextChar"/>
    <w:link w:val="CommentSubject"/>
    <w:uiPriority w:val="99"/>
    <w:semiHidden/>
    <w:rsid w:val="00223CF4"/>
    <w:rPr>
      <w:rFonts w:ascii="Arial" w:eastAsia="Times New Roman" w:hAnsi="Arial" w:cs="Times New Roman"/>
      <w:b/>
      <w:bCs/>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2.xml><?xml version="1.0" encoding="utf-8"?>
<ds:datastoreItem xmlns:ds="http://schemas.openxmlformats.org/officeDocument/2006/customXml" ds:itemID="{E5077232-99AA-46C6-B1F9-37EEA2C280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Metadata/LabelInfo.xml><?xml version="1.0" encoding="utf-8"?>
<clbl:labelList xmlns:clbl="http://schemas.microsoft.com/office/2020/mipLabelMetadata">
  <clbl:label id="{7af72c41-31f4-4d40-a6d0-808117dc4d77}" enabled="1" method="Standard" siteId="{be0f980b-dd99-4b19-bd7b-bc71a09b026c}" contentBits="0"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R1-xxxxxx Contribution Template</Template>
  <TotalTime>237</TotalTime>
  <Pages>2</Pages>
  <Words>777</Words>
  <Characters>4431</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Asbjörn Grövlen</dc:creator>
  <cp:keywords/>
  <dc:description/>
  <cp:lastModifiedBy>Migaldi, Scott</cp:lastModifiedBy>
  <cp:revision>135</cp:revision>
  <dcterms:created xsi:type="dcterms:W3CDTF">2025-05-08T00:39:00Z</dcterms:created>
  <dcterms:modified xsi:type="dcterms:W3CDTF">2025-06-13T06:16:00Z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ies>
</file>