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18E6D4D7" w:rsidR="009113E8" w:rsidRPr="00D82A0C" w:rsidRDefault="009B2F0F" w:rsidP="004320A4">
      <w:pPr>
        <w:pStyle w:val="Header"/>
        <w:tabs>
          <w:tab w:val="left" w:pos="2410"/>
          <w:tab w:val="left" w:pos="7655"/>
          <w:tab w:val="right" w:pos="9639"/>
        </w:tabs>
        <w:rPr>
          <w:bCs/>
          <w:sz w:val="24"/>
          <w:szCs w:val="24"/>
        </w:rPr>
      </w:pPr>
      <w:r w:rsidRPr="00D82A0C">
        <w:rPr>
          <w:bCs/>
          <w:sz w:val="24"/>
          <w:szCs w:val="24"/>
        </w:rPr>
        <w:t>3GPP T</w:t>
      </w:r>
      <w:bookmarkStart w:id="0" w:name="_Ref452454252"/>
      <w:bookmarkEnd w:id="0"/>
      <w:r w:rsidRPr="00D82A0C">
        <w:rPr>
          <w:bCs/>
          <w:sz w:val="24"/>
          <w:szCs w:val="24"/>
        </w:rPr>
        <w:t xml:space="preserve">SG RAN </w:t>
      </w:r>
      <w:r w:rsidRPr="00D82A0C">
        <w:rPr>
          <w:sz w:val="24"/>
          <w:szCs w:val="24"/>
        </w:rPr>
        <w:t>Meeting #1</w:t>
      </w:r>
      <w:r w:rsidR="00B23731">
        <w:rPr>
          <w:sz w:val="24"/>
          <w:szCs w:val="24"/>
        </w:rPr>
        <w:t>08</w:t>
      </w:r>
      <w:r w:rsidRPr="00D82A0C">
        <w:rPr>
          <w:bCs/>
          <w:sz w:val="24"/>
          <w:szCs w:val="24"/>
        </w:rPr>
        <w:tab/>
      </w:r>
      <w:r w:rsidR="00D34641">
        <w:rPr>
          <w:bCs/>
          <w:sz w:val="24"/>
          <w:szCs w:val="24"/>
        </w:rPr>
        <w:tab/>
      </w:r>
      <w:r w:rsidRPr="00D82A0C">
        <w:rPr>
          <w:bCs/>
          <w:sz w:val="24"/>
          <w:szCs w:val="24"/>
        </w:rPr>
        <w:t>RP-25</w:t>
      </w:r>
      <w:r w:rsidR="008A7820" w:rsidRPr="008A7820">
        <w:rPr>
          <w:bCs/>
          <w:sz w:val="24"/>
          <w:szCs w:val="24"/>
        </w:rPr>
        <w:t>0907</w:t>
      </w:r>
      <w:r w:rsidR="00134BE5">
        <w:rPr>
          <w:bCs/>
          <w:sz w:val="24"/>
          <w:szCs w:val="24"/>
        </w:rPr>
        <w:br/>
      </w:r>
      <w:r w:rsidR="00F93391">
        <w:rPr>
          <w:rFonts w:eastAsia="Batang" w:cs="Arial"/>
          <w:color w:val="000000"/>
          <w:sz w:val="24"/>
          <w:szCs w:val="24"/>
        </w:rPr>
        <w:t>Prague, Czech Republic</w:t>
      </w:r>
      <w:r w:rsidR="00F42EDE" w:rsidRPr="00D82A0C">
        <w:rPr>
          <w:rFonts w:eastAsia="Batang" w:cs="Arial"/>
          <w:color w:val="000000"/>
          <w:sz w:val="24"/>
          <w:szCs w:val="24"/>
        </w:rPr>
        <w:t xml:space="preserve">, </w:t>
      </w:r>
      <w:r w:rsidR="00F93391">
        <w:rPr>
          <w:rFonts w:eastAsia="Batang" w:cs="Arial"/>
          <w:color w:val="000000"/>
          <w:sz w:val="24"/>
          <w:szCs w:val="24"/>
        </w:rPr>
        <w:t>9</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 1</w:t>
      </w:r>
      <w:r w:rsidR="00F93391">
        <w:rPr>
          <w:rFonts w:eastAsia="Batang" w:cs="Arial"/>
          <w:color w:val="000000"/>
          <w:sz w:val="24"/>
          <w:szCs w:val="24"/>
        </w:rPr>
        <w:t>3</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w:t>
      </w:r>
      <w:proofErr w:type="gramStart"/>
      <w:r w:rsidR="00F93391">
        <w:rPr>
          <w:rFonts w:eastAsia="Batang" w:cs="Arial"/>
          <w:color w:val="000000"/>
          <w:sz w:val="24"/>
          <w:szCs w:val="24"/>
        </w:rPr>
        <w:t>June</w:t>
      </w:r>
      <w:r w:rsidR="00F42EDE" w:rsidRPr="00D82A0C">
        <w:rPr>
          <w:rFonts w:eastAsia="Batang" w:cs="Arial"/>
          <w:color w:val="000000"/>
          <w:sz w:val="24"/>
          <w:szCs w:val="24"/>
        </w:rPr>
        <w:t>,</w:t>
      </w:r>
      <w:proofErr w:type="gramEnd"/>
      <w:r w:rsidR="00F42EDE" w:rsidRPr="00D82A0C">
        <w:rPr>
          <w:rFonts w:eastAsia="Batang" w:cs="Arial"/>
          <w:color w:val="000000"/>
          <w:sz w:val="24"/>
          <w:szCs w:val="24"/>
        </w:rPr>
        <w:t xml:space="preserve"> 202</w:t>
      </w:r>
      <w:r w:rsidR="00295BA9" w:rsidRPr="00D82A0C">
        <w:rPr>
          <w:rFonts w:eastAsia="Batang" w:cs="Arial"/>
          <w:color w:val="000000"/>
          <w:sz w:val="24"/>
          <w:szCs w:val="24"/>
        </w:rPr>
        <w:t>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6EE67510" w14:textId="2F2E571F" w:rsidR="009113E8" w:rsidRPr="00460DC8" w:rsidRDefault="009113E8" w:rsidP="007B24F2">
      <w:pPr>
        <w:pStyle w:val="CRCoverPage"/>
        <w:tabs>
          <w:tab w:val="left" w:pos="1985"/>
        </w:tabs>
        <w:rPr>
          <w:rFonts w:cs="Arial"/>
          <w:b/>
          <w:bCs/>
          <w:sz w:val="24"/>
          <w:lang w:eastAsia="ja-JP"/>
        </w:rPr>
      </w:pPr>
      <w:r w:rsidRPr="00460DC8">
        <w:rPr>
          <w:rFonts w:cs="Arial"/>
          <w:b/>
          <w:bCs/>
          <w:sz w:val="24"/>
        </w:rPr>
        <w:t>Agenda item:</w:t>
      </w:r>
      <w:r w:rsidRPr="00460DC8">
        <w:rPr>
          <w:rFonts w:cs="Arial"/>
          <w:b/>
          <w:bCs/>
          <w:sz w:val="24"/>
        </w:rPr>
        <w:tab/>
      </w:r>
      <w:r w:rsidR="00F86053">
        <w:rPr>
          <w:rFonts w:cs="Arial"/>
          <w:b/>
          <w:bCs/>
          <w:sz w:val="24"/>
        </w:rPr>
        <w:t>15.4.3</w:t>
      </w: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01AF8C51" w:rsidR="009113E8" w:rsidRPr="00D82A0C" w:rsidRDefault="009113E8" w:rsidP="007B24F2">
      <w:pPr>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proofErr w:type="spellStart"/>
      <w:r w:rsidR="008A7820" w:rsidRPr="008A7820">
        <w:rPr>
          <w:rFonts w:ascii="Arial" w:hAnsi="Arial" w:cs="Arial"/>
          <w:b/>
          <w:bCs/>
          <w:sz w:val="24"/>
        </w:rPr>
        <w:t>RedCap</w:t>
      </w:r>
      <w:proofErr w:type="spellEnd"/>
      <w:r w:rsidR="008A7820" w:rsidRPr="008A7820">
        <w:rPr>
          <w:rFonts w:ascii="Arial" w:hAnsi="Arial" w:cs="Arial"/>
          <w:b/>
          <w:bCs/>
          <w:sz w:val="24"/>
        </w:rPr>
        <w:t xml:space="preserve"> evolution in 5G-Advanced Rel-20</w:t>
      </w:r>
    </w:p>
    <w:p w14:paraId="60CD5F87" w14:textId="04FE353B" w:rsidR="009113E8" w:rsidRPr="00D82A0C"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4320A4">
        <w:rPr>
          <w:rFonts w:ascii="Arial" w:hAnsi="Arial" w:cs="Arial"/>
          <w:b/>
          <w:bCs/>
          <w:sz w:val="24"/>
        </w:rPr>
        <w:t>Discussion</w:t>
      </w:r>
    </w:p>
    <w:p w14:paraId="41D6AA04" w14:textId="77777777" w:rsidR="009113E8" w:rsidRPr="00D82A0C" w:rsidRDefault="009113E8" w:rsidP="007B24F2">
      <w:pPr>
        <w:pStyle w:val="Heading1"/>
      </w:pPr>
      <w:r w:rsidRPr="00D82A0C">
        <w:t>1</w:t>
      </w:r>
      <w:r w:rsidRPr="00D82A0C">
        <w:tab/>
        <w:t>Introduction</w:t>
      </w:r>
    </w:p>
    <w:p w14:paraId="45B3345F" w14:textId="32A41779" w:rsidR="00C165CB" w:rsidRDefault="001757DD" w:rsidP="00295BA9">
      <w:r>
        <w:t xml:space="preserve">Already during Rel-19 a TEI related to introduction of 3MHz channel bandwidth for </w:t>
      </w:r>
      <w:r w:rsidR="00625724">
        <w:t>(</w:t>
      </w:r>
      <w:r>
        <w:t>e</w:t>
      </w:r>
      <w:r w:rsidR="00625724">
        <w:t>)</w:t>
      </w:r>
      <w:proofErr w:type="spellStart"/>
      <w:r w:rsidR="001E2890">
        <w:t>RedCap</w:t>
      </w:r>
      <w:proofErr w:type="spellEnd"/>
      <w:r>
        <w:t xml:space="preserve"> devices was proposed and discussed. However, due to scope limitation, and considering it would only be possible to cover 2Rx </w:t>
      </w:r>
      <w:proofErr w:type="spellStart"/>
      <w:r>
        <w:t>Red</w:t>
      </w:r>
      <w:r w:rsidR="001E2890">
        <w:t>C</w:t>
      </w:r>
      <w:r>
        <w:t>ap</w:t>
      </w:r>
      <w:proofErr w:type="spellEnd"/>
      <w:r>
        <w:t xml:space="preserve"> devices, it was agreed not to pursue the topic within Rel-19 but instead propose a Rel-20 WI addressing a broader solution</w:t>
      </w:r>
      <w:r w:rsidR="001E2890">
        <w:t xml:space="preserve"> covering both 2Rx and 1Rx </w:t>
      </w:r>
      <w:proofErr w:type="spellStart"/>
      <w:r w:rsidR="001E2890">
        <w:t>RedCap</w:t>
      </w:r>
      <w:proofErr w:type="spellEnd"/>
      <w:r w:rsidR="001E2890">
        <w:t xml:space="preserve"> devices</w:t>
      </w:r>
      <w:r>
        <w:t>.</w:t>
      </w:r>
    </w:p>
    <w:p w14:paraId="10DFA000" w14:textId="5C25536C" w:rsidR="001757DD" w:rsidRPr="00D82A0C" w:rsidRDefault="001757DD" w:rsidP="00295BA9">
      <w:r>
        <w:t xml:space="preserve">In this paper we discuss </w:t>
      </w:r>
      <w:r w:rsidR="00EB57CD">
        <w:t xml:space="preserve">the complete set of possible objectives for a </w:t>
      </w:r>
      <w:r w:rsidR="00DF18E5">
        <w:t>(e)</w:t>
      </w:r>
      <w:proofErr w:type="spellStart"/>
      <w:r w:rsidR="00EB57CD">
        <w:t>RedCap</w:t>
      </w:r>
      <w:proofErr w:type="spellEnd"/>
      <w:r w:rsidR="00EB57CD">
        <w:t xml:space="preserve"> </w:t>
      </w:r>
      <w:r w:rsidR="00DF18E5">
        <w:t>WI in Rel-20</w:t>
      </w:r>
      <w:r>
        <w:t>.</w:t>
      </w:r>
    </w:p>
    <w:p w14:paraId="12205638" w14:textId="5364429C" w:rsidR="004E053F" w:rsidRPr="00D82A0C" w:rsidRDefault="00841FA0" w:rsidP="00841FA0">
      <w:pPr>
        <w:pStyle w:val="Heading1"/>
      </w:pPr>
      <w:r w:rsidRPr="00D82A0C">
        <w:t>2</w:t>
      </w:r>
      <w:r w:rsidRPr="00D82A0C">
        <w:tab/>
      </w:r>
      <w:r w:rsidR="00F93391">
        <w:t>Discussion</w:t>
      </w:r>
    </w:p>
    <w:p w14:paraId="3AE006A2" w14:textId="294A3595" w:rsidR="002335C3" w:rsidRDefault="002335C3" w:rsidP="002335C3">
      <w:pPr>
        <w:pStyle w:val="Heading3"/>
      </w:pPr>
      <w:r>
        <w:t>2.1.1</w:t>
      </w:r>
      <w:r>
        <w:tab/>
      </w:r>
      <w:r w:rsidR="00726893" w:rsidRPr="002D531E">
        <w:t>(e)</w:t>
      </w:r>
      <w:proofErr w:type="spellStart"/>
      <w:r w:rsidR="00726893" w:rsidRPr="002D531E">
        <w:t>RedCap</w:t>
      </w:r>
      <w:proofErr w:type="spellEnd"/>
      <w:r w:rsidR="00726893" w:rsidRPr="002D531E">
        <w:t xml:space="preserve"> devices operating in bands supporting 3 MHz (15 PRB) channel bandwidth</w:t>
      </w:r>
    </w:p>
    <w:p w14:paraId="2C687530" w14:textId="1EFE479A" w:rsidR="00866FFF" w:rsidRDefault="00866FFF" w:rsidP="00B653A0">
      <w:r>
        <w:t>There are requests from several companies, with large support from additional companies,</w:t>
      </w:r>
      <w:r w:rsidR="00187905">
        <w:t xml:space="preserve"> </w:t>
      </w:r>
      <w:r>
        <w:t xml:space="preserve">to enable </w:t>
      </w:r>
      <w:r w:rsidR="00B653A0">
        <w:t>(e)</w:t>
      </w:r>
      <w:proofErr w:type="spellStart"/>
      <w:r w:rsidR="001E2890">
        <w:t>RedCap</w:t>
      </w:r>
      <w:proofErr w:type="spellEnd"/>
      <w:r w:rsidR="00B653A0">
        <w:t xml:space="preserve"> devices to operate in </w:t>
      </w:r>
      <w:r w:rsidR="00B653A0" w:rsidRPr="00B653A0">
        <w:t>bands supporting 3 MHz (15 PRB) channel bandwidth</w:t>
      </w:r>
      <w:r w:rsidR="00B653A0">
        <w:t>.</w:t>
      </w:r>
      <w:r>
        <w:t xml:space="preserve"> One reason for</w:t>
      </w:r>
      <w:r w:rsidR="006D6D85">
        <w:t xml:space="preserve"> this support is due to a need to migrate to NR from earlier solutions. </w:t>
      </w:r>
    </w:p>
    <w:p w14:paraId="7A4963D9" w14:textId="1C0DB1F8" w:rsidR="00215026" w:rsidRPr="00215026" w:rsidRDefault="00215026" w:rsidP="00B653A0">
      <w:pPr>
        <w:rPr>
          <w:rStyle w:val="Strong"/>
        </w:rPr>
      </w:pPr>
      <w:r w:rsidRPr="00215026">
        <w:rPr>
          <w:rStyle w:val="Strong"/>
        </w:rPr>
        <w:t>Observation 1:</w:t>
      </w:r>
      <w:r>
        <w:rPr>
          <w:rStyle w:val="Strong"/>
        </w:rPr>
        <w:t xml:space="preserve"> </w:t>
      </w:r>
      <w:r w:rsidRPr="00215026">
        <w:rPr>
          <w:rStyle w:val="Strong"/>
        </w:rPr>
        <w:t>There is large support from companies to enable (e)</w:t>
      </w:r>
      <w:proofErr w:type="spellStart"/>
      <w:r w:rsidR="001E2890">
        <w:rPr>
          <w:rStyle w:val="Strong"/>
        </w:rPr>
        <w:t>RedCap</w:t>
      </w:r>
      <w:proofErr w:type="spellEnd"/>
      <w:r w:rsidRPr="00215026">
        <w:rPr>
          <w:rStyle w:val="Strong"/>
        </w:rPr>
        <w:t xml:space="preserve"> devices to operate in </w:t>
      </w:r>
      <w:r w:rsidRPr="00B653A0">
        <w:rPr>
          <w:rStyle w:val="Strong"/>
        </w:rPr>
        <w:t>bands supporting 3 MHz (15 PRB) channel bandwidth</w:t>
      </w:r>
      <w:r w:rsidRPr="00215026">
        <w:rPr>
          <w:rStyle w:val="Strong"/>
        </w:rPr>
        <w:t>.</w:t>
      </w:r>
    </w:p>
    <w:p w14:paraId="3C960DE4" w14:textId="07547B38" w:rsidR="006D6D85" w:rsidRDefault="006D6D85" w:rsidP="00B653A0">
      <w:r>
        <w:t xml:space="preserve">During Rel-19, CRs were provided enabling 2Rx </w:t>
      </w:r>
      <w:proofErr w:type="spellStart"/>
      <w:r w:rsidR="001E2890">
        <w:t>RedCap</w:t>
      </w:r>
      <w:proofErr w:type="spellEnd"/>
      <w:r>
        <w:t xml:space="preserve"> devices operating in </w:t>
      </w:r>
      <w:r w:rsidRPr="00B653A0">
        <w:t>bands supporting 3 MHz (15 PRB) channel bandwidth</w:t>
      </w:r>
      <w:r>
        <w:t xml:space="preserve">. However, support of 1Rx </w:t>
      </w:r>
      <w:proofErr w:type="spellStart"/>
      <w:r w:rsidR="001E2890">
        <w:t>RedCap</w:t>
      </w:r>
      <w:proofErr w:type="spellEnd"/>
      <w:r>
        <w:t xml:space="preserve"> devices was seen as an essential part of such solution to ensure enhanced UE power savings. Based on this the Rel-19 solution and CRs were not agreed.</w:t>
      </w:r>
      <w:r w:rsidR="00215026">
        <w:t xml:space="preserve"> For Rel-20</w:t>
      </w:r>
      <w:r w:rsidR="007277BC">
        <w:rPr>
          <w:lang w:val="en-US"/>
        </w:rPr>
        <w:t>,</w:t>
      </w:r>
      <w:r w:rsidR="00215026">
        <w:t xml:space="preserve"> RAN4 could work on such </w:t>
      </w:r>
      <w:r w:rsidR="007277BC">
        <w:rPr>
          <w:lang w:val="en-US"/>
        </w:rPr>
        <w:t xml:space="preserve">a </w:t>
      </w:r>
      <w:r w:rsidR="00215026">
        <w:t>WI.</w:t>
      </w:r>
    </w:p>
    <w:p w14:paraId="65D49C2B" w14:textId="4F07DA9A" w:rsidR="00215026" w:rsidRPr="00B653A0" w:rsidRDefault="00215026" w:rsidP="00215026">
      <w:pPr>
        <w:rPr>
          <w:rStyle w:val="Strong"/>
        </w:rPr>
      </w:pPr>
      <w:r w:rsidRPr="00215026">
        <w:rPr>
          <w:rStyle w:val="Strong"/>
        </w:rPr>
        <w:t>Proposal 1: Create a Rel-20 WI enabling (e)</w:t>
      </w:r>
      <w:proofErr w:type="spellStart"/>
      <w:r w:rsidR="001E2890">
        <w:rPr>
          <w:rStyle w:val="Strong"/>
        </w:rPr>
        <w:t>RedCap</w:t>
      </w:r>
      <w:proofErr w:type="spellEnd"/>
      <w:r w:rsidRPr="00215026">
        <w:rPr>
          <w:rStyle w:val="Strong"/>
        </w:rPr>
        <w:t xml:space="preserve"> devices to operate in </w:t>
      </w:r>
      <w:r w:rsidRPr="00B653A0">
        <w:rPr>
          <w:rStyle w:val="Strong"/>
        </w:rPr>
        <w:t>bands supporting 3 MHz (15 PRB) channel bandwidth</w:t>
      </w:r>
      <w:r w:rsidRPr="00215026">
        <w:rPr>
          <w:rStyle w:val="Strong"/>
        </w:rPr>
        <w:t>.</w:t>
      </w:r>
    </w:p>
    <w:p w14:paraId="3785D040" w14:textId="7B5A15D1" w:rsidR="006D6D85" w:rsidRPr="006D6D85" w:rsidRDefault="006D6D85" w:rsidP="00B653A0">
      <w:r>
        <w:t>Under discussion is now a Rel-20 WI which would enable both 1Rx and 2Rx (e)</w:t>
      </w:r>
      <w:proofErr w:type="spellStart"/>
      <w:r w:rsidR="001E2890">
        <w:t>RedCap</w:t>
      </w:r>
      <w:proofErr w:type="spellEnd"/>
      <w:r>
        <w:t xml:space="preserve"> devices to operate in </w:t>
      </w:r>
      <w:r w:rsidRPr="00B653A0">
        <w:t>bands supporting 3 MHz (15 PRB) channel bandwidth</w:t>
      </w:r>
      <w:r>
        <w:t>.</w:t>
      </w:r>
    </w:p>
    <w:p w14:paraId="092DAC01" w14:textId="1270E34F" w:rsidR="00215026" w:rsidRPr="00215026" w:rsidRDefault="00215026" w:rsidP="00B653A0">
      <w:pPr>
        <w:rPr>
          <w:rStyle w:val="Strong"/>
        </w:rPr>
      </w:pPr>
      <w:r w:rsidRPr="00215026">
        <w:rPr>
          <w:rStyle w:val="Strong"/>
        </w:rPr>
        <w:t>Proposal 2: Both 1Rx and 2Rx (e)</w:t>
      </w:r>
      <w:proofErr w:type="spellStart"/>
      <w:r w:rsidR="001E2890">
        <w:rPr>
          <w:rStyle w:val="Strong"/>
        </w:rPr>
        <w:t>RedCap</w:t>
      </w:r>
      <w:proofErr w:type="spellEnd"/>
      <w:r w:rsidRPr="00215026">
        <w:rPr>
          <w:rStyle w:val="Strong"/>
        </w:rPr>
        <w:t xml:space="preserve"> devices should be </w:t>
      </w:r>
      <w:r w:rsidR="007277BC">
        <w:rPr>
          <w:rStyle w:val="Strong"/>
        </w:rPr>
        <w:t>supported</w:t>
      </w:r>
      <w:r w:rsidR="007277BC" w:rsidRPr="00215026">
        <w:rPr>
          <w:rStyle w:val="Strong"/>
        </w:rPr>
        <w:t xml:space="preserve"> </w:t>
      </w:r>
      <w:r w:rsidRPr="00215026">
        <w:rPr>
          <w:rStyle w:val="Strong"/>
        </w:rPr>
        <w:t>in the WI.</w:t>
      </w:r>
    </w:p>
    <w:p w14:paraId="7B78093C" w14:textId="4A08A69C" w:rsidR="00215026" w:rsidRDefault="006D6D85" w:rsidP="00B653A0">
      <w:r>
        <w:t xml:space="preserve">Our understanding of such work is that </w:t>
      </w:r>
      <w:r w:rsidR="00215026">
        <w:t>the devices under consideration will</w:t>
      </w:r>
      <w:r>
        <w:t xml:space="preserve"> </w:t>
      </w:r>
      <w:r w:rsidR="00215026">
        <w:t>r</w:t>
      </w:r>
      <w:r w:rsidR="00B653A0">
        <w:t>e-use the existing (e)</w:t>
      </w:r>
      <w:proofErr w:type="spellStart"/>
      <w:r w:rsidR="001E2890">
        <w:t>RedCap</w:t>
      </w:r>
      <w:proofErr w:type="spellEnd"/>
      <w:r w:rsidR="00B653A0">
        <w:t xml:space="preserve"> capabilities</w:t>
      </w:r>
      <w:r w:rsidR="00215026">
        <w:t>.</w:t>
      </w:r>
      <w:r w:rsidR="00B653A0">
        <w:t xml:space="preserve"> </w:t>
      </w:r>
      <w:r w:rsidR="00215026">
        <w:t>H</w:t>
      </w:r>
      <w:r w:rsidR="00B653A0">
        <w:t xml:space="preserve">ence, </w:t>
      </w:r>
      <w:r w:rsidR="00215026">
        <w:t>a</w:t>
      </w:r>
      <w:r w:rsidR="00B653A0">
        <w:t xml:space="preserve"> change would </w:t>
      </w:r>
      <w:r w:rsidR="00215026">
        <w:t xml:space="preserve">only </w:t>
      </w:r>
      <w:r w:rsidR="00B653A0">
        <w:t xml:space="preserve">be </w:t>
      </w:r>
      <w:r w:rsidR="00215026">
        <w:t>needed for some</w:t>
      </w:r>
      <w:r w:rsidR="00B653A0">
        <w:t xml:space="preserve"> (e)</w:t>
      </w:r>
      <w:proofErr w:type="spellStart"/>
      <w:r w:rsidR="001E2890">
        <w:t>RedCap</w:t>
      </w:r>
      <w:proofErr w:type="spellEnd"/>
      <w:r w:rsidR="00B653A0">
        <w:t xml:space="preserve"> devices </w:t>
      </w:r>
      <w:r w:rsidR="00215026">
        <w:t xml:space="preserve">which would </w:t>
      </w:r>
      <w:r w:rsidR="00B653A0">
        <w:t xml:space="preserve">additionally </w:t>
      </w:r>
      <w:r w:rsidR="00215026">
        <w:t xml:space="preserve">indicate </w:t>
      </w:r>
      <w:r w:rsidR="00B653A0">
        <w:t xml:space="preserve">support </w:t>
      </w:r>
      <w:r w:rsidR="00215026">
        <w:t xml:space="preserve">of </w:t>
      </w:r>
      <w:r w:rsidR="00B653A0">
        <w:t xml:space="preserve">operating in bands supporting </w:t>
      </w:r>
      <w:r w:rsidR="00B653A0" w:rsidRPr="00B653A0">
        <w:t>less than 5 MHz FR1 CBW</w:t>
      </w:r>
      <w:r w:rsidR="00B653A0">
        <w:t xml:space="preserve">. </w:t>
      </w:r>
      <w:r w:rsidR="005A33D9">
        <w:t xml:space="preserve">Such an approach would limit the scope and workload. </w:t>
      </w:r>
    </w:p>
    <w:p w14:paraId="528C0FFE" w14:textId="48EC8BBC" w:rsidR="005A33D9" w:rsidRPr="005A33D9" w:rsidRDefault="005A33D9" w:rsidP="00B653A0">
      <w:pPr>
        <w:rPr>
          <w:rStyle w:val="Strong"/>
        </w:rPr>
      </w:pPr>
      <w:r w:rsidRPr="005A33D9">
        <w:rPr>
          <w:rStyle w:val="Strong"/>
        </w:rPr>
        <w:t>Proposal 3: Re-use the existing (e)</w:t>
      </w:r>
      <w:proofErr w:type="spellStart"/>
      <w:r w:rsidR="001E2890">
        <w:rPr>
          <w:rStyle w:val="Strong"/>
        </w:rPr>
        <w:t>RedCap</w:t>
      </w:r>
      <w:proofErr w:type="spellEnd"/>
      <w:r w:rsidRPr="005A33D9">
        <w:rPr>
          <w:rStyle w:val="Strong"/>
        </w:rPr>
        <w:t xml:space="preserve"> capabilities.</w:t>
      </w:r>
    </w:p>
    <w:p w14:paraId="2EDB4ED1" w14:textId="27C6FB01" w:rsidR="005A33D9" w:rsidRDefault="005A33D9" w:rsidP="00B653A0">
      <w:r>
        <w:t>However, if other enhancements are seen necessary this will increase the workload of the WI. This would then need to be accounted when allocating TUs, especially if such additional enhancements would involve other WGs.</w:t>
      </w:r>
    </w:p>
    <w:p w14:paraId="6C278603" w14:textId="77777777" w:rsidR="005A33D9" w:rsidRDefault="00B653A0" w:rsidP="00B653A0">
      <w:r>
        <w:t xml:space="preserve">The bands </w:t>
      </w:r>
      <w:r w:rsidR="005A33D9">
        <w:t>to be considered in the Rel-20 WI sh</w:t>
      </w:r>
      <w:r>
        <w:t xml:space="preserve">ould be </w:t>
      </w:r>
      <w:r w:rsidR="005A33D9">
        <w:t xml:space="preserve">limited to </w:t>
      </w:r>
      <w:r>
        <w:t xml:space="preserve">the same </w:t>
      </w:r>
      <w:r w:rsidR="005A33D9">
        <w:t>bands defined</w:t>
      </w:r>
      <w:r>
        <w:t xml:space="preserve"> in </w:t>
      </w:r>
      <w:r w:rsidR="005A33D9">
        <w:t xml:space="preserve">the </w:t>
      </w:r>
      <w:r>
        <w:t>Rel-18 WI.</w:t>
      </w:r>
    </w:p>
    <w:p w14:paraId="60AD04EB" w14:textId="12C15A22" w:rsidR="00B653A0" w:rsidRPr="009F4EE7" w:rsidRDefault="005A33D9" w:rsidP="00B653A0">
      <w:pPr>
        <w:rPr>
          <w:rStyle w:val="Strong"/>
        </w:rPr>
      </w:pPr>
      <w:r w:rsidRPr="009F4EE7">
        <w:rPr>
          <w:rStyle w:val="Strong"/>
        </w:rPr>
        <w:t xml:space="preserve">Proposal 4: </w:t>
      </w:r>
      <w:r w:rsidR="009F4EE7" w:rsidRPr="009F4EE7">
        <w:rPr>
          <w:rStyle w:val="Strong"/>
        </w:rPr>
        <w:t xml:space="preserve">Rel-20 WI should be limited to including the same bands </w:t>
      </w:r>
      <w:r w:rsidR="00F7508C">
        <w:rPr>
          <w:rStyle w:val="Strong"/>
        </w:rPr>
        <w:t xml:space="preserve">as were </w:t>
      </w:r>
      <w:r w:rsidR="009F4EE7" w:rsidRPr="009F4EE7">
        <w:rPr>
          <w:rStyle w:val="Strong"/>
        </w:rPr>
        <w:t>defined in the Rel-18</w:t>
      </w:r>
      <w:r w:rsidR="00F7508C">
        <w:rPr>
          <w:rStyle w:val="Strong"/>
        </w:rPr>
        <w:t xml:space="preserve"> &lt;5MHz</w:t>
      </w:r>
      <w:r w:rsidR="009F4EE7" w:rsidRPr="009F4EE7">
        <w:rPr>
          <w:rStyle w:val="Strong"/>
        </w:rPr>
        <w:t xml:space="preserve"> WI.</w:t>
      </w:r>
    </w:p>
    <w:p w14:paraId="4798B147" w14:textId="6BD051CF" w:rsidR="00B653A0" w:rsidRDefault="008459CD" w:rsidP="00B653A0">
      <w:r>
        <w:t>RAN4 has discussed the WI earlier with</w:t>
      </w:r>
      <w:r w:rsidR="00B653A0">
        <w:t xml:space="preserve"> </w:t>
      </w:r>
      <w:r>
        <w:t xml:space="preserve">following </w:t>
      </w:r>
      <w:r w:rsidR="00B653A0">
        <w:t>proposed WI objectives:</w:t>
      </w:r>
    </w:p>
    <w:p w14:paraId="7E9543E3" w14:textId="26E53C08" w:rsidR="00B653A0" w:rsidRPr="00E25BA8" w:rsidRDefault="00B653A0" w:rsidP="008459CD">
      <w:pPr>
        <w:pStyle w:val="ListParagraph"/>
        <w:numPr>
          <w:ilvl w:val="0"/>
          <w:numId w:val="42"/>
        </w:numPr>
        <w:adjustRightInd w:val="0"/>
        <w:snapToGrid w:val="0"/>
        <w:spacing w:after="0"/>
        <w:ind w:left="644"/>
        <w:contextualSpacing w:val="0"/>
      </w:pPr>
      <w:r w:rsidRPr="00E25BA8">
        <w:t xml:space="preserve">Introduce support of 3MHz channel bandwidth (15 </w:t>
      </w:r>
      <w:r w:rsidR="00F7508C">
        <w:t>P</w:t>
      </w:r>
      <w:r w:rsidRPr="00E25BA8">
        <w:t xml:space="preserve">RB) for </w:t>
      </w:r>
      <w:proofErr w:type="spellStart"/>
      <w:r w:rsidRPr="00E25BA8">
        <w:t>e</w:t>
      </w:r>
      <w:r w:rsidR="001E2890">
        <w:t>RedCap</w:t>
      </w:r>
      <w:proofErr w:type="spellEnd"/>
      <w:r w:rsidRPr="00E25BA8">
        <w:t xml:space="preserve"> devices in FR1 with 15KHz SCS [for both TN and NTN]</w:t>
      </w:r>
    </w:p>
    <w:p w14:paraId="3F5A5021" w14:textId="77777777" w:rsidR="00B653A0" w:rsidRPr="00B40E03" w:rsidRDefault="00B653A0" w:rsidP="008459CD">
      <w:pPr>
        <w:pStyle w:val="ListParagraph"/>
        <w:numPr>
          <w:ilvl w:val="0"/>
          <w:numId w:val="43"/>
        </w:numPr>
        <w:adjustRightInd w:val="0"/>
        <w:snapToGrid w:val="0"/>
        <w:spacing w:after="0"/>
        <w:ind w:left="907" w:hanging="240"/>
        <w:contextualSpacing w:val="0"/>
        <w:rPr>
          <w:color w:val="000000" w:themeColor="text1"/>
          <w:lang w:val="pt-BR"/>
        </w:rPr>
      </w:pPr>
      <w:proofErr w:type="spellStart"/>
      <w:r w:rsidRPr="00B40E03">
        <w:rPr>
          <w:color w:val="000000" w:themeColor="text1"/>
          <w:lang w:val="pt-BR"/>
        </w:rPr>
        <w:t>Example</w:t>
      </w:r>
      <w:proofErr w:type="spellEnd"/>
      <w:r w:rsidRPr="00B40E03">
        <w:rPr>
          <w:color w:val="000000" w:themeColor="text1"/>
          <w:lang w:val="pt-BR"/>
        </w:rPr>
        <w:t xml:space="preserve"> </w:t>
      </w:r>
      <w:proofErr w:type="spellStart"/>
      <w:r w:rsidRPr="00B40E03">
        <w:rPr>
          <w:color w:val="000000" w:themeColor="text1"/>
          <w:lang w:val="pt-BR"/>
        </w:rPr>
        <w:t>bands</w:t>
      </w:r>
      <w:proofErr w:type="spellEnd"/>
      <w:r w:rsidRPr="00B40E03">
        <w:rPr>
          <w:color w:val="000000" w:themeColor="text1"/>
          <w:lang w:val="pt-BR"/>
        </w:rPr>
        <w:t>: n106, n85, n26, n28</w:t>
      </w:r>
    </w:p>
    <w:p w14:paraId="06C0D4CA" w14:textId="4B7C818E" w:rsidR="00B653A0" w:rsidRPr="00EF7AA4" w:rsidRDefault="00B653A0" w:rsidP="008459CD">
      <w:pPr>
        <w:pStyle w:val="ListParagraph"/>
        <w:numPr>
          <w:ilvl w:val="0"/>
          <w:numId w:val="43"/>
        </w:numPr>
        <w:adjustRightInd w:val="0"/>
        <w:snapToGrid w:val="0"/>
        <w:spacing w:after="0"/>
        <w:ind w:left="907" w:hanging="240"/>
        <w:contextualSpacing w:val="0"/>
        <w:rPr>
          <w:color w:val="000000" w:themeColor="text1"/>
        </w:rPr>
      </w:pPr>
      <w:r w:rsidRPr="00EF7AA4">
        <w:rPr>
          <w:color w:val="000000" w:themeColor="text1"/>
        </w:rPr>
        <w:t xml:space="preserve">Introduce 3 MHz channel bandwidth support for n106 for 1Rx and 2Rx </w:t>
      </w:r>
      <w:r>
        <w:rPr>
          <w:color w:val="000000" w:themeColor="text1"/>
        </w:rPr>
        <w:t>(e)</w:t>
      </w:r>
      <w:proofErr w:type="spellStart"/>
      <w:r w:rsidRPr="00EF7AA4">
        <w:rPr>
          <w:color w:val="000000" w:themeColor="text1"/>
        </w:rPr>
        <w:t>RedCap</w:t>
      </w:r>
      <w:proofErr w:type="spellEnd"/>
      <w:r w:rsidRPr="00EF7AA4">
        <w:rPr>
          <w:color w:val="000000" w:themeColor="text1"/>
        </w:rPr>
        <w:t xml:space="preserve"> devices.</w:t>
      </w:r>
    </w:p>
    <w:p w14:paraId="2EAFF1D8" w14:textId="433CB6E1" w:rsidR="00B653A0" w:rsidRPr="00EF7AA4" w:rsidRDefault="00B653A0" w:rsidP="008459CD">
      <w:pPr>
        <w:pStyle w:val="ListParagraph"/>
        <w:numPr>
          <w:ilvl w:val="0"/>
          <w:numId w:val="43"/>
        </w:numPr>
        <w:adjustRightInd w:val="0"/>
        <w:snapToGrid w:val="0"/>
        <w:spacing w:after="0"/>
        <w:ind w:left="907" w:hanging="240"/>
        <w:contextualSpacing w:val="0"/>
        <w:rPr>
          <w:color w:val="000000" w:themeColor="text1"/>
        </w:rPr>
      </w:pPr>
      <w:r w:rsidRPr="00EF7AA4">
        <w:t xml:space="preserve">Utilize existing </w:t>
      </w:r>
      <w:r>
        <w:t>(e)</w:t>
      </w:r>
      <w:proofErr w:type="spellStart"/>
      <w:r w:rsidR="001E2890">
        <w:t>RedCap</w:t>
      </w:r>
      <w:proofErr w:type="spellEnd"/>
      <w:r w:rsidRPr="00EF7AA4">
        <w:t xml:space="preserve"> capabilities defined in Rel-17, Rel-18 and Rel-19 unless otherwise specified.</w:t>
      </w:r>
    </w:p>
    <w:p w14:paraId="2EDDC89B" w14:textId="77777777" w:rsidR="00B653A0" w:rsidRPr="00E25BA8" w:rsidRDefault="00B653A0" w:rsidP="008459CD">
      <w:pPr>
        <w:pStyle w:val="ListParagraph"/>
        <w:numPr>
          <w:ilvl w:val="0"/>
          <w:numId w:val="42"/>
        </w:numPr>
        <w:adjustRightInd w:val="0"/>
        <w:snapToGrid w:val="0"/>
        <w:spacing w:after="0"/>
        <w:ind w:left="644"/>
        <w:contextualSpacing w:val="0"/>
      </w:pPr>
      <w:r w:rsidRPr="00E25BA8">
        <w:t>Define the necessary RF and RRM Core and Performance requirements for UE and BS.</w:t>
      </w:r>
    </w:p>
    <w:p w14:paraId="646868D6" w14:textId="1EBE9EE4" w:rsidR="008459CD" w:rsidRDefault="008459CD" w:rsidP="00B653A0">
      <w:r>
        <w:t>We believe this would be a good starting point for the possible WI Objectives. Based on the discussion in this paper, it may be necessary to clarify or make some limitations to the WI scope. We would for example prefer to limit the scope within RAN4 and add following line:</w:t>
      </w:r>
    </w:p>
    <w:p w14:paraId="3076FCB4" w14:textId="54C54CB4" w:rsidR="00B653A0" w:rsidRPr="00B653A0" w:rsidRDefault="00B653A0" w:rsidP="008459CD">
      <w:pPr>
        <w:pStyle w:val="ListParagraph"/>
        <w:numPr>
          <w:ilvl w:val="0"/>
          <w:numId w:val="48"/>
        </w:numPr>
      </w:pPr>
      <w:r>
        <w:t>Strive at no impact on RAN1 and RAN</w:t>
      </w:r>
      <w:r w:rsidR="00866FFF">
        <w:t>2</w:t>
      </w:r>
      <w:r>
        <w:t xml:space="preserve"> except possible capability signalling. </w:t>
      </w:r>
    </w:p>
    <w:p w14:paraId="4A60F803" w14:textId="0B40A384" w:rsidR="00B653A0" w:rsidRPr="00B653A0" w:rsidRDefault="008459CD" w:rsidP="004320A4">
      <w:r>
        <w:t>At least we see it important that the w</w:t>
      </w:r>
      <w:r w:rsidR="00B653A0">
        <w:t xml:space="preserve">ork </w:t>
      </w:r>
      <w:r>
        <w:t>must</w:t>
      </w:r>
      <w:r w:rsidR="00B653A0">
        <w:t xml:space="preserve"> be focused on enabling (e)</w:t>
      </w:r>
      <w:proofErr w:type="spellStart"/>
      <w:r w:rsidR="001E2890">
        <w:t>RedCap</w:t>
      </w:r>
      <w:proofErr w:type="spellEnd"/>
      <w:r w:rsidR="00B653A0">
        <w:t xml:space="preserve"> devices to operate in </w:t>
      </w:r>
      <w:r w:rsidR="00B653A0" w:rsidRPr="00B653A0">
        <w:t>bands supporting 3 MHz (15 PRB) channel bandwidth</w:t>
      </w:r>
      <w:r w:rsidR="00B653A0">
        <w:t xml:space="preserve"> using Rel-18 </w:t>
      </w:r>
      <w:r w:rsidR="0030316A">
        <w:t>solution without further enhancements in Rel-20. Reasoning is to limit the scope and workload ensuring WI approval.</w:t>
      </w:r>
    </w:p>
    <w:p w14:paraId="74365E73" w14:textId="77777777" w:rsidR="00C6273A" w:rsidRDefault="00C6273A" w:rsidP="004320A4"/>
    <w:p w14:paraId="2C338D7B" w14:textId="1761156E" w:rsidR="00041289" w:rsidRDefault="00041289" w:rsidP="00041289">
      <w:pPr>
        <w:pStyle w:val="Heading3"/>
      </w:pPr>
      <w:r>
        <w:t>2.1.</w:t>
      </w:r>
      <w:r>
        <w:t>2</w:t>
      </w:r>
      <w:r>
        <w:tab/>
      </w:r>
      <w:r w:rsidRPr="00985460">
        <w:t xml:space="preserve">RLM/BFD relaxation for </w:t>
      </w:r>
      <w:r>
        <w:t xml:space="preserve">1Rx and 2Rx </w:t>
      </w:r>
      <w:proofErr w:type="spellStart"/>
      <w:r w:rsidRPr="00985460">
        <w:t>RedCap</w:t>
      </w:r>
      <w:proofErr w:type="spellEnd"/>
      <w:r w:rsidRPr="00985460">
        <w:t xml:space="preserve"> UE</w:t>
      </w:r>
    </w:p>
    <w:p w14:paraId="411F4649" w14:textId="77777777" w:rsidR="00502CB4" w:rsidRDefault="00502CB4" w:rsidP="00502CB4">
      <w:proofErr w:type="gramStart"/>
      <w:r>
        <w:t>Considering the fact that</w:t>
      </w:r>
      <w:proofErr w:type="gramEnd"/>
      <w:r>
        <w:t xml:space="preserve"> UE power saving for </w:t>
      </w:r>
      <w:proofErr w:type="spellStart"/>
      <w:r>
        <w:t>RedCap</w:t>
      </w:r>
      <w:proofErr w:type="spellEnd"/>
      <w:r>
        <w:t xml:space="preserve"> devices is of importance, we believe that enabling RLM and BFD relaxation for </w:t>
      </w:r>
      <w:proofErr w:type="spellStart"/>
      <w:r>
        <w:t>RedCap</w:t>
      </w:r>
      <w:proofErr w:type="spellEnd"/>
      <w:r>
        <w:t xml:space="preserve"> devices is beneficial and important. </w:t>
      </w:r>
    </w:p>
    <w:p w14:paraId="67D8288C" w14:textId="77777777" w:rsidR="00502CB4" w:rsidRDefault="00502CB4" w:rsidP="00502CB4">
      <w:r>
        <w:t xml:space="preserve">If Rel-20 will include this feature, RAN4 must consider both 1Rx and 2Rx </w:t>
      </w:r>
      <w:proofErr w:type="spellStart"/>
      <w:r>
        <w:t>RedCap</w:t>
      </w:r>
      <w:proofErr w:type="spellEnd"/>
      <w:r>
        <w:t xml:space="preserve"> devices. Additionally, a solution for </w:t>
      </w:r>
      <w:proofErr w:type="spellStart"/>
      <w:r>
        <w:t>RedCap</w:t>
      </w:r>
      <w:proofErr w:type="spellEnd"/>
      <w:r>
        <w:t xml:space="preserve"> devices must use the RLM and BFD relaxation which was defined for non-</w:t>
      </w:r>
      <w:proofErr w:type="spellStart"/>
      <w:r>
        <w:t>RedCap</w:t>
      </w:r>
      <w:proofErr w:type="spellEnd"/>
      <w:r>
        <w:t xml:space="preserve"> devices in Rel-17. Such assumption will ensure that the Rel-20 </w:t>
      </w:r>
      <w:proofErr w:type="gramStart"/>
      <w:r>
        <w:t>work load</w:t>
      </w:r>
      <w:proofErr w:type="gramEnd"/>
      <w:r>
        <w:t xml:space="preserve"> related to such WI can be limited. We assume that both 2Rx and 1Rx can be based directly on Rel-17 work while some simulations may be needed for the 1Rx Redcap device.</w:t>
      </w:r>
    </w:p>
    <w:p w14:paraId="6F522FA8" w14:textId="77777777" w:rsidR="00502CB4" w:rsidRDefault="00502CB4" w:rsidP="00502CB4">
      <w:r>
        <w:t xml:space="preserve">Due to the synergies related to the two </w:t>
      </w:r>
      <w:proofErr w:type="spellStart"/>
      <w:r>
        <w:t>RedCap</w:t>
      </w:r>
      <w:proofErr w:type="spellEnd"/>
      <w:r>
        <w:t xml:space="preserve"> proposals in RAN4, we suggest defining one single WI including objectives related to </w:t>
      </w:r>
      <w:proofErr w:type="spellStart"/>
      <w:r>
        <w:t>RedCap</w:t>
      </w:r>
      <w:proofErr w:type="spellEnd"/>
      <w:r>
        <w:t>, covering both proposals:</w:t>
      </w:r>
    </w:p>
    <w:p w14:paraId="3EFB2A5B" w14:textId="77777777" w:rsidR="00502CB4" w:rsidRDefault="00502CB4" w:rsidP="00502CB4">
      <w:pPr>
        <w:pStyle w:val="ListParagraph"/>
        <w:numPr>
          <w:ilvl w:val="0"/>
          <w:numId w:val="49"/>
        </w:numPr>
      </w:pPr>
      <w:r>
        <w:t xml:space="preserve">RLM/BFD relaxation for </w:t>
      </w:r>
      <w:proofErr w:type="spellStart"/>
      <w:r>
        <w:t>RedCap</w:t>
      </w:r>
      <w:proofErr w:type="spellEnd"/>
      <w:r>
        <w:t xml:space="preserve"> UE</w:t>
      </w:r>
    </w:p>
    <w:p w14:paraId="4494B54F" w14:textId="77777777" w:rsidR="00502CB4" w:rsidRDefault="00502CB4" w:rsidP="00502CB4">
      <w:pPr>
        <w:pStyle w:val="ListParagraph"/>
        <w:numPr>
          <w:ilvl w:val="0"/>
          <w:numId w:val="49"/>
        </w:numPr>
      </w:pPr>
      <w:r w:rsidRPr="00396FD7">
        <w:t xml:space="preserve">3MHz channel bandwidth for </w:t>
      </w:r>
      <w:r>
        <w:t>(</w:t>
      </w:r>
      <w:r w:rsidRPr="00396FD7">
        <w:t>e</w:t>
      </w:r>
      <w:r>
        <w:t>)</w:t>
      </w:r>
      <w:r w:rsidRPr="00396FD7">
        <w:t>Redcap devices</w:t>
      </w:r>
      <w:r>
        <w:t>.</w:t>
      </w:r>
    </w:p>
    <w:p w14:paraId="17FC5FC8" w14:textId="35BC9408" w:rsidR="00502CB4" w:rsidRDefault="00502CB4" w:rsidP="00502CB4">
      <w:pPr>
        <w:rPr>
          <w:rStyle w:val="Strong"/>
        </w:rPr>
      </w:pPr>
      <w:r w:rsidRPr="00396FD7">
        <w:rPr>
          <w:rStyle w:val="Strong"/>
        </w:rPr>
        <w:t xml:space="preserve">Proposal </w:t>
      </w:r>
      <w:r w:rsidR="00F932E0">
        <w:rPr>
          <w:rStyle w:val="Strong"/>
        </w:rPr>
        <w:t>5</w:t>
      </w:r>
      <w:r w:rsidRPr="00396FD7">
        <w:rPr>
          <w:rStyle w:val="Strong"/>
        </w:rPr>
        <w:t xml:space="preserve">: Create one </w:t>
      </w:r>
      <w:r>
        <w:rPr>
          <w:rStyle w:val="Strong"/>
        </w:rPr>
        <w:t xml:space="preserve">single </w:t>
      </w:r>
      <w:proofErr w:type="spellStart"/>
      <w:r w:rsidRPr="00396FD7">
        <w:rPr>
          <w:rStyle w:val="Strong"/>
        </w:rPr>
        <w:t>RedCap</w:t>
      </w:r>
      <w:proofErr w:type="spellEnd"/>
      <w:r w:rsidRPr="00396FD7">
        <w:rPr>
          <w:rStyle w:val="Strong"/>
        </w:rPr>
        <w:t xml:space="preserve"> WI including objectives for RLM/BFD relaxation and 3MHz channel bandwidth for (e)Redcap devices.</w:t>
      </w:r>
    </w:p>
    <w:p w14:paraId="3DF5E947" w14:textId="77777777" w:rsidR="00502CB4" w:rsidRDefault="00502CB4" w:rsidP="004320A4"/>
    <w:p w14:paraId="061F1E8B" w14:textId="2141A3A4" w:rsidR="00800013" w:rsidRDefault="00800013" w:rsidP="00A055FC">
      <w:pPr>
        <w:pStyle w:val="Heading1"/>
      </w:pPr>
      <w:r>
        <w:t>4</w:t>
      </w:r>
      <w:r>
        <w:tab/>
      </w:r>
      <w:r w:rsidR="00907CA3">
        <w:t xml:space="preserve">Conclusion </w:t>
      </w:r>
    </w:p>
    <w:p w14:paraId="49669ACE" w14:textId="49CDC742" w:rsidR="00F93391" w:rsidRDefault="005A7C60" w:rsidP="006B0182">
      <w:r>
        <w:t xml:space="preserve">In this paper we </w:t>
      </w:r>
      <w:proofErr w:type="gramStart"/>
      <w:r>
        <w:t>take a look</w:t>
      </w:r>
      <w:proofErr w:type="gramEnd"/>
      <w:r>
        <w:t xml:space="preserve"> at the proposals related to (e)Redcap work in Rel-20</w:t>
      </w:r>
      <w:r w:rsidR="00A57F94">
        <w:t>. Based on the discussion we propose:</w:t>
      </w:r>
    </w:p>
    <w:p w14:paraId="686E289F" w14:textId="77777777" w:rsidR="00A57F94" w:rsidRPr="00B653A0" w:rsidRDefault="00A57F94" w:rsidP="00A57F94">
      <w:pPr>
        <w:rPr>
          <w:rStyle w:val="Strong"/>
        </w:rPr>
      </w:pPr>
      <w:r w:rsidRPr="00215026">
        <w:rPr>
          <w:rStyle w:val="Strong"/>
        </w:rPr>
        <w:t>Proposal 1: Create a Rel-20 WI enabling (e)</w:t>
      </w:r>
      <w:proofErr w:type="spellStart"/>
      <w:r>
        <w:rPr>
          <w:rStyle w:val="Strong"/>
        </w:rPr>
        <w:t>RedCap</w:t>
      </w:r>
      <w:proofErr w:type="spellEnd"/>
      <w:r w:rsidRPr="00215026">
        <w:rPr>
          <w:rStyle w:val="Strong"/>
        </w:rPr>
        <w:t xml:space="preserve"> devices to operate in </w:t>
      </w:r>
      <w:r w:rsidRPr="00B653A0">
        <w:rPr>
          <w:rStyle w:val="Strong"/>
        </w:rPr>
        <w:t>bands supporting 3 MHz (15 PRB) channel bandwidth</w:t>
      </w:r>
      <w:r w:rsidRPr="00215026">
        <w:rPr>
          <w:rStyle w:val="Strong"/>
        </w:rPr>
        <w:t>.</w:t>
      </w:r>
    </w:p>
    <w:p w14:paraId="4EA8DCD8" w14:textId="77777777" w:rsidR="00F97E1C" w:rsidRPr="00215026" w:rsidRDefault="00F97E1C" w:rsidP="00F97E1C">
      <w:pPr>
        <w:rPr>
          <w:rStyle w:val="Strong"/>
        </w:rPr>
      </w:pPr>
      <w:r w:rsidRPr="00215026">
        <w:rPr>
          <w:rStyle w:val="Strong"/>
        </w:rPr>
        <w:t>Proposal 2: Both 1Rx and 2Rx (e)</w:t>
      </w:r>
      <w:proofErr w:type="spellStart"/>
      <w:r>
        <w:rPr>
          <w:rStyle w:val="Strong"/>
        </w:rPr>
        <w:t>RedCap</w:t>
      </w:r>
      <w:proofErr w:type="spellEnd"/>
      <w:r w:rsidRPr="00215026">
        <w:rPr>
          <w:rStyle w:val="Strong"/>
        </w:rPr>
        <w:t xml:space="preserve"> devices should be </w:t>
      </w:r>
      <w:r>
        <w:rPr>
          <w:rStyle w:val="Strong"/>
        </w:rPr>
        <w:t>supported</w:t>
      </w:r>
      <w:r w:rsidRPr="00215026">
        <w:rPr>
          <w:rStyle w:val="Strong"/>
        </w:rPr>
        <w:t xml:space="preserve"> in the WI.</w:t>
      </w:r>
    </w:p>
    <w:p w14:paraId="3CD81242" w14:textId="77777777" w:rsidR="00F97E1C" w:rsidRPr="005A33D9" w:rsidRDefault="00F97E1C" w:rsidP="00F97E1C">
      <w:pPr>
        <w:rPr>
          <w:rStyle w:val="Strong"/>
        </w:rPr>
      </w:pPr>
      <w:r w:rsidRPr="005A33D9">
        <w:rPr>
          <w:rStyle w:val="Strong"/>
        </w:rPr>
        <w:t>Proposal 3: Re-use the existing (e)</w:t>
      </w:r>
      <w:proofErr w:type="spellStart"/>
      <w:r>
        <w:rPr>
          <w:rStyle w:val="Strong"/>
        </w:rPr>
        <w:t>RedCap</w:t>
      </w:r>
      <w:proofErr w:type="spellEnd"/>
      <w:r w:rsidRPr="005A33D9">
        <w:rPr>
          <w:rStyle w:val="Strong"/>
        </w:rPr>
        <w:t xml:space="preserve"> capabilities.</w:t>
      </w:r>
    </w:p>
    <w:p w14:paraId="038AA61E" w14:textId="77777777" w:rsidR="00F97E1C" w:rsidRPr="009F4EE7" w:rsidRDefault="00F97E1C" w:rsidP="00F97E1C">
      <w:pPr>
        <w:rPr>
          <w:rStyle w:val="Strong"/>
        </w:rPr>
      </w:pPr>
      <w:r w:rsidRPr="009F4EE7">
        <w:rPr>
          <w:rStyle w:val="Strong"/>
        </w:rPr>
        <w:t xml:space="preserve">Proposal 4: Rel-20 WI should be limited to including the same bands </w:t>
      </w:r>
      <w:r>
        <w:rPr>
          <w:rStyle w:val="Strong"/>
        </w:rPr>
        <w:t xml:space="preserve">as were </w:t>
      </w:r>
      <w:r w:rsidRPr="009F4EE7">
        <w:rPr>
          <w:rStyle w:val="Strong"/>
        </w:rPr>
        <w:t>defined in the Rel-18</w:t>
      </w:r>
      <w:r>
        <w:rPr>
          <w:rStyle w:val="Strong"/>
        </w:rPr>
        <w:t xml:space="preserve"> &lt;5MHz</w:t>
      </w:r>
      <w:r w:rsidRPr="009F4EE7">
        <w:rPr>
          <w:rStyle w:val="Strong"/>
        </w:rPr>
        <w:t xml:space="preserve"> WI.</w:t>
      </w:r>
    </w:p>
    <w:p w14:paraId="5C300F4A" w14:textId="6BA399A3" w:rsidR="00DA4C4D" w:rsidRDefault="000458AD" w:rsidP="006B0182">
      <w:r w:rsidRPr="00396FD7">
        <w:rPr>
          <w:rStyle w:val="Strong"/>
        </w:rPr>
        <w:t xml:space="preserve">Proposal </w:t>
      </w:r>
      <w:r>
        <w:rPr>
          <w:rStyle w:val="Strong"/>
        </w:rPr>
        <w:t>5</w:t>
      </w:r>
      <w:r w:rsidRPr="00396FD7">
        <w:rPr>
          <w:rStyle w:val="Strong"/>
        </w:rPr>
        <w:t xml:space="preserve">: Create one </w:t>
      </w:r>
      <w:r>
        <w:rPr>
          <w:rStyle w:val="Strong"/>
        </w:rPr>
        <w:t xml:space="preserve">single </w:t>
      </w:r>
      <w:proofErr w:type="spellStart"/>
      <w:r w:rsidRPr="00396FD7">
        <w:rPr>
          <w:rStyle w:val="Strong"/>
        </w:rPr>
        <w:t>RedCap</w:t>
      </w:r>
      <w:proofErr w:type="spellEnd"/>
      <w:r w:rsidRPr="00396FD7">
        <w:rPr>
          <w:rStyle w:val="Strong"/>
        </w:rPr>
        <w:t xml:space="preserve"> WI including objectives for RLM/BFD relaxation and 3MHz channel bandwidth for (e)Redcap devices.</w:t>
      </w:r>
    </w:p>
    <w:p w14:paraId="46B609BC" w14:textId="65F34C63" w:rsidR="00F932E0" w:rsidRPr="002D531E" w:rsidRDefault="008A3EC7" w:rsidP="006B0182">
      <w:pPr>
        <w:rPr>
          <w:b/>
          <w:bCs/>
        </w:rPr>
      </w:pPr>
      <w:r w:rsidRPr="002D531E">
        <w:rPr>
          <w:b/>
          <w:bCs/>
        </w:rPr>
        <w:t xml:space="preserve">Proposal 6: </w:t>
      </w:r>
      <w:r w:rsidR="00F932E0" w:rsidRPr="002D531E">
        <w:rPr>
          <w:b/>
          <w:bCs/>
        </w:rPr>
        <w:t>Objectives of a common WI</w:t>
      </w:r>
      <w:r w:rsidRPr="002D531E">
        <w:rPr>
          <w:b/>
          <w:bCs/>
        </w:rPr>
        <w:t xml:space="preserve"> would be</w:t>
      </w:r>
      <w:r w:rsidR="00F932E0" w:rsidRPr="002D531E">
        <w:rPr>
          <w:b/>
          <w:bCs/>
        </w:rPr>
        <w:t>:</w:t>
      </w:r>
    </w:p>
    <w:p w14:paraId="227E88EF" w14:textId="77777777" w:rsidR="00F932E0" w:rsidRPr="002D531E" w:rsidRDefault="00F932E0" w:rsidP="00F932E0">
      <w:pPr>
        <w:pStyle w:val="ListParagraph"/>
        <w:numPr>
          <w:ilvl w:val="0"/>
          <w:numId w:val="42"/>
        </w:numPr>
        <w:adjustRightInd w:val="0"/>
        <w:snapToGrid w:val="0"/>
        <w:spacing w:after="0"/>
        <w:ind w:left="644"/>
        <w:contextualSpacing w:val="0"/>
        <w:rPr>
          <w:b/>
          <w:bCs/>
        </w:rPr>
      </w:pPr>
      <w:r w:rsidRPr="002D531E">
        <w:rPr>
          <w:b/>
          <w:bCs/>
        </w:rPr>
        <w:t xml:space="preserve">Introduce support of 3MHz channel bandwidth (15 PRB) for </w:t>
      </w:r>
      <w:proofErr w:type="spellStart"/>
      <w:r w:rsidRPr="002D531E">
        <w:rPr>
          <w:b/>
          <w:bCs/>
        </w:rPr>
        <w:t>eRedCap</w:t>
      </w:r>
      <w:proofErr w:type="spellEnd"/>
      <w:r w:rsidRPr="002D531E">
        <w:rPr>
          <w:b/>
          <w:bCs/>
        </w:rPr>
        <w:t xml:space="preserve"> devices in FR1 with 15KHz SCS [for both TN and NTN]</w:t>
      </w:r>
    </w:p>
    <w:p w14:paraId="6B5805C6" w14:textId="77777777" w:rsidR="00F932E0" w:rsidRPr="002D531E" w:rsidRDefault="00F932E0" w:rsidP="00F932E0">
      <w:pPr>
        <w:pStyle w:val="ListParagraph"/>
        <w:numPr>
          <w:ilvl w:val="0"/>
          <w:numId w:val="43"/>
        </w:numPr>
        <w:adjustRightInd w:val="0"/>
        <w:snapToGrid w:val="0"/>
        <w:spacing w:after="0"/>
        <w:ind w:left="907" w:hanging="240"/>
        <w:contextualSpacing w:val="0"/>
        <w:rPr>
          <w:b/>
          <w:bCs/>
          <w:color w:val="000000" w:themeColor="text1"/>
          <w:lang w:val="pt-BR"/>
        </w:rPr>
      </w:pPr>
      <w:proofErr w:type="spellStart"/>
      <w:r w:rsidRPr="002D531E">
        <w:rPr>
          <w:b/>
          <w:bCs/>
          <w:color w:val="000000" w:themeColor="text1"/>
          <w:lang w:val="pt-BR"/>
        </w:rPr>
        <w:t>Example</w:t>
      </w:r>
      <w:proofErr w:type="spellEnd"/>
      <w:r w:rsidRPr="002D531E">
        <w:rPr>
          <w:b/>
          <w:bCs/>
          <w:color w:val="000000" w:themeColor="text1"/>
          <w:lang w:val="pt-BR"/>
        </w:rPr>
        <w:t xml:space="preserve"> </w:t>
      </w:r>
      <w:proofErr w:type="spellStart"/>
      <w:r w:rsidRPr="002D531E">
        <w:rPr>
          <w:b/>
          <w:bCs/>
          <w:color w:val="000000" w:themeColor="text1"/>
          <w:lang w:val="pt-BR"/>
        </w:rPr>
        <w:t>bands</w:t>
      </w:r>
      <w:proofErr w:type="spellEnd"/>
      <w:r w:rsidRPr="002D531E">
        <w:rPr>
          <w:b/>
          <w:bCs/>
          <w:color w:val="000000" w:themeColor="text1"/>
          <w:lang w:val="pt-BR"/>
        </w:rPr>
        <w:t>: n106, n85, n26, n28</w:t>
      </w:r>
    </w:p>
    <w:p w14:paraId="2AE26BAD" w14:textId="77777777" w:rsidR="00F932E0" w:rsidRPr="002D531E" w:rsidRDefault="00F932E0" w:rsidP="00F932E0">
      <w:pPr>
        <w:pStyle w:val="ListParagraph"/>
        <w:numPr>
          <w:ilvl w:val="0"/>
          <w:numId w:val="43"/>
        </w:numPr>
        <w:adjustRightInd w:val="0"/>
        <w:snapToGrid w:val="0"/>
        <w:spacing w:after="0"/>
        <w:ind w:left="907" w:hanging="240"/>
        <w:contextualSpacing w:val="0"/>
        <w:rPr>
          <w:b/>
          <w:bCs/>
          <w:color w:val="000000" w:themeColor="text1"/>
        </w:rPr>
      </w:pPr>
      <w:r w:rsidRPr="002D531E">
        <w:rPr>
          <w:b/>
          <w:bCs/>
          <w:color w:val="000000" w:themeColor="text1"/>
        </w:rPr>
        <w:t>Introduce 3 MHz channel bandwidth support for n106 for 1Rx and 2Rx (e)</w:t>
      </w:r>
      <w:proofErr w:type="spellStart"/>
      <w:r w:rsidRPr="002D531E">
        <w:rPr>
          <w:b/>
          <w:bCs/>
          <w:color w:val="000000" w:themeColor="text1"/>
        </w:rPr>
        <w:t>RedCap</w:t>
      </w:r>
      <w:proofErr w:type="spellEnd"/>
      <w:r w:rsidRPr="002D531E">
        <w:rPr>
          <w:b/>
          <w:bCs/>
          <w:color w:val="000000" w:themeColor="text1"/>
        </w:rPr>
        <w:t xml:space="preserve"> devices.</w:t>
      </w:r>
    </w:p>
    <w:p w14:paraId="5104BE40" w14:textId="77777777" w:rsidR="002050F4" w:rsidRPr="002D531E" w:rsidRDefault="00F932E0" w:rsidP="002050F4">
      <w:pPr>
        <w:pStyle w:val="ListParagraph"/>
        <w:numPr>
          <w:ilvl w:val="0"/>
          <w:numId w:val="43"/>
        </w:numPr>
        <w:adjustRightInd w:val="0"/>
        <w:snapToGrid w:val="0"/>
        <w:spacing w:after="0"/>
        <w:ind w:left="907" w:hanging="240"/>
        <w:contextualSpacing w:val="0"/>
        <w:rPr>
          <w:b/>
          <w:bCs/>
          <w:color w:val="000000" w:themeColor="text1"/>
        </w:rPr>
      </w:pPr>
      <w:r w:rsidRPr="002D531E">
        <w:rPr>
          <w:b/>
          <w:bCs/>
        </w:rPr>
        <w:t>Utilize existing (e)</w:t>
      </w:r>
      <w:proofErr w:type="spellStart"/>
      <w:r w:rsidRPr="002D531E">
        <w:rPr>
          <w:b/>
          <w:bCs/>
        </w:rPr>
        <w:t>RedCap</w:t>
      </w:r>
      <w:proofErr w:type="spellEnd"/>
      <w:r w:rsidRPr="002D531E">
        <w:rPr>
          <w:b/>
          <w:bCs/>
        </w:rPr>
        <w:t xml:space="preserve"> capabilities defined in Rel-17, Rel-18 and Rel-19 unless otherwise specified.</w:t>
      </w:r>
    </w:p>
    <w:p w14:paraId="605845C9" w14:textId="03F7B5C3" w:rsidR="00F932E0" w:rsidRPr="002D531E" w:rsidRDefault="00F932E0" w:rsidP="002D531E">
      <w:pPr>
        <w:pStyle w:val="ListParagraph"/>
        <w:numPr>
          <w:ilvl w:val="0"/>
          <w:numId w:val="43"/>
        </w:numPr>
        <w:adjustRightInd w:val="0"/>
        <w:snapToGrid w:val="0"/>
        <w:spacing w:after="0"/>
        <w:ind w:left="907" w:hanging="240"/>
        <w:contextualSpacing w:val="0"/>
        <w:rPr>
          <w:b/>
          <w:bCs/>
          <w:color w:val="000000" w:themeColor="text1"/>
        </w:rPr>
      </w:pPr>
      <w:r w:rsidRPr="002D531E">
        <w:rPr>
          <w:b/>
          <w:bCs/>
        </w:rPr>
        <w:t>Define the necessary RF and RRM Core and Performance requirements for UE and BS.</w:t>
      </w:r>
    </w:p>
    <w:p w14:paraId="5E7257B8" w14:textId="3C23F1A4" w:rsidR="002050F4" w:rsidRPr="002D531E" w:rsidRDefault="00D019B5" w:rsidP="002050F4">
      <w:pPr>
        <w:pStyle w:val="ListParagraph"/>
        <w:numPr>
          <w:ilvl w:val="0"/>
          <w:numId w:val="42"/>
        </w:numPr>
        <w:adjustRightInd w:val="0"/>
        <w:snapToGrid w:val="0"/>
        <w:spacing w:after="0"/>
        <w:ind w:left="644"/>
        <w:contextualSpacing w:val="0"/>
        <w:rPr>
          <w:b/>
          <w:bCs/>
        </w:rPr>
      </w:pPr>
      <w:r w:rsidRPr="002D531E">
        <w:rPr>
          <w:b/>
          <w:bCs/>
        </w:rPr>
        <w:t xml:space="preserve">Define </w:t>
      </w:r>
      <w:r w:rsidRPr="002D531E">
        <w:rPr>
          <w:b/>
          <w:bCs/>
        </w:rPr>
        <w:t xml:space="preserve">RLM/BFD relaxation requirements for </w:t>
      </w:r>
      <w:r w:rsidR="009F2B79" w:rsidRPr="002D531E">
        <w:rPr>
          <w:b/>
          <w:bCs/>
        </w:rPr>
        <w:t xml:space="preserve">1Rx and 2Rx </w:t>
      </w:r>
      <w:proofErr w:type="spellStart"/>
      <w:r w:rsidRPr="002D531E">
        <w:rPr>
          <w:b/>
          <w:bCs/>
        </w:rPr>
        <w:t>RedCap</w:t>
      </w:r>
      <w:proofErr w:type="spellEnd"/>
      <w:r w:rsidRPr="002D531E">
        <w:rPr>
          <w:b/>
          <w:bCs/>
        </w:rPr>
        <w:t xml:space="preserve"> UE</w:t>
      </w:r>
    </w:p>
    <w:p w14:paraId="6A02B50F" w14:textId="77777777" w:rsidR="00F932E0" w:rsidRDefault="00F932E0" w:rsidP="006B0182"/>
    <w:p w14:paraId="0F5BEB5C" w14:textId="77777777" w:rsidR="00F107D0" w:rsidRPr="00D82A0C" w:rsidRDefault="00F107D0" w:rsidP="007B24F2">
      <w:pPr>
        <w:pStyle w:val="Heading1"/>
      </w:pPr>
      <w:r w:rsidRPr="00D82A0C">
        <w:t>References</w:t>
      </w:r>
    </w:p>
    <w:p w14:paraId="5E85458A" w14:textId="7E49F5D3" w:rsidR="000E53EA" w:rsidRPr="002D531E" w:rsidRDefault="00AF586A" w:rsidP="00FC03DE">
      <w:pPr>
        <w:pStyle w:val="Reference"/>
        <w:numPr>
          <w:ilvl w:val="0"/>
          <w:numId w:val="0"/>
        </w:numPr>
        <w:ind w:left="567" w:hanging="567"/>
        <w:rPr>
          <w:lang w:val="en-US"/>
        </w:rPr>
      </w:pPr>
      <w:r w:rsidRPr="002D531E">
        <w:rPr>
          <w:lang w:val="en-US"/>
        </w:rPr>
        <w:t>[1]</w:t>
      </w:r>
      <w:r w:rsidR="00E9428A" w:rsidRPr="002D531E">
        <w:rPr>
          <w:lang w:val="en-US"/>
        </w:rPr>
        <w:t xml:space="preserve"> </w:t>
      </w:r>
      <w:r w:rsidR="00EB3FC1" w:rsidRPr="00EB3FC1">
        <w:rPr>
          <w:lang w:val="en-US"/>
        </w:rPr>
        <w:t>RP-250817, Moderator's summary for RAN4 led REL-20 topics, RAN4 Chair (Huawei)</w:t>
      </w:r>
    </w:p>
    <w:p w14:paraId="0C7E5254" w14:textId="46C9EDF4" w:rsidR="00E9428A" w:rsidRPr="00E9428A" w:rsidRDefault="00E9428A" w:rsidP="00FC03DE">
      <w:pPr>
        <w:pStyle w:val="Reference"/>
        <w:numPr>
          <w:ilvl w:val="0"/>
          <w:numId w:val="0"/>
        </w:numPr>
        <w:ind w:left="567" w:hanging="567"/>
        <w:rPr>
          <w:lang w:val="en-US"/>
        </w:rPr>
      </w:pPr>
      <w:r w:rsidRPr="002D531E">
        <w:rPr>
          <w:lang w:val="en-US"/>
        </w:rPr>
        <w:t xml:space="preserve">[2] RP-250xxx, </w:t>
      </w:r>
      <w:r w:rsidR="001A4D7E" w:rsidRPr="002D531E">
        <w:rPr>
          <w:lang w:val="en-GB"/>
        </w:rPr>
        <w:t>NR Radio Resource Management (RRM) Phase 5</w:t>
      </w:r>
      <w:r w:rsidR="00190656" w:rsidRPr="002D531E">
        <w:rPr>
          <w:lang w:val="en-GB"/>
        </w:rPr>
        <w:t xml:space="preserve">, </w:t>
      </w:r>
      <w:r w:rsidR="00190656" w:rsidRPr="00477A68">
        <w:rPr>
          <w:lang w:val="en-GB"/>
        </w:rPr>
        <w:t>Rapporteur</w:t>
      </w:r>
      <w:r w:rsidR="00190656" w:rsidRPr="00477A68">
        <w:rPr>
          <w:lang w:val="en-GB"/>
        </w:rPr>
        <w:t xml:space="preserve"> (Apple, </w:t>
      </w:r>
      <w:r w:rsidR="00477A68" w:rsidRPr="00477A68">
        <w:rPr>
          <w:lang w:val="en-GB"/>
        </w:rPr>
        <w:t>CATT)</w:t>
      </w:r>
    </w:p>
    <w:p w14:paraId="76D6F8DD" w14:textId="77777777" w:rsidR="00F93391" w:rsidRDefault="00F93391" w:rsidP="00FC03DE">
      <w:pPr>
        <w:pStyle w:val="Reference"/>
        <w:numPr>
          <w:ilvl w:val="0"/>
          <w:numId w:val="0"/>
        </w:numPr>
        <w:ind w:left="567" w:hanging="567"/>
        <w:rPr>
          <w:lang w:val="en-GB"/>
        </w:rPr>
      </w:pPr>
    </w:p>
    <w:sectPr w:rsidR="00F93391"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18357" w14:textId="77777777" w:rsidR="004D031A" w:rsidRDefault="004D031A" w:rsidP="000B02AA">
      <w:pPr>
        <w:spacing w:after="0"/>
      </w:pPr>
      <w:r>
        <w:separator/>
      </w:r>
    </w:p>
  </w:endnote>
  <w:endnote w:type="continuationSeparator" w:id="0">
    <w:p w14:paraId="67B8FA0C" w14:textId="77777777" w:rsidR="004D031A" w:rsidRDefault="004D031A" w:rsidP="000B02AA">
      <w:pPr>
        <w:spacing w:after="0"/>
      </w:pPr>
      <w:r>
        <w:continuationSeparator/>
      </w:r>
    </w:p>
  </w:endnote>
  <w:endnote w:type="continuationNotice" w:id="1">
    <w:p w14:paraId="2725FCAB" w14:textId="77777777" w:rsidR="004D031A" w:rsidRDefault="004D0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quot;Segoe UI&quot;,sans-serif">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2F49" w14:textId="77777777" w:rsidR="004D031A" w:rsidRDefault="004D031A" w:rsidP="000B02AA">
      <w:pPr>
        <w:spacing w:after="0"/>
      </w:pPr>
      <w:r>
        <w:separator/>
      </w:r>
    </w:p>
  </w:footnote>
  <w:footnote w:type="continuationSeparator" w:id="0">
    <w:p w14:paraId="15AFD39D" w14:textId="77777777" w:rsidR="004D031A" w:rsidRDefault="004D031A" w:rsidP="000B02AA">
      <w:pPr>
        <w:spacing w:after="0"/>
      </w:pPr>
      <w:r>
        <w:continuationSeparator/>
      </w:r>
    </w:p>
  </w:footnote>
  <w:footnote w:type="continuationNotice" w:id="1">
    <w:p w14:paraId="1EB88239" w14:textId="77777777" w:rsidR="004D031A" w:rsidRDefault="004D03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14D26"/>
    <w:multiLevelType w:val="hybridMultilevel"/>
    <w:tmpl w:val="F3B0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7"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56211"/>
    <w:multiLevelType w:val="hybridMultilevel"/>
    <w:tmpl w:val="FE04ADA4"/>
    <w:lvl w:ilvl="0" w:tplc="DA44051E">
      <w:start w:val="1"/>
      <w:numFmt w:val="bullet"/>
      <w:lvlText w:val=""/>
      <w:lvlJc w:val="left"/>
      <w:pPr>
        <w:ind w:left="1020" w:hanging="360"/>
      </w:pPr>
      <w:rPr>
        <w:rFonts w:ascii="Symbol" w:hAnsi="Symbol"/>
      </w:rPr>
    </w:lvl>
    <w:lvl w:ilvl="1" w:tplc="96D86B96">
      <w:start w:val="1"/>
      <w:numFmt w:val="bullet"/>
      <w:lvlText w:val=""/>
      <w:lvlJc w:val="left"/>
      <w:pPr>
        <w:ind w:left="1020" w:hanging="360"/>
      </w:pPr>
      <w:rPr>
        <w:rFonts w:ascii="Symbol" w:hAnsi="Symbol"/>
      </w:rPr>
    </w:lvl>
    <w:lvl w:ilvl="2" w:tplc="F844CA2A">
      <w:start w:val="1"/>
      <w:numFmt w:val="bullet"/>
      <w:lvlText w:val=""/>
      <w:lvlJc w:val="left"/>
      <w:pPr>
        <w:ind w:left="1020" w:hanging="360"/>
      </w:pPr>
      <w:rPr>
        <w:rFonts w:ascii="Symbol" w:hAnsi="Symbol"/>
      </w:rPr>
    </w:lvl>
    <w:lvl w:ilvl="3" w:tplc="4F526B2C">
      <w:start w:val="1"/>
      <w:numFmt w:val="bullet"/>
      <w:lvlText w:val=""/>
      <w:lvlJc w:val="left"/>
      <w:pPr>
        <w:ind w:left="1020" w:hanging="360"/>
      </w:pPr>
      <w:rPr>
        <w:rFonts w:ascii="Symbol" w:hAnsi="Symbol"/>
      </w:rPr>
    </w:lvl>
    <w:lvl w:ilvl="4" w:tplc="EBCA6146">
      <w:start w:val="1"/>
      <w:numFmt w:val="bullet"/>
      <w:lvlText w:val=""/>
      <w:lvlJc w:val="left"/>
      <w:pPr>
        <w:ind w:left="1020" w:hanging="360"/>
      </w:pPr>
      <w:rPr>
        <w:rFonts w:ascii="Symbol" w:hAnsi="Symbol"/>
      </w:rPr>
    </w:lvl>
    <w:lvl w:ilvl="5" w:tplc="164CC136">
      <w:start w:val="1"/>
      <w:numFmt w:val="bullet"/>
      <w:lvlText w:val=""/>
      <w:lvlJc w:val="left"/>
      <w:pPr>
        <w:ind w:left="1020" w:hanging="360"/>
      </w:pPr>
      <w:rPr>
        <w:rFonts w:ascii="Symbol" w:hAnsi="Symbol"/>
      </w:rPr>
    </w:lvl>
    <w:lvl w:ilvl="6" w:tplc="EE803D46">
      <w:start w:val="1"/>
      <w:numFmt w:val="bullet"/>
      <w:lvlText w:val=""/>
      <w:lvlJc w:val="left"/>
      <w:pPr>
        <w:ind w:left="1020" w:hanging="360"/>
      </w:pPr>
      <w:rPr>
        <w:rFonts w:ascii="Symbol" w:hAnsi="Symbol"/>
      </w:rPr>
    </w:lvl>
    <w:lvl w:ilvl="7" w:tplc="070C9D9C">
      <w:start w:val="1"/>
      <w:numFmt w:val="bullet"/>
      <w:lvlText w:val=""/>
      <w:lvlJc w:val="left"/>
      <w:pPr>
        <w:ind w:left="1020" w:hanging="360"/>
      </w:pPr>
      <w:rPr>
        <w:rFonts w:ascii="Symbol" w:hAnsi="Symbol"/>
      </w:rPr>
    </w:lvl>
    <w:lvl w:ilvl="8" w:tplc="09E01D42">
      <w:start w:val="1"/>
      <w:numFmt w:val="bullet"/>
      <w:lvlText w:val=""/>
      <w:lvlJc w:val="left"/>
      <w:pPr>
        <w:ind w:left="1020" w:hanging="360"/>
      </w:pPr>
      <w:rPr>
        <w:rFonts w:ascii="Symbol" w:hAnsi="Symbol"/>
      </w:rPr>
    </w:lvl>
  </w:abstractNum>
  <w:abstractNum w:abstractNumId="9"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2E660F8"/>
    <w:multiLevelType w:val="hybridMultilevel"/>
    <w:tmpl w:val="9C5AAB94"/>
    <w:lvl w:ilvl="0" w:tplc="DB281B42">
      <w:start w:val="1"/>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A7743B"/>
    <w:multiLevelType w:val="hybridMultilevel"/>
    <w:tmpl w:val="8C3A3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2A16237"/>
    <w:multiLevelType w:val="hybridMultilevel"/>
    <w:tmpl w:val="3140EECC"/>
    <w:lvl w:ilvl="0" w:tplc="DB281B4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86E76BB"/>
    <w:multiLevelType w:val="hybridMultilevel"/>
    <w:tmpl w:val="D0643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E43918"/>
    <w:multiLevelType w:val="hybridMultilevel"/>
    <w:tmpl w:val="F9164D22"/>
    <w:lvl w:ilvl="0" w:tplc="A2AAED98">
      <w:start w:val="1"/>
      <w:numFmt w:val="bullet"/>
      <w:lvlText w:val=""/>
      <w:lvlJc w:val="left"/>
      <w:pPr>
        <w:ind w:left="1020" w:hanging="360"/>
      </w:pPr>
      <w:rPr>
        <w:rFonts w:ascii="Symbol" w:hAnsi="Symbol"/>
      </w:rPr>
    </w:lvl>
    <w:lvl w:ilvl="1" w:tplc="7FB82A22">
      <w:start w:val="1"/>
      <w:numFmt w:val="bullet"/>
      <w:lvlText w:val=""/>
      <w:lvlJc w:val="left"/>
      <w:pPr>
        <w:ind w:left="1020" w:hanging="360"/>
      </w:pPr>
      <w:rPr>
        <w:rFonts w:ascii="Symbol" w:hAnsi="Symbol"/>
      </w:rPr>
    </w:lvl>
    <w:lvl w:ilvl="2" w:tplc="BB843792">
      <w:start w:val="1"/>
      <w:numFmt w:val="bullet"/>
      <w:lvlText w:val=""/>
      <w:lvlJc w:val="left"/>
      <w:pPr>
        <w:ind w:left="1020" w:hanging="360"/>
      </w:pPr>
      <w:rPr>
        <w:rFonts w:ascii="Symbol" w:hAnsi="Symbol"/>
      </w:rPr>
    </w:lvl>
    <w:lvl w:ilvl="3" w:tplc="68785030">
      <w:start w:val="1"/>
      <w:numFmt w:val="bullet"/>
      <w:lvlText w:val=""/>
      <w:lvlJc w:val="left"/>
      <w:pPr>
        <w:ind w:left="1020" w:hanging="360"/>
      </w:pPr>
      <w:rPr>
        <w:rFonts w:ascii="Symbol" w:hAnsi="Symbol"/>
      </w:rPr>
    </w:lvl>
    <w:lvl w:ilvl="4" w:tplc="C79E8060">
      <w:start w:val="1"/>
      <w:numFmt w:val="bullet"/>
      <w:lvlText w:val=""/>
      <w:lvlJc w:val="left"/>
      <w:pPr>
        <w:ind w:left="1020" w:hanging="360"/>
      </w:pPr>
      <w:rPr>
        <w:rFonts w:ascii="Symbol" w:hAnsi="Symbol"/>
      </w:rPr>
    </w:lvl>
    <w:lvl w:ilvl="5" w:tplc="4E381598">
      <w:start w:val="1"/>
      <w:numFmt w:val="bullet"/>
      <w:lvlText w:val=""/>
      <w:lvlJc w:val="left"/>
      <w:pPr>
        <w:ind w:left="1020" w:hanging="360"/>
      </w:pPr>
      <w:rPr>
        <w:rFonts w:ascii="Symbol" w:hAnsi="Symbol"/>
      </w:rPr>
    </w:lvl>
    <w:lvl w:ilvl="6" w:tplc="B10A6912">
      <w:start w:val="1"/>
      <w:numFmt w:val="bullet"/>
      <w:lvlText w:val=""/>
      <w:lvlJc w:val="left"/>
      <w:pPr>
        <w:ind w:left="1020" w:hanging="360"/>
      </w:pPr>
      <w:rPr>
        <w:rFonts w:ascii="Symbol" w:hAnsi="Symbol"/>
      </w:rPr>
    </w:lvl>
    <w:lvl w:ilvl="7" w:tplc="436A9CE8">
      <w:start w:val="1"/>
      <w:numFmt w:val="bullet"/>
      <w:lvlText w:val=""/>
      <w:lvlJc w:val="left"/>
      <w:pPr>
        <w:ind w:left="1020" w:hanging="360"/>
      </w:pPr>
      <w:rPr>
        <w:rFonts w:ascii="Symbol" w:hAnsi="Symbol"/>
      </w:rPr>
    </w:lvl>
    <w:lvl w:ilvl="8" w:tplc="01E8A2CC">
      <w:start w:val="1"/>
      <w:numFmt w:val="bullet"/>
      <w:lvlText w:val=""/>
      <w:lvlJc w:val="left"/>
      <w:pPr>
        <w:ind w:left="1020" w:hanging="360"/>
      </w:pPr>
      <w:rPr>
        <w:rFonts w:ascii="Symbol" w:hAnsi="Symbol"/>
      </w:rPr>
    </w:lvl>
  </w:abstractNum>
  <w:abstractNum w:abstractNumId="27" w15:restartNumberingAfterBreak="0">
    <w:nsid w:val="5AC32E5A"/>
    <w:multiLevelType w:val="hybridMultilevel"/>
    <w:tmpl w:val="9EE6703E"/>
    <w:lvl w:ilvl="0" w:tplc="1F9AE21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00251"/>
    <w:multiLevelType w:val="hybridMultilevel"/>
    <w:tmpl w:val="00342F5A"/>
    <w:lvl w:ilvl="0" w:tplc="2018BAC8">
      <w:start w:val="1"/>
      <w:numFmt w:val="bullet"/>
      <w:lvlText w:val="•"/>
      <w:lvlJc w:val="left"/>
      <w:pPr>
        <w:tabs>
          <w:tab w:val="num" w:pos="720"/>
        </w:tabs>
        <w:ind w:left="720" w:hanging="360"/>
      </w:pPr>
      <w:rPr>
        <w:rFonts w:ascii="Arial" w:hAnsi="Arial" w:hint="default"/>
      </w:rPr>
    </w:lvl>
    <w:lvl w:ilvl="1" w:tplc="FB30223C" w:tentative="1">
      <w:start w:val="1"/>
      <w:numFmt w:val="bullet"/>
      <w:lvlText w:val="•"/>
      <w:lvlJc w:val="left"/>
      <w:pPr>
        <w:tabs>
          <w:tab w:val="num" w:pos="1440"/>
        </w:tabs>
        <w:ind w:left="1440" w:hanging="360"/>
      </w:pPr>
      <w:rPr>
        <w:rFonts w:ascii="Arial" w:hAnsi="Arial" w:hint="default"/>
      </w:rPr>
    </w:lvl>
    <w:lvl w:ilvl="2" w:tplc="A12ED3D4" w:tentative="1">
      <w:start w:val="1"/>
      <w:numFmt w:val="bullet"/>
      <w:lvlText w:val="•"/>
      <w:lvlJc w:val="left"/>
      <w:pPr>
        <w:tabs>
          <w:tab w:val="num" w:pos="2160"/>
        </w:tabs>
        <w:ind w:left="2160" w:hanging="360"/>
      </w:pPr>
      <w:rPr>
        <w:rFonts w:ascii="Arial" w:hAnsi="Arial" w:hint="default"/>
      </w:rPr>
    </w:lvl>
    <w:lvl w:ilvl="3" w:tplc="15ACC730" w:tentative="1">
      <w:start w:val="1"/>
      <w:numFmt w:val="bullet"/>
      <w:lvlText w:val="•"/>
      <w:lvlJc w:val="left"/>
      <w:pPr>
        <w:tabs>
          <w:tab w:val="num" w:pos="2880"/>
        </w:tabs>
        <w:ind w:left="2880" w:hanging="360"/>
      </w:pPr>
      <w:rPr>
        <w:rFonts w:ascii="Arial" w:hAnsi="Arial" w:hint="default"/>
      </w:rPr>
    </w:lvl>
    <w:lvl w:ilvl="4" w:tplc="10EA5F34" w:tentative="1">
      <w:start w:val="1"/>
      <w:numFmt w:val="bullet"/>
      <w:lvlText w:val="•"/>
      <w:lvlJc w:val="left"/>
      <w:pPr>
        <w:tabs>
          <w:tab w:val="num" w:pos="3600"/>
        </w:tabs>
        <w:ind w:left="3600" w:hanging="360"/>
      </w:pPr>
      <w:rPr>
        <w:rFonts w:ascii="Arial" w:hAnsi="Arial" w:hint="default"/>
      </w:rPr>
    </w:lvl>
    <w:lvl w:ilvl="5" w:tplc="A7DC47F8" w:tentative="1">
      <w:start w:val="1"/>
      <w:numFmt w:val="bullet"/>
      <w:lvlText w:val="•"/>
      <w:lvlJc w:val="left"/>
      <w:pPr>
        <w:tabs>
          <w:tab w:val="num" w:pos="4320"/>
        </w:tabs>
        <w:ind w:left="4320" w:hanging="360"/>
      </w:pPr>
      <w:rPr>
        <w:rFonts w:ascii="Arial" w:hAnsi="Arial" w:hint="default"/>
      </w:rPr>
    </w:lvl>
    <w:lvl w:ilvl="6" w:tplc="43F0D680" w:tentative="1">
      <w:start w:val="1"/>
      <w:numFmt w:val="bullet"/>
      <w:lvlText w:val="•"/>
      <w:lvlJc w:val="left"/>
      <w:pPr>
        <w:tabs>
          <w:tab w:val="num" w:pos="5040"/>
        </w:tabs>
        <w:ind w:left="5040" w:hanging="360"/>
      </w:pPr>
      <w:rPr>
        <w:rFonts w:ascii="Arial" w:hAnsi="Arial" w:hint="default"/>
      </w:rPr>
    </w:lvl>
    <w:lvl w:ilvl="7" w:tplc="98741834" w:tentative="1">
      <w:start w:val="1"/>
      <w:numFmt w:val="bullet"/>
      <w:lvlText w:val="•"/>
      <w:lvlJc w:val="left"/>
      <w:pPr>
        <w:tabs>
          <w:tab w:val="num" w:pos="5760"/>
        </w:tabs>
        <w:ind w:left="5760" w:hanging="360"/>
      </w:pPr>
      <w:rPr>
        <w:rFonts w:ascii="Arial" w:hAnsi="Arial" w:hint="default"/>
      </w:rPr>
    </w:lvl>
    <w:lvl w:ilvl="8" w:tplc="C10A4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4" w15:restartNumberingAfterBreak="0">
    <w:nsid w:val="656C1B87"/>
    <w:multiLevelType w:val="hybridMultilevel"/>
    <w:tmpl w:val="3A7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43EB7"/>
    <w:multiLevelType w:val="hybridMultilevel"/>
    <w:tmpl w:val="5B4E5552"/>
    <w:lvl w:ilvl="0" w:tplc="C1B4BE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9"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A55333"/>
    <w:multiLevelType w:val="hybridMultilevel"/>
    <w:tmpl w:val="3F3651BA"/>
    <w:lvl w:ilvl="0" w:tplc="D458BC2E">
      <w:start w:val="1"/>
      <w:numFmt w:val="bullet"/>
      <w:lvlText w:val=""/>
      <w:lvlJc w:val="left"/>
      <w:pPr>
        <w:ind w:left="1020" w:hanging="360"/>
      </w:pPr>
      <w:rPr>
        <w:rFonts w:ascii="Symbol" w:hAnsi="Symbol"/>
      </w:rPr>
    </w:lvl>
    <w:lvl w:ilvl="1" w:tplc="B082F72E">
      <w:start w:val="1"/>
      <w:numFmt w:val="bullet"/>
      <w:lvlText w:val=""/>
      <w:lvlJc w:val="left"/>
      <w:pPr>
        <w:ind w:left="1020" w:hanging="360"/>
      </w:pPr>
      <w:rPr>
        <w:rFonts w:ascii="Symbol" w:hAnsi="Symbol"/>
      </w:rPr>
    </w:lvl>
    <w:lvl w:ilvl="2" w:tplc="6518AA2C">
      <w:start w:val="1"/>
      <w:numFmt w:val="bullet"/>
      <w:lvlText w:val=""/>
      <w:lvlJc w:val="left"/>
      <w:pPr>
        <w:ind w:left="1020" w:hanging="360"/>
      </w:pPr>
      <w:rPr>
        <w:rFonts w:ascii="Symbol" w:hAnsi="Symbol"/>
      </w:rPr>
    </w:lvl>
    <w:lvl w:ilvl="3" w:tplc="E8C8FCC4">
      <w:start w:val="1"/>
      <w:numFmt w:val="bullet"/>
      <w:lvlText w:val=""/>
      <w:lvlJc w:val="left"/>
      <w:pPr>
        <w:ind w:left="1020" w:hanging="360"/>
      </w:pPr>
      <w:rPr>
        <w:rFonts w:ascii="Symbol" w:hAnsi="Symbol"/>
      </w:rPr>
    </w:lvl>
    <w:lvl w:ilvl="4" w:tplc="A76EB150">
      <w:start w:val="1"/>
      <w:numFmt w:val="bullet"/>
      <w:lvlText w:val=""/>
      <w:lvlJc w:val="left"/>
      <w:pPr>
        <w:ind w:left="1020" w:hanging="360"/>
      </w:pPr>
      <w:rPr>
        <w:rFonts w:ascii="Symbol" w:hAnsi="Symbol"/>
      </w:rPr>
    </w:lvl>
    <w:lvl w:ilvl="5" w:tplc="BFDABAF2">
      <w:start w:val="1"/>
      <w:numFmt w:val="bullet"/>
      <w:lvlText w:val=""/>
      <w:lvlJc w:val="left"/>
      <w:pPr>
        <w:ind w:left="1020" w:hanging="360"/>
      </w:pPr>
      <w:rPr>
        <w:rFonts w:ascii="Symbol" w:hAnsi="Symbol"/>
      </w:rPr>
    </w:lvl>
    <w:lvl w:ilvl="6" w:tplc="45EE343C">
      <w:start w:val="1"/>
      <w:numFmt w:val="bullet"/>
      <w:lvlText w:val=""/>
      <w:lvlJc w:val="left"/>
      <w:pPr>
        <w:ind w:left="1020" w:hanging="360"/>
      </w:pPr>
      <w:rPr>
        <w:rFonts w:ascii="Symbol" w:hAnsi="Symbol"/>
      </w:rPr>
    </w:lvl>
    <w:lvl w:ilvl="7" w:tplc="72C8DFAA">
      <w:start w:val="1"/>
      <w:numFmt w:val="bullet"/>
      <w:lvlText w:val=""/>
      <w:lvlJc w:val="left"/>
      <w:pPr>
        <w:ind w:left="1020" w:hanging="360"/>
      </w:pPr>
      <w:rPr>
        <w:rFonts w:ascii="Symbol" w:hAnsi="Symbol"/>
      </w:rPr>
    </w:lvl>
    <w:lvl w:ilvl="8" w:tplc="0A42D046">
      <w:start w:val="1"/>
      <w:numFmt w:val="bullet"/>
      <w:lvlText w:val=""/>
      <w:lvlJc w:val="left"/>
      <w:pPr>
        <w:ind w:left="1020" w:hanging="360"/>
      </w:pPr>
      <w:rPr>
        <w:rFonts w:ascii="Symbol" w:hAnsi="Symbol"/>
      </w:rPr>
    </w:lvl>
  </w:abstractNum>
  <w:abstractNum w:abstractNumId="41"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8151292"/>
    <w:multiLevelType w:val="hybridMultilevel"/>
    <w:tmpl w:val="417A4E54"/>
    <w:lvl w:ilvl="0" w:tplc="5A70CF36">
      <w:start w:val="1"/>
      <w:numFmt w:val="bullet"/>
      <w:lvlText w:val=""/>
      <w:lvlJc w:val="left"/>
      <w:pPr>
        <w:ind w:left="1020" w:hanging="360"/>
      </w:pPr>
      <w:rPr>
        <w:rFonts w:ascii="Symbol" w:hAnsi="Symbol"/>
      </w:rPr>
    </w:lvl>
    <w:lvl w:ilvl="1" w:tplc="EF5410AE">
      <w:start w:val="1"/>
      <w:numFmt w:val="bullet"/>
      <w:lvlText w:val=""/>
      <w:lvlJc w:val="left"/>
      <w:pPr>
        <w:ind w:left="1020" w:hanging="360"/>
      </w:pPr>
      <w:rPr>
        <w:rFonts w:ascii="Symbol" w:hAnsi="Symbol"/>
      </w:rPr>
    </w:lvl>
    <w:lvl w:ilvl="2" w:tplc="607CD40C">
      <w:start w:val="1"/>
      <w:numFmt w:val="bullet"/>
      <w:lvlText w:val=""/>
      <w:lvlJc w:val="left"/>
      <w:pPr>
        <w:ind w:left="1020" w:hanging="360"/>
      </w:pPr>
      <w:rPr>
        <w:rFonts w:ascii="Symbol" w:hAnsi="Symbol"/>
      </w:rPr>
    </w:lvl>
    <w:lvl w:ilvl="3" w:tplc="499EC012">
      <w:start w:val="1"/>
      <w:numFmt w:val="bullet"/>
      <w:lvlText w:val=""/>
      <w:lvlJc w:val="left"/>
      <w:pPr>
        <w:ind w:left="1020" w:hanging="360"/>
      </w:pPr>
      <w:rPr>
        <w:rFonts w:ascii="Symbol" w:hAnsi="Symbol"/>
      </w:rPr>
    </w:lvl>
    <w:lvl w:ilvl="4" w:tplc="2DE86B0C">
      <w:start w:val="1"/>
      <w:numFmt w:val="bullet"/>
      <w:lvlText w:val=""/>
      <w:lvlJc w:val="left"/>
      <w:pPr>
        <w:ind w:left="1020" w:hanging="360"/>
      </w:pPr>
      <w:rPr>
        <w:rFonts w:ascii="Symbol" w:hAnsi="Symbol"/>
      </w:rPr>
    </w:lvl>
    <w:lvl w:ilvl="5" w:tplc="0BD67FFA">
      <w:start w:val="1"/>
      <w:numFmt w:val="bullet"/>
      <w:lvlText w:val=""/>
      <w:lvlJc w:val="left"/>
      <w:pPr>
        <w:ind w:left="1020" w:hanging="360"/>
      </w:pPr>
      <w:rPr>
        <w:rFonts w:ascii="Symbol" w:hAnsi="Symbol"/>
      </w:rPr>
    </w:lvl>
    <w:lvl w:ilvl="6" w:tplc="0BAE9068">
      <w:start w:val="1"/>
      <w:numFmt w:val="bullet"/>
      <w:lvlText w:val=""/>
      <w:lvlJc w:val="left"/>
      <w:pPr>
        <w:ind w:left="1020" w:hanging="360"/>
      </w:pPr>
      <w:rPr>
        <w:rFonts w:ascii="Symbol" w:hAnsi="Symbol"/>
      </w:rPr>
    </w:lvl>
    <w:lvl w:ilvl="7" w:tplc="5D4E11BC">
      <w:start w:val="1"/>
      <w:numFmt w:val="bullet"/>
      <w:lvlText w:val=""/>
      <w:lvlJc w:val="left"/>
      <w:pPr>
        <w:ind w:left="1020" w:hanging="360"/>
      </w:pPr>
      <w:rPr>
        <w:rFonts w:ascii="Symbol" w:hAnsi="Symbol"/>
      </w:rPr>
    </w:lvl>
    <w:lvl w:ilvl="8" w:tplc="C28C139C">
      <w:start w:val="1"/>
      <w:numFmt w:val="bullet"/>
      <w:lvlText w:val=""/>
      <w:lvlJc w:val="left"/>
      <w:pPr>
        <w:ind w:left="1020" w:hanging="360"/>
      </w:pPr>
      <w:rPr>
        <w:rFonts w:ascii="Symbol" w:hAnsi="Symbol"/>
      </w:rPr>
    </w:lvl>
  </w:abstractNum>
  <w:abstractNum w:abstractNumId="4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7"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6"/>
  </w:num>
  <w:num w:numId="2" w16cid:durableId="1893498044">
    <w:abstractNumId w:val="33"/>
  </w:num>
  <w:num w:numId="3" w16cid:durableId="779492506">
    <w:abstractNumId w:val="1"/>
  </w:num>
  <w:num w:numId="4" w16cid:durableId="1357537151">
    <w:abstractNumId w:val="0"/>
  </w:num>
  <w:num w:numId="5" w16cid:durableId="1275479054">
    <w:abstractNumId w:val="5"/>
  </w:num>
  <w:num w:numId="6" w16cid:durableId="1928418654">
    <w:abstractNumId w:val="24"/>
  </w:num>
  <w:num w:numId="7" w16cid:durableId="1397626829">
    <w:abstractNumId w:val="22"/>
  </w:num>
  <w:num w:numId="8" w16cid:durableId="1811634362">
    <w:abstractNumId w:val="3"/>
  </w:num>
  <w:num w:numId="9" w16cid:durableId="165439012">
    <w:abstractNumId w:val="23"/>
  </w:num>
  <w:num w:numId="10" w16cid:durableId="925112758">
    <w:abstractNumId w:val="20"/>
  </w:num>
  <w:num w:numId="11" w16cid:durableId="1982883852">
    <w:abstractNumId w:val="14"/>
  </w:num>
  <w:num w:numId="12" w16cid:durableId="1713963659">
    <w:abstractNumId w:val="15"/>
  </w:num>
  <w:num w:numId="13" w16cid:durableId="392195349">
    <w:abstractNumId w:val="38"/>
  </w:num>
  <w:num w:numId="14" w16cid:durableId="907886791">
    <w:abstractNumId w:val="21"/>
  </w:num>
  <w:num w:numId="15" w16cid:durableId="1349334821">
    <w:abstractNumId w:val="31"/>
  </w:num>
  <w:num w:numId="16" w16cid:durableId="910316298">
    <w:abstractNumId w:val="25"/>
  </w:num>
  <w:num w:numId="17" w16cid:durableId="532302943">
    <w:abstractNumId w:val="7"/>
  </w:num>
  <w:num w:numId="18" w16cid:durableId="347685683">
    <w:abstractNumId w:val="17"/>
  </w:num>
  <w:num w:numId="19" w16cid:durableId="522204254">
    <w:abstractNumId w:val="36"/>
  </w:num>
  <w:num w:numId="20" w16cid:durableId="1035891112">
    <w:abstractNumId w:val="5"/>
    <w:lvlOverride w:ilvl="0">
      <w:startOverride w:val="1"/>
    </w:lvlOverride>
  </w:num>
  <w:num w:numId="21" w16cid:durableId="839782563">
    <w:abstractNumId w:val="2"/>
  </w:num>
  <w:num w:numId="22" w16cid:durableId="940719697">
    <w:abstractNumId w:val="42"/>
  </w:num>
  <w:num w:numId="23" w16cid:durableId="441609187">
    <w:abstractNumId w:val="29"/>
  </w:num>
  <w:num w:numId="24" w16cid:durableId="1404520373">
    <w:abstractNumId w:val="41"/>
  </w:num>
  <w:num w:numId="25" w16cid:durableId="1129015607">
    <w:abstractNumId w:val="47"/>
  </w:num>
  <w:num w:numId="26" w16cid:durableId="2017462139">
    <w:abstractNumId w:val="30"/>
  </w:num>
  <w:num w:numId="27" w16cid:durableId="1334337678">
    <w:abstractNumId w:val="18"/>
  </w:num>
  <w:num w:numId="28" w16cid:durableId="73868475">
    <w:abstractNumId w:val="11"/>
  </w:num>
  <w:num w:numId="29" w16cid:durableId="1054230894">
    <w:abstractNumId w:val="9"/>
  </w:num>
  <w:num w:numId="30" w16cid:durableId="482624087">
    <w:abstractNumId w:val="43"/>
  </w:num>
  <w:num w:numId="31" w16cid:durableId="1152988531">
    <w:abstractNumId w:val="10"/>
  </w:num>
  <w:num w:numId="32" w16cid:durableId="322323067">
    <w:abstractNumId w:val="32"/>
  </w:num>
  <w:num w:numId="33" w16cid:durableId="236593756">
    <w:abstractNumId w:val="39"/>
  </w:num>
  <w:num w:numId="34" w16cid:durableId="140276442">
    <w:abstractNumId w:val="37"/>
  </w:num>
  <w:num w:numId="35" w16cid:durableId="2051565583">
    <w:abstractNumId w:val="28"/>
  </w:num>
  <w:num w:numId="36" w16cid:durableId="1304776328">
    <w:abstractNumId w:val="4"/>
  </w:num>
  <w:num w:numId="37" w16cid:durableId="2126004000">
    <w:abstractNumId w:val="19"/>
  </w:num>
  <w:num w:numId="38" w16cid:durableId="802118148">
    <w:abstractNumId w:val="34"/>
  </w:num>
  <w:num w:numId="39" w16cid:durableId="2082751350">
    <w:abstractNumId w:val="13"/>
  </w:num>
  <w:num w:numId="40" w16cid:durableId="965039576">
    <w:abstractNumId w:val="27"/>
  </w:num>
  <w:num w:numId="41" w16cid:durableId="488137700">
    <w:abstractNumId w:val="35"/>
  </w:num>
  <w:num w:numId="42" w16cid:durableId="999694786">
    <w:abstractNumId w:val="45"/>
  </w:num>
  <w:num w:numId="43" w16cid:durableId="1371690560">
    <w:abstractNumId w:val="6"/>
  </w:num>
  <w:num w:numId="44" w16cid:durableId="1524320763">
    <w:abstractNumId w:val="8"/>
  </w:num>
  <w:num w:numId="45" w16cid:durableId="21639660">
    <w:abstractNumId w:val="26"/>
  </w:num>
  <w:num w:numId="46" w16cid:durableId="1484540367">
    <w:abstractNumId w:val="44"/>
  </w:num>
  <w:num w:numId="47" w16cid:durableId="1096709194">
    <w:abstractNumId w:val="40"/>
  </w:num>
  <w:num w:numId="48" w16cid:durableId="972293972">
    <w:abstractNumId w:val="12"/>
  </w:num>
  <w:num w:numId="49" w16cid:durableId="14881311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EC4"/>
    <w:rsid w:val="00033397"/>
    <w:rsid w:val="00033B29"/>
    <w:rsid w:val="00034234"/>
    <w:rsid w:val="000348EC"/>
    <w:rsid w:val="000352A7"/>
    <w:rsid w:val="00036384"/>
    <w:rsid w:val="00036C34"/>
    <w:rsid w:val="00040095"/>
    <w:rsid w:val="0004088D"/>
    <w:rsid w:val="00040985"/>
    <w:rsid w:val="00041289"/>
    <w:rsid w:val="00042B6D"/>
    <w:rsid w:val="000439E0"/>
    <w:rsid w:val="000447A7"/>
    <w:rsid w:val="00044DAF"/>
    <w:rsid w:val="000451C7"/>
    <w:rsid w:val="000458AD"/>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1AE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878"/>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1F2"/>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5F4"/>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5429B"/>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7DD"/>
    <w:rsid w:val="00175E8B"/>
    <w:rsid w:val="00175F90"/>
    <w:rsid w:val="001769F9"/>
    <w:rsid w:val="00176A0A"/>
    <w:rsid w:val="00176A3B"/>
    <w:rsid w:val="00176CE8"/>
    <w:rsid w:val="00177F20"/>
    <w:rsid w:val="001808D9"/>
    <w:rsid w:val="00180BCB"/>
    <w:rsid w:val="00180BE3"/>
    <w:rsid w:val="001819A7"/>
    <w:rsid w:val="0018278A"/>
    <w:rsid w:val="001829CB"/>
    <w:rsid w:val="00182DA3"/>
    <w:rsid w:val="00183014"/>
    <w:rsid w:val="001834C5"/>
    <w:rsid w:val="0018453A"/>
    <w:rsid w:val="0018495A"/>
    <w:rsid w:val="00184BF2"/>
    <w:rsid w:val="00184C3C"/>
    <w:rsid w:val="001859EE"/>
    <w:rsid w:val="00185BBF"/>
    <w:rsid w:val="00186C28"/>
    <w:rsid w:val="00186E59"/>
    <w:rsid w:val="00187905"/>
    <w:rsid w:val="00187E23"/>
    <w:rsid w:val="00190442"/>
    <w:rsid w:val="00190656"/>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D7E"/>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890"/>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0F4"/>
    <w:rsid w:val="00205B5D"/>
    <w:rsid w:val="00206767"/>
    <w:rsid w:val="00206B9F"/>
    <w:rsid w:val="00206E5E"/>
    <w:rsid w:val="002072CC"/>
    <w:rsid w:val="00210858"/>
    <w:rsid w:val="00210EA9"/>
    <w:rsid w:val="0021215E"/>
    <w:rsid w:val="002128CC"/>
    <w:rsid w:val="00213C24"/>
    <w:rsid w:val="00213D46"/>
    <w:rsid w:val="00213E0C"/>
    <w:rsid w:val="00214C3F"/>
    <w:rsid w:val="00215026"/>
    <w:rsid w:val="00215439"/>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35C3"/>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4C23"/>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1740"/>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31E"/>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6A"/>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0DC8"/>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7EC"/>
    <w:rsid w:val="00473877"/>
    <w:rsid w:val="00474002"/>
    <w:rsid w:val="00474953"/>
    <w:rsid w:val="00474ABF"/>
    <w:rsid w:val="004758B7"/>
    <w:rsid w:val="00477455"/>
    <w:rsid w:val="00477468"/>
    <w:rsid w:val="00477576"/>
    <w:rsid w:val="00477A68"/>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031A"/>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390"/>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2CB4"/>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71A"/>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3D9"/>
    <w:rsid w:val="005A3702"/>
    <w:rsid w:val="005A386E"/>
    <w:rsid w:val="005A3B09"/>
    <w:rsid w:val="005A4BD5"/>
    <w:rsid w:val="005A4E4C"/>
    <w:rsid w:val="005A50D0"/>
    <w:rsid w:val="005A5D4B"/>
    <w:rsid w:val="005A63BA"/>
    <w:rsid w:val="005A6C9C"/>
    <w:rsid w:val="005A6EAA"/>
    <w:rsid w:val="005A76CF"/>
    <w:rsid w:val="005A7C38"/>
    <w:rsid w:val="005A7C60"/>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724"/>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A7EC2"/>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2CB5"/>
    <w:rsid w:val="006D32C1"/>
    <w:rsid w:val="006D391C"/>
    <w:rsid w:val="006D40E2"/>
    <w:rsid w:val="006D426D"/>
    <w:rsid w:val="006D540C"/>
    <w:rsid w:val="006D60B3"/>
    <w:rsid w:val="006D6D85"/>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5F5"/>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893"/>
    <w:rsid w:val="00726BE0"/>
    <w:rsid w:val="007277BC"/>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695"/>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9CD"/>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6FFF"/>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EC7"/>
    <w:rsid w:val="008A3F8B"/>
    <w:rsid w:val="008A48E0"/>
    <w:rsid w:val="008A4BCB"/>
    <w:rsid w:val="008A4CE1"/>
    <w:rsid w:val="008A5140"/>
    <w:rsid w:val="008A5838"/>
    <w:rsid w:val="008A60C6"/>
    <w:rsid w:val="008A6B57"/>
    <w:rsid w:val="008A7536"/>
    <w:rsid w:val="008A7640"/>
    <w:rsid w:val="008A7820"/>
    <w:rsid w:val="008B005D"/>
    <w:rsid w:val="008B09E1"/>
    <w:rsid w:val="008B0CE4"/>
    <w:rsid w:val="008B1445"/>
    <w:rsid w:val="008B2B4C"/>
    <w:rsid w:val="008B48A6"/>
    <w:rsid w:val="008B50BA"/>
    <w:rsid w:val="008B5288"/>
    <w:rsid w:val="008B564B"/>
    <w:rsid w:val="008B7D96"/>
    <w:rsid w:val="008C019C"/>
    <w:rsid w:val="008C02FC"/>
    <w:rsid w:val="008C15FE"/>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31C"/>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BB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2B79"/>
    <w:rsid w:val="009F322D"/>
    <w:rsid w:val="009F3B33"/>
    <w:rsid w:val="009F3D8B"/>
    <w:rsid w:val="009F4433"/>
    <w:rsid w:val="009F4EE7"/>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80"/>
    <w:rsid w:val="00A577E1"/>
    <w:rsid w:val="00A57F94"/>
    <w:rsid w:val="00A60ED5"/>
    <w:rsid w:val="00A611E5"/>
    <w:rsid w:val="00A61313"/>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978"/>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2A24"/>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731"/>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3A0"/>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535"/>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C53"/>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05"/>
    <w:rsid w:val="00CF77AD"/>
    <w:rsid w:val="00CF7A08"/>
    <w:rsid w:val="00CF7DAE"/>
    <w:rsid w:val="00D019B5"/>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1A1E"/>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8E5"/>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28A"/>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3BC"/>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3FC1"/>
    <w:rsid w:val="00EB57CD"/>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105"/>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55F"/>
    <w:rsid w:val="00F4495E"/>
    <w:rsid w:val="00F449B4"/>
    <w:rsid w:val="00F45432"/>
    <w:rsid w:val="00F457EF"/>
    <w:rsid w:val="00F45EE0"/>
    <w:rsid w:val="00F45F45"/>
    <w:rsid w:val="00F46212"/>
    <w:rsid w:val="00F46257"/>
    <w:rsid w:val="00F47112"/>
    <w:rsid w:val="00F50E6E"/>
    <w:rsid w:val="00F513D5"/>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321"/>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08C"/>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053"/>
    <w:rsid w:val="00F864BB"/>
    <w:rsid w:val="00F877F7"/>
    <w:rsid w:val="00F87E0A"/>
    <w:rsid w:val="00F90CF7"/>
    <w:rsid w:val="00F914DF"/>
    <w:rsid w:val="00F91559"/>
    <w:rsid w:val="00F92207"/>
    <w:rsid w:val="00F92557"/>
    <w:rsid w:val="00F93232"/>
    <w:rsid w:val="00F932E0"/>
    <w:rsid w:val="00F93391"/>
    <w:rsid w:val="00F93416"/>
    <w:rsid w:val="00F93A72"/>
    <w:rsid w:val="00F95600"/>
    <w:rsid w:val="00F960B5"/>
    <w:rsid w:val="00F966D0"/>
    <w:rsid w:val="00F97E1C"/>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6A74"/>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865CA6A6-E22C-4231-A121-55C70509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653A0"/>
    <w:rPr>
      <w:lang w:val="en-GB"/>
    </w:rPr>
  </w:style>
  <w:style w:type="character" w:styleId="Strong">
    <w:name w:val="Strong"/>
    <w:basedOn w:val="DefaultParagraphFont"/>
    <w:qFormat/>
    <w:rsid w:val="0021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RBI5PAMIO524-1616901215-50759</_dlc_DocId>
    <_dlc_DocIdUrl xmlns="71c5aaf6-e6ce-465b-b873-5148d2a4c105">
      <Url>https://nokia.sharepoint.com/sites/gxp/_layouts/15/DocIdRedir.aspx?ID=RBI5PAMIO524-1616901215-50759</Url>
      <Description>RBI5PAMIO524-1616901215-50759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4.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6</TotalTime>
  <Pages>1</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cp:revision>
  <cp:lastPrinted>2017-09-21T22:18:00Z</cp:lastPrinted>
  <dcterms:created xsi:type="dcterms:W3CDTF">2025-06-02T14:48:00Z</dcterms:created>
  <dcterms:modified xsi:type="dcterms:W3CDTF">2025-06-02T14:54:00Z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9c13d76b-6d96-4091-b8be-107a2db463d3</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