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0671" w14:textId="2EBAA86C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sz w:val="24"/>
          <w14:ligatures w14:val="none"/>
        </w:rPr>
      </w:pP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>3GPP TSG RAN Meeting #107</w:t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  <w:t>RP-25</w:t>
      </w:r>
      <w:r w:rsidR="0039652E">
        <w:rPr>
          <w:rFonts w:ascii="Times New Roman" w:eastAsia="宋体" w:hAnsi="Times New Roman" w:cs="Times New Roman" w:hint="eastAsia"/>
          <w:b/>
          <w:sz w:val="24"/>
          <w14:ligatures w14:val="none"/>
        </w:rPr>
        <w:t>078</w:t>
      </w:r>
      <w:r w:rsidR="00677963">
        <w:rPr>
          <w:rFonts w:ascii="Times New Roman" w:eastAsia="宋体" w:hAnsi="Times New Roman" w:cs="Times New Roman" w:hint="eastAsia"/>
          <w:b/>
          <w:sz w:val="24"/>
          <w14:ligatures w14:val="none"/>
        </w:rPr>
        <w:t>6</w:t>
      </w:r>
    </w:p>
    <w:p w14:paraId="7A49EFB2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</w:pPr>
      <w:r w:rsidRPr="00737D59">
        <w:rPr>
          <w:rFonts w:ascii="Times New Roman" w:eastAsia="宋体" w:hAnsi="Times New Roman" w:cs="Times New Roman"/>
          <w:b/>
          <w:kern w:val="0"/>
          <w:sz w:val="24"/>
          <w:szCs w:val="22"/>
          <w:lang w:eastAsia="en-US"/>
          <w14:ligatures w14:val="none"/>
        </w:rPr>
        <w:t>Incheon, Korea, March 12-14, 2025</w:t>
      </w:r>
    </w:p>
    <w:p w14:paraId="017D66EB" w14:textId="77777777" w:rsidR="00737D59" w:rsidRPr="00737D59" w:rsidRDefault="00737D59" w:rsidP="00737D59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42E2048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Agenda Item: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  <w:t>16</w:t>
      </w:r>
    </w:p>
    <w:p w14:paraId="73D4DA54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kern w:val="0"/>
          <w:szCs w:val="22"/>
          <w14:ligatures w14:val="none"/>
        </w:rPr>
        <w:t>Moderato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r (CMCC)</w:t>
      </w:r>
    </w:p>
    <w:p w14:paraId="47C8B6A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bookmarkStart w:id="0" w:name="OLE_LINK7"/>
      <w:bookmarkStart w:id="1" w:name="OLE_LINK8"/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Moderator's summary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 IMT-2030 TPRs</w:t>
      </w:r>
      <w:bookmarkEnd w:id="0"/>
    </w:p>
    <w:bookmarkEnd w:id="1"/>
    <w:p w14:paraId="7A144BD4" w14:textId="2E5F7CA5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Document for: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discussion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&amp;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approval</w:t>
      </w:r>
    </w:p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2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0035D537" w14:textId="77777777" w:rsidR="00366C49" w:rsidRPr="00202502" w:rsidRDefault="00366C49" w:rsidP="00366C49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In RAN #106, </w:t>
      </w:r>
      <w:r w:rsidRPr="00202502">
        <w:rPr>
          <w:rFonts w:ascii="Times New Roman" w:hAnsi="Times New Roman" w:cs="Times New Roman"/>
          <w:lang w:val="en-GB"/>
        </w:rPr>
        <w:t>3GPP TSG RAN has made initial considerations of possible TPR</w:t>
      </w:r>
      <w:r w:rsidRPr="00202502">
        <w:rPr>
          <w:rFonts w:ascii="Times New Roman" w:hAnsi="Times New Roman" w:cs="Times New Roman"/>
        </w:rPr>
        <w:t xml:space="preserve">s as following, </w:t>
      </w:r>
      <w:r w:rsidRPr="00202502">
        <w:rPr>
          <w:rFonts w:ascii="Times New Roman" w:hAnsi="Times New Roman" w:cs="Times New Roman"/>
          <w:lang w:val="en-GB"/>
        </w:rPr>
        <w:t>the definitions of these items will be further discussed.</w:t>
      </w:r>
    </w:p>
    <w:p w14:paraId="2C414D5D" w14:textId="77777777" w:rsidR="00366C49" w:rsidRPr="00202502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79483811" wp14:editId="629BECC5">
                <wp:extent cx="5744633" cy="1404620"/>
                <wp:effectExtent l="0" t="0" r="27940" b="2730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63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43A1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bookmarkStart w:id="3" w:name="OLE_LINK16"/>
                            <w:bookmarkStart w:id="4" w:name="OLE_LINK17"/>
                            <w:bookmarkStart w:id="5" w:name="OLE_LINK18"/>
                            <w:bookmarkStart w:id="6" w:name="_Hlk19248610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7" w:name="OLE_LINK10"/>
                            <w:bookmarkStart w:id="8" w:name="OLE_LINK11"/>
                            <w:bookmarkStart w:id="9" w:name="_Hlk19251237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Peak data rate</w:t>
                            </w:r>
                          </w:p>
                          <w:p w14:paraId="0C64BB0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0" w:name="OLE_LINK19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Peak spectral efficiency </w:t>
                            </w:r>
                            <w:bookmarkEnd w:id="10"/>
                          </w:p>
                          <w:p w14:paraId="0F66E684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1" w:name="OLE_LINK20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User experienced data rate </w:t>
                            </w:r>
                            <w:bookmarkEnd w:id="11"/>
                          </w:p>
                          <w:p w14:paraId="79A5FE9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5th percentile user spectral efficiency </w:t>
                            </w:r>
                          </w:p>
                          <w:p w14:paraId="7023C56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5.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Average spectral efficiency </w:t>
                            </w:r>
                          </w:p>
                          <w:p w14:paraId="2758302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6.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Sustainability/Energy efficiency</w:t>
                            </w:r>
                          </w:p>
                          <w:p w14:paraId="7D3CCD4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7.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Area traffic capacity  </w:t>
                            </w:r>
                          </w:p>
                          <w:p w14:paraId="209C90C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8.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2" w:name="OLE_LINK2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User plane latency</w:t>
                            </w:r>
                          </w:p>
                          <w:p w14:paraId="316A4C8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9.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Control plane latency</w:t>
                            </w:r>
                          </w:p>
                          <w:bookmarkEnd w:id="12"/>
                          <w:p w14:paraId="5605A52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10.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Connection density</w:t>
                            </w:r>
                          </w:p>
                          <w:p w14:paraId="319E0DDB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Reliability</w:t>
                            </w:r>
                          </w:p>
                          <w:p w14:paraId="17865CF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Mobility</w:t>
                            </w:r>
                          </w:p>
                          <w:p w14:paraId="18A9DB88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3" w:name="OLE_LINK2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Mobility interruption time</w:t>
                            </w:r>
                            <w:bookmarkEnd w:id="13"/>
                          </w:p>
                          <w:p w14:paraId="4757BBC9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Bandwidt</w:t>
                            </w:r>
                            <w:bookmarkEnd w:id="3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h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483811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width:452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">
                <v:textbox style="mso-fit-shape-to-text:t">
                  <w:txbxContent>
                    <w:p w14:paraId="38F43A1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bookmarkStart w:id="14" w:name="OLE_LINK16"/>
                      <w:bookmarkStart w:id="15" w:name="OLE_LINK17"/>
                      <w:bookmarkStart w:id="16" w:name="OLE_LINK18"/>
                      <w:bookmarkStart w:id="17" w:name="_Hlk19248610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18" w:name="OLE_LINK10"/>
                      <w:bookmarkStart w:id="19" w:name="OLE_LINK11"/>
                      <w:bookmarkStart w:id="20" w:name="_Hlk19251237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Peak data rate</w:t>
                      </w:r>
                    </w:p>
                    <w:p w14:paraId="0C64BB0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1" w:name="OLE_LINK19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Peak spectral efficiency </w:t>
                      </w:r>
                      <w:bookmarkEnd w:id="21"/>
                    </w:p>
                    <w:p w14:paraId="0F66E684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2" w:name="OLE_LINK20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User experienced data rate </w:t>
                      </w:r>
                      <w:bookmarkEnd w:id="22"/>
                    </w:p>
                    <w:p w14:paraId="79A5FE9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5th percentile user spectral efficiency </w:t>
                      </w:r>
                    </w:p>
                    <w:p w14:paraId="7023C56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5.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Average spectral efficiency </w:t>
                      </w:r>
                    </w:p>
                    <w:p w14:paraId="2758302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6.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Sustainability/Energy efficiency</w:t>
                      </w:r>
                    </w:p>
                    <w:p w14:paraId="7D3CCD4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7.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Area traffic capacity  </w:t>
                      </w:r>
                    </w:p>
                    <w:p w14:paraId="209C90C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8.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3" w:name="OLE_LINK2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User plane latency</w:t>
                      </w:r>
                    </w:p>
                    <w:p w14:paraId="316A4C8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9.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Control plane latency</w:t>
                      </w:r>
                    </w:p>
                    <w:bookmarkEnd w:id="23"/>
                    <w:p w14:paraId="5605A52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10.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Connection density</w:t>
                      </w:r>
                    </w:p>
                    <w:p w14:paraId="319E0DDB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Reliability</w:t>
                      </w:r>
                    </w:p>
                    <w:p w14:paraId="17865CF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Mobility</w:t>
                      </w:r>
                    </w:p>
                    <w:p w14:paraId="18A9DB88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4" w:name="OLE_LINK2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Mobility interruption time</w:t>
                      </w:r>
                      <w:bookmarkEnd w:id="24"/>
                    </w:p>
                    <w:p w14:paraId="4757BBC9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Bandwidt</w:t>
                      </w:r>
                      <w:bookmarkEnd w:id="14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h</w:t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</w:p>
                  </w:txbxContent>
                </v:textbox>
                <w10:anchorlock/>
              </v:shape>
            </w:pict>
          </mc:Fallback>
        </mc:AlternateContent>
      </w:r>
    </w:p>
    <w:p w14:paraId="6041ACF8" w14:textId="77777777" w:rsidR="00D76FE7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lang w:val="en-GB"/>
        </w:rPr>
        <w:t xml:space="preserve">According to the workplan, we </w:t>
      </w:r>
      <w:r w:rsidR="00D76FE7">
        <w:rPr>
          <w:rFonts w:ascii="Times New Roman" w:hAnsi="Times New Roman" w:cs="Times New Roman"/>
          <w:lang w:val="en-GB"/>
        </w:rPr>
        <w:t>should</w:t>
      </w:r>
      <w:r w:rsidR="00D76FE7">
        <w:rPr>
          <w:rFonts w:ascii="Times New Roman" w:hAnsi="Times New Roman" w:cs="Times New Roman" w:hint="eastAsia"/>
          <w:lang w:val="en-GB"/>
        </w:rPr>
        <w:t xml:space="preserve"> aim to finalize the candidate set of TPRs and have initial </w:t>
      </w:r>
      <w:r w:rsidR="00D76FE7">
        <w:rPr>
          <w:rFonts w:ascii="Times New Roman" w:hAnsi="Times New Roman" w:cs="Times New Roman"/>
          <w:lang w:val="en-GB"/>
        </w:rPr>
        <w:t>discussion</w:t>
      </w:r>
      <w:r w:rsidR="00D76FE7">
        <w:rPr>
          <w:rFonts w:ascii="Times New Roman" w:hAnsi="Times New Roman" w:cs="Times New Roman" w:hint="eastAsia"/>
          <w:lang w:val="en-GB"/>
        </w:rPr>
        <w:t xml:space="preserve"> on the associated values of the identified TPRs.</w:t>
      </w:r>
    </w:p>
    <w:p w14:paraId="4216128C" w14:textId="77777777" w:rsidR="009667EE" w:rsidRDefault="009667EE" w:rsidP="009667EE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Following is the list of TPR produced at </w:t>
      </w:r>
      <w:bookmarkStart w:id="14" w:name="OLE_LINK74"/>
      <w:r w:rsidRPr="00202502">
        <w:rPr>
          <w:rFonts w:ascii="Times New Roman" w:hAnsi="Times New Roman" w:cs="Times New Roman"/>
        </w:rPr>
        <w:t>WP5D February</w:t>
      </w:r>
      <w:bookmarkEnd w:id="14"/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5A6ECF" w:rsidRPr="005728EB" w14:paraId="33AF6FFB" w14:textId="77777777" w:rsidTr="005A6ECF">
        <w:trPr>
          <w:jc w:val="center"/>
        </w:trPr>
        <w:tc>
          <w:tcPr>
            <w:tcW w:w="4140" w:type="dxa"/>
          </w:tcPr>
          <w:p w14:paraId="63D2554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bookmarkStart w:id="15" w:name="OLE_LINK25"/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171DB20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5A6ECF" w:rsidRPr="005728EB" w14:paraId="22196212" w14:textId="77777777" w:rsidTr="005A6ECF">
        <w:trPr>
          <w:jc w:val="center"/>
        </w:trPr>
        <w:tc>
          <w:tcPr>
            <w:tcW w:w="4140" w:type="dxa"/>
          </w:tcPr>
          <w:p w14:paraId="6C67D19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lastRenderedPageBreak/>
              <w:t>AI-related capabilities</w:t>
            </w:r>
          </w:p>
        </w:tc>
        <w:tc>
          <w:tcPr>
            <w:tcW w:w="1800" w:type="dxa"/>
          </w:tcPr>
          <w:p w14:paraId="65E06CC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</w:tr>
      <w:tr w:rsidR="005A6ECF" w:rsidRPr="005728EB" w14:paraId="2AF9B672" w14:textId="77777777" w:rsidTr="005A6ECF">
        <w:trPr>
          <w:jc w:val="center"/>
        </w:trPr>
        <w:tc>
          <w:tcPr>
            <w:tcW w:w="4140" w:type="dxa"/>
          </w:tcPr>
          <w:p w14:paraId="42D409E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5B8CDA0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1B6A9396" w14:textId="77777777" w:rsidTr="005A6ECF">
        <w:trPr>
          <w:jc w:val="center"/>
        </w:trPr>
        <w:tc>
          <w:tcPr>
            <w:tcW w:w="4140" w:type="dxa"/>
          </w:tcPr>
          <w:p w14:paraId="48D8FAA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4715685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125CDCF" w14:textId="77777777" w:rsidTr="005A6ECF">
        <w:trPr>
          <w:jc w:val="center"/>
        </w:trPr>
        <w:tc>
          <w:tcPr>
            <w:tcW w:w="4140" w:type="dxa"/>
          </w:tcPr>
          <w:p w14:paraId="62ACA4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1426256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388EBA10" w14:textId="77777777" w:rsidTr="005A6ECF">
        <w:trPr>
          <w:jc w:val="center"/>
        </w:trPr>
        <w:tc>
          <w:tcPr>
            <w:tcW w:w="4140" w:type="dxa"/>
          </w:tcPr>
          <w:p w14:paraId="4255547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5E954F83" w14:textId="77777777" w:rsidR="005A6ECF" w:rsidRPr="00237733" w:rsidRDefault="005A6ECF" w:rsidP="00974647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D2B0FEB" w14:textId="77777777" w:rsidTr="005A6ECF">
        <w:trPr>
          <w:jc w:val="center"/>
        </w:trPr>
        <w:tc>
          <w:tcPr>
            <w:tcW w:w="4140" w:type="dxa"/>
          </w:tcPr>
          <w:p w14:paraId="5684D32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40A542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5F416B91" w14:textId="77777777" w:rsidTr="005A6ECF">
        <w:trPr>
          <w:jc w:val="center"/>
        </w:trPr>
        <w:tc>
          <w:tcPr>
            <w:tcW w:w="4140" w:type="dxa"/>
          </w:tcPr>
          <w:p w14:paraId="680E7C6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0EC7EAB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0952F94" w14:textId="77777777" w:rsidTr="005A6ECF">
        <w:trPr>
          <w:jc w:val="center"/>
        </w:trPr>
        <w:tc>
          <w:tcPr>
            <w:tcW w:w="4140" w:type="dxa"/>
          </w:tcPr>
          <w:p w14:paraId="6BC87A6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050CD4BB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D760E0B" w14:textId="77777777" w:rsidTr="005A6ECF">
        <w:trPr>
          <w:jc w:val="center"/>
        </w:trPr>
        <w:tc>
          <w:tcPr>
            <w:tcW w:w="4140" w:type="dxa"/>
          </w:tcPr>
          <w:p w14:paraId="164EF33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User plane latency </w:t>
            </w:r>
          </w:p>
        </w:tc>
        <w:tc>
          <w:tcPr>
            <w:tcW w:w="1800" w:type="dxa"/>
          </w:tcPr>
          <w:p w14:paraId="6DD48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11B8EB8" w14:textId="77777777" w:rsidTr="005A6ECF">
        <w:trPr>
          <w:jc w:val="center"/>
        </w:trPr>
        <w:tc>
          <w:tcPr>
            <w:tcW w:w="4140" w:type="dxa"/>
          </w:tcPr>
          <w:p w14:paraId="3505C00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38A45B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7482DDA" w14:textId="77777777" w:rsidTr="005A6ECF">
        <w:trPr>
          <w:jc w:val="center"/>
        </w:trPr>
        <w:tc>
          <w:tcPr>
            <w:tcW w:w="4140" w:type="dxa"/>
          </w:tcPr>
          <w:p w14:paraId="793F018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012BA73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ABBA28C" w14:textId="77777777" w:rsidTr="005A6ECF">
        <w:trPr>
          <w:jc w:val="center"/>
        </w:trPr>
        <w:tc>
          <w:tcPr>
            <w:tcW w:w="4140" w:type="dxa"/>
          </w:tcPr>
          <w:p w14:paraId="1713BF6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6BA37EC4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A13726B" w14:textId="77777777" w:rsidTr="005A6ECF">
        <w:trPr>
          <w:jc w:val="center"/>
        </w:trPr>
        <w:tc>
          <w:tcPr>
            <w:tcW w:w="4140" w:type="dxa"/>
          </w:tcPr>
          <w:p w14:paraId="0B57CA9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42032AA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966C6A3" w14:textId="77777777" w:rsidTr="005A6ECF">
        <w:trPr>
          <w:jc w:val="center"/>
        </w:trPr>
        <w:tc>
          <w:tcPr>
            <w:tcW w:w="4140" w:type="dxa"/>
          </w:tcPr>
          <w:p w14:paraId="4719394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DB8354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0DD3AF41" w14:textId="77777777" w:rsidTr="005A6ECF">
        <w:trPr>
          <w:jc w:val="center"/>
        </w:trPr>
        <w:tc>
          <w:tcPr>
            <w:tcW w:w="4140" w:type="dxa"/>
          </w:tcPr>
          <w:p w14:paraId="26DF44B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5E5BF0B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86B06A1" w14:textId="77777777" w:rsidTr="005A6ECF">
        <w:trPr>
          <w:jc w:val="center"/>
        </w:trPr>
        <w:tc>
          <w:tcPr>
            <w:tcW w:w="4140" w:type="dxa"/>
          </w:tcPr>
          <w:p w14:paraId="0CF715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7DF6FA6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DCACE33" w14:textId="77777777" w:rsidTr="005A6ECF">
        <w:trPr>
          <w:jc w:val="center"/>
        </w:trPr>
        <w:tc>
          <w:tcPr>
            <w:tcW w:w="4140" w:type="dxa"/>
          </w:tcPr>
          <w:p w14:paraId="3CEA4DB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03B44FCF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F4EF93B" w14:textId="77777777" w:rsidTr="005A6ECF">
        <w:trPr>
          <w:jc w:val="center"/>
        </w:trPr>
        <w:tc>
          <w:tcPr>
            <w:tcW w:w="4140" w:type="dxa"/>
          </w:tcPr>
          <w:p w14:paraId="185574D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216F13D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07C96D2" w14:textId="77777777" w:rsidTr="005A6ECF">
        <w:trPr>
          <w:jc w:val="center"/>
        </w:trPr>
        <w:tc>
          <w:tcPr>
            <w:tcW w:w="4140" w:type="dxa"/>
          </w:tcPr>
          <w:p w14:paraId="13BC483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392B428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33EBE951" w14:textId="77777777" w:rsidTr="005A6ECF">
        <w:trPr>
          <w:jc w:val="center"/>
        </w:trPr>
        <w:tc>
          <w:tcPr>
            <w:tcW w:w="4140" w:type="dxa"/>
          </w:tcPr>
          <w:p w14:paraId="26B2D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352F306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629A277" w14:textId="77777777" w:rsidTr="005A6ECF">
        <w:trPr>
          <w:jc w:val="center"/>
        </w:trPr>
        <w:tc>
          <w:tcPr>
            <w:tcW w:w="4140" w:type="dxa"/>
          </w:tcPr>
          <w:p w14:paraId="7C6288F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6B2C481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0090057" w14:textId="77777777" w:rsidTr="005A6ECF">
        <w:trPr>
          <w:jc w:val="center"/>
        </w:trPr>
        <w:tc>
          <w:tcPr>
            <w:tcW w:w="4140" w:type="dxa"/>
          </w:tcPr>
          <w:p w14:paraId="664AA95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950317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A50D5FB" w14:textId="77777777" w:rsidTr="005A6ECF">
        <w:trPr>
          <w:jc w:val="center"/>
        </w:trPr>
        <w:tc>
          <w:tcPr>
            <w:tcW w:w="4140" w:type="dxa"/>
          </w:tcPr>
          <w:p w14:paraId="245F0C8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6D6F974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bookmarkEnd w:id="15"/>
    </w:tbl>
    <w:p w14:paraId="3F544BF3" w14:textId="77777777" w:rsidR="009667EE" w:rsidRPr="009667EE" w:rsidRDefault="009667EE" w:rsidP="00366C49">
      <w:pPr>
        <w:rPr>
          <w:rFonts w:ascii="Times New Roman" w:hAnsi="Times New Roman" w:cs="Times New Roman"/>
        </w:rPr>
      </w:pPr>
    </w:p>
    <w:bookmarkEnd w:id="2"/>
    <w:p w14:paraId="5ABB8E34" w14:textId="4542DB8C" w:rsidR="00515619" w:rsidRDefault="003D4745" w:rsidP="00B31C4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Items agreed in ITU</w:t>
      </w:r>
    </w:p>
    <w:tbl>
      <w:tblPr>
        <w:tblStyle w:val="af2"/>
        <w:tblW w:w="8642" w:type="dxa"/>
        <w:jc w:val="center"/>
        <w:tblLook w:val="04A0" w:firstRow="1" w:lastRow="0" w:firstColumn="1" w:lastColumn="0" w:noHBand="0" w:noVBand="1"/>
      </w:tblPr>
      <w:tblGrid>
        <w:gridCol w:w="4140"/>
        <w:gridCol w:w="1800"/>
        <w:gridCol w:w="2702"/>
      </w:tblGrid>
      <w:tr w:rsidR="005A6ECF" w:rsidRPr="00237733" w14:paraId="62531244" w14:textId="1272E1D2" w:rsidTr="005A6ECF">
        <w:trPr>
          <w:jc w:val="center"/>
        </w:trPr>
        <w:tc>
          <w:tcPr>
            <w:tcW w:w="4140" w:type="dxa"/>
          </w:tcPr>
          <w:p w14:paraId="2DDABF0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3BDE846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  <w:tc>
          <w:tcPr>
            <w:tcW w:w="2702" w:type="dxa"/>
          </w:tcPr>
          <w:p w14:paraId="5C4DEADD" w14:textId="53D0AD5F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Theme="minorEastAsia" w:hint="eastAsia"/>
                <w:b/>
                <w:bCs/>
                <w:sz w:val="20"/>
                <w:szCs w:val="15"/>
                <w:lang w:eastAsia="zh-CN"/>
              </w:rPr>
              <w:t>Comment</w:t>
            </w:r>
          </w:p>
        </w:tc>
      </w:tr>
      <w:tr w:rsidR="005A6ECF" w:rsidRPr="00237733" w14:paraId="2C117CC0" w14:textId="3437F541" w:rsidTr="005A6ECF">
        <w:trPr>
          <w:jc w:val="center"/>
        </w:trPr>
        <w:tc>
          <w:tcPr>
            <w:tcW w:w="4140" w:type="dxa"/>
          </w:tcPr>
          <w:p w14:paraId="27F0957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AI-related capabilities</w:t>
            </w:r>
          </w:p>
        </w:tc>
        <w:tc>
          <w:tcPr>
            <w:tcW w:w="1800" w:type="dxa"/>
          </w:tcPr>
          <w:p w14:paraId="53A1E8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  <w:tc>
          <w:tcPr>
            <w:tcW w:w="2702" w:type="dxa"/>
          </w:tcPr>
          <w:p w14:paraId="61C897B4" w14:textId="0797E83C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Theme="minorEastAsia" w:hint="eastAsia"/>
                <w:sz w:val="20"/>
                <w:szCs w:val="15"/>
                <w:lang w:eastAsia="zh-CN"/>
              </w:rPr>
              <w:t>N</w:t>
            </w:r>
            <w:r w:rsidRPr="00237733">
              <w:rPr>
                <w:rFonts w:eastAsia="Tahoma" w:hint="eastAsia"/>
                <w:sz w:val="20"/>
                <w:szCs w:val="15"/>
              </w:rPr>
              <w:t>ot included in RAN#106 LS</w:t>
            </w:r>
          </w:p>
        </w:tc>
      </w:tr>
      <w:tr w:rsidR="005A6ECF" w:rsidRPr="00237733" w14:paraId="6BBF5CE2" w14:textId="6770AD1B" w:rsidTr="005A6ECF">
        <w:trPr>
          <w:jc w:val="center"/>
        </w:trPr>
        <w:tc>
          <w:tcPr>
            <w:tcW w:w="4140" w:type="dxa"/>
          </w:tcPr>
          <w:p w14:paraId="35EB999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2A70B09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8ADC1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A4D264B" w14:textId="6CD3B3D6" w:rsidTr="005A6ECF">
        <w:trPr>
          <w:jc w:val="center"/>
        </w:trPr>
        <w:tc>
          <w:tcPr>
            <w:tcW w:w="4140" w:type="dxa"/>
          </w:tcPr>
          <w:p w14:paraId="275B3D6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724FFA5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0A707B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1E638614" w14:textId="72DFAB67" w:rsidTr="005A6ECF">
        <w:trPr>
          <w:jc w:val="center"/>
        </w:trPr>
        <w:tc>
          <w:tcPr>
            <w:tcW w:w="4140" w:type="dxa"/>
          </w:tcPr>
          <w:p w14:paraId="4CC2B6D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64EDC9F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9BF89E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3FE35B0" w14:textId="141A2396" w:rsidTr="005A6ECF">
        <w:trPr>
          <w:jc w:val="center"/>
        </w:trPr>
        <w:tc>
          <w:tcPr>
            <w:tcW w:w="4140" w:type="dxa"/>
          </w:tcPr>
          <w:p w14:paraId="6B1B690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159A3C58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9D3DB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73BFC5D" w14:textId="5F9C7FEE" w:rsidTr="005A6ECF">
        <w:trPr>
          <w:jc w:val="center"/>
        </w:trPr>
        <w:tc>
          <w:tcPr>
            <w:tcW w:w="4140" w:type="dxa"/>
          </w:tcPr>
          <w:p w14:paraId="2A5E87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07875FB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1E4B74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2C9BD781" w14:textId="0E574B1A" w:rsidTr="005A6ECF">
        <w:trPr>
          <w:jc w:val="center"/>
        </w:trPr>
        <w:tc>
          <w:tcPr>
            <w:tcW w:w="4140" w:type="dxa"/>
          </w:tcPr>
          <w:p w14:paraId="134D4FA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17F4B72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5E8DC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D4496C" w14:textId="114E634C" w:rsidTr="005A6ECF">
        <w:trPr>
          <w:jc w:val="center"/>
        </w:trPr>
        <w:tc>
          <w:tcPr>
            <w:tcW w:w="4140" w:type="dxa"/>
          </w:tcPr>
          <w:p w14:paraId="71A748C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39A0D1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744112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6782FE9" w14:textId="59530E5C" w:rsidTr="005A6ECF">
        <w:trPr>
          <w:jc w:val="center"/>
        </w:trPr>
        <w:tc>
          <w:tcPr>
            <w:tcW w:w="4140" w:type="dxa"/>
          </w:tcPr>
          <w:p w14:paraId="3611A20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lastRenderedPageBreak/>
              <w:t xml:space="preserve">User plane latency </w:t>
            </w:r>
          </w:p>
        </w:tc>
        <w:tc>
          <w:tcPr>
            <w:tcW w:w="1800" w:type="dxa"/>
          </w:tcPr>
          <w:p w14:paraId="5D80DE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5ACF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025F96" w14:textId="50DD8A58" w:rsidTr="005A6ECF">
        <w:trPr>
          <w:jc w:val="center"/>
        </w:trPr>
        <w:tc>
          <w:tcPr>
            <w:tcW w:w="4140" w:type="dxa"/>
          </w:tcPr>
          <w:p w14:paraId="4BD2B95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6E1DF5B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5E1126C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4BE6ADB" w14:textId="5309DE89" w:rsidTr="005A6ECF">
        <w:trPr>
          <w:jc w:val="center"/>
        </w:trPr>
        <w:tc>
          <w:tcPr>
            <w:tcW w:w="4140" w:type="dxa"/>
          </w:tcPr>
          <w:p w14:paraId="4119CC7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15C5DC4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3CAB0EB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E240066" w14:textId="0960D110" w:rsidTr="005A6ECF">
        <w:trPr>
          <w:jc w:val="center"/>
        </w:trPr>
        <w:tc>
          <w:tcPr>
            <w:tcW w:w="4140" w:type="dxa"/>
          </w:tcPr>
          <w:p w14:paraId="7816519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0B44D54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40FDF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A072F4C" w14:textId="725C04E8" w:rsidTr="005A6ECF">
        <w:trPr>
          <w:jc w:val="center"/>
        </w:trPr>
        <w:tc>
          <w:tcPr>
            <w:tcW w:w="4140" w:type="dxa"/>
          </w:tcPr>
          <w:p w14:paraId="76302A1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30CB708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F35351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F8390DE" w14:textId="474364B0" w:rsidTr="005A6ECF">
        <w:trPr>
          <w:jc w:val="center"/>
        </w:trPr>
        <w:tc>
          <w:tcPr>
            <w:tcW w:w="4140" w:type="dxa"/>
          </w:tcPr>
          <w:p w14:paraId="30AE6C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E78AD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F7A94E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27E9B48" w14:textId="1CAEF0AE" w:rsidTr="005A6ECF">
        <w:trPr>
          <w:jc w:val="center"/>
        </w:trPr>
        <w:tc>
          <w:tcPr>
            <w:tcW w:w="4140" w:type="dxa"/>
          </w:tcPr>
          <w:p w14:paraId="2559881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76C796E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E5414CE" w14:textId="49B0519D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08E49485" w14:textId="7AAF1B9E" w:rsidTr="005A6ECF">
        <w:trPr>
          <w:jc w:val="center"/>
        </w:trPr>
        <w:tc>
          <w:tcPr>
            <w:tcW w:w="4140" w:type="dxa"/>
          </w:tcPr>
          <w:p w14:paraId="3E17D62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337F441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AC3751C" w14:textId="0C37DCCA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49D0BDEE" w14:textId="27707EA0" w:rsidTr="005A6ECF">
        <w:trPr>
          <w:jc w:val="center"/>
        </w:trPr>
        <w:tc>
          <w:tcPr>
            <w:tcW w:w="4140" w:type="dxa"/>
          </w:tcPr>
          <w:p w14:paraId="442264D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7682901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1B6969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6B67878B" w14:textId="77777777" w:rsidR="003D4745" w:rsidRPr="003D4745" w:rsidRDefault="003D4745" w:rsidP="003D4745">
      <w:pPr>
        <w:rPr>
          <w:rFonts w:hint="eastAsia"/>
        </w:rPr>
      </w:pPr>
    </w:p>
    <w:p w14:paraId="684B43B8" w14:textId="77777777" w:rsidR="00B31C4B" w:rsidRPr="00202502" w:rsidRDefault="007318E7" w:rsidP="007318E7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OLE_LINK33"/>
      <w:r w:rsidRPr="00202502">
        <w:rPr>
          <w:rFonts w:ascii="Times New Roman" w:hAnsi="Times New Roman" w:cs="Times New Roman"/>
          <w:b/>
          <w:bCs/>
          <w:color w:val="auto"/>
          <w:sz w:val="28"/>
          <w:szCs w:val="28"/>
        </w:rPr>
        <w:t>Positioning</w:t>
      </w:r>
    </w:p>
    <w:bookmarkEnd w:id="16"/>
    <w:p w14:paraId="2A71DA17" w14:textId="77777777" w:rsidR="007318E7" w:rsidRPr="00202502" w:rsidRDefault="007318E7" w:rsidP="007318E7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16 </w:t>
      </w:r>
      <w:r w:rsidR="00E10D13">
        <w:rPr>
          <w:rFonts w:ascii="Times New Roman" w:hAnsi="Times New Roman" w:cs="Times New Roman"/>
        </w:rPr>
        <w:t>contributions</w:t>
      </w:r>
      <w:r w:rsidRPr="00202502">
        <w:rPr>
          <w:rFonts w:ascii="Times New Roman" w:hAnsi="Times New Roman" w:cs="Times New Roman"/>
        </w:rPr>
        <w:t xml:space="preserve"> support </w:t>
      </w:r>
      <w:r w:rsidR="00BA2BAF" w:rsidRPr="00202502">
        <w:rPr>
          <w:rFonts w:ascii="Times New Roman" w:hAnsi="Times New Roman" w:cs="Times New Roman"/>
        </w:rPr>
        <w:t>defining</w:t>
      </w:r>
      <w:r w:rsidRPr="00202502">
        <w:rPr>
          <w:rFonts w:ascii="Times New Roman" w:hAnsi="Times New Roman" w:cs="Times New Roman"/>
        </w:rPr>
        <w:t xml:space="preserve"> positioning as a </w:t>
      </w:r>
      <w:r w:rsidR="0093715D" w:rsidRPr="00202502">
        <w:rPr>
          <w:rFonts w:ascii="Times New Roman" w:hAnsi="Times New Roman" w:cs="Times New Roman"/>
        </w:rPr>
        <w:t>quantitative</w:t>
      </w:r>
      <w:r w:rsidRPr="00202502">
        <w:rPr>
          <w:rFonts w:ascii="Times New Roman" w:hAnsi="Times New Roman" w:cs="Times New Roman"/>
        </w:rPr>
        <w:t xml:space="preserve"> TPR</w:t>
      </w:r>
      <w:r w:rsidR="0093715D" w:rsidRPr="00202502">
        <w:rPr>
          <w:rFonts w:ascii="Times New Roman" w:hAnsi="Times New Roman" w:cs="Times New Roman"/>
        </w:rPr>
        <w:t xml:space="preserve">, about 7 </w:t>
      </w:r>
      <w:r w:rsidR="00E10D13">
        <w:rPr>
          <w:rFonts w:ascii="Times New Roman" w:hAnsi="Times New Roman" w:cs="Times New Roman"/>
        </w:rPr>
        <w:t>contributions</w:t>
      </w:r>
      <w:r w:rsidR="0093715D" w:rsidRPr="00202502">
        <w:rPr>
          <w:rFonts w:ascii="Times New Roman" w:hAnsi="Times New Roman" w:cs="Times New Roman"/>
        </w:rPr>
        <w:t xml:space="preserve"> support </w:t>
      </w:r>
      <w:r w:rsidR="0091061F">
        <w:rPr>
          <w:rFonts w:ascii="Times New Roman" w:hAnsi="Times New Roman" w:cs="Times New Roman" w:hint="eastAsia"/>
        </w:rPr>
        <w:t xml:space="preserve">defining </w:t>
      </w:r>
      <w:r w:rsidR="0093715D" w:rsidRPr="00202502">
        <w:rPr>
          <w:rFonts w:ascii="Times New Roman" w:hAnsi="Times New Roman" w:cs="Times New Roman"/>
        </w:rPr>
        <w:t>both vertical and horizontal accuracy</w:t>
      </w:r>
      <w:r w:rsidR="00A42418" w:rsidRPr="00202502">
        <w:rPr>
          <w:rFonts w:ascii="Times New Roman" w:hAnsi="Times New Roman" w:cs="Times New Roman"/>
        </w:rPr>
        <w:t xml:space="preserve">, about 6 </w:t>
      </w:r>
      <w:r w:rsidR="00E10D13">
        <w:rPr>
          <w:rFonts w:ascii="Times New Roman" w:hAnsi="Times New Roman" w:cs="Times New Roman"/>
        </w:rPr>
        <w:t>contributions</w:t>
      </w:r>
      <w:r w:rsidR="00A42418" w:rsidRPr="00202502">
        <w:rPr>
          <w:rFonts w:ascii="Times New Roman" w:hAnsi="Times New Roman" w:cs="Times New Roman"/>
        </w:rPr>
        <w:t xml:space="preserve"> support to define positioning accuracy for both indoor and outdoor scenarios</w:t>
      </w:r>
    </w:p>
    <w:p w14:paraId="6CC85B93" w14:textId="33645EC4" w:rsidR="00FC60F3" w:rsidRPr="003D6345" w:rsidRDefault="00E13E59" w:rsidP="00DD42DB">
      <w:pPr>
        <w:rPr>
          <w:rFonts w:ascii="Times New Roman" w:hAnsi="Times New Roman" w:cs="Times New Roman"/>
          <w:b/>
          <w:bCs/>
        </w:rPr>
      </w:pPr>
      <w:r w:rsidRPr="006423B8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>Proposal 1</w:t>
      </w:r>
      <w:r w:rsidR="00B12F05" w:rsidRPr="006423B8">
        <w:rPr>
          <w:rFonts w:ascii="Times New Roman" w:hAnsi="Times New Roman" w:cs="Times New Roman" w:hint="eastAsia"/>
          <w:b/>
          <w:bCs/>
          <w:highlight w:val="green"/>
        </w:rPr>
        <w:t>-1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 xml:space="preserve">: Define positioning </w:t>
      </w:r>
      <w:r w:rsidR="003A3E9A" w:rsidRPr="006423B8">
        <w:rPr>
          <w:rFonts w:ascii="Times New Roman" w:hAnsi="Times New Roman" w:cs="Times New Roman"/>
          <w:b/>
          <w:bCs/>
          <w:highlight w:val="green"/>
        </w:rPr>
        <w:t>accuracy</w:t>
      </w:r>
      <w:r w:rsidR="003A3E9A" w:rsidRPr="006423B8">
        <w:rPr>
          <w:rFonts w:ascii="Times New Roman" w:hAnsi="Times New Roman" w:cs="Times New Roman" w:hint="eastAsia"/>
          <w:b/>
          <w:bCs/>
          <w:highlight w:val="green"/>
        </w:rPr>
        <w:t xml:space="preserve"> 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 xml:space="preserve">as a </w:t>
      </w:r>
      <w:bookmarkStart w:id="17" w:name="OLE_LINK34"/>
      <w:r w:rsidR="00F47DD2" w:rsidRPr="006423B8">
        <w:rPr>
          <w:rFonts w:ascii="Times New Roman" w:hAnsi="Times New Roman" w:cs="Times New Roman"/>
          <w:b/>
          <w:bCs/>
          <w:highlight w:val="green"/>
        </w:rPr>
        <w:t xml:space="preserve">quantitative </w:t>
      </w:r>
      <w:bookmarkEnd w:id="17"/>
      <w:r w:rsidR="00F47DD2" w:rsidRPr="006423B8">
        <w:rPr>
          <w:rFonts w:ascii="Times New Roman" w:hAnsi="Times New Roman" w:cs="Times New Roman"/>
          <w:b/>
          <w:bCs/>
          <w:highlight w:val="green"/>
        </w:rPr>
        <w:t>TPR</w:t>
      </w:r>
      <w:r w:rsidR="005D47E6" w:rsidRPr="003D6345">
        <w:rPr>
          <w:rFonts w:ascii="Times New Roman" w:hAnsi="Times New Roman" w:cs="Times New Roman"/>
          <w:b/>
          <w:bCs/>
        </w:rPr>
        <w:t xml:space="preserve"> </w:t>
      </w:r>
    </w:p>
    <w:p w14:paraId="002C04E7" w14:textId="77777777" w:rsidR="00202502" w:rsidRPr="00202502" w:rsidRDefault="00B83FA1" w:rsidP="00202502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Sensing-related capabilities</w:t>
      </w:r>
    </w:p>
    <w:p w14:paraId="33C4C70B" w14:textId="77777777" w:rsidR="00BA2BAF" w:rsidRPr="00FA2011" w:rsidRDefault="001C29DE" w:rsidP="00737D59">
      <w:pPr>
        <w:rPr>
          <w:rFonts w:ascii="Times New Roman" w:hAnsi="Times New Roman" w:cs="Times New Roman"/>
          <w:szCs w:val="22"/>
        </w:rPr>
      </w:pPr>
      <w:bookmarkStart w:id="18" w:name="OLE_LINK53"/>
      <w:r w:rsidRPr="00FA2011">
        <w:rPr>
          <w:rFonts w:ascii="Times New Roman" w:hAnsi="Times New Roman" w:cs="Times New Roman" w:hint="eastAsia"/>
          <w:szCs w:val="22"/>
        </w:rPr>
        <w:t>Over 10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support defining sensing-related capabilities as a </w:t>
      </w:r>
      <w:bookmarkStart w:id="19" w:name="OLE_LINK54"/>
      <w:r w:rsidR="00340A7D" w:rsidRPr="00FA2011">
        <w:rPr>
          <w:rFonts w:ascii="Times New Roman" w:hAnsi="Times New Roman" w:cs="Times New Roman" w:hint="eastAsia"/>
          <w:szCs w:val="22"/>
        </w:rPr>
        <w:t xml:space="preserve">quantitative </w:t>
      </w:r>
      <w:bookmarkEnd w:id="19"/>
      <w:r w:rsidR="00340A7D" w:rsidRPr="00FA2011">
        <w:rPr>
          <w:rFonts w:ascii="Times New Roman" w:hAnsi="Times New Roman" w:cs="Times New Roman" w:hint="eastAsia"/>
          <w:szCs w:val="22"/>
        </w:rPr>
        <w:t xml:space="preserve">TPR. </w:t>
      </w:r>
      <w:r w:rsidRPr="00FA2011">
        <w:rPr>
          <w:rFonts w:ascii="Times New Roman" w:hAnsi="Times New Roman" w:cs="Times New Roman" w:hint="eastAsia"/>
          <w:szCs w:val="22"/>
        </w:rPr>
        <w:t xml:space="preserve">Almost all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 xml:space="preserve"> support </w:t>
      </w:r>
      <w:r w:rsidRPr="00FA2011">
        <w:rPr>
          <w:rFonts w:ascii="Times New Roman" w:eastAsia="微软雅黑" w:hAnsi="Times New Roman" w:cs="Times New Roman"/>
          <w:szCs w:val="22"/>
        </w:rPr>
        <w:t>Detectability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, localization accuracy, about 6 </w:t>
      </w:r>
      <w:r w:rsidR="00E10D13">
        <w:rPr>
          <w:rFonts w:ascii="Times New Roman" w:eastAsia="微软雅黑" w:hAnsi="Times New Roman" w:cs="Times New Roman" w:hint="eastAsia"/>
          <w:szCs w:val="22"/>
        </w:rPr>
        <w:t>contributions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 support </w:t>
      </w:r>
      <w:r w:rsidRPr="00FA2011">
        <w:rPr>
          <w:rFonts w:ascii="Times New Roman" w:hAnsi="Times New Roman" w:cs="Times New Roman" w:hint="eastAsia"/>
          <w:szCs w:val="22"/>
        </w:rPr>
        <w:t>sensing resolution and velocity accuracy. Ther</w:t>
      </w:r>
      <w:r w:rsidR="009E6393">
        <w:rPr>
          <w:rFonts w:ascii="Times New Roman" w:hAnsi="Times New Roman" w:cs="Times New Roman" w:hint="eastAsia"/>
          <w:szCs w:val="22"/>
        </w:rPr>
        <w:t>e</w:t>
      </w:r>
      <w:r w:rsidRPr="00FA2011">
        <w:rPr>
          <w:rFonts w:ascii="Times New Roman" w:hAnsi="Times New Roman" w:cs="Times New Roman" w:hint="eastAsia"/>
          <w:szCs w:val="22"/>
        </w:rPr>
        <w:t xml:space="preserve"> are also other requirements proposed</w:t>
      </w:r>
      <w:r w:rsidR="00074A8E">
        <w:rPr>
          <w:rFonts w:ascii="Times New Roman" w:hAnsi="Times New Roman" w:cs="Times New Roman" w:hint="eastAsia"/>
          <w:szCs w:val="22"/>
        </w:rPr>
        <w:t xml:space="preserve"> by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>.</w:t>
      </w:r>
    </w:p>
    <w:p w14:paraId="3B435DF9" w14:textId="4E13FB67" w:rsidR="00F2056F" w:rsidRDefault="00E13E59" w:rsidP="00737D59">
      <w:pPr>
        <w:rPr>
          <w:rFonts w:ascii="Times New Roman" w:hAnsi="Times New Roman" w:cs="Times New Roman"/>
          <w:b/>
          <w:bCs/>
        </w:rPr>
      </w:pPr>
      <w:bookmarkStart w:id="20" w:name="OLE_LINK3"/>
      <w:bookmarkEnd w:id="18"/>
      <w:r w:rsidRPr="00F2056F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F2056F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="00B12F05" w:rsidRPr="00F2056F">
        <w:rPr>
          <w:rFonts w:ascii="Times New Roman" w:hAnsi="Times New Roman" w:cs="Times New Roman" w:hint="eastAsia"/>
          <w:b/>
          <w:bCs/>
          <w:highlight w:val="green"/>
        </w:rPr>
        <w:t>1-2</w:t>
      </w:r>
      <w:r w:rsidR="00FC60F3" w:rsidRPr="00F2056F">
        <w:rPr>
          <w:rFonts w:ascii="Times New Roman" w:hAnsi="Times New Roman" w:cs="Times New Roman"/>
          <w:b/>
          <w:bCs/>
          <w:highlight w:val="green"/>
        </w:rPr>
        <w:t xml:space="preserve">: Define Sensing-related </w:t>
      </w:r>
      <w:r w:rsidR="00340A7D" w:rsidRPr="00F2056F">
        <w:rPr>
          <w:rFonts w:ascii="Times New Roman" w:hAnsi="Times New Roman" w:cs="Times New Roman" w:hint="eastAsia"/>
          <w:b/>
          <w:bCs/>
          <w:highlight w:val="green"/>
        </w:rPr>
        <w:t xml:space="preserve">capabilities </w:t>
      </w:r>
      <w:r w:rsidR="00F2056F" w:rsidRPr="00F2056F">
        <w:rPr>
          <w:rFonts w:ascii="Times New Roman" w:hAnsi="Times New Roman" w:cs="Times New Roman" w:hint="eastAsia"/>
          <w:b/>
          <w:bCs/>
          <w:highlight w:val="green"/>
        </w:rPr>
        <w:t>as a TPR.</w:t>
      </w:r>
    </w:p>
    <w:p w14:paraId="2BBF25F2" w14:textId="77777777" w:rsidR="00515619" w:rsidRDefault="00515619" w:rsidP="00737D59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OLE_LINK52"/>
      <w:bookmarkEnd w:id="20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AI-related capabilities</w:t>
      </w:r>
    </w:p>
    <w:bookmarkEnd w:id="21"/>
    <w:p w14:paraId="5F1F810A" w14:textId="77777777" w:rsidR="00DC4514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 xml:space="preserve">Regarding network for AI, 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10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 support defining </w:t>
      </w:r>
      <w:r w:rsidR="002A3057">
        <w:rPr>
          <w:rFonts w:ascii="Times New Roman" w:hAnsi="Times New Roman" w:cs="Times New Roman" w:hint="eastAsia"/>
          <w:szCs w:val="22"/>
        </w:rPr>
        <w:t>AI-related capabilities as qualitative TPR evaluated by inspection</w:t>
      </w:r>
      <w:r w:rsidR="004D35C7">
        <w:rPr>
          <w:rFonts w:ascii="Times New Roman" w:hAnsi="Times New Roman" w:cs="Times New Roman" w:hint="eastAsia"/>
          <w:szCs w:val="22"/>
        </w:rPr>
        <w:t xml:space="preserve">, while 3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4D35C7">
        <w:rPr>
          <w:rFonts w:ascii="Times New Roman" w:hAnsi="Times New Roman" w:cs="Times New Roman" w:hint="eastAsia"/>
          <w:szCs w:val="22"/>
        </w:rPr>
        <w:t xml:space="preserve"> support</w:t>
      </w:r>
      <w:r>
        <w:rPr>
          <w:rFonts w:ascii="Times New Roman" w:hAnsi="Times New Roman" w:cs="Times New Roman" w:hint="eastAsia"/>
          <w:szCs w:val="22"/>
        </w:rPr>
        <w:t xml:space="preserve"> defining quantitative TPRs, e.g. AI service accuracy, AI service latency, capacity. </w:t>
      </w:r>
    </w:p>
    <w:p w14:paraId="56A64B73" w14:textId="77777777" w:rsidR="00EA6BAF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>Regarding AI for network, 2 contributions support comparison of 6G with and without AI, while 1 contribution does not support defining TPR.</w:t>
      </w:r>
    </w:p>
    <w:p w14:paraId="44A96D6B" w14:textId="17D9D299" w:rsidR="00FC60F3" w:rsidRDefault="00E13E59" w:rsidP="00737D59">
      <w:pPr>
        <w:rPr>
          <w:rFonts w:ascii="Times New Roman" w:hAnsi="Times New Roman" w:cs="Times New Roman"/>
          <w:b/>
          <w:bCs/>
        </w:rPr>
      </w:pPr>
      <w:bookmarkStart w:id="22" w:name="OLE_LINK5"/>
      <w:r w:rsidRPr="00A6352F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A6352F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="00B12F05" w:rsidRPr="00A6352F">
        <w:rPr>
          <w:rFonts w:ascii="Times New Roman" w:hAnsi="Times New Roman" w:cs="Times New Roman" w:hint="eastAsia"/>
          <w:b/>
          <w:bCs/>
          <w:highlight w:val="green"/>
        </w:rPr>
        <w:t>1-3</w:t>
      </w:r>
      <w:r w:rsidR="00FC60F3" w:rsidRPr="00A6352F">
        <w:rPr>
          <w:rFonts w:ascii="Times New Roman" w:hAnsi="Times New Roman" w:cs="Times New Roman"/>
          <w:b/>
          <w:bCs/>
          <w:highlight w:val="green"/>
        </w:rPr>
        <w:t xml:space="preserve">: </w:t>
      </w:r>
      <w:r w:rsidR="00AC5469" w:rsidRPr="00A6352F">
        <w:rPr>
          <w:rFonts w:ascii="Times New Roman" w:hAnsi="Times New Roman" w:cs="Times New Roman" w:hint="eastAsia"/>
          <w:b/>
          <w:bCs/>
          <w:highlight w:val="green"/>
        </w:rPr>
        <w:t>d</w:t>
      </w:r>
      <w:r w:rsidR="008868BD" w:rsidRPr="00A6352F">
        <w:rPr>
          <w:rFonts w:ascii="Times New Roman" w:hAnsi="Times New Roman" w:cs="Times New Roman"/>
          <w:b/>
          <w:bCs/>
          <w:highlight w:val="green"/>
        </w:rPr>
        <w:t xml:space="preserve">efine AI-related capabilities as </w:t>
      </w:r>
      <w:r w:rsidR="005D47E6" w:rsidRPr="00A6352F">
        <w:rPr>
          <w:rFonts w:ascii="Times New Roman" w:hAnsi="Times New Roman" w:cs="Times New Roman"/>
          <w:b/>
          <w:bCs/>
          <w:highlight w:val="green"/>
        </w:rPr>
        <w:t>qualitative TPR evaluated by inspection.</w:t>
      </w:r>
    </w:p>
    <w:bookmarkEnd w:id="22"/>
    <w:p w14:paraId="4345E694" w14:textId="77777777" w:rsidR="005324F7" w:rsidRDefault="005324F7" w:rsidP="005324F7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lastRenderedPageBreak/>
        <w:t>Energy efficiency</w:t>
      </w:r>
    </w:p>
    <w:p w14:paraId="6BABA064" w14:textId="77777777" w:rsidR="005324F7" w:rsidRPr="00ED6019" w:rsidRDefault="005324F7" w:rsidP="00532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14 contributions support defining energy </w:t>
      </w:r>
      <w:r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 w:hint="eastAsia"/>
        </w:rPr>
        <w:t xml:space="preserve"> as a quantitative TPR. Meanwhile some details (e.g. usage scenario, evaluation method and etc.)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need further discussion.</w:t>
      </w:r>
    </w:p>
    <w:p w14:paraId="53A9AB93" w14:textId="5E3D1384" w:rsidR="005324F7" w:rsidRPr="00F2056F" w:rsidRDefault="005324F7" w:rsidP="00F2056F">
      <w:pPr>
        <w:rPr>
          <w:rFonts w:ascii="Times New Roman" w:hAnsi="Times New Roman" w:cs="Times New Roman"/>
          <w:b/>
          <w:bCs/>
        </w:rPr>
      </w:pPr>
      <w:bookmarkStart w:id="23" w:name="OLE_LINK6"/>
      <w:r w:rsidRPr="002F013E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Pr="002F013E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Pr="002F013E">
        <w:rPr>
          <w:rFonts w:ascii="Times New Roman" w:hAnsi="Times New Roman" w:cs="Times New Roman" w:hint="eastAsia"/>
          <w:b/>
          <w:bCs/>
          <w:highlight w:val="green"/>
        </w:rPr>
        <w:t>1-4</w:t>
      </w:r>
      <w:r w:rsidRPr="002F013E">
        <w:rPr>
          <w:rFonts w:ascii="Times New Roman" w:hAnsi="Times New Roman" w:cs="Times New Roman"/>
          <w:b/>
          <w:bCs/>
          <w:highlight w:val="green"/>
        </w:rPr>
        <w:t xml:space="preserve">: </w:t>
      </w:r>
      <w:r w:rsidRPr="002F013E">
        <w:rPr>
          <w:rFonts w:ascii="Times New Roman" w:hAnsi="Times New Roman" w:cs="Times New Roman" w:hint="eastAsia"/>
          <w:b/>
          <w:bCs/>
          <w:highlight w:val="green"/>
        </w:rPr>
        <w:t>Define energy efficiency as a TPR.</w:t>
      </w:r>
      <w:r w:rsidRPr="00BC1FB5">
        <w:rPr>
          <w:rFonts w:ascii="Times New Roman" w:hAnsi="Times New Roman" w:cs="Times New Roman" w:hint="eastAsia"/>
          <w:b/>
          <w:bCs/>
        </w:rPr>
        <w:t xml:space="preserve"> </w:t>
      </w:r>
    </w:p>
    <w:bookmarkEnd w:id="23"/>
    <w:p w14:paraId="12A792AE" w14:textId="77777777" w:rsidR="00230293" w:rsidRPr="00BC1FB5" w:rsidRDefault="00230293" w:rsidP="00230293">
      <w:pPr>
        <w:pStyle w:val="a9"/>
        <w:ind w:left="440"/>
        <w:rPr>
          <w:rFonts w:hint="eastAsia"/>
        </w:rPr>
      </w:pPr>
    </w:p>
    <w:p w14:paraId="68B8F1E6" w14:textId="190687D5" w:rsidR="00BD67D0" w:rsidRPr="006324BE" w:rsidRDefault="00BD67D0" w:rsidP="006324BE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Values of legacy TPRs</w:t>
      </w:r>
    </w:p>
    <w:tbl>
      <w:tblPr>
        <w:tblStyle w:val="af2"/>
        <w:tblW w:w="10915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3119"/>
        <w:gridCol w:w="3118"/>
      </w:tblGrid>
      <w:tr w:rsidR="00BD67D0" w:rsidRPr="00960D39" w14:paraId="6DD31A31" w14:textId="77777777" w:rsidTr="00696765">
        <w:tc>
          <w:tcPr>
            <w:tcW w:w="2885" w:type="dxa"/>
            <w:gridSpan w:val="2"/>
            <w:vAlign w:val="center"/>
          </w:tcPr>
          <w:p w14:paraId="1A24FEB1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bookmarkStart w:id="24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184B82A0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3119" w:type="dxa"/>
            <w:vAlign w:val="center"/>
          </w:tcPr>
          <w:p w14:paraId="23DF020D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Values proposed in this meeting</w:t>
            </w:r>
          </w:p>
        </w:tc>
        <w:tc>
          <w:tcPr>
            <w:tcW w:w="3118" w:type="dxa"/>
          </w:tcPr>
          <w:p w14:paraId="3D5E82F7" w14:textId="77777777" w:rsidR="00BD67D0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Moderator proposal</w:t>
            </w:r>
          </w:p>
        </w:tc>
      </w:tr>
      <w:tr w:rsidR="006324BE" w:rsidRPr="00960D39" w14:paraId="59E8126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56A0A92F" w14:textId="0029A48D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589A6B7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3119" w:type="dxa"/>
            <w:vAlign w:val="center"/>
          </w:tcPr>
          <w:p w14:paraId="79AA26B2" w14:textId="731744C1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0F9B751A" w14:textId="09A188DF" w:rsidR="00AB4F5A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</w:tc>
      </w:tr>
      <w:tr w:rsidR="006324BE" w:rsidRPr="00960D39" w14:paraId="6EB69AE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3223CDE7" w14:textId="78725991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5E3090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3119" w:type="dxa"/>
            <w:vAlign w:val="center"/>
          </w:tcPr>
          <w:p w14:paraId="4647D6FE" w14:textId="72AC7D7B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3118" w:type="dxa"/>
          </w:tcPr>
          <w:p w14:paraId="4D0FB599" w14:textId="5E56D08B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[2x] of IMT-2020</w:t>
            </w:r>
          </w:p>
        </w:tc>
      </w:tr>
      <w:tr w:rsidR="006324BE" w:rsidRPr="00960D39" w14:paraId="7C0E40D8" w14:textId="77777777" w:rsidTr="00696765">
        <w:tc>
          <w:tcPr>
            <w:tcW w:w="2885" w:type="dxa"/>
            <w:gridSpan w:val="2"/>
            <w:vAlign w:val="center"/>
          </w:tcPr>
          <w:p w14:paraId="3717D157" w14:textId="1E4F650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5904AC8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3119" w:type="dxa"/>
            <w:vAlign w:val="center"/>
          </w:tcPr>
          <w:p w14:paraId="002311D4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5C6F9F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  <w:p w14:paraId="413E0F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04D93C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2 contributions propose to revisit the </w:t>
            </w:r>
            <w:r>
              <w:rPr>
                <w:szCs w:val="22"/>
              </w:rPr>
              <w:t>evaluation</w:t>
            </w:r>
            <w:r>
              <w:rPr>
                <w:rFonts w:hint="eastAsia"/>
                <w:szCs w:val="22"/>
              </w:rPr>
              <w:t xml:space="preserve"> methodology before setting values:</w:t>
            </w:r>
          </w:p>
          <w:p w14:paraId="1CE9CD67" w14:textId="77777777" w:rsidR="006324BE" w:rsidRPr="00840B6C" w:rsidRDefault="006324BE" w:rsidP="006324BE">
            <w:pPr>
              <w:pStyle w:val="a9"/>
              <w:numPr>
                <w:ilvl w:val="0"/>
                <w:numId w:val="27"/>
              </w:numPr>
              <w:spacing w:after="0"/>
              <w:rPr>
                <w:szCs w:val="22"/>
              </w:rPr>
            </w:pPr>
            <w:r w:rsidRPr="00840B6C">
              <w:rPr>
                <w:szCs w:val="22"/>
              </w:rPr>
              <w:t>Bandwidth scaling of simulation results for the UL User Experienced Data Rate performance should NOT be used</w:t>
            </w:r>
            <w:r w:rsidRPr="00840B6C">
              <w:rPr>
                <w:rFonts w:hint="eastAsia"/>
                <w:szCs w:val="22"/>
              </w:rPr>
              <w:t>.</w:t>
            </w:r>
          </w:p>
          <w:p w14:paraId="25EB4B79" w14:textId="67569871" w:rsidR="006324BE" w:rsidRPr="00EA3248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7F92859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TBD</w:t>
            </w:r>
          </w:p>
          <w:p w14:paraId="5C8DCB93" w14:textId="096B00B5" w:rsidR="006324BE" w:rsidRDefault="006324BE" w:rsidP="006324BE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UL:</w:t>
            </w:r>
            <w:bookmarkStart w:id="25" w:name="OLE_LINK13"/>
            <w:r>
              <w:rPr>
                <w:rFonts w:hint="eastAsia"/>
                <w:szCs w:val="22"/>
              </w:rPr>
              <w:t xml:space="preserve"> </w:t>
            </w:r>
            <w:r w:rsidRPr="006F6DB5">
              <w:rPr>
                <w:rFonts w:hint="eastAsia"/>
                <w:szCs w:val="22"/>
                <w:highlight w:val="green"/>
              </w:rPr>
              <w:t xml:space="preserve">Revisit the </w:t>
            </w:r>
            <w:r w:rsidRPr="006F6DB5">
              <w:rPr>
                <w:szCs w:val="22"/>
                <w:highlight w:val="green"/>
              </w:rPr>
              <w:t>evaluation</w:t>
            </w:r>
            <w:r w:rsidRPr="006F6DB5">
              <w:rPr>
                <w:rFonts w:hint="eastAsia"/>
                <w:szCs w:val="22"/>
                <w:highlight w:val="green"/>
              </w:rPr>
              <w:t xml:space="preserve"> methodolog</w:t>
            </w:r>
            <w:r w:rsidRPr="00DC2F7A">
              <w:rPr>
                <w:rFonts w:hint="eastAsia"/>
                <w:szCs w:val="22"/>
                <w:highlight w:val="green"/>
              </w:rPr>
              <w:t>y before setting values</w:t>
            </w:r>
          </w:p>
          <w:p w14:paraId="48B3CFA5" w14:textId="0F2FA5E1" w:rsidR="00892A52" w:rsidRDefault="00855E76" w:rsidP="006324BE">
            <w:pPr>
              <w:jc w:val="left"/>
              <w:rPr>
                <w:szCs w:val="22"/>
              </w:rPr>
            </w:pPr>
            <w:r w:rsidRPr="00C43CB8">
              <w:rPr>
                <w:rFonts w:hint="eastAsia"/>
                <w:szCs w:val="22"/>
                <w:highlight w:val="green"/>
              </w:rPr>
              <w:t>Further discuss applicable deployment</w:t>
            </w:r>
            <w:r w:rsidR="00892A52" w:rsidRPr="00C43CB8">
              <w:rPr>
                <w:rFonts w:hint="eastAsia"/>
                <w:szCs w:val="22"/>
                <w:highlight w:val="green"/>
              </w:rPr>
              <w:t xml:space="preserve"> scenarios</w:t>
            </w:r>
            <w:r>
              <w:rPr>
                <w:rFonts w:hint="eastAsia"/>
                <w:szCs w:val="22"/>
              </w:rPr>
              <w:t xml:space="preserve"> </w:t>
            </w:r>
          </w:p>
          <w:bookmarkEnd w:id="25"/>
          <w:p w14:paraId="4EBB21D8" w14:textId="703B0979" w:rsidR="006324BE" w:rsidRDefault="006324BE" w:rsidP="006324BE">
            <w:pPr>
              <w:spacing w:after="0"/>
              <w:rPr>
                <w:szCs w:val="22"/>
              </w:rPr>
            </w:pPr>
          </w:p>
        </w:tc>
      </w:tr>
      <w:tr w:rsidR="006324BE" w:rsidRPr="00960D39" w14:paraId="54D14AB8" w14:textId="77777777" w:rsidTr="00696765">
        <w:tc>
          <w:tcPr>
            <w:tcW w:w="2885" w:type="dxa"/>
            <w:gridSpan w:val="2"/>
            <w:vAlign w:val="center"/>
          </w:tcPr>
          <w:p w14:paraId="7F8B86E9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3713C27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Hotspot-eMBB:</w:t>
            </w:r>
          </w:p>
          <w:p w14:paraId="0C173AB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eMBB: </w:t>
            </w:r>
          </w:p>
          <w:p w14:paraId="295183F4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373FF39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Rural-eMBB:</w:t>
            </w:r>
          </w:p>
          <w:p w14:paraId="490FFFAD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05D0657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3119" w:type="dxa"/>
            <w:vAlign w:val="center"/>
          </w:tcPr>
          <w:p w14:paraId="26D25DDA" w14:textId="77777777" w:rsidR="006324BE" w:rsidRPr="00BC1B5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[1.5~5x] of IMT-2020</w:t>
            </w:r>
          </w:p>
        </w:tc>
        <w:tc>
          <w:tcPr>
            <w:tcW w:w="3118" w:type="dxa"/>
          </w:tcPr>
          <w:p w14:paraId="6F674E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692F40AE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68DA06FC" w14:textId="77777777" w:rsidTr="00696765">
        <w:tc>
          <w:tcPr>
            <w:tcW w:w="2885" w:type="dxa"/>
            <w:gridSpan w:val="2"/>
            <w:vAlign w:val="center"/>
          </w:tcPr>
          <w:p w14:paraId="7C2C6A2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4EF251C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eMBB: </w:t>
            </w:r>
          </w:p>
          <w:p w14:paraId="4138553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9; </w:t>
            </w:r>
          </w:p>
          <w:p w14:paraId="292A574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eMBB: </w:t>
            </w:r>
          </w:p>
          <w:p w14:paraId="14018BE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7.8; </w:t>
            </w:r>
          </w:p>
          <w:p w14:paraId="1A60376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7839CC7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Rural - eMBB:</w:t>
            </w:r>
          </w:p>
          <w:p w14:paraId="5C651870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3.3; </w:t>
            </w:r>
          </w:p>
          <w:p w14:paraId="2D67779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3119" w:type="dxa"/>
            <w:vAlign w:val="center"/>
          </w:tcPr>
          <w:p w14:paraId="75640C89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3118" w:type="dxa"/>
          </w:tcPr>
          <w:p w14:paraId="1A41C973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378E27CB" w14:textId="77777777" w:rsidTr="00696765">
        <w:tc>
          <w:tcPr>
            <w:tcW w:w="2885" w:type="dxa"/>
            <w:gridSpan w:val="2"/>
            <w:vAlign w:val="center"/>
          </w:tcPr>
          <w:p w14:paraId="0F4AD2F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48BB99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3119" w:type="dxa"/>
            <w:vAlign w:val="center"/>
          </w:tcPr>
          <w:p w14:paraId="3F5B1B90" w14:textId="77777777" w:rsidR="006324BE" w:rsidRPr="00351A99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253D3104" w14:textId="42E9CD61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[10]</w:t>
            </w:r>
          </w:p>
        </w:tc>
      </w:tr>
      <w:tr w:rsidR="006324BE" w:rsidRPr="00960D39" w14:paraId="36A64A4F" w14:textId="77777777" w:rsidTr="006324BE">
        <w:tc>
          <w:tcPr>
            <w:tcW w:w="992" w:type="dxa"/>
            <w:vMerge w:val="restart"/>
            <w:vAlign w:val="center"/>
          </w:tcPr>
          <w:p w14:paraId="53AE6371" w14:textId="0165A00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44EDFF4E" w14:textId="5108635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(ms)</w:t>
            </w:r>
          </w:p>
        </w:tc>
        <w:tc>
          <w:tcPr>
            <w:tcW w:w="1793" w:type="dxa"/>
            <w:vAlign w:val="center"/>
          </w:tcPr>
          <w:p w14:paraId="5A63EC9F" w14:textId="77777777" w:rsidR="006324BE" w:rsidRPr="00EC7C96" w:rsidRDefault="006324BE" w:rsidP="006324BE">
            <w:pPr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eMBB: 4</w:t>
            </w:r>
          </w:p>
          <w:p w14:paraId="79682322" w14:textId="467979C9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3119" w:type="dxa"/>
            <w:vAlign w:val="center"/>
          </w:tcPr>
          <w:p w14:paraId="3D41EEAF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eMBB: [1~4]</w:t>
            </w:r>
          </w:p>
          <w:p w14:paraId="2B18BA5A" w14:textId="256E812C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3118" w:type="dxa"/>
          </w:tcPr>
          <w:p w14:paraId="1B5E4768" w14:textId="790BF155" w:rsidR="00211709" w:rsidRDefault="00ED67E5" w:rsidP="00211709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  <w:p w14:paraId="6EB1D0DB" w14:textId="306A9836" w:rsidR="006324BE" w:rsidRDefault="006324BE" w:rsidP="006324BE">
            <w:pPr>
              <w:spacing w:after="0"/>
              <w:rPr>
                <w:szCs w:val="22"/>
              </w:rPr>
            </w:pPr>
          </w:p>
        </w:tc>
      </w:tr>
      <w:tr w:rsidR="006324BE" w:rsidRPr="00960D39" w14:paraId="37F27F86" w14:textId="77777777" w:rsidTr="006324BE">
        <w:tc>
          <w:tcPr>
            <w:tcW w:w="992" w:type="dxa"/>
            <w:vMerge/>
            <w:vAlign w:val="center"/>
          </w:tcPr>
          <w:p w14:paraId="65FA7C4D" w14:textId="50B2750C" w:rsidR="006324BE" w:rsidRPr="00960D39" w:rsidRDefault="006324BE" w:rsidP="006324BE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22F39958" w14:textId="6941203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(ms)</w:t>
            </w:r>
          </w:p>
        </w:tc>
        <w:tc>
          <w:tcPr>
            <w:tcW w:w="1793" w:type="dxa"/>
            <w:vAlign w:val="center"/>
          </w:tcPr>
          <w:p w14:paraId="764E8208" w14:textId="21FF99A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3119" w:type="dxa"/>
            <w:vAlign w:val="center"/>
          </w:tcPr>
          <w:p w14:paraId="3CDF6E88" w14:textId="65B6446D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3118" w:type="dxa"/>
          </w:tcPr>
          <w:p w14:paraId="62A03A89" w14:textId="3C9088CD" w:rsidR="006324BE" w:rsidRDefault="00ED67E5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</w:tc>
      </w:tr>
      <w:tr w:rsidR="006324BE" w:rsidRPr="00960D39" w14:paraId="1135D6DA" w14:textId="77777777" w:rsidTr="0079533C">
        <w:tc>
          <w:tcPr>
            <w:tcW w:w="2885" w:type="dxa"/>
            <w:gridSpan w:val="2"/>
            <w:vAlign w:val="center"/>
          </w:tcPr>
          <w:p w14:paraId="3F30DADB" w14:textId="0748C3D5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1793" w:type="dxa"/>
            <w:vAlign w:val="center"/>
          </w:tcPr>
          <w:p w14:paraId="5048CEB6" w14:textId="0D8D75A2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3119" w:type="dxa"/>
            <w:vAlign w:val="center"/>
          </w:tcPr>
          <w:p w14:paraId="06E6849F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  <w:p w14:paraId="142EFD1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9AF9D63" w14:textId="547A8726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[10x] of IMT-2020</w:t>
            </w:r>
          </w:p>
        </w:tc>
      </w:tr>
      <w:tr w:rsidR="006324BE" w:rsidRPr="00960D39" w14:paraId="3AFBB90D" w14:textId="77777777" w:rsidTr="0079533C">
        <w:tc>
          <w:tcPr>
            <w:tcW w:w="2885" w:type="dxa"/>
            <w:gridSpan w:val="2"/>
            <w:vAlign w:val="center"/>
          </w:tcPr>
          <w:p w14:paraId="3D3A669A" w14:textId="4F4652A7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047EF9C4" w14:textId="57DDA4F6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3119" w:type="dxa"/>
            <w:vAlign w:val="center"/>
          </w:tcPr>
          <w:p w14:paraId="6D0E5877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  <w:p w14:paraId="16408330" w14:textId="77777777" w:rsidR="006324BE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43F577A4" w14:textId="5A64CB09" w:rsidR="006324BE" w:rsidRDefault="006324BE" w:rsidP="006324BE">
            <w:pPr>
              <w:spacing w:after="0"/>
              <w:rPr>
                <w:szCs w:val="22"/>
              </w:rPr>
            </w:pPr>
            <w:r w:rsidRPr="00005884">
              <w:rPr>
                <w:rFonts w:hint="eastAsia"/>
                <w:sz w:val="22"/>
                <w:szCs w:val="22"/>
              </w:rPr>
              <w:t>[</w:t>
            </w:r>
            <w:r w:rsidRPr="00005884">
              <w:rPr>
                <w:rFonts w:hint="eastAsia"/>
                <w:bCs/>
                <w:sz w:val="22"/>
                <w:szCs w:val="22"/>
              </w:rPr>
              <w:t>1-10</w:t>
            </w:r>
            <w:r w:rsidRPr="00005884">
              <w:rPr>
                <w:rFonts w:hint="eastAsia"/>
                <w:bCs/>
                <w:sz w:val="22"/>
                <w:szCs w:val="22"/>
                <w:vertAlign w:val="superscript"/>
              </w:rPr>
              <w:t>-5</w:t>
            </w:r>
            <w:r w:rsidRPr="00005884"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489F6A98" w14:textId="77777777" w:rsidTr="0079533C">
        <w:tc>
          <w:tcPr>
            <w:tcW w:w="2885" w:type="dxa"/>
            <w:gridSpan w:val="2"/>
            <w:vAlign w:val="center"/>
          </w:tcPr>
          <w:p w14:paraId="698AF27A" w14:textId="0BEAAA62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(bit/s/Hz @ km/h)</w:t>
            </w:r>
          </w:p>
        </w:tc>
        <w:tc>
          <w:tcPr>
            <w:tcW w:w="1793" w:type="dxa"/>
            <w:vAlign w:val="center"/>
          </w:tcPr>
          <w:p w14:paraId="44972946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Indoor Hotspot-eMBB:</w:t>
            </w:r>
          </w:p>
          <w:p w14:paraId="76173AB1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p w14:paraId="74339774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Dense Urban- eMBB:</w:t>
            </w:r>
          </w:p>
          <w:p w14:paraId="6F569CA2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p w14:paraId="68C3E51D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Rural-eMBB:</w:t>
            </w:r>
          </w:p>
          <w:p w14:paraId="406BA91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3119" w:type="dxa"/>
            <w:vAlign w:val="center"/>
          </w:tcPr>
          <w:p w14:paraId="6A4834B2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18694D7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F1A7BE2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Keep the velocities defined for IMT-2020.</w:t>
            </w:r>
          </w:p>
          <w:p w14:paraId="660F8A88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7D425FF0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Should new</w:t>
            </w:r>
            <w:r>
              <w:rPr>
                <w:rFonts w:hint="eastAsia"/>
                <w:sz w:val="22"/>
                <w:szCs w:val="22"/>
              </w:rPr>
              <w:t xml:space="preserve"> velocity</w:t>
            </w:r>
            <w:r w:rsidRPr="00EC7C96">
              <w:rPr>
                <w:rFonts w:hint="eastAsia"/>
                <w:sz w:val="22"/>
                <w:szCs w:val="22"/>
              </w:rPr>
              <w:t xml:space="preserve"> be added? (up to 1000/1200km/h for airplane)</w:t>
            </w:r>
          </w:p>
          <w:p w14:paraId="766786E6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1ACD14B0" w14:textId="7CAF2A8D" w:rsidR="006324BE" w:rsidRPr="00005884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Should</w:t>
            </w:r>
            <w:r>
              <w:rPr>
                <w:rFonts w:hint="eastAsia"/>
                <w:sz w:val="22"/>
                <w:szCs w:val="22"/>
              </w:rPr>
              <w:t xml:space="preserve"> 50% spectrum efficiency</w:t>
            </w:r>
            <w:r w:rsidRPr="00EC7C96">
              <w:rPr>
                <w:rFonts w:hint="eastAsia"/>
                <w:sz w:val="22"/>
                <w:szCs w:val="22"/>
              </w:rPr>
              <w:t xml:space="preserve"> be increased</w:t>
            </w:r>
            <w:r>
              <w:rPr>
                <w:rFonts w:hint="eastAsia"/>
                <w:sz w:val="22"/>
                <w:szCs w:val="22"/>
              </w:rPr>
              <w:t xml:space="preserve"> for the velocity defined in IMT-2020</w:t>
            </w:r>
            <w:r w:rsidRPr="00EC7C96">
              <w:rPr>
                <w:rFonts w:hint="eastAsia"/>
                <w:sz w:val="22"/>
                <w:szCs w:val="22"/>
              </w:rPr>
              <w:t>? e.g. [1.5x] of IMT-2020</w:t>
            </w:r>
          </w:p>
        </w:tc>
      </w:tr>
      <w:tr w:rsidR="006324BE" w:rsidRPr="00960D39" w14:paraId="2BA8A46C" w14:textId="77777777" w:rsidTr="0079533C">
        <w:tc>
          <w:tcPr>
            <w:tcW w:w="2885" w:type="dxa"/>
            <w:gridSpan w:val="2"/>
            <w:vAlign w:val="center"/>
          </w:tcPr>
          <w:p w14:paraId="798DEF4F" w14:textId="12476CF3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interruption time (ms)</w:t>
            </w:r>
          </w:p>
        </w:tc>
        <w:tc>
          <w:tcPr>
            <w:tcW w:w="1793" w:type="dxa"/>
            <w:vAlign w:val="center"/>
          </w:tcPr>
          <w:p w14:paraId="55229A2A" w14:textId="592B533C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3119" w:type="dxa"/>
            <w:vAlign w:val="center"/>
          </w:tcPr>
          <w:p w14:paraId="2B812FD3" w14:textId="6E24FE0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ms</w:t>
            </w:r>
          </w:p>
        </w:tc>
        <w:tc>
          <w:tcPr>
            <w:tcW w:w="3118" w:type="dxa"/>
          </w:tcPr>
          <w:p w14:paraId="16148114" w14:textId="0F86DBB8" w:rsidR="006324BE" w:rsidRDefault="004051F1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[</w:t>
            </w:r>
            <w:r w:rsidR="006324BE" w:rsidRPr="00EC7C96">
              <w:rPr>
                <w:sz w:val="22"/>
                <w:szCs w:val="22"/>
              </w:rPr>
              <w:t>0</w:t>
            </w:r>
            <w:r w:rsidR="006324BE" w:rsidRPr="00EC7C96">
              <w:rPr>
                <w:rFonts w:hint="eastAsia"/>
                <w:sz w:val="22"/>
                <w:szCs w:val="22"/>
              </w:rPr>
              <w:t xml:space="preserve"> ms</w:t>
            </w:r>
            <w:r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3DB422CB" w14:textId="77777777" w:rsidTr="0079533C">
        <w:tc>
          <w:tcPr>
            <w:tcW w:w="2885" w:type="dxa"/>
            <w:gridSpan w:val="2"/>
            <w:vAlign w:val="center"/>
          </w:tcPr>
          <w:p w14:paraId="546E581C" w14:textId="32C54158" w:rsidR="006324BE" w:rsidRPr="00EC7C96" w:rsidRDefault="006324BE" w:rsidP="006324BE">
            <w:pPr>
              <w:rPr>
                <w:szCs w:val="22"/>
              </w:rPr>
            </w:pPr>
            <w:bookmarkStart w:id="26" w:name="_Hlk192833245"/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28370237" w14:textId="5468AA7A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  <w:vAlign w:val="center"/>
          </w:tcPr>
          <w:p w14:paraId="615CBBDD" w14:textId="4E60FE8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3118" w:type="dxa"/>
          </w:tcPr>
          <w:p w14:paraId="3A1FC863" w14:textId="441E27B2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 w:rsidRPr="006740BF">
              <w:rPr>
                <w:rFonts w:hint="eastAsia"/>
                <w:sz w:val="22"/>
                <w:szCs w:val="22"/>
                <w:highlight w:val="green"/>
              </w:rPr>
              <w:t>400MH</w:t>
            </w:r>
            <w:r w:rsidRPr="00132098">
              <w:rPr>
                <w:rFonts w:hint="eastAsia"/>
                <w:sz w:val="22"/>
                <w:szCs w:val="22"/>
                <w:highlight w:val="green"/>
              </w:rPr>
              <w:t>z</w:t>
            </w:r>
            <w:r w:rsidR="00132098" w:rsidRPr="00132098">
              <w:rPr>
                <w:rFonts w:hint="eastAsia"/>
                <w:sz w:val="22"/>
                <w:szCs w:val="22"/>
                <w:highlight w:val="green"/>
              </w:rPr>
              <w:t xml:space="preserve"> for syste</w:t>
            </w:r>
            <w:r w:rsidR="00132098" w:rsidRPr="00D5291F">
              <w:rPr>
                <w:rFonts w:hint="eastAsia"/>
                <w:sz w:val="22"/>
                <w:szCs w:val="22"/>
                <w:highlight w:val="green"/>
              </w:rPr>
              <w:t xml:space="preserve">m </w:t>
            </w:r>
            <w:r w:rsidR="00D5291F" w:rsidRPr="00D5291F">
              <w:rPr>
                <w:rFonts w:hint="eastAsia"/>
                <w:sz w:val="22"/>
                <w:szCs w:val="22"/>
                <w:highlight w:val="green"/>
              </w:rPr>
              <w:t>bandwidth</w:t>
            </w:r>
          </w:p>
          <w:p w14:paraId="3D9FFCDB" w14:textId="139F36E7" w:rsidR="00132098" w:rsidRPr="00EC7C96" w:rsidRDefault="00132098" w:rsidP="006324BE">
            <w:pPr>
              <w:spacing w:after="0"/>
              <w:rPr>
                <w:szCs w:val="22"/>
              </w:rPr>
            </w:pPr>
            <w:r w:rsidRPr="00134FE7">
              <w:rPr>
                <w:rFonts w:hint="eastAsia"/>
                <w:szCs w:val="22"/>
                <w:highlight w:val="green"/>
              </w:rPr>
              <w:t>(same definition as IMT-2020)</w:t>
            </w:r>
          </w:p>
        </w:tc>
      </w:tr>
      <w:bookmarkEnd w:id="24"/>
      <w:bookmarkEnd w:id="26"/>
    </w:tbl>
    <w:p w14:paraId="0D47FB30" w14:textId="77777777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37D1C5FC" w:rsidR="003D4745" w:rsidRDefault="003D4745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Items in [ ] in ITU</w:t>
      </w:r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102414" w:rsidRPr="005728EB" w14:paraId="3533282D" w14:textId="77777777" w:rsidTr="00102414">
        <w:trPr>
          <w:jc w:val="center"/>
        </w:trPr>
        <w:tc>
          <w:tcPr>
            <w:tcW w:w="4140" w:type="dxa"/>
          </w:tcPr>
          <w:p w14:paraId="5DE2530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4E976ED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102414" w:rsidRPr="005728EB" w14:paraId="6FCFD3F4" w14:textId="77777777" w:rsidTr="00102414">
        <w:trPr>
          <w:jc w:val="center"/>
        </w:trPr>
        <w:tc>
          <w:tcPr>
            <w:tcW w:w="4140" w:type="dxa"/>
          </w:tcPr>
          <w:p w14:paraId="45D6BB0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59D1901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16E699FD" w14:textId="77777777" w:rsidTr="00102414">
        <w:trPr>
          <w:jc w:val="center"/>
        </w:trPr>
        <w:tc>
          <w:tcPr>
            <w:tcW w:w="4140" w:type="dxa"/>
          </w:tcPr>
          <w:p w14:paraId="13032AF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7B93C17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889FA73" w14:textId="77777777" w:rsidTr="00102414">
        <w:trPr>
          <w:jc w:val="center"/>
        </w:trPr>
        <w:tc>
          <w:tcPr>
            <w:tcW w:w="4140" w:type="dxa"/>
          </w:tcPr>
          <w:p w14:paraId="27AE2A98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5FA4DF1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6AE89C99" w14:textId="77777777" w:rsidTr="00102414">
        <w:trPr>
          <w:jc w:val="center"/>
        </w:trPr>
        <w:tc>
          <w:tcPr>
            <w:tcW w:w="4140" w:type="dxa"/>
          </w:tcPr>
          <w:p w14:paraId="3059C82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7F60206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DB5F2E8" w14:textId="77777777" w:rsidTr="00102414">
        <w:trPr>
          <w:jc w:val="center"/>
        </w:trPr>
        <w:tc>
          <w:tcPr>
            <w:tcW w:w="4140" w:type="dxa"/>
          </w:tcPr>
          <w:p w14:paraId="78CC8194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8940F7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F4CE6A4" w14:textId="77777777" w:rsidTr="00102414">
        <w:trPr>
          <w:jc w:val="center"/>
        </w:trPr>
        <w:tc>
          <w:tcPr>
            <w:tcW w:w="4140" w:type="dxa"/>
          </w:tcPr>
          <w:p w14:paraId="18346881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2D99D583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0F26DC7C" w14:textId="77777777" w:rsidR="00102414" w:rsidRDefault="00102414" w:rsidP="00102414">
      <w:pPr>
        <w:rPr>
          <w:rFonts w:hint="eastAsia"/>
        </w:rPr>
      </w:pPr>
    </w:p>
    <w:p w14:paraId="08B38AF1" w14:textId="77777777" w:rsidR="00102414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OLE_LINK61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Joint/composite requirement</w:t>
      </w:r>
    </w:p>
    <w:bookmarkEnd w:id="27"/>
    <w:p w14:paraId="6AE5EB88" w14:textId="77777777" w:rsidR="00102414" w:rsidRDefault="00102414" w:rsidP="001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10 contributions support defining joint/composite requirement as a quantitative TPR. Almost all contributions support </w:t>
      </w:r>
      <w:bookmarkStart w:id="28" w:name="OLE_LINK1"/>
      <w:r>
        <w:rPr>
          <w:rFonts w:ascii="Times New Roman" w:hAnsi="Times New Roman" w:cs="Times New Roman" w:hint="eastAsia"/>
        </w:rPr>
        <w:t xml:space="preserve">immersive </w:t>
      </w:r>
      <w:r>
        <w:rPr>
          <w:rFonts w:ascii="Times New Roman" w:hAnsi="Times New Roman" w:cs="Times New Roman"/>
        </w:rPr>
        <w:t>communication</w:t>
      </w:r>
      <w:bookmarkEnd w:id="28"/>
      <w:r>
        <w:rPr>
          <w:rFonts w:ascii="Times New Roman" w:hAnsi="Times New Roman" w:cs="Times New Roman" w:hint="eastAsia"/>
        </w:rPr>
        <w:t xml:space="preserve"> as the applicable usage scenarios, meanwhile 2 contributions support HRLLC usage scenario.</w:t>
      </w:r>
    </w:p>
    <w:p w14:paraId="1189B227" w14:textId="53B5DCB7" w:rsidR="00102414" w:rsidRPr="000C68F6" w:rsidRDefault="00BC1487" w:rsidP="00102414">
      <w:pPr>
        <w:rPr>
          <w:rFonts w:ascii="Times New Roman" w:hAnsi="Times New Roman" w:cs="Times New Roman"/>
          <w:b/>
          <w:bCs/>
          <w:highlight w:val="green"/>
        </w:rPr>
      </w:pPr>
      <w:bookmarkStart w:id="29" w:name="OLE_LINK26"/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>2-1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: Define 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>TPR (</w:t>
      </w:r>
      <w:r w:rsidR="008A16C0" w:rsidRPr="000C68F6">
        <w:rPr>
          <w:rFonts w:ascii="Times New Roman" w:hAnsi="Times New Roman" w:cs="Times New Roman" w:hint="eastAsia"/>
          <w:b/>
          <w:bCs/>
          <w:highlight w:val="green"/>
        </w:rPr>
        <w:t>e.g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. 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>joint/composite requirement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>)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="00C90E7B" w:rsidRPr="000C68F6">
        <w:rPr>
          <w:rFonts w:ascii="Times New Roman" w:hAnsi="Times New Roman" w:cs="Times New Roman" w:hint="eastAsia"/>
          <w:b/>
          <w:bCs/>
          <w:highlight w:val="green"/>
        </w:rPr>
        <w:t>related to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data rate, latency, reliability</w:t>
      </w:r>
      <w:r w:rsidR="00720A16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, </w:t>
      </w:r>
      <w:r w:rsidR="00102414" w:rsidRPr="000C68F6">
        <w:rPr>
          <w:rFonts w:ascii="Times New Roman" w:hAnsi="Times New Roman" w:cs="Times New Roman" w:hint="eastAsia"/>
          <w:b/>
          <w:bCs/>
          <w:highlight w:val="green"/>
        </w:rPr>
        <w:t>capacity</w:t>
      </w:r>
      <w:r w:rsidR="00720A16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 etc.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as a candidate IMT-2030 TPR.</w:t>
      </w:r>
    </w:p>
    <w:p w14:paraId="00183C50" w14:textId="53344F7A" w:rsidR="009E68EA" w:rsidRPr="00864A20" w:rsidRDefault="00310A0E" w:rsidP="00864A20">
      <w:pPr>
        <w:pStyle w:val="a9"/>
        <w:numPr>
          <w:ilvl w:val="0"/>
          <w:numId w:val="27"/>
        </w:numPr>
        <w:rPr>
          <w:rFonts w:ascii="Times New Roman" w:hAnsi="Times New Roman" w:cs="Times New Roman"/>
          <w:b/>
          <w:bCs/>
          <w:highlight w:val="green"/>
        </w:rPr>
      </w:pPr>
      <w:r w:rsidRPr="000C68F6">
        <w:rPr>
          <w:rFonts w:ascii="Times New Roman" w:hAnsi="Times New Roman" w:cs="Times New Roman"/>
          <w:b/>
          <w:bCs/>
          <w:highlight w:val="green"/>
        </w:rPr>
        <w:t>A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pplicable </w:t>
      </w:r>
      <w:r w:rsidR="00860276">
        <w:rPr>
          <w:rFonts w:ascii="Times New Roman" w:hAnsi="Times New Roman" w:cs="Times New Roman" w:hint="eastAsia"/>
          <w:b/>
          <w:bCs/>
          <w:highlight w:val="green"/>
        </w:rPr>
        <w:t>usage sce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nario: immersive </w:t>
      </w:r>
      <w:r w:rsidRPr="000C68F6">
        <w:rPr>
          <w:rFonts w:ascii="Times New Roman" w:hAnsi="Times New Roman" w:cs="Times New Roman"/>
          <w:b/>
          <w:bCs/>
          <w:highlight w:val="green"/>
        </w:rPr>
        <w:t>co</w:t>
      </w:r>
      <w:r w:rsidR="00DD3D73">
        <w:rPr>
          <w:rFonts w:ascii="Times New Roman" w:hAnsi="Times New Roman" w:cs="Times New Roman" w:hint="eastAsia"/>
          <w:b/>
          <w:bCs/>
          <w:highlight w:val="green"/>
        </w:rPr>
        <w:t>mmunication</w:t>
      </w:r>
    </w:p>
    <w:bookmarkEnd w:id="29"/>
    <w:p w14:paraId="4C6A7DEF" w14:textId="77777777" w:rsidR="00102414" w:rsidRPr="00192FE9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Others</w:t>
      </w:r>
    </w:p>
    <w:p w14:paraId="773CEBFF" w14:textId="77777777" w:rsidR="009000FD" w:rsidRDefault="009000FD" w:rsidP="00900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Regarding other candidates including coverage, security, resilience, interoperability and sustainability:</w:t>
      </w:r>
    </w:p>
    <w:p w14:paraId="77369456" w14:textId="77777777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Security:</w:t>
      </w:r>
      <w:r>
        <w:rPr>
          <w:rFonts w:ascii="Times New Roman" w:hAnsi="Times New Roman" w:cs="Times New Roman" w:hint="eastAsia"/>
        </w:rPr>
        <w:t xml:space="preserve"> 3 contributions propose not to define security as a TPR, meanwhile 2 contributions mentioned that security can be covered by submission template for IMT-2030.</w:t>
      </w:r>
    </w:p>
    <w:p w14:paraId="03E5AD71" w14:textId="03F8B6AA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Resilience: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Yu Mincho" w:hAnsi="Times New Roman" w:cs="Times New Roman" w:hint="eastAsia"/>
          <w:lang w:eastAsia="ja-JP"/>
        </w:rPr>
        <w:t>2</w:t>
      </w:r>
      <w:r>
        <w:rPr>
          <w:rFonts w:ascii="Times New Roman" w:hAnsi="Times New Roman" w:cs="Times New Roman" w:hint="eastAsia"/>
        </w:rPr>
        <w:t xml:space="preserve"> contribution</w:t>
      </w:r>
      <w:r w:rsidR="00C43122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support defining resilience as TPR, while 3 contributions propose not to define resilience as TPR. Meanwhile 1 contribution mentioned resilience can be covered by submission template for IMT-2030.</w:t>
      </w:r>
    </w:p>
    <w:p w14:paraId="1D3B87D1" w14:textId="77777777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Interoperability:</w:t>
      </w:r>
      <w:r>
        <w:rPr>
          <w:rFonts w:ascii="Times New Roman" w:hAnsi="Times New Roman" w:cs="Times New Roman" w:hint="eastAsia"/>
        </w:rPr>
        <w:t xml:space="preserve"> 4 contributions propose not to define interoperability as TPR. Meanwhile 1 contribution mentioned resilience can be covered by submission template for IMT-2030.</w:t>
      </w:r>
    </w:p>
    <w:p w14:paraId="0FD62682" w14:textId="77777777" w:rsidR="009000FD" w:rsidRDefault="009000FD" w:rsidP="009000FD">
      <w:pPr>
        <w:rPr>
          <w:rFonts w:ascii="Times New Roman" w:hAnsi="Times New Roman" w:cs="Times New Roman"/>
        </w:rPr>
      </w:pPr>
      <w:r w:rsidRPr="00F45DBD">
        <w:rPr>
          <w:rFonts w:ascii="Times New Roman" w:hAnsi="Times New Roman" w:cs="Times New Roman" w:hint="eastAsia"/>
          <w:b/>
          <w:bCs/>
        </w:rPr>
        <w:t>Sustainability</w:t>
      </w:r>
      <w:r>
        <w:rPr>
          <w:rFonts w:ascii="Times New Roman" w:hAnsi="Times New Roman" w:cs="Times New Roman" w:hint="eastAsia"/>
        </w:rPr>
        <w:t xml:space="preserve">: At least 8 contributions support </w:t>
      </w:r>
      <w:r>
        <w:rPr>
          <w:rFonts w:ascii="Times New Roman" w:hAnsi="Times New Roman" w:cs="Times New Roman"/>
        </w:rPr>
        <w:t>sustainability</w:t>
      </w:r>
      <w:r>
        <w:rPr>
          <w:rFonts w:ascii="Times New Roman" w:hAnsi="Times New Roman" w:cs="Times New Roman" w:hint="eastAsia"/>
        </w:rPr>
        <w:t xml:space="preserve"> to be covered by energy efficiency.</w:t>
      </w:r>
    </w:p>
    <w:p w14:paraId="25900AF1" w14:textId="77777777" w:rsidR="009000FD" w:rsidRDefault="009000FD" w:rsidP="009000FD">
      <w:pPr>
        <w:rPr>
          <w:rFonts w:ascii="Times New Roman" w:eastAsia="Yu Mincho" w:hAnsi="Times New Roman" w:cs="Times New Roman"/>
          <w:lang w:eastAsia="ja-JP"/>
        </w:rPr>
      </w:pPr>
      <w:r w:rsidRPr="0064336A">
        <w:rPr>
          <w:rFonts w:ascii="Times New Roman" w:hAnsi="Times New Roman" w:cs="Times New Roman" w:hint="eastAsia"/>
          <w:b/>
          <w:bCs/>
        </w:rPr>
        <w:t xml:space="preserve">Coverage: </w:t>
      </w:r>
      <w:r>
        <w:rPr>
          <w:rFonts w:ascii="Times New Roman" w:hAnsi="Times New Roman" w:cs="Times New Roman" w:hint="eastAsia"/>
        </w:rPr>
        <w:t xml:space="preserve">4 contributions support defining coverage as a quantitative TRP, while 5 contributions do not support defining coverage as TRP, instead link budget evaluation (same as IMT-2020) </w:t>
      </w:r>
      <w:r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 w:hint="eastAsia"/>
        </w:rPr>
        <w:t xml:space="preserve"> should be used.</w:t>
      </w:r>
    </w:p>
    <w:p w14:paraId="22007E7E" w14:textId="77777777" w:rsidR="009000FD" w:rsidRPr="00093AD8" w:rsidRDefault="009000FD" w:rsidP="009000FD">
      <w:pPr>
        <w:rPr>
          <w:rFonts w:ascii="Times New Roman" w:eastAsia="Yu Mincho" w:hAnsi="Times New Roman" w:cs="Times New Roman"/>
          <w:lang w:eastAsia="ja-JP"/>
        </w:rPr>
      </w:pPr>
      <w:r>
        <w:rPr>
          <w:rFonts w:ascii="Times New Roman" w:eastAsia="Yu Mincho" w:hAnsi="Times New Roman" w:cs="Times New Roman" w:hint="eastAsia"/>
          <w:lang w:eastAsia="ja-JP"/>
        </w:rPr>
        <w:lastRenderedPageBreak/>
        <w:t xml:space="preserve">Meanwhile 1 contribution propose to </w:t>
      </w:r>
      <w:r>
        <w:rPr>
          <w:rFonts w:ascii="Times New Roman" w:eastAsia="Yu Mincho" w:hAnsi="Times New Roman" w:cs="Times New Roman"/>
          <w:lang w:eastAsia="ja-JP"/>
        </w:rPr>
        <w:t>divide</w:t>
      </w:r>
      <w:r>
        <w:rPr>
          <w:rFonts w:ascii="Times New Roman" w:eastAsia="Yu Mincho" w:hAnsi="Times New Roman" w:cs="Times New Roman" w:hint="eastAsia"/>
          <w:lang w:eastAsia="ja-JP"/>
        </w:rPr>
        <w:t xml:space="preserve"> coverage into two parts as single cell coverage (quantitative TPR) and dynamic coverage (qualitative TPR) based on discussion in WP 5D, and revise the second part as extra connectivity.</w:t>
      </w:r>
    </w:p>
    <w:p w14:paraId="0801716F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2-3</w:t>
      </w:r>
      <w:r w:rsidRPr="003D6345">
        <w:rPr>
          <w:rFonts w:ascii="Times New Roman" w:hAnsi="Times New Roman" w:cs="Times New Roman" w:hint="eastAsia"/>
          <w:b/>
          <w:bCs/>
        </w:rPr>
        <w:t xml:space="preserve">: Do not define security, interoperability as IMT-2030 TPRs, </w:t>
      </w:r>
      <w:r>
        <w:rPr>
          <w:rFonts w:ascii="Times New Roman" w:hAnsi="Times New Roman" w:cs="Times New Roman" w:hint="eastAsia"/>
          <w:b/>
          <w:bCs/>
        </w:rPr>
        <w:t>these can be covered</w:t>
      </w:r>
      <w:r w:rsidRPr="003D6345">
        <w:rPr>
          <w:rFonts w:ascii="Times New Roman" w:hAnsi="Times New Roman" w:cs="Times New Roman" w:hint="eastAsia"/>
          <w:b/>
          <w:bCs/>
        </w:rPr>
        <w:t xml:space="preserve"> by submission template for IMT-2030.</w:t>
      </w:r>
    </w:p>
    <w:p w14:paraId="3A6951A4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2-4</w:t>
      </w:r>
      <w:r w:rsidRPr="003D6345">
        <w:rPr>
          <w:rFonts w:ascii="Times New Roman" w:hAnsi="Times New Roman" w:cs="Times New Roman" w:hint="eastAsia"/>
          <w:b/>
          <w:bCs/>
        </w:rPr>
        <w:t xml:space="preserve">: Sustainability is covered by energy efficiency, do not define </w:t>
      </w:r>
      <w:r w:rsidRPr="003D6345">
        <w:rPr>
          <w:rFonts w:ascii="Times New Roman" w:hAnsi="Times New Roman" w:cs="Times New Roman"/>
          <w:b/>
          <w:bCs/>
        </w:rPr>
        <w:t>separate</w:t>
      </w:r>
      <w:r w:rsidRPr="003D6345">
        <w:rPr>
          <w:rFonts w:ascii="Times New Roman" w:hAnsi="Times New Roman" w:cs="Times New Roman" w:hint="eastAsia"/>
          <w:b/>
          <w:bCs/>
        </w:rPr>
        <w:t xml:space="preserve"> TPR for sustainability.</w:t>
      </w:r>
    </w:p>
    <w:p w14:paraId="756DE1C2" w14:textId="77777777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2-5</w:t>
      </w:r>
      <w:r w:rsidRPr="004274A9">
        <w:rPr>
          <w:rFonts w:ascii="Times New Roman" w:hAnsi="Times New Roman" w:cs="Times New Roman" w:hint="eastAsia"/>
          <w:b/>
          <w:bCs/>
        </w:rPr>
        <w:t xml:space="preserve">: For coverage,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three</w:t>
      </w:r>
      <w:r w:rsidRPr="004274A9">
        <w:rPr>
          <w:rFonts w:ascii="Times New Roman" w:hAnsi="Times New Roman" w:cs="Times New Roman" w:hint="eastAsia"/>
          <w:b/>
          <w:bCs/>
        </w:rPr>
        <w:t xml:space="preserve"> options:</w:t>
      </w:r>
    </w:p>
    <w:p w14:paraId="137ABFDF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>Option 1: define coverage as a quantitative TPR</w:t>
      </w:r>
    </w:p>
    <w:p w14:paraId="671F932B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2: </w:t>
      </w:r>
      <w:r>
        <w:rPr>
          <w:rFonts w:ascii="Times New Roman" w:hAnsi="Times New Roman" w:cs="Times New Roman" w:hint="eastAsia"/>
          <w:b/>
          <w:bCs/>
        </w:rPr>
        <w:t>d</w:t>
      </w:r>
      <w:r w:rsidRPr="004274A9">
        <w:rPr>
          <w:rFonts w:ascii="Times New Roman" w:hAnsi="Times New Roman" w:cs="Times New Roman" w:hint="eastAsia"/>
          <w:b/>
          <w:bCs/>
        </w:rPr>
        <w:t xml:space="preserve">o not define coverage as </w:t>
      </w:r>
      <w:r>
        <w:rPr>
          <w:rFonts w:ascii="Times New Roman" w:hAnsi="Times New Roman" w:cs="Times New Roman" w:hint="eastAsia"/>
          <w:b/>
          <w:bCs/>
        </w:rPr>
        <w:t xml:space="preserve">a </w:t>
      </w:r>
      <w:r w:rsidRPr="004274A9">
        <w:rPr>
          <w:rFonts w:ascii="Times New Roman" w:hAnsi="Times New Roman" w:cs="Times New Roman" w:hint="eastAsia"/>
          <w:b/>
          <w:bCs/>
        </w:rPr>
        <w:t>TPR, use link budget evaluation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4274A9">
        <w:rPr>
          <w:rFonts w:ascii="Times New Roman" w:hAnsi="Times New Roman" w:cs="Times New Roman" w:hint="eastAsia"/>
          <w:b/>
          <w:bCs/>
        </w:rPr>
        <w:t>approach (same as IMT-2020)</w:t>
      </w:r>
    </w:p>
    <w:p w14:paraId="415DCB90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eastAsia="Yu Mincho" w:hAnsi="Times New Roman" w:cs="Times New Roman" w:hint="eastAsia"/>
          <w:b/>
          <w:bCs/>
          <w:lang w:eastAsia="ja-JP"/>
        </w:rPr>
        <w:t>Option 3: define extra connectivity as a qualitative TPR, which was revised from a part of coverage</w:t>
      </w:r>
    </w:p>
    <w:p w14:paraId="46571F37" w14:textId="77777777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6</w:t>
      </w:r>
      <w:r w:rsidRPr="004274A9">
        <w:rPr>
          <w:rFonts w:ascii="Times New Roman" w:hAnsi="Times New Roman" w:cs="Times New Roman" w:hint="eastAsia"/>
          <w:b/>
          <w:bCs/>
        </w:rPr>
        <w:t xml:space="preserve">: For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two options:</w:t>
      </w:r>
    </w:p>
    <w:p w14:paraId="17555AE6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1: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 as a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qualitative</w:t>
      </w:r>
      <w:r w:rsidRPr="004274A9">
        <w:rPr>
          <w:rFonts w:ascii="Times New Roman" w:hAnsi="Times New Roman" w:cs="Times New Roman" w:hint="eastAsia"/>
          <w:b/>
          <w:bCs/>
        </w:rPr>
        <w:t xml:space="preserve"> TPR</w:t>
      </w:r>
    </w:p>
    <w:p w14:paraId="408CDBD5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093AD8">
        <w:rPr>
          <w:rFonts w:ascii="Times New Roman" w:hAnsi="Times New Roman" w:cs="Times New Roman" w:hint="eastAsia"/>
          <w:b/>
          <w:bCs/>
        </w:rPr>
        <w:t xml:space="preserve">Option 2: do not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093AD8">
        <w:rPr>
          <w:rFonts w:ascii="Times New Roman" w:hAnsi="Times New Roman" w:cs="Times New Roman" w:hint="eastAsia"/>
          <w:b/>
          <w:bCs/>
        </w:rPr>
        <w:t xml:space="preserve"> as a TPR, these can be covered by submission template for IMT-2030.</w:t>
      </w:r>
    </w:p>
    <w:p w14:paraId="36401F0C" w14:textId="77777777" w:rsidR="007B15A7" w:rsidRPr="009000FD" w:rsidRDefault="007B15A7" w:rsidP="007B15A7">
      <w:pPr>
        <w:rPr>
          <w:rFonts w:ascii="Times New Roman" w:hAnsi="Times New Roman" w:cs="Times New Roman"/>
          <w:b/>
          <w:bCs/>
        </w:rPr>
      </w:pPr>
    </w:p>
    <w:p w14:paraId="54F3ED65" w14:textId="77777777" w:rsidR="007B15A7" w:rsidRPr="007B15A7" w:rsidRDefault="007B15A7" w:rsidP="007B15A7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Conclusion</w:t>
      </w:r>
    </w:p>
    <w:p w14:paraId="2CE713F5" w14:textId="00087719" w:rsidR="007B15A7" w:rsidRDefault="00930A18" w:rsidP="007B1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 is proposed to agree on following proposals in RAN#10</w:t>
      </w:r>
      <w:r w:rsidR="00DC1491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:</w:t>
      </w:r>
    </w:p>
    <w:p w14:paraId="7880C61E" w14:textId="0F984502" w:rsidR="00C43122" w:rsidRPr="00105EDF" w:rsidRDefault="00C43122" w:rsidP="007B15A7">
      <w:pPr>
        <w:rPr>
          <w:rFonts w:ascii="Times New Roman" w:hAnsi="Times New Roman" w:cs="Times New Roman"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1: </w:t>
      </w:r>
      <w:r w:rsidRPr="00105EDF">
        <w:rPr>
          <w:rFonts w:ascii="Times New Roman" w:hAnsi="Times New Roman" w:cs="Times New Roman"/>
          <w:b/>
          <w:bCs/>
        </w:rPr>
        <w:t>Define positioning accuracy</w:t>
      </w:r>
      <w:r w:rsidRPr="00105EDF">
        <w:rPr>
          <w:rFonts w:ascii="Times New Roman" w:hAnsi="Times New Roman" w:cs="Times New Roman" w:hint="eastAsia"/>
          <w:b/>
          <w:bCs/>
        </w:rPr>
        <w:t xml:space="preserve"> </w:t>
      </w:r>
      <w:r w:rsidRPr="00105EDF">
        <w:rPr>
          <w:rFonts w:ascii="Times New Roman" w:hAnsi="Times New Roman" w:cs="Times New Roman"/>
          <w:b/>
          <w:bCs/>
        </w:rPr>
        <w:t>as a quantitative TPR</w:t>
      </w:r>
    </w:p>
    <w:p w14:paraId="4BCB253D" w14:textId="6D125C8C" w:rsidR="00C43122" w:rsidRPr="00105EDF" w:rsidRDefault="00C43122" w:rsidP="00C43122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</w:t>
      </w:r>
      <w:r w:rsidR="00C27C21" w:rsidRPr="00105EDF">
        <w:rPr>
          <w:rFonts w:ascii="Times New Roman" w:hAnsi="Times New Roman" w:cs="Times New Roman" w:hint="eastAsia"/>
          <w:b/>
          <w:bCs/>
        </w:rPr>
        <w:t>2</w:t>
      </w:r>
      <w:r w:rsidRPr="00105EDF">
        <w:rPr>
          <w:rFonts w:ascii="Times New Roman" w:hAnsi="Times New Roman" w:cs="Times New Roman"/>
          <w:b/>
          <w:bCs/>
        </w:rPr>
        <w:t xml:space="preserve">: Define Sensing-related </w:t>
      </w:r>
      <w:r w:rsidRPr="00105EDF">
        <w:rPr>
          <w:rFonts w:ascii="Times New Roman" w:hAnsi="Times New Roman" w:cs="Times New Roman" w:hint="eastAsia"/>
          <w:b/>
          <w:bCs/>
        </w:rPr>
        <w:t>capabilities as a TPR.</w:t>
      </w:r>
    </w:p>
    <w:p w14:paraId="56DF5D6F" w14:textId="528EC5AB" w:rsidR="00C43122" w:rsidRPr="00105EDF" w:rsidRDefault="00C43122" w:rsidP="00C43122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3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>d</w:t>
      </w:r>
      <w:r w:rsidRPr="00105EDF">
        <w:rPr>
          <w:rFonts w:ascii="Times New Roman" w:hAnsi="Times New Roman" w:cs="Times New Roman"/>
          <w:b/>
          <w:bCs/>
        </w:rPr>
        <w:t>efine AI-related capabilities as qualitative TPR evaluated by inspection.</w:t>
      </w:r>
    </w:p>
    <w:p w14:paraId="39B2F6AE" w14:textId="65ECEB88" w:rsidR="00C27C21" w:rsidRPr="00105EDF" w:rsidRDefault="00C27C21" w:rsidP="00C27C21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4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 xml:space="preserve">Define energy efficiency as a TPR. </w:t>
      </w:r>
    </w:p>
    <w:p w14:paraId="37F576CB" w14:textId="7A38C82A" w:rsidR="00F72369" w:rsidRPr="00105EDF" w:rsidRDefault="00C27C21" w:rsidP="00F72369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</w:t>
      </w:r>
      <w:r w:rsidR="001B4F0F" w:rsidRPr="00105EDF">
        <w:rPr>
          <w:rFonts w:ascii="Times New Roman" w:hAnsi="Times New Roman" w:cs="Times New Roman" w:hint="eastAsia"/>
          <w:b/>
          <w:bCs/>
        </w:rPr>
        <w:t xml:space="preserve">5: For user </w:t>
      </w:r>
      <w:r w:rsidR="001B4F0F" w:rsidRPr="00105EDF">
        <w:rPr>
          <w:rFonts w:ascii="Times New Roman" w:hAnsi="Times New Roman" w:cs="Times New Roman"/>
          <w:b/>
          <w:bCs/>
        </w:rPr>
        <w:t>experienced</w:t>
      </w:r>
      <w:r w:rsidR="001B4F0F" w:rsidRPr="00105EDF">
        <w:rPr>
          <w:rFonts w:ascii="Times New Roman" w:hAnsi="Times New Roman" w:cs="Times New Roman" w:hint="eastAsia"/>
          <w:b/>
          <w:bCs/>
        </w:rPr>
        <w:t xml:space="preserve"> data rate, further discuss applicable deployment scenarios, and revisit the evaluation methodology before setting values for UL</w:t>
      </w:r>
    </w:p>
    <w:p w14:paraId="67FE7B25" w14:textId="12382825" w:rsidR="00D5291F" w:rsidRPr="00105EDF" w:rsidRDefault="00D5291F" w:rsidP="00D5291F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6: Define 400MHz for system </w:t>
      </w:r>
      <w:r w:rsidRPr="00105EDF">
        <w:rPr>
          <w:rFonts w:ascii="Times New Roman" w:hAnsi="Times New Roman" w:cs="Times New Roman"/>
          <w:b/>
          <w:bCs/>
        </w:rPr>
        <w:t>bandwidth</w:t>
      </w:r>
      <w:r w:rsidRPr="00105EDF">
        <w:rPr>
          <w:rFonts w:ascii="Times New Roman" w:hAnsi="Times New Roman" w:cs="Times New Roman" w:hint="eastAsia"/>
          <w:b/>
          <w:bCs/>
        </w:rPr>
        <w:t xml:space="preserve"> (same definition as IMT-2020)</w:t>
      </w:r>
    </w:p>
    <w:p w14:paraId="56D9F3C3" w14:textId="21F5DE07" w:rsidR="00105EDF" w:rsidRPr="00105EDF" w:rsidRDefault="00105EDF" w:rsidP="00105EDF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>Proposal 7</w:t>
      </w:r>
      <w:r w:rsidRPr="00105EDF">
        <w:rPr>
          <w:rFonts w:ascii="Times New Roman" w:hAnsi="Times New Roman" w:cs="Times New Roman"/>
          <w:b/>
          <w:bCs/>
        </w:rPr>
        <w:t xml:space="preserve">: Define </w:t>
      </w:r>
      <w:r w:rsidRPr="00105EDF">
        <w:rPr>
          <w:rFonts w:ascii="Times New Roman" w:hAnsi="Times New Roman" w:cs="Times New Roman" w:hint="eastAsia"/>
          <w:b/>
          <w:bCs/>
        </w:rPr>
        <w:t xml:space="preserve">TPR (e.g. </w:t>
      </w:r>
      <w:r w:rsidRPr="00105EDF">
        <w:rPr>
          <w:rFonts w:ascii="Times New Roman" w:hAnsi="Times New Roman" w:cs="Times New Roman"/>
          <w:b/>
          <w:bCs/>
        </w:rPr>
        <w:t>joint/composite requirement</w:t>
      </w:r>
      <w:r w:rsidRPr="00105EDF">
        <w:rPr>
          <w:rFonts w:ascii="Times New Roman" w:hAnsi="Times New Roman" w:cs="Times New Roman" w:hint="eastAsia"/>
          <w:b/>
          <w:bCs/>
        </w:rPr>
        <w:t>)</w:t>
      </w:r>
      <w:r w:rsidRPr="00105EDF">
        <w:rPr>
          <w:rFonts w:ascii="Times New Roman" w:hAnsi="Times New Roman" w:cs="Times New Roman"/>
          <w:b/>
          <w:bCs/>
        </w:rPr>
        <w:t xml:space="preserve"> </w:t>
      </w:r>
      <w:r w:rsidRPr="00105EDF">
        <w:rPr>
          <w:rFonts w:ascii="Times New Roman" w:hAnsi="Times New Roman" w:cs="Times New Roman" w:hint="eastAsia"/>
          <w:b/>
          <w:bCs/>
        </w:rPr>
        <w:t>related to</w:t>
      </w:r>
      <w:r w:rsidRPr="00105EDF">
        <w:rPr>
          <w:rFonts w:ascii="Times New Roman" w:hAnsi="Times New Roman" w:cs="Times New Roman"/>
          <w:b/>
          <w:bCs/>
        </w:rPr>
        <w:t xml:space="preserve"> data rate, latency, reliability</w:t>
      </w:r>
      <w:r w:rsidRPr="00105EDF">
        <w:rPr>
          <w:rFonts w:ascii="Times New Roman" w:hAnsi="Times New Roman" w:cs="Times New Roman" w:hint="eastAsia"/>
          <w:b/>
          <w:bCs/>
        </w:rPr>
        <w:t>, capacity etc.</w:t>
      </w:r>
      <w:r w:rsidRPr="00105EDF">
        <w:rPr>
          <w:rFonts w:ascii="Times New Roman" w:hAnsi="Times New Roman" w:cs="Times New Roman"/>
          <w:b/>
          <w:bCs/>
        </w:rPr>
        <w:t xml:space="preserve"> as a candidate IMT-2030 TPR.</w:t>
      </w:r>
    </w:p>
    <w:p w14:paraId="02695EEE" w14:textId="6D30599D" w:rsidR="00105EDF" w:rsidRPr="00105EDF" w:rsidRDefault="00393E3C" w:rsidP="00105EDF">
      <w:pPr>
        <w:pStyle w:val="a9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Applicable u</w:t>
      </w:r>
      <w:r w:rsidR="006B64EB">
        <w:rPr>
          <w:rFonts w:ascii="Times New Roman" w:hAnsi="Times New Roman" w:cs="Times New Roman" w:hint="eastAsia"/>
          <w:b/>
          <w:bCs/>
        </w:rPr>
        <w:t>sage</w:t>
      </w:r>
      <w:r w:rsidR="00105EDF">
        <w:rPr>
          <w:rFonts w:ascii="Times New Roman" w:hAnsi="Times New Roman" w:cs="Times New Roman" w:hint="eastAsia"/>
          <w:b/>
          <w:bCs/>
        </w:rPr>
        <w:t xml:space="preserve"> </w:t>
      </w:r>
      <w:r w:rsidR="00105EDF" w:rsidRPr="00105EDF">
        <w:rPr>
          <w:rFonts w:ascii="Times New Roman" w:hAnsi="Times New Roman" w:cs="Times New Roman" w:hint="eastAsia"/>
          <w:b/>
          <w:bCs/>
        </w:rPr>
        <w:t xml:space="preserve">scenario: immersive </w:t>
      </w:r>
      <w:r w:rsidR="00105EDF" w:rsidRPr="00105EDF">
        <w:rPr>
          <w:rFonts w:ascii="Times New Roman" w:hAnsi="Times New Roman" w:cs="Times New Roman"/>
          <w:b/>
          <w:bCs/>
        </w:rPr>
        <w:t>c</w:t>
      </w:r>
      <w:r w:rsidR="00FD7F9F">
        <w:rPr>
          <w:rFonts w:ascii="Times New Roman" w:hAnsi="Times New Roman" w:cs="Times New Roman" w:hint="eastAsia"/>
          <w:b/>
          <w:bCs/>
        </w:rPr>
        <w:t>ommunication</w:t>
      </w:r>
    </w:p>
    <w:p w14:paraId="58140308" w14:textId="77777777" w:rsidR="00D5291F" w:rsidRPr="00D5291F" w:rsidRDefault="00D5291F" w:rsidP="00D5291F">
      <w:pPr>
        <w:rPr>
          <w:rFonts w:ascii="Times New Roman" w:hAnsi="Times New Roman" w:cs="Times New Roman"/>
          <w:b/>
          <w:bCs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0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30"/>
    <w:p w14:paraId="1958530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>TR 38.8xx/9xx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>Indian Institute of Tech (M), CEWiT, IIT Kanpur, Tejas Networks, Indian Institute of Tech (H), WiSig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  <w:t>Spreadtrum,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>Deutsche Telekom, Orange, Telefonica, Telenor, Spark NZ, TeliaCompany</w:t>
      </w:r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>Huawei, HiSilicon</w:t>
      </w:r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>ZTE Corporation, Sanechips</w:t>
      </w:r>
    </w:p>
    <w:p w14:paraId="2BAF03DA" w14:textId="77777777" w:rsidR="00656838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3AC71355" w14:textId="10C43C2D" w:rsidR="00B61339" w:rsidRDefault="00B61339" w:rsidP="00B61339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B61339">
        <w:rPr>
          <w:rFonts w:ascii="Times New Roman" w:hAnsi="Times New Roman" w:cs="Times New Roman"/>
        </w:rPr>
        <w:t>RP‑250646</w:t>
      </w:r>
      <w:r>
        <w:rPr>
          <w:rFonts w:ascii="Times New Roman" w:hAnsi="Times New Roman" w:cs="Times New Roman" w:hint="eastAsia"/>
        </w:rPr>
        <w:t xml:space="preserve">  </w:t>
      </w:r>
      <w:r w:rsidRPr="00B61339">
        <w:rPr>
          <w:rFonts w:ascii="Times New Roman" w:hAnsi="Times New Roman" w:cs="Times New Roman" w:hint="eastAsia"/>
        </w:rPr>
        <w:t>Views on 6G Scenarios and Requirements</w:t>
      </w:r>
      <w:r>
        <w:rPr>
          <w:rFonts w:ascii="Times New Roman" w:hAnsi="Times New Roman" w:cs="Times New Roman" w:hint="eastAsia"/>
        </w:rPr>
        <w:t xml:space="preserve">    </w:t>
      </w:r>
      <w:r w:rsidRPr="00B61339">
        <w:rPr>
          <w:rFonts w:ascii="Times New Roman" w:hAnsi="Times New Roman" w:cs="Times New Roman" w:hint="eastAsia"/>
        </w:rPr>
        <w:t>AT&amp;T</w:t>
      </w:r>
    </w:p>
    <w:p w14:paraId="5EFF6B63" w14:textId="77777777" w:rsidR="009534A1" w:rsidRPr="009534A1" w:rsidRDefault="009534A1" w:rsidP="009534A1">
      <w:pPr>
        <w:rPr>
          <w:rFonts w:ascii="Times New Roman" w:hAnsi="Times New Roman" w:cs="Times New Roman"/>
        </w:rPr>
      </w:pPr>
    </w:p>
    <w:p w14:paraId="74339164" w14:textId="77777777" w:rsidR="00434B14" w:rsidRPr="00927283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Annex: Summary of proposed TPR values in RAN#107</w:t>
      </w:r>
    </w:p>
    <w:tbl>
      <w:tblPr>
        <w:tblStyle w:val="af2"/>
        <w:tblW w:w="9923" w:type="dxa"/>
        <w:jc w:val="center"/>
        <w:tblLook w:val="04A0" w:firstRow="1" w:lastRow="0" w:firstColumn="1" w:lastColumn="0" w:noHBand="0" w:noVBand="1"/>
      </w:tblPr>
      <w:tblGrid>
        <w:gridCol w:w="1276"/>
        <w:gridCol w:w="1597"/>
        <w:gridCol w:w="1800"/>
        <w:gridCol w:w="5250"/>
      </w:tblGrid>
      <w:tr w:rsidR="00762C11" w:rsidRPr="00762C11" w14:paraId="72A9BA8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A94D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ITU IMT-2030 TPR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F878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IMT-2020 Value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D30F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Comments</w:t>
            </w:r>
          </w:p>
        </w:tc>
      </w:tr>
      <w:tr w:rsidR="00762C11" w:rsidRPr="00762C11" w14:paraId="5009E2C1" w14:textId="77777777" w:rsidTr="00762C11">
        <w:trPr>
          <w:trHeight w:val="304"/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283" w14:textId="77777777" w:rsidR="00762C11" w:rsidRPr="00762C11" w:rsidRDefault="00762C11" w:rsidP="00347849">
            <w:pPr>
              <w:spacing w:after="0"/>
            </w:pPr>
            <w:r w:rsidRPr="00762C11">
              <w:t>Peak data rate (Gbit/s)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4F77" w14:textId="77777777" w:rsidR="00762C11" w:rsidRPr="00762C11" w:rsidRDefault="00762C11" w:rsidP="00347849">
            <w:pPr>
              <w:spacing w:after="0"/>
            </w:pPr>
            <w:r w:rsidRPr="00762C11">
              <w:t>DL: 20</w:t>
            </w:r>
          </w:p>
          <w:p w14:paraId="28C48D61" w14:textId="77777777" w:rsidR="00762C11" w:rsidRPr="00762C11" w:rsidRDefault="00762C11" w:rsidP="00347849">
            <w:pPr>
              <w:spacing w:after="0"/>
            </w:pPr>
            <w:r w:rsidRPr="00762C11">
              <w:t>UL: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938A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OPPO, Deutsche Telekom, Telenor, Spark NZ, Odido, BT, Vodafone, Bouygues Telecom, Telia Company, Orange, KPN: Same as IMT-2020</w:t>
            </w:r>
          </w:p>
          <w:p w14:paraId="54D8CBA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Samsung: [1.5x] IMT-2020</w:t>
            </w:r>
          </w:p>
          <w:p w14:paraId="1C0AB50B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IIT (Madras), CEWiT, IIT Kanpur, Tejas Networks, IIT (Hyderabad), WiSig Networks: [1.5-5x] IMT-2020</w:t>
            </w:r>
          </w:p>
          <w:p w14:paraId="61D030E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Ericsson:</w:t>
            </w:r>
            <w:r w:rsidRPr="00762C11">
              <w:tab/>
              <w:t>[2.5x] IMT-2020</w:t>
            </w:r>
          </w:p>
          <w:p w14:paraId="0AEFDEF7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CATT: [2.5-5x] IMT-2020</w:t>
            </w:r>
          </w:p>
          <w:p w14:paraId="2F49583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Xiaomi: [3-4x] IMT-2020</w:t>
            </w:r>
          </w:p>
          <w:p w14:paraId="2BC8F498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CMCC: [3-5x] IMT-2020</w:t>
            </w:r>
          </w:p>
          <w:p w14:paraId="575C25D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Vivo: [4x] IMT-2020</w:t>
            </w:r>
          </w:p>
          <w:p w14:paraId="0523780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Nokia, ZTE, China Telecom: [5x] IMT-2020</w:t>
            </w:r>
          </w:p>
          <w:p w14:paraId="3CC15C3F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Huawei: [5-10x] IMT-2020</w:t>
            </w:r>
          </w:p>
          <w:p w14:paraId="60FCA856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Apple:</w:t>
            </w:r>
          </w:p>
          <w:p w14:paraId="57D2E81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[2.5x] IMT-2020</w:t>
            </w:r>
          </w:p>
          <w:p w14:paraId="511DEB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[2x] IMT-2020</w:t>
            </w:r>
          </w:p>
          <w:p w14:paraId="03EFF64E" w14:textId="77777777" w:rsidR="00762C11" w:rsidRPr="00762C11" w:rsidRDefault="00762C11" w:rsidP="00347849">
            <w:pPr>
              <w:numPr>
                <w:ilvl w:val="0"/>
                <w:numId w:val="35"/>
              </w:numPr>
              <w:spacing w:after="0"/>
            </w:pPr>
            <w:r w:rsidRPr="00762C11">
              <w:t xml:space="preserve">Qualcomm: </w:t>
            </w:r>
          </w:p>
          <w:p w14:paraId="27C8CBB4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[5-10x] IMT-2020</w:t>
            </w:r>
          </w:p>
          <w:p w14:paraId="5D3B89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[5x] IMT-2020</w:t>
            </w:r>
          </w:p>
        </w:tc>
      </w:tr>
      <w:tr w:rsidR="00762C11" w:rsidRPr="00762C11" w14:paraId="12269B2C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DF6E" w14:textId="77777777" w:rsidR="00762C11" w:rsidRPr="00762C11" w:rsidRDefault="00762C11" w:rsidP="00347849">
            <w:pPr>
              <w:spacing w:after="0"/>
            </w:pPr>
            <w:r w:rsidRPr="00762C11">
              <w:t>Peak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4637" w14:textId="77777777" w:rsidR="00762C11" w:rsidRPr="00762C11" w:rsidRDefault="00762C11" w:rsidP="00347849">
            <w:pPr>
              <w:spacing w:after="0"/>
            </w:pPr>
            <w:r w:rsidRPr="00762C11">
              <w:t>DL: 30</w:t>
            </w:r>
          </w:p>
          <w:p w14:paraId="00A6A239" w14:textId="77777777" w:rsidR="00762C11" w:rsidRPr="00762C11" w:rsidRDefault="00762C11" w:rsidP="00347849">
            <w:pPr>
              <w:spacing w:after="0"/>
            </w:pPr>
            <w:r w:rsidRPr="00762C11">
              <w:t>UL: 15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0A19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OPPO: Same as IMT-2020</w:t>
            </w:r>
          </w:p>
          <w:p w14:paraId="7D522D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Samsung: [1.3x] IMT-2020</w:t>
            </w:r>
          </w:p>
          <w:p w14:paraId="549784D5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Nokia, Apple: [1.5x] IMT-2020</w:t>
            </w:r>
          </w:p>
          <w:p w14:paraId="53CFC2A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Deutsche Telekom, Telenor, Spark NZ, Odido, BT, Vodafone, Bouygues Telecom, Telia Company, Orange, KPN: [1.5-2x] IMT-2020</w:t>
            </w:r>
          </w:p>
          <w:p w14:paraId="646B9AB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China Telecom, IIT (Madras), CEWiT, IIT Kanpur, Tejas Networks, IIT (Hyderabad), WiSig Networks: [1.5-3x] IMT-2020</w:t>
            </w:r>
          </w:p>
          <w:p w14:paraId="0F1B7012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Ericsson:</w:t>
            </w:r>
            <w:r w:rsidRPr="00762C11">
              <w:tab/>
              <w:t>[1.7x] IMT-2020</w:t>
            </w:r>
          </w:p>
          <w:p w14:paraId="2AA7133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Vivo, Xiaomi: [2x] IMT-2020</w:t>
            </w:r>
          </w:p>
          <w:p w14:paraId="669A0DE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Huawei: [2-3x] IMT-2020</w:t>
            </w:r>
          </w:p>
          <w:p w14:paraId="3F147C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CATT, ZTE: [2.5x] IMT-2020</w:t>
            </w:r>
          </w:p>
          <w:p w14:paraId="0FE8322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CMCC: [2.5-4x] IMT-2020</w:t>
            </w:r>
          </w:p>
          <w:p w14:paraId="59D9C34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Qualcomm: [3x] IMT-2020 </w:t>
            </w:r>
          </w:p>
        </w:tc>
      </w:tr>
      <w:tr w:rsidR="00762C11" w:rsidRPr="00762C11" w14:paraId="274BD09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A8EB" w14:textId="77777777" w:rsidR="00762C11" w:rsidRPr="00762C11" w:rsidRDefault="00762C11" w:rsidP="00347849">
            <w:pPr>
              <w:spacing w:after="0"/>
            </w:pPr>
            <w:r w:rsidRPr="00762C11">
              <w:t>User experienced data rate (Mbit/s)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3994" w14:textId="77777777" w:rsidR="00762C11" w:rsidRPr="00762C11" w:rsidRDefault="00762C11" w:rsidP="00347849">
            <w:pPr>
              <w:spacing w:after="0"/>
            </w:pPr>
            <w:r w:rsidRPr="00762C11">
              <w:t>DL: 100</w:t>
            </w:r>
          </w:p>
          <w:p w14:paraId="59A9C67E" w14:textId="77777777" w:rsidR="00762C11" w:rsidRPr="00762C11" w:rsidRDefault="00762C11" w:rsidP="00347849">
            <w:pPr>
              <w:spacing w:after="0"/>
            </w:pPr>
            <w:r w:rsidRPr="00762C11">
              <w:t>UL: 50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C6E8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CMCC: [1.25-2x] IMT-2020 (DL)</w:t>
            </w:r>
          </w:p>
          <w:p w14:paraId="274BAB24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OPPO: [1.5-2x] IMT-2020</w:t>
            </w:r>
          </w:p>
          <w:p w14:paraId="1CF15D6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CATT, IIT (Madras), CEWiT, IIT Kanpur, Tejas Networks, IIT (Hyderabad), WiSig Networks: [2-3x] IMT-2020</w:t>
            </w:r>
          </w:p>
          <w:p w14:paraId="7298B2F2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lastRenderedPageBreak/>
              <w:t>China Telecom: [3x] IMT-2020</w:t>
            </w:r>
          </w:p>
          <w:p w14:paraId="6715E42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Xiaomi: [3-4x] IMT-2020</w:t>
            </w:r>
          </w:p>
          <w:p w14:paraId="4DDE77EC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Samsung: [4x] IMT-2020</w:t>
            </w:r>
          </w:p>
          <w:p w14:paraId="6AAB64B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vivo</w:t>
            </w:r>
            <w:r w:rsidRPr="00762C11">
              <w:tab/>
              <w:t>: [4-6] IMT-2020 (DL)</w:t>
            </w:r>
          </w:p>
          <w:p w14:paraId="4C437B00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Nokia, ZTE: [5x] IMT-2020</w:t>
            </w:r>
          </w:p>
          <w:p w14:paraId="53D2838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Huawei: [5-10x] IMT-2020</w:t>
            </w:r>
          </w:p>
          <w:p w14:paraId="4E0C5AF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Deutsche Telekom, Telenor, Spark NZ, Odido, BT, Vodafone, Bouygues Telecom, Telia Company, Orange, KPN:</w:t>
            </w:r>
          </w:p>
          <w:p w14:paraId="4B0A5A7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[0.5-5x] IMT-2020</w:t>
            </w:r>
          </w:p>
          <w:p w14:paraId="673CA16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[0.04-4x] IMT-2020</w:t>
            </w:r>
          </w:p>
          <w:p w14:paraId="1C08CC07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Apple:</w:t>
            </w:r>
          </w:p>
          <w:p w14:paraId="1887F9B1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[3x] IMT-2020</w:t>
            </w:r>
          </w:p>
          <w:p w14:paraId="3382CA4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  <w:p w14:paraId="3B96CA81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Qualcomm:</w:t>
            </w:r>
          </w:p>
          <w:p w14:paraId="22E37FFF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[10x] IMT-2020</w:t>
            </w:r>
          </w:p>
          <w:p w14:paraId="0CB217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</w:tc>
      </w:tr>
      <w:tr w:rsidR="00762C11" w:rsidRPr="00762C11" w14:paraId="5A642DE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1E7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5th percentile user spectral</w:t>
            </w:r>
          </w:p>
          <w:p w14:paraId="35BA425E" w14:textId="77777777" w:rsidR="00762C11" w:rsidRPr="00762C11" w:rsidRDefault="00762C11" w:rsidP="00347849">
            <w:pPr>
              <w:spacing w:after="0"/>
            </w:pPr>
            <w:r w:rsidRPr="00762C11">
              <w:t>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D382" w14:textId="77777777" w:rsidR="00762C11" w:rsidRPr="00762C11" w:rsidRDefault="00762C11" w:rsidP="00347849">
            <w:pPr>
              <w:spacing w:after="0"/>
            </w:pPr>
            <w:r w:rsidRPr="00762C11">
              <w:t>Indoor Hotspot-eMBB:</w:t>
            </w:r>
          </w:p>
          <w:p w14:paraId="600F0761" w14:textId="77777777" w:rsidR="00762C11" w:rsidRPr="00762C11" w:rsidRDefault="00762C11" w:rsidP="00347849">
            <w:pPr>
              <w:spacing w:after="0"/>
            </w:pPr>
            <w:r w:rsidRPr="00762C11">
              <w:t>- DL: 0.3</w:t>
            </w:r>
          </w:p>
          <w:p w14:paraId="3B9AF652" w14:textId="77777777" w:rsidR="00762C11" w:rsidRPr="00762C11" w:rsidRDefault="00762C11" w:rsidP="00347849">
            <w:pPr>
              <w:spacing w:after="0"/>
            </w:pPr>
            <w:r w:rsidRPr="00762C11">
              <w:t>- UL: 0.21</w:t>
            </w:r>
          </w:p>
          <w:p w14:paraId="42E878B6" w14:textId="77777777" w:rsidR="00762C11" w:rsidRPr="00762C11" w:rsidRDefault="00762C11" w:rsidP="00347849">
            <w:pPr>
              <w:spacing w:after="0"/>
            </w:pPr>
          </w:p>
          <w:p w14:paraId="6B6BBE8C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eMBB: </w:t>
            </w:r>
          </w:p>
          <w:p w14:paraId="1F79F84C" w14:textId="77777777" w:rsidR="00762C11" w:rsidRPr="00762C11" w:rsidRDefault="00762C11" w:rsidP="00347849">
            <w:pPr>
              <w:spacing w:after="0"/>
            </w:pPr>
            <w:r w:rsidRPr="00762C11">
              <w:t>- DL: 0.225</w:t>
            </w:r>
          </w:p>
          <w:p w14:paraId="253743C4" w14:textId="77777777" w:rsidR="00762C11" w:rsidRPr="00762C11" w:rsidRDefault="00762C11" w:rsidP="00347849">
            <w:pPr>
              <w:spacing w:after="0"/>
            </w:pPr>
            <w:r w:rsidRPr="00762C11">
              <w:t>- UL: 0.15</w:t>
            </w:r>
          </w:p>
          <w:p w14:paraId="542F8CF8" w14:textId="77777777" w:rsidR="00762C11" w:rsidRPr="00762C11" w:rsidRDefault="00762C11" w:rsidP="00347849">
            <w:pPr>
              <w:spacing w:after="0"/>
            </w:pPr>
          </w:p>
          <w:p w14:paraId="3F3FECF8" w14:textId="77777777" w:rsidR="00762C11" w:rsidRPr="00762C11" w:rsidRDefault="00762C11" w:rsidP="00347849">
            <w:pPr>
              <w:spacing w:after="0"/>
            </w:pPr>
            <w:r w:rsidRPr="00762C11">
              <w:t>Rural-eMBB:</w:t>
            </w:r>
          </w:p>
          <w:p w14:paraId="1272CEFF" w14:textId="77777777" w:rsidR="00762C11" w:rsidRPr="00762C11" w:rsidRDefault="00762C11" w:rsidP="00347849">
            <w:pPr>
              <w:spacing w:after="0"/>
            </w:pPr>
            <w:r w:rsidRPr="00762C11">
              <w:t>- DL: 0.12</w:t>
            </w:r>
          </w:p>
          <w:p w14:paraId="597BCB80" w14:textId="77777777" w:rsidR="00762C11" w:rsidRPr="00762C11" w:rsidRDefault="00762C11" w:rsidP="00347849">
            <w:pPr>
              <w:spacing w:after="0"/>
            </w:pPr>
            <w:r w:rsidRPr="00762C11">
              <w:t>- UL: 0.045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D68C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Apple: [1.5x] IMT-2020</w:t>
            </w:r>
          </w:p>
          <w:p w14:paraId="5545AC06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Xiaomi, Deutsche Telekom, Telenor, Spark NZ, Odido, BT, Vodafone, Bouygues Telecom, Telia Company, Orange, KPN: [1.5-2x] IMT-2020</w:t>
            </w:r>
          </w:p>
          <w:p w14:paraId="6CE5430F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China Telecom: [1.5-3x] IMT-2020</w:t>
            </w:r>
          </w:p>
          <w:p w14:paraId="324A915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Samsung, Nokia, OPPO:</w:t>
            </w:r>
            <w:bookmarkStart w:id="31" w:name="OLE_LINK9"/>
            <w:r w:rsidRPr="00762C11">
              <w:t xml:space="preserve"> [2x] IMT-2020</w:t>
            </w:r>
            <w:bookmarkEnd w:id="31"/>
          </w:p>
          <w:p w14:paraId="71B63F8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Ericsson, CATT, CMCC (DL): [2-3x] IMT-2020ZTE: [2.5-3x] IMT2020</w:t>
            </w:r>
          </w:p>
          <w:p w14:paraId="77AFC2C1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Huawei: [3-5x] IMT-2020</w:t>
            </w:r>
          </w:p>
          <w:p w14:paraId="2CCF669E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Vivo: </w:t>
            </w:r>
          </w:p>
          <w:p w14:paraId="2BA082A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47C136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7BFA9F98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1B81" w14:textId="77777777" w:rsidR="00762C11" w:rsidRPr="00762C11" w:rsidRDefault="00762C11" w:rsidP="00347849">
            <w:pPr>
              <w:spacing w:after="0"/>
            </w:pPr>
            <w:r w:rsidRPr="00762C11">
              <w:t>Average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CFC" w14:textId="77777777" w:rsidR="00762C11" w:rsidRPr="00762C11" w:rsidRDefault="00762C11" w:rsidP="00347849">
            <w:pPr>
              <w:spacing w:after="0"/>
            </w:pPr>
            <w:r w:rsidRPr="00762C11">
              <w:t xml:space="preserve">Indoor Hotspot - eMBB: </w:t>
            </w:r>
          </w:p>
          <w:p w14:paraId="780419AD" w14:textId="77777777" w:rsidR="00762C11" w:rsidRPr="00762C11" w:rsidRDefault="00762C11" w:rsidP="00347849">
            <w:pPr>
              <w:spacing w:after="0"/>
            </w:pPr>
            <w:r w:rsidRPr="00762C11">
              <w:t xml:space="preserve">- DL: 9; </w:t>
            </w:r>
          </w:p>
          <w:p w14:paraId="505A050C" w14:textId="77777777" w:rsidR="00762C11" w:rsidRPr="00762C11" w:rsidRDefault="00762C11" w:rsidP="00347849">
            <w:pPr>
              <w:spacing w:after="0"/>
            </w:pPr>
            <w:r w:rsidRPr="00762C11">
              <w:t>- UL: 6.75</w:t>
            </w:r>
          </w:p>
          <w:p w14:paraId="2880794C" w14:textId="77777777" w:rsidR="00762C11" w:rsidRPr="00762C11" w:rsidRDefault="00762C11" w:rsidP="00347849">
            <w:pPr>
              <w:spacing w:after="0"/>
            </w:pPr>
          </w:p>
          <w:p w14:paraId="63BA2D94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eMBB: </w:t>
            </w:r>
          </w:p>
          <w:p w14:paraId="78735FDA" w14:textId="77777777" w:rsidR="00762C11" w:rsidRPr="00762C11" w:rsidRDefault="00762C11" w:rsidP="00347849">
            <w:pPr>
              <w:spacing w:after="0"/>
            </w:pPr>
            <w:r w:rsidRPr="00762C11">
              <w:t xml:space="preserve">- DL: 7.8; </w:t>
            </w:r>
          </w:p>
          <w:p w14:paraId="7D312D45" w14:textId="77777777" w:rsidR="00762C11" w:rsidRPr="00762C11" w:rsidRDefault="00762C11" w:rsidP="00347849">
            <w:pPr>
              <w:spacing w:after="0"/>
            </w:pPr>
            <w:r w:rsidRPr="00762C11">
              <w:t>- UL: 5.4</w:t>
            </w:r>
          </w:p>
          <w:p w14:paraId="62A2B2AA" w14:textId="77777777" w:rsidR="00762C11" w:rsidRPr="00762C11" w:rsidRDefault="00762C11" w:rsidP="00347849">
            <w:pPr>
              <w:spacing w:after="0"/>
            </w:pPr>
          </w:p>
          <w:p w14:paraId="16AD14AD" w14:textId="77777777" w:rsidR="00762C11" w:rsidRPr="00762C11" w:rsidRDefault="00762C11" w:rsidP="00347849">
            <w:pPr>
              <w:spacing w:after="0"/>
            </w:pPr>
            <w:r w:rsidRPr="00762C11">
              <w:t>Rural - eMBB:</w:t>
            </w:r>
          </w:p>
          <w:p w14:paraId="08FF006D" w14:textId="77777777" w:rsidR="00762C11" w:rsidRPr="00762C11" w:rsidRDefault="00762C11" w:rsidP="00347849">
            <w:pPr>
              <w:spacing w:after="0"/>
            </w:pPr>
            <w:r w:rsidRPr="00762C11">
              <w:t xml:space="preserve">- DL: 3.3; </w:t>
            </w:r>
          </w:p>
          <w:p w14:paraId="39C00554" w14:textId="77777777" w:rsidR="00762C11" w:rsidRPr="00762C11" w:rsidRDefault="00762C11" w:rsidP="00347849">
            <w:pPr>
              <w:spacing w:after="0"/>
            </w:pPr>
            <w:r w:rsidRPr="00762C11">
              <w:t>- UL: 1.6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360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Apple: [1.5x] IMT-2020</w:t>
            </w:r>
          </w:p>
          <w:p w14:paraId="0EBB054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OPPO, Xiaomi, Deutsche Telekom, Telenor, Spark NZ, Odido, BT, Vodafone, Bouygues Telecom, Telia Company, Orange, KPN: [1.5-2x] IMT-2020</w:t>
            </w:r>
          </w:p>
          <w:p w14:paraId="37C596D5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China Telecom: [1.5-3x] IMT-2020</w:t>
            </w:r>
          </w:p>
          <w:p w14:paraId="32384BC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Nokia: [2x] IMT-2020</w:t>
            </w:r>
          </w:p>
          <w:p w14:paraId="34BF3E46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Ericsson, CATT, CMCC: [2-3x] IMT-2020</w:t>
            </w:r>
          </w:p>
          <w:p w14:paraId="27C4D361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ZTE: [2.5x] IMT-2020</w:t>
            </w:r>
          </w:p>
          <w:p w14:paraId="44EE02C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Samsung, Qualcomm: [3x] IMT-2020</w:t>
            </w:r>
          </w:p>
          <w:p w14:paraId="79EE9F7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Huawei: [3-5x] IMT-2020</w:t>
            </w:r>
          </w:p>
          <w:p w14:paraId="52691B2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Vivo: </w:t>
            </w:r>
          </w:p>
          <w:p w14:paraId="2544AA53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5646FA3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23EFCE1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7537" w14:textId="77777777" w:rsidR="00762C11" w:rsidRPr="00762C11" w:rsidRDefault="00762C11" w:rsidP="00347849">
            <w:pPr>
              <w:spacing w:after="0"/>
            </w:pPr>
            <w:r w:rsidRPr="00762C11">
              <w:t>Area traffic capacity (Mbit/s/m²)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A781" w14:textId="77777777" w:rsidR="00762C11" w:rsidRPr="00762C11" w:rsidRDefault="00762C11" w:rsidP="00347849">
            <w:pPr>
              <w:spacing w:after="0"/>
            </w:pPr>
            <w:r w:rsidRPr="00762C11">
              <w:t>DL: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89D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Apple, Deutsche Telekom, Telenor, Spark NZ, Odido, </w:t>
            </w:r>
            <w:r w:rsidRPr="00762C11">
              <w:lastRenderedPageBreak/>
              <w:t>BT, Vodafone, Bouygues Telecom, Telia Company, Orange, KPN: Same as IMT-2020</w:t>
            </w:r>
          </w:p>
          <w:p w14:paraId="07E8A65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CMCC: [1.25-2x] IMT-2020</w:t>
            </w:r>
          </w:p>
          <w:p w14:paraId="0341AF73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OPPO: [2x] IMT-2020</w:t>
            </w:r>
          </w:p>
          <w:p w14:paraId="09F47478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CATT, IIT (Madras), CEWiT, IIT Kanpur, Tejas Networks, IIT (Hyderabad), WiSig Networks: [2-3x] IMT-2020</w:t>
            </w:r>
          </w:p>
          <w:p w14:paraId="0224E11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Ericsson, Qualcomm: [3x] IMT-2020</w:t>
            </w:r>
          </w:p>
          <w:p w14:paraId="5BDBCA0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Xiaomi: [3-4x] IMT-2020</w:t>
            </w:r>
          </w:p>
          <w:p w14:paraId="19E205E1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Vivo: [4-6x] IMT-2020</w:t>
            </w:r>
          </w:p>
          <w:p w14:paraId="0F08471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Samsung, ZTE: [5x] IMT-2020</w:t>
            </w:r>
          </w:p>
          <w:p w14:paraId="4B9BA8E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Huawei, Nokia: [5-10x] IMT-2020</w:t>
            </w:r>
          </w:p>
          <w:p w14:paraId="2DAB6934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China Telecom: [10x] IMT-2020</w:t>
            </w:r>
          </w:p>
        </w:tc>
      </w:tr>
      <w:tr w:rsidR="00762C11" w:rsidRPr="00762C11" w14:paraId="2EC3C24D" w14:textId="77777777" w:rsidTr="00762C11">
        <w:trPr>
          <w:trHeight w:val="84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951B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latency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FD5B" w14:textId="77777777" w:rsidR="00762C11" w:rsidRPr="00762C11" w:rsidRDefault="00762C11" w:rsidP="00347849">
            <w:pPr>
              <w:spacing w:after="0"/>
            </w:pPr>
            <w:r w:rsidRPr="00762C11">
              <w:t>User plane latency (ms)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004" w14:textId="77777777" w:rsidR="00762C11" w:rsidRPr="00762C11" w:rsidRDefault="00762C11" w:rsidP="00347849">
            <w:pPr>
              <w:spacing w:after="0"/>
            </w:pPr>
            <w:r w:rsidRPr="00762C11">
              <w:t>eMBB: 4</w:t>
            </w:r>
          </w:p>
          <w:p w14:paraId="0E9308C5" w14:textId="77777777" w:rsidR="00762C11" w:rsidRPr="00762C11" w:rsidRDefault="00762C11" w:rsidP="00347849">
            <w:pPr>
              <w:spacing w:after="0"/>
            </w:pPr>
            <w:r w:rsidRPr="00762C11">
              <w:t>URLLC: 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33B3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>OPPO, Samsung, Ericsson, Deutsche Telekom, Telenor, Spark NZ, Odido, BT, Vodafone, Bouygues Telecom, Telia Company, Orange, KPN: Same as IMT-2020</w:t>
            </w:r>
          </w:p>
          <w:p w14:paraId="3700347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>CMCC:</w:t>
            </w:r>
          </w:p>
          <w:p w14:paraId="1DE99C4A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IC: 2ms</w:t>
            </w:r>
          </w:p>
          <w:p w14:paraId="261D7B4E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HRLLC: 0.5ms</w:t>
            </w:r>
          </w:p>
          <w:p w14:paraId="5410308F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China Telecom: </w:t>
            </w:r>
          </w:p>
          <w:p w14:paraId="0C23B3E5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0.1-0.5ms</w:t>
            </w:r>
          </w:p>
          <w:p w14:paraId="50B918C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Qualcomm, Apple, Nokia: </w:t>
            </w:r>
          </w:p>
          <w:p w14:paraId="67F87A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42735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1ms</w:t>
            </w:r>
          </w:p>
          <w:p w14:paraId="5E03E16C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Xiaomi, ZTE: </w:t>
            </w:r>
          </w:p>
          <w:p w14:paraId="55EBDBE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545F12F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0.5ms</w:t>
            </w:r>
          </w:p>
          <w:p w14:paraId="5E6676F9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Huawei: </w:t>
            </w:r>
          </w:p>
          <w:p w14:paraId="1BEF1CF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3F377996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0.5-1ms</w:t>
            </w:r>
          </w:p>
          <w:p w14:paraId="4E40565E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bookmarkStart w:id="32" w:name="OLE_LINK14"/>
            <w:r w:rsidRPr="00762C11">
              <w:t xml:space="preserve">Vivo: </w:t>
            </w:r>
            <w:bookmarkEnd w:id="32"/>
          </w:p>
          <w:p w14:paraId="153E3D0D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0FB8DA9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0.1ms</w:t>
            </w:r>
          </w:p>
          <w:p w14:paraId="41A6958B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>IIT (Madras), CEWiT, IIT Kanpur, Tejas Networks, IIT (Hyderabad), WiSig Networks: 0.5-1ms</w:t>
            </w:r>
          </w:p>
        </w:tc>
      </w:tr>
      <w:tr w:rsidR="00762C11" w:rsidRPr="00762C11" w14:paraId="013A68B4" w14:textId="77777777" w:rsidTr="00762C11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BE6B" w14:textId="77777777" w:rsidR="00762C11" w:rsidRPr="00762C11" w:rsidRDefault="00762C11" w:rsidP="00347849">
            <w:pPr>
              <w:spacing w:after="0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DC6D" w14:textId="77777777" w:rsidR="00762C11" w:rsidRPr="00762C11" w:rsidRDefault="00762C11" w:rsidP="00347849">
            <w:pPr>
              <w:spacing w:after="0"/>
            </w:pPr>
            <w:r w:rsidRPr="00762C11">
              <w:t>Control plane latency (ms)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F4FF" w14:textId="77777777" w:rsidR="00762C11" w:rsidRPr="00762C11" w:rsidRDefault="00762C11" w:rsidP="00347849">
            <w:pPr>
              <w:spacing w:after="0"/>
            </w:pPr>
            <w:r w:rsidRPr="00762C11">
              <w:t>20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CBB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Ericsson, OPPO: Same as IMT-2020</w:t>
            </w:r>
          </w:p>
          <w:p w14:paraId="01D895E8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Qualcomm, Apple: 15ms</w:t>
            </w:r>
          </w:p>
          <w:p w14:paraId="6CFB8CC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Samsung, Nokia, CMCC, China Telecom, Huawei, CATT: 10ms</w:t>
            </w:r>
          </w:p>
          <w:p w14:paraId="095430D9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Xiaomi: 5-10ms</w:t>
            </w:r>
          </w:p>
          <w:p w14:paraId="7DE29FC3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IIT (Madras), CEWiT, IIT Kanpur, Tejas Networks, IIT (Hyderabad), WiSig Networks: 5-20ms</w:t>
            </w:r>
          </w:p>
          <w:p w14:paraId="7A17FF1C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ZTE: 5ms or 10ms</w:t>
            </w:r>
          </w:p>
          <w:p w14:paraId="05A2DE5F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 xml:space="preserve">Vivo: </w:t>
            </w:r>
          </w:p>
          <w:p w14:paraId="5439861A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lastRenderedPageBreak/>
              <w:t>with device state transition: 10ms</w:t>
            </w:r>
          </w:p>
          <w:p w14:paraId="3DDA7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without device state transition: 4ms</w:t>
            </w:r>
          </w:p>
        </w:tc>
      </w:tr>
      <w:tr w:rsidR="00762C11" w:rsidRPr="00762C11" w14:paraId="49713DFD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668E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Connection density (devices/km²)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3307" w14:textId="77777777" w:rsidR="00762C11" w:rsidRPr="00762C11" w:rsidRDefault="00762C11" w:rsidP="00347849">
            <w:pPr>
              <w:spacing w:after="0"/>
            </w:pPr>
            <w:r w:rsidRPr="00762C11">
              <w:t>10⁶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F86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Samsung, Ericsson, Deutsche Telekom, Telenor, Spark NZ, Odido, BT, Vodafone, Bouygues Telecom, Telia Company, Orange, KPN: Same as IMT-2020</w:t>
            </w:r>
          </w:p>
          <w:p w14:paraId="4C49E96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Nokia, Qualcomm, Apple, CATT: [10x] IMT-2020</w:t>
            </w:r>
          </w:p>
          <w:p w14:paraId="4A8CA3B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Vivo, Xiaomi, IIT (Madras), CEWiT, IIT Kanpur, Tejas Networks, IIT (Hyderabad), WiSig Networks: [1-10x] IMT-2020</w:t>
            </w:r>
          </w:p>
          <w:p w14:paraId="1072326D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Huawei, CMCC, China Telecom: [10-100x] IMT-2020</w:t>
            </w:r>
          </w:p>
          <w:p w14:paraId="08052BE2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ZTE: [100x] IMT-2020</w:t>
            </w:r>
          </w:p>
        </w:tc>
      </w:tr>
      <w:tr w:rsidR="00762C11" w:rsidRPr="00762C11" w14:paraId="24BC7270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F84A" w14:textId="77777777" w:rsidR="00762C11" w:rsidRPr="00762C11" w:rsidRDefault="00762C11" w:rsidP="00347849">
            <w:pPr>
              <w:spacing w:after="0"/>
            </w:pPr>
            <w:r w:rsidRPr="00762C11">
              <w:t>Reliability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FF81" w14:textId="77777777" w:rsidR="00762C11" w:rsidRPr="00762C11" w:rsidRDefault="00762C11" w:rsidP="00347849">
            <w:pPr>
              <w:spacing w:after="0"/>
            </w:pPr>
            <w:r w:rsidRPr="00762C11">
              <w:t>1 - 10⁻⁵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2C8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>OPPO, Samsung, Ericsson, Nokia, vivo, Deutsche Telekom, Telenor, Spark NZ, Odido, BT, Vodafone, Bouygues Telecom, Telia Company, Orange, KPN, Xiaomi: 1-10</w:t>
            </w:r>
            <w:r w:rsidRPr="00762C11">
              <w:rPr>
                <w:vertAlign w:val="superscript"/>
              </w:rPr>
              <w:t>−5</w:t>
            </w:r>
          </w:p>
          <w:p w14:paraId="7F3F1A93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IIT (Madras), CEWiT, IIT Kanpur, Tejas Networks, IIT (Hyderabad), WiSig Networks: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-5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32EB666D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Huawei, CMCC, China Telecom: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-6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0BC5222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>Qualcomm, Apple: 1-10</w:t>
            </w:r>
            <w:r w:rsidRPr="00762C11">
              <w:rPr>
                <w:vertAlign w:val="superscript"/>
              </w:rPr>
              <w:t>−6</w:t>
            </w:r>
          </w:p>
        </w:tc>
      </w:tr>
      <w:tr w:rsidR="00762C11" w:rsidRPr="00762C11" w14:paraId="695D5CD5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99C" w14:textId="77777777" w:rsidR="00762C11" w:rsidRPr="00762C11" w:rsidRDefault="00762C11" w:rsidP="00347849">
            <w:pPr>
              <w:spacing w:after="0"/>
            </w:pPr>
            <w:r w:rsidRPr="00762C11">
              <w:t>Mobility (bit/s/Hz @ km/h)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4FB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Indoor Hotspot-eMBB:</w:t>
            </w:r>
          </w:p>
          <w:p w14:paraId="11614CD3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1.5 @10 km/h</w:t>
            </w:r>
          </w:p>
          <w:p w14:paraId="5CCCF3BF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DAFCFF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Dense Urban- eMBB:</w:t>
            </w:r>
          </w:p>
          <w:p w14:paraId="1CC9E79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1.12 @30 km/h</w:t>
            </w:r>
          </w:p>
          <w:p w14:paraId="08C62975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5311751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Rural-eMBB:</w:t>
            </w:r>
          </w:p>
          <w:p w14:paraId="37583F8A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0.8 @120 km/h</w:t>
            </w:r>
          </w:p>
          <w:p w14:paraId="4F8A650D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0.45 @500 km/h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8E59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CMCC, Qualcomm, Xiaomi, China Telecom propose to introduce a new class of mobility (up to 1000/1200 km/h) for ATG.</w:t>
            </w:r>
          </w:p>
          <w:p w14:paraId="1F88B205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Samsung, Nokia, Deutsche Telekom, Telenor, Spark NZ, Odido, BT, Vodafone, Bouygues Telecom, Telia Company, Orange, KPN, Apple, MTK propose that same mobility classes as in IMT-2020 are sufficient, but the associated data rates should/may be increased, e.g., [1.5x] IMT-2020 proposed by Samsung.</w:t>
            </w:r>
          </w:p>
          <w:p w14:paraId="5A221A72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Vivo proposes to add the practical Urban Grid deployment scenario as a test environment.</w:t>
            </w:r>
          </w:p>
        </w:tc>
      </w:tr>
      <w:tr w:rsidR="00762C11" w:rsidRPr="00762C11" w14:paraId="1140391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33EA" w14:textId="77777777" w:rsidR="00762C11" w:rsidRPr="00762C11" w:rsidRDefault="00762C11" w:rsidP="00347849">
            <w:pPr>
              <w:spacing w:after="0"/>
            </w:pPr>
            <w:r w:rsidRPr="00762C11">
              <w:t>Mobility interruption time (ms)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7E5C" w14:textId="77777777" w:rsidR="00762C11" w:rsidRPr="00762C11" w:rsidRDefault="00762C11" w:rsidP="00347849">
            <w:pPr>
              <w:spacing w:after="0"/>
            </w:pPr>
            <w:r w:rsidRPr="00762C11">
              <w:t>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DE8" w14:textId="77777777" w:rsidR="00762C11" w:rsidRPr="00762C11" w:rsidRDefault="00762C11" w:rsidP="00347849">
            <w:pPr>
              <w:numPr>
                <w:ilvl w:val="0"/>
                <w:numId w:val="46"/>
              </w:numPr>
              <w:spacing w:after="0"/>
              <w:jc w:val="left"/>
            </w:pPr>
            <w:r w:rsidRPr="00762C11">
              <w:t>Samsung, CMCC, Xiaomi, China Telecom, Huawei, Apple, CATT, ZTE, Nokia, vivo, IIT (Madras), CEWiT, IIT Kanpur, Tejas Networks, IIT (Hyderabad), WiSig Networks: 0ms</w:t>
            </w:r>
          </w:p>
        </w:tc>
      </w:tr>
      <w:tr w:rsidR="00762C11" w:rsidRPr="00762C11" w14:paraId="2EBE8C4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2E92" w14:textId="77777777" w:rsidR="00762C11" w:rsidRPr="00762C11" w:rsidRDefault="00762C11" w:rsidP="00347849">
            <w:pPr>
              <w:spacing w:after="0"/>
            </w:pPr>
            <w:r w:rsidRPr="00762C11">
              <w:t>Bandwidth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785F" w14:textId="77777777" w:rsidR="00762C11" w:rsidRPr="00762C11" w:rsidRDefault="00762C11" w:rsidP="00347849">
            <w:pPr>
              <w:spacing w:after="0"/>
            </w:pPr>
            <w:r w:rsidRPr="00762C11">
              <w:t>100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AC7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Samsung, Nokia, vivo, China Telecom, Apple, ZTE: 400MHz</w:t>
            </w:r>
          </w:p>
          <w:p w14:paraId="13A4A79A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Ericsson, CMCC, Xiaomi, Huawei, China Telecom, IIT (Madras), CEWiT, IIT Kanpur, Tejas Networks, IIT (Hyderabad), WiSig Networks: 200MHz</w:t>
            </w:r>
          </w:p>
        </w:tc>
      </w:tr>
    </w:tbl>
    <w:p w14:paraId="5F181E4A" w14:textId="77777777" w:rsidR="00B31C4B" w:rsidRPr="00202502" w:rsidRDefault="00B31C4B" w:rsidP="00737D59">
      <w:pPr>
        <w:rPr>
          <w:rFonts w:ascii="Times New Roman" w:hAnsi="Times New Roman" w:cs="Times New Roman"/>
        </w:rPr>
      </w:pPr>
    </w:p>
    <w:sectPr w:rsidR="00B31C4B" w:rsidRPr="00202502" w:rsidSect="0085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85A9" w14:textId="77777777" w:rsidR="00213B14" w:rsidRDefault="00213B14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3ABAF55" w14:textId="77777777" w:rsidR="00213B14" w:rsidRDefault="00213B14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34BF" w14:textId="77777777" w:rsidR="00213B14" w:rsidRDefault="00213B14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78B0538" w14:textId="77777777" w:rsidR="00213B14" w:rsidRDefault="00213B14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B66BB0"/>
    <w:multiLevelType w:val="hybridMultilevel"/>
    <w:tmpl w:val="FBFEDF5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95B21D7"/>
    <w:multiLevelType w:val="hybridMultilevel"/>
    <w:tmpl w:val="D19A979C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7"/>
  </w:num>
  <w:num w:numId="2" w16cid:durableId="166484152">
    <w:abstractNumId w:val="29"/>
  </w:num>
  <w:num w:numId="3" w16cid:durableId="1391422282">
    <w:abstractNumId w:val="15"/>
  </w:num>
  <w:num w:numId="4" w16cid:durableId="1276716569">
    <w:abstractNumId w:val="5"/>
  </w:num>
  <w:num w:numId="5" w16cid:durableId="1526752182">
    <w:abstractNumId w:val="33"/>
  </w:num>
  <w:num w:numId="6" w16cid:durableId="1189219624">
    <w:abstractNumId w:val="11"/>
  </w:num>
  <w:num w:numId="7" w16cid:durableId="1320501273">
    <w:abstractNumId w:val="4"/>
  </w:num>
  <w:num w:numId="8" w16cid:durableId="758520135">
    <w:abstractNumId w:val="28"/>
  </w:num>
  <w:num w:numId="9" w16cid:durableId="1479880785">
    <w:abstractNumId w:val="20"/>
  </w:num>
  <w:num w:numId="10" w16cid:durableId="1872064189">
    <w:abstractNumId w:val="2"/>
  </w:num>
  <w:num w:numId="11" w16cid:durableId="605116663">
    <w:abstractNumId w:val="1"/>
  </w:num>
  <w:num w:numId="12" w16cid:durableId="1998261564">
    <w:abstractNumId w:val="9"/>
  </w:num>
  <w:num w:numId="13" w16cid:durableId="733237996">
    <w:abstractNumId w:val="26"/>
  </w:num>
  <w:num w:numId="14" w16cid:durableId="198470914">
    <w:abstractNumId w:val="16"/>
  </w:num>
  <w:num w:numId="15" w16cid:durableId="1153377389">
    <w:abstractNumId w:val="3"/>
  </w:num>
  <w:num w:numId="16" w16cid:durableId="1321468956">
    <w:abstractNumId w:val="22"/>
  </w:num>
  <w:num w:numId="17" w16cid:durableId="1848399111">
    <w:abstractNumId w:val="18"/>
  </w:num>
  <w:num w:numId="18" w16cid:durableId="1697270767">
    <w:abstractNumId w:val="21"/>
  </w:num>
  <w:num w:numId="19" w16cid:durableId="336658538">
    <w:abstractNumId w:val="32"/>
  </w:num>
  <w:num w:numId="20" w16cid:durableId="260185251">
    <w:abstractNumId w:val="25"/>
  </w:num>
  <w:num w:numId="21" w16cid:durableId="1685814258">
    <w:abstractNumId w:val="24"/>
  </w:num>
  <w:num w:numId="22" w16cid:durableId="479157093">
    <w:abstractNumId w:val="30"/>
  </w:num>
  <w:num w:numId="23" w16cid:durableId="1611543983">
    <w:abstractNumId w:val="10"/>
  </w:num>
  <w:num w:numId="24" w16cid:durableId="879633871">
    <w:abstractNumId w:val="14"/>
  </w:num>
  <w:num w:numId="25" w16cid:durableId="848063042">
    <w:abstractNumId w:val="13"/>
  </w:num>
  <w:num w:numId="26" w16cid:durableId="1874657831">
    <w:abstractNumId w:val="17"/>
  </w:num>
  <w:num w:numId="27" w16cid:durableId="1110859621">
    <w:abstractNumId w:val="27"/>
  </w:num>
  <w:num w:numId="28" w16cid:durableId="168450616">
    <w:abstractNumId w:val="23"/>
  </w:num>
  <w:num w:numId="29" w16cid:durableId="778599796">
    <w:abstractNumId w:val="27"/>
  </w:num>
  <w:num w:numId="30" w16cid:durableId="1194533339">
    <w:abstractNumId w:val="23"/>
  </w:num>
  <w:num w:numId="31" w16cid:durableId="1424253832">
    <w:abstractNumId w:val="6"/>
  </w:num>
  <w:num w:numId="32" w16cid:durableId="1783454483">
    <w:abstractNumId w:val="12"/>
  </w:num>
  <w:num w:numId="33" w16cid:durableId="1017536033">
    <w:abstractNumId w:val="22"/>
  </w:num>
  <w:num w:numId="34" w16cid:durableId="1003700301">
    <w:abstractNumId w:val="18"/>
  </w:num>
  <w:num w:numId="35" w16cid:durableId="4522972">
    <w:abstractNumId w:val="21"/>
  </w:num>
  <w:num w:numId="36" w16cid:durableId="1304045466">
    <w:abstractNumId w:val="32"/>
  </w:num>
  <w:num w:numId="37" w16cid:durableId="183593294">
    <w:abstractNumId w:val="25"/>
  </w:num>
  <w:num w:numId="38" w16cid:durableId="873925089">
    <w:abstractNumId w:val="24"/>
  </w:num>
  <w:num w:numId="39" w16cid:durableId="1810901456">
    <w:abstractNumId w:val="30"/>
  </w:num>
  <w:num w:numId="40" w16cid:durableId="1464812254">
    <w:abstractNumId w:val="10"/>
  </w:num>
  <w:num w:numId="41" w16cid:durableId="46882622">
    <w:abstractNumId w:val="14"/>
  </w:num>
  <w:num w:numId="42" w16cid:durableId="1946812965">
    <w:abstractNumId w:val="8"/>
  </w:num>
  <w:num w:numId="43" w16cid:durableId="726148072">
    <w:abstractNumId w:val="13"/>
  </w:num>
  <w:num w:numId="44" w16cid:durableId="1037775098">
    <w:abstractNumId w:val="16"/>
  </w:num>
  <w:num w:numId="45" w16cid:durableId="1736470522">
    <w:abstractNumId w:val="26"/>
  </w:num>
  <w:num w:numId="46" w16cid:durableId="1685594448">
    <w:abstractNumId w:val="3"/>
  </w:num>
  <w:num w:numId="47" w16cid:durableId="632491333">
    <w:abstractNumId w:val="19"/>
  </w:num>
  <w:num w:numId="48" w16cid:durableId="1946569369">
    <w:abstractNumId w:val="0"/>
  </w:num>
  <w:num w:numId="49" w16cid:durableId="9962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884"/>
    <w:rsid w:val="00012265"/>
    <w:rsid w:val="00027F44"/>
    <w:rsid w:val="0003457F"/>
    <w:rsid w:val="000414B3"/>
    <w:rsid w:val="000513B7"/>
    <w:rsid w:val="00052257"/>
    <w:rsid w:val="00057491"/>
    <w:rsid w:val="00060AC2"/>
    <w:rsid w:val="00070649"/>
    <w:rsid w:val="00072BDD"/>
    <w:rsid w:val="00074A8E"/>
    <w:rsid w:val="000848A7"/>
    <w:rsid w:val="0008518D"/>
    <w:rsid w:val="000876F7"/>
    <w:rsid w:val="000960F8"/>
    <w:rsid w:val="000A60EE"/>
    <w:rsid w:val="000C643F"/>
    <w:rsid w:val="000C68F6"/>
    <w:rsid w:val="000E4BB0"/>
    <w:rsid w:val="000F2AEF"/>
    <w:rsid w:val="00102414"/>
    <w:rsid w:val="001026B0"/>
    <w:rsid w:val="00105B12"/>
    <w:rsid w:val="00105EDF"/>
    <w:rsid w:val="00130426"/>
    <w:rsid w:val="00132098"/>
    <w:rsid w:val="00133C4E"/>
    <w:rsid w:val="00134FE7"/>
    <w:rsid w:val="00136DD0"/>
    <w:rsid w:val="00137C87"/>
    <w:rsid w:val="0014105D"/>
    <w:rsid w:val="00143543"/>
    <w:rsid w:val="00143CA8"/>
    <w:rsid w:val="00162B9E"/>
    <w:rsid w:val="00186CD5"/>
    <w:rsid w:val="00192FE9"/>
    <w:rsid w:val="0019343F"/>
    <w:rsid w:val="00195397"/>
    <w:rsid w:val="001965A3"/>
    <w:rsid w:val="001B4031"/>
    <w:rsid w:val="001B4F0F"/>
    <w:rsid w:val="001C29DE"/>
    <w:rsid w:val="001C560C"/>
    <w:rsid w:val="001E0A1F"/>
    <w:rsid w:val="001E1099"/>
    <w:rsid w:val="0020082D"/>
    <w:rsid w:val="00200FD2"/>
    <w:rsid w:val="00202145"/>
    <w:rsid w:val="00202502"/>
    <w:rsid w:val="002040BE"/>
    <w:rsid w:val="00206EEE"/>
    <w:rsid w:val="0021019D"/>
    <w:rsid w:val="00211709"/>
    <w:rsid w:val="00213B14"/>
    <w:rsid w:val="002149F1"/>
    <w:rsid w:val="0022158C"/>
    <w:rsid w:val="00221ED4"/>
    <w:rsid w:val="00230293"/>
    <w:rsid w:val="00235D74"/>
    <w:rsid w:val="00237733"/>
    <w:rsid w:val="002410C9"/>
    <w:rsid w:val="002420CB"/>
    <w:rsid w:val="00247494"/>
    <w:rsid w:val="00252063"/>
    <w:rsid w:val="00254D7D"/>
    <w:rsid w:val="002628B4"/>
    <w:rsid w:val="00277B6C"/>
    <w:rsid w:val="00296D19"/>
    <w:rsid w:val="002A0F95"/>
    <w:rsid w:val="002A3057"/>
    <w:rsid w:val="002A48FC"/>
    <w:rsid w:val="002B34F5"/>
    <w:rsid w:val="002D3D2A"/>
    <w:rsid w:val="002D3DF8"/>
    <w:rsid w:val="002E3650"/>
    <w:rsid w:val="002E37C5"/>
    <w:rsid w:val="002F013E"/>
    <w:rsid w:val="002F1043"/>
    <w:rsid w:val="002F5923"/>
    <w:rsid w:val="00301E6F"/>
    <w:rsid w:val="00307DE8"/>
    <w:rsid w:val="00310A0E"/>
    <w:rsid w:val="00314AB9"/>
    <w:rsid w:val="0032189F"/>
    <w:rsid w:val="003270FE"/>
    <w:rsid w:val="003317F7"/>
    <w:rsid w:val="00331F7F"/>
    <w:rsid w:val="00335068"/>
    <w:rsid w:val="00340A7D"/>
    <w:rsid w:val="00347849"/>
    <w:rsid w:val="00351A99"/>
    <w:rsid w:val="00366243"/>
    <w:rsid w:val="00366991"/>
    <w:rsid w:val="00366C49"/>
    <w:rsid w:val="00370B6E"/>
    <w:rsid w:val="00390847"/>
    <w:rsid w:val="00392BB6"/>
    <w:rsid w:val="00393E3C"/>
    <w:rsid w:val="003944E0"/>
    <w:rsid w:val="0039652E"/>
    <w:rsid w:val="003A059C"/>
    <w:rsid w:val="003A3E9A"/>
    <w:rsid w:val="003A6582"/>
    <w:rsid w:val="003B4D87"/>
    <w:rsid w:val="003B4EFF"/>
    <w:rsid w:val="003C2CFD"/>
    <w:rsid w:val="003C50FD"/>
    <w:rsid w:val="003D4745"/>
    <w:rsid w:val="003D6345"/>
    <w:rsid w:val="003F234F"/>
    <w:rsid w:val="004051F1"/>
    <w:rsid w:val="0041103E"/>
    <w:rsid w:val="00427047"/>
    <w:rsid w:val="004274A9"/>
    <w:rsid w:val="00434B14"/>
    <w:rsid w:val="00436F6E"/>
    <w:rsid w:val="00437B03"/>
    <w:rsid w:val="00445081"/>
    <w:rsid w:val="0044526D"/>
    <w:rsid w:val="00451CB3"/>
    <w:rsid w:val="00470E36"/>
    <w:rsid w:val="00472240"/>
    <w:rsid w:val="00480DD7"/>
    <w:rsid w:val="00491F9C"/>
    <w:rsid w:val="004923CA"/>
    <w:rsid w:val="00494A1D"/>
    <w:rsid w:val="004B0948"/>
    <w:rsid w:val="004B4EEA"/>
    <w:rsid w:val="004B7CBF"/>
    <w:rsid w:val="004D040C"/>
    <w:rsid w:val="004D2259"/>
    <w:rsid w:val="004D2F42"/>
    <w:rsid w:val="004D35C7"/>
    <w:rsid w:val="004E05BE"/>
    <w:rsid w:val="004E13CF"/>
    <w:rsid w:val="004F5412"/>
    <w:rsid w:val="0050286D"/>
    <w:rsid w:val="00515619"/>
    <w:rsid w:val="005168DD"/>
    <w:rsid w:val="005324F7"/>
    <w:rsid w:val="00535752"/>
    <w:rsid w:val="00536FE4"/>
    <w:rsid w:val="005433E4"/>
    <w:rsid w:val="005543F0"/>
    <w:rsid w:val="00582A6C"/>
    <w:rsid w:val="00583467"/>
    <w:rsid w:val="00584328"/>
    <w:rsid w:val="00585775"/>
    <w:rsid w:val="00596859"/>
    <w:rsid w:val="005A6ECF"/>
    <w:rsid w:val="005C3D03"/>
    <w:rsid w:val="005D058C"/>
    <w:rsid w:val="005D47E6"/>
    <w:rsid w:val="005D4892"/>
    <w:rsid w:val="005F241A"/>
    <w:rsid w:val="006119D9"/>
    <w:rsid w:val="006324BE"/>
    <w:rsid w:val="0063264E"/>
    <w:rsid w:val="006423B8"/>
    <w:rsid w:val="0064336A"/>
    <w:rsid w:val="006540C0"/>
    <w:rsid w:val="00656838"/>
    <w:rsid w:val="006740BF"/>
    <w:rsid w:val="00677963"/>
    <w:rsid w:val="00680665"/>
    <w:rsid w:val="0069315E"/>
    <w:rsid w:val="00694194"/>
    <w:rsid w:val="00694719"/>
    <w:rsid w:val="00696765"/>
    <w:rsid w:val="00697441"/>
    <w:rsid w:val="006B64EB"/>
    <w:rsid w:val="006D056F"/>
    <w:rsid w:val="006E4F0C"/>
    <w:rsid w:val="006E6814"/>
    <w:rsid w:val="006F6194"/>
    <w:rsid w:val="006F6DB5"/>
    <w:rsid w:val="00715E4E"/>
    <w:rsid w:val="00720A16"/>
    <w:rsid w:val="00724111"/>
    <w:rsid w:val="00727847"/>
    <w:rsid w:val="007318E7"/>
    <w:rsid w:val="00737D59"/>
    <w:rsid w:val="00762C11"/>
    <w:rsid w:val="0076395B"/>
    <w:rsid w:val="007726AD"/>
    <w:rsid w:val="00773BE8"/>
    <w:rsid w:val="00787CF6"/>
    <w:rsid w:val="007A4D82"/>
    <w:rsid w:val="007B15A7"/>
    <w:rsid w:val="007B359A"/>
    <w:rsid w:val="007C0AAD"/>
    <w:rsid w:val="007C0D2B"/>
    <w:rsid w:val="007C1445"/>
    <w:rsid w:val="007F693D"/>
    <w:rsid w:val="00834A9C"/>
    <w:rsid w:val="00840B6C"/>
    <w:rsid w:val="0085111C"/>
    <w:rsid w:val="00855E76"/>
    <w:rsid w:val="00855E90"/>
    <w:rsid w:val="0085708B"/>
    <w:rsid w:val="00860276"/>
    <w:rsid w:val="00860F6E"/>
    <w:rsid w:val="00864A20"/>
    <w:rsid w:val="00866512"/>
    <w:rsid w:val="00874457"/>
    <w:rsid w:val="0087714E"/>
    <w:rsid w:val="008868BD"/>
    <w:rsid w:val="008917FA"/>
    <w:rsid w:val="00892A52"/>
    <w:rsid w:val="00892AF1"/>
    <w:rsid w:val="008930D1"/>
    <w:rsid w:val="008A16C0"/>
    <w:rsid w:val="008C181E"/>
    <w:rsid w:val="008C4FEA"/>
    <w:rsid w:val="008C64B6"/>
    <w:rsid w:val="008D42AD"/>
    <w:rsid w:val="008D4EF8"/>
    <w:rsid w:val="009000FD"/>
    <w:rsid w:val="0091061F"/>
    <w:rsid w:val="00914371"/>
    <w:rsid w:val="0091445C"/>
    <w:rsid w:val="009206B9"/>
    <w:rsid w:val="00927283"/>
    <w:rsid w:val="00930A18"/>
    <w:rsid w:val="00936DD7"/>
    <w:rsid w:val="0093715D"/>
    <w:rsid w:val="00937A32"/>
    <w:rsid w:val="009534A1"/>
    <w:rsid w:val="0095776F"/>
    <w:rsid w:val="009667EE"/>
    <w:rsid w:val="00972377"/>
    <w:rsid w:val="00976DF5"/>
    <w:rsid w:val="00977AE2"/>
    <w:rsid w:val="00983FDC"/>
    <w:rsid w:val="00984B7C"/>
    <w:rsid w:val="009A6750"/>
    <w:rsid w:val="009B2741"/>
    <w:rsid w:val="009C2936"/>
    <w:rsid w:val="009C37C6"/>
    <w:rsid w:val="009E6393"/>
    <w:rsid w:val="009E68EA"/>
    <w:rsid w:val="009F1C55"/>
    <w:rsid w:val="009F6858"/>
    <w:rsid w:val="00A237C2"/>
    <w:rsid w:val="00A24907"/>
    <w:rsid w:val="00A27996"/>
    <w:rsid w:val="00A42418"/>
    <w:rsid w:val="00A60761"/>
    <w:rsid w:val="00A6352F"/>
    <w:rsid w:val="00A7091E"/>
    <w:rsid w:val="00A803D4"/>
    <w:rsid w:val="00A85C9F"/>
    <w:rsid w:val="00A948D0"/>
    <w:rsid w:val="00A95E1E"/>
    <w:rsid w:val="00AB4100"/>
    <w:rsid w:val="00AB4F5A"/>
    <w:rsid w:val="00AC1FD2"/>
    <w:rsid w:val="00AC5469"/>
    <w:rsid w:val="00AD5736"/>
    <w:rsid w:val="00AF0F9A"/>
    <w:rsid w:val="00AF5F3F"/>
    <w:rsid w:val="00B05A06"/>
    <w:rsid w:val="00B12F05"/>
    <w:rsid w:val="00B31C4B"/>
    <w:rsid w:val="00B51247"/>
    <w:rsid w:val="00B61339"/>
    <w:rsid w:val="00B65C76"/>
    <w:rsid w:val="00B70B54"/>
    <w:rsid w:val="00B8236F"/>
    <w:rsid w:val="00B83FA1"/>
    <w:rsid w:val="00B92A57"/>
    <w:rsid w:val="00B967BD"/>
    <w:rsid w:val="00BA0BFF"/>
    <w:rsid w:val="00BA2BAF"/>
    <w:rsid w:val="00BA422E"/>
    <w:rsid w:val="00BC1102"/>
    <w:rsid w:val="00BC1487"/>
    <w:rsid w:val="00BC1B58"/>
    <w:rsid w:val="00BC1FB5"/>
    <w:rsid w:val="00BD67D0"/>
    <w:rsid w:val="00C00E27"/>
    <w:rsid w:val="00C27C21"/>
    <w:rsid w:val="00C3089F"/>
    <w:rsid w:val="00C40BD5"/>
    <w:rsid w:val="00C43122"/>
    <w:rsid w:val="00C43CB8"/>
    <w:rsid w:val="00C578CD"/>
    <w:rsid w:val="00C67839"/>
    <w:rsid w:val="00C86696"/>
    <w:rsid w:val="00C867A5"/>
    <w:rsid w:val="00C90E7B"/>
    <w:rsid w:val="00C961A5"/>
    <w:rsid w:val="00CB29A7"/>
    <w:rsid w:val="00CD48DC"/>
    <w:rsid w:val="00CE0810"/>
    <w:rsid w:val="00CE0C0A"/>
    <w:rsid w:val="00D21C30"/>
    <w:rsid w:val="00D24677"/>
    <w:rsid w:val="00D37C5D"/>
    <w:rsid w:val="00D5291F"/>
    <w:rsid w:val="00D55F69"/>
    <w:rsid w:val="00D70844"/>
    <w:rsid w:val="00D723A4"/>
    <w:rsid w:val="00D766CB"/>
    <w:rsid w:val="00D76816"/>
    <w:rsid w:val="00D76FE7"/>
    <w:rsid w:val="00D8248A"/>
    <w:rsid w:val="00D93687"/>
    <w:rsid w:val="00DA4A3A"/>
    <w:rsid w:val="00DA7ACB"/>
    <w:rsid w:val="00DC1491"/>
    <w:rsid w:val="00DC2F7A"/>
    <w:rsid w:val="00DC4514"/>
    <w:rsid w:val="00DD2BAB"/>
    <w:rsid w:val="00DD3D73"/>
    <w:rsid w:val="00DD42DB"/>
    <w:rsid w:val="00DD5B07"/>
    <w:rsid w:val="00DE3842"/>
    <w:rsid w:val="00DE4AED"/>
    <w:rsid w:val="00E038F9"/>
    <w:rsid w:val="00E04E20"/>
    <w:rsid w:val="00E10D13"/>
    <w:rsid w:val="00E13E59"/>
    <w:rsid w:val="00E315BD"/>
    <w:rsid w:val="00E45B4B"/>
    <w:rsid w:val="00E53464"/>
    <w:rsid w:val="00E619CD"/>
    <w:rsid w:val="00E930E9"/>
    <w:rsid w:val="00E931EC"/>
    <w:rsid w:val="00EA3248"/>
    <w:rsid w:val="00EA661B"/>
    <w:rsid w:val="00EA6BAF"/>
    <w:rsid w:val="00EC7C96"/>
    <w:rsid w:val="00ED1D2D"/>
    <w:rsid w:val="00ED6019"/>
    <w:rsid w:val="00ED67E5"/>
    <w:rsid w:val="00EE05E5"/>
    <w:rsid w:val="00EE54D8"/>
    <w:rsid w:val="00EE790B"/>
    <w:rsid w:val="00EF13B7"/>
    <w:rsid w:val="00F06106"/>
    <w:rsid w:val="00F101D6"/>
    <w:rsid w:val="00F1126E"/>
    <w:rsid w:val="00F12EEA"/>
    <w:rsid w:val="00F1568A"/>
    <w:rsid w:val="00F200BE"/>
    <w:rsid w:val="00F2056F"/>
    <w:rsid w:val="00F27F60"/>
    <w:rsid w:val="00F30888"/>
    <w:rsid w:val="00F33192"/>
    <w:rsid w:val="00F45DBD"/>
    <w:rsid w:val="00F47DD2"/>
    <w:rsid w:val="00F7206A"/>
    <w:rsid w:val="00F72369"/>
    <w:rsid w:val="00F82DB4"/>
    <w:rsid w:val="00FA2011"/>
    <w:rsid w:val="00FA4696"/>
    <w:rsid w:val="00FB061A"/>
    <w:rsid w:val="00FB0B39"/>
    <w:rsid w:val="00FC60F3"/>
    <w:rsid w:val="00FD7F9F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basedOn w:val="a1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2510</Words>
  <Characters>14310</Characters>
  <Application>Microsoft Office Word</Application>
  <DocSecurity>0</DocSecurity>
  <Lines>119</Lines>
  <Paragraphs>33</Paragraphs>
  <ScaleCrop>false</ScaleCrop>
  <Company/>
  <LinksUpToDate>false</LinksUpToDate>
  <CharactersWithSpaces>16787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94</cp:revision>
  <dcterms:created xsi:type="dcterms:W3CDTF">2025-03-12T23:24:00Z</dcterms:created>
  <dcterms:modified xsi:type="dcterms:W3CDTF">2025-03-14T03:36:00Z</dcterms:modified>
</cp:coreProperties>
</file>