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41598FB3"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7D43C2">
        <w:rPr>
          <w:rFonts w:ascii="Arial" w:hAnsi="Arial" w:cs="Arial"/>
          <w:b/>
          <w:kern w:val="2"/>
          <w:sz w:val="24"/>
          <w:szCs w:val="24"/>
          <w:lang w:eastAsia="zh-CN"/>
        </w:rPr>
        <w:t>10</w:t>
      </w:r>
      <w:r w:rsidR="006F073C">
        <w:rPr>
          <w:rFonts w:ascii="Arial" w:hAnsi="Arial" w:cs="Arial"/>
          <w:b/>
          <w:kern w:val="2"/>
          <w:sz w:val="24"/>
          <w:szCs w:val="24"/>
          <w:lang w:eastAsia="zh-CN"/>
        </w:rPr>
        <w:t>7</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670341">
        <w:rPr>
          <w:rFonts w:ascii="Arial" w:hAnsi="Arial" w:cs="Arial"/>
          <w:b/>
          <w:kern w:val="2"/>
          <w:sz w:val="24"/>
          <w:szCs w:val="24"/>
          <w:lang w:eastAsia="zh-CN"/>
        </w:rPr>
        <w:tab/>
      </w:r>
      <w:r w:rsidR="005C1221">
        <w:rPr>
          <w:rFonts w:ascii="Arial" w:hAnsi="Arial" w:cs="Arial"/>
          <w:b/>
          <w:kern w:val="2"/>
          <w:sz w:val="24"/>
          <w:szCs w:val="24"/>
          <w:lang w:eastAsia="zh-CN"/>
        </w:rPr>
        <w:tab/>
      </w:r>
      <w:r w:rsidR="00F9767A" w:rsidRPr="00F9767A">
        <w:rPr>
          <w:rFonts w:ascii="Arial" w:hAnsi="Arial" w:cs="Arial"/>
          <w:b/>
          <w:kern w:val="2"/>
          <w:sz w:val="24"/>
          <w:szCs w:val="24"/>
          <w:lang w:eastAsia="zh-CN"/>
        </w:rPr>
        <w:t>RP-</w:t>
      </w:r>
      <w:r w:rsidR="007D43C2" w:rsidRPr="00F9767A">
        <w:rPr>
          <w:rFonts w:ascii="Arial" w:hAnsi="Arial" w:cs="Arial"/>
          <w:b/>
          <w:kern w:val="2"/>
          <w:sz w:val="24"/>
          <w:szCs w:val="24"/>
          <w:lang w:eastAsia="zh-CN"/>
        </w:rPr>
        <w:t>2</w:t>
      </w:r>
      <w:r w:rsidR="006F073C">
        <w:rPr>
          <w:rFonts w:ascii="Arial" w:hAnsi="Arial" w:cs="Arial"/>
          <w:b/>
          <w:kern w:val="2"/>
          <w:sz w:val="24"/>
          <w:szCs w:val="24"/>
          <w:lang w:eastAsia="zh-CN"/>
        </w:rPr>
        <w:t>5</w:t>
      </w:r>
      <w:r w:rsidR="00E22947">
        <w:rPr>
          <w:rFonts w:ascii="Arial" w:hAnsi="Arial" w:cs="Arial"/>
          <w:b/>
          <w:kern w:val="2"/>
          <w:sz w:val="24"/>
          <w:szCs w:val="24"/>
          <w:lang w:eastAsia="zh-CN"/>
        </w:rPr>
        <w:t>0455</w:t>
      </w:r>
    </w:p>
    <w:p w14:paraId="0E0AA466" w14:textId="5A3DF8AF" w:rsidR="005C1221" w:rsidRPr="004D606B" w:rsidRDefault="006F073C" w:rsidP="00C27C45">
      <w:pPr>
        <w:jc w:val="left"/>
        <w:rPr>
          <w:b/>
        </w:rPr>
      </w:pPr>
      <w:r>
        <w:rPr>
          <w:rFonts w:ascii="Arial" w:hAnsi="Arial"/>
          <w:b/>
          <w:sz w:val="24"/>
        </w:rPr>
        <w:t>Incheon, South Korea, March 10-12,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0547D87B"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A2F1D" w:rsidRPr="001A2F1D">
        <w:rPr>
          <w:b/>
          <w:kern w:val="2"/>
          <w:lang w:eastAsia="zh-CN"/>
        </w:rPr>
        <w:t>9.</w:t>
      </w:r>
      <w:r w:rsidR="00241B79">
        <w:rPr>
          <w:b/>
          <w:kern w:val="2"/>
          <w:lang w:eastAsia="zh-CN"/>
        </w:rPr>
        <w:t>3.1.7</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FD08D7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E3BEC">
        <w:rPr>
          <w:b/>
          <w:kern w:val="2"/>
          <w:lang w:eastAsia="zh-CN"/>
        </w:rPr>
        <w:t xml:space="preserve">Rel-19 </w:t>
      </w:r>
      <w:r w:rsidR="00E1603D">
        <w:rPr>
          <w:b/>
          <w:kern w:val="2"/>
          <w:lang w:eastAsia="zh-CN"/>
        </w:rPr>
        <w:t xml:space="preserve">Ambient IoT </w:t>
      </w:r>
      <w:r w:rsidR="00553BDF">
        <w:rPr>
          <w:b/>
          <w:kern w:val="2"/>
          <w:lang w:eastAsia="zh-CN"/>
        </w:rPr>
        <w:t>WI specifications and other issues</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5B729191" w14:textId="2C56FB06" w:rsidR="001E6EFF" w:rsidRDefault="00BE1FB0" w:rsidP="001E6EFF">
      <w:pPr>
        <w:rPr>
          <w:lang w:val="en-GB" w:eastAsia="zh-CN"/>
        </w:rPr>
      </w:pPr>
      <w:bookmarkStart w:id="2" w:name="_Ref129681832"/>
      <w:r>
        <w:rPr>
          <w:rFonts w:eastAsiaTheme="minorEastAsia"/>
          <w:lang w:eastAsia="zh-CN"/>
        </w:rPr>
        <w:t>The Rel-19 Ambient IoT WI approved in RAN#10</w:t>
      </w:r>
      <w:r w:rsidR="008F0720">
        <w:rPr>
          <w:rFonts w:eastAsiaTheme="minorEastAsia"/>
          <w:lang w:eastAsia="zh-CN"/>
        </w:rPr>
        <w:t>6</w:t>
      </w:r>
      <w:r w:rsidR="00864791">
        <w:rPr>
          <w:rFonts w:eastAsiaTheme="minorEastAsia"/>
          <w:lang w:eastAsia="zh-CN"/>
        </w:rPr>
        <w:t xml:space="preserve"> </w:t>
      </w:r>
      <w:r w:rsidR="008F0720">
        <w:rPr>
          <w:rFonts w:eastAsiaTheme="minorEastAsia"/>
          <w:lang w:eastAsia="zh-CN"/>
        </w:rPr>
        <w:t xml:space="preserve">leaves a task </w:t>
      </w:r>
      <w:r w:rsidR="00645C16">
        <w:rPr>
          <w:rFonts w:eastAsiaTheme="minorEastAsia"/>
          <w:lang w:eastAsia="zh-CN"/>
        </w:rPr>
        <w:t xml:space="preserve">for RAN#107 to </w:t>
      </w:r>
      <w:r>
        <w:rPr>
          <w:rFonts w:eastAsiaTheme="minorEastAsia"/>
          <w:lang w:eastAsia="zh-CN"/>
        </w:rPr>
        <w:t>decide in certain cases whether new or existing 38-series specifications will be used</w:t>
      </w:r>
      <w:r w:rsidR="00875AAB">
        <w:rPr>
          <w:rFonts w:eastAsiaTheme="minorEastAsia"/>
          <w:lang w:eastAsia="zh-CN"/>
        </w:rPr>
        <w:t xml:space="preserve"> [1]</w:t>
      </w:r>
      <w:r w:rsidR="0047249C">
        <w:rPr>
          <w:lang w:val="en-GB" w:eastAsia="zh-CN"/>
        </w:rPr>
        <w:t>.</w:t>
      </w:r>
      <w:r w:rsidR="00DB49E5">
        <w:rPr>
          <w:lang w:val="en-GB" w:eastAsia="zh-CN"/>
        </w:rPr>
        <w:t xml:space="preserve"> </w:t>
      </w:r>
      <w:r w:rsidR="00F7542B">
        <w:rPr>
          <w:lang w:val="en-GB" w:eastAsia="zh-CN"/>
        </w:rPr>
        <w:t xml:space="preserve">Section </w:t>
      </w:r>
      <w:r w:rsidR="009F33D4">
        <w:rPr>
          <w:lang w:val="en-GB" w:eastAsia="zh-CN"/>
        </w:rPr>
        <w:fldChar w:fldCharType="begin"/>
      </w:r>
      <w:r w:rsidR="009F33D4">
        <w:rPr>
          <w:lang w:val="en-GB" w:eastAsia="zh-CN"/>
        </w:rPr>
        <w:instrText xml:space="preserve"> REF _Ref191376786 \r \h </w:instrText>
      </w:r>
      <w:r w:rsidR="009F33D4">
        <w:rPr>
          <w:lang w:val="en-GB" w:eastAsia="zh-CN"/>
        </w:rPr>
      </w:r>
      <w:r w:rsidR="009F33D4">
        <w:rPr>
          <w:lang w:val="en-GB" w:eastAsia="zh-CN"/>
        </w:rPr>
        <w:fldChar w:fldCharType="separate"/>
      </w:r>
      <w:r w:rsidR="009F33D4">
        <w:rPr>
          <w:lang w:val="en-GB" w:eastAsia="zh-CN"/>
        </w:rPr>
        <w:t>2</w:t>
      </w:r>
      <w:r w:rsidR="009F33D4">
        <w:rPr>
          <w:lang w:val="en-GB" w:eastAsia="zh-CN"/>
        </w:rPr>
        <w:fldChar w:fldCharType="end"/>
      </w:r>
      <w:r w:rsidR="00F7542B">
        <w:rPr>
          <w:lang w:val="en-GB" w:eastAsia="zh-CN"/>
        </w:rPr>
        <w:t xml:space="preserve"> </w:t>
      </w:r>
      <w:r w:rsidR="001E6EFF">
        <w:rPr>
          <w:lang w:val="en-GB" w:eastAsia="zh-CN"/>
        </w:rPr>
        <w:t xml:space="preserve">provides </w:t>
      </w:r>
      <w:r w:rsidR="009F33D4">
        <w:rPr>
          <w:lang w:val="en-GB" w:eastAsia="zh-CN"/>
        </w:rPr>
        <w:t>background and</w:t>
      </w:r>
      <w:r w:rsidR="001E6EFF">
        <w:rPr>
          <w:lang w:val="en-GB" w:eastAsia="zh-CN"/>
        </w:rPr>
        <w:t xml:space="preserve"> guidelines on how to decide </w:t>
      </w:r>
      <w:r w:rsidR="00F33689">
        <w:rPr>
          <w:lang w:val="en-GB" w:eastAsia="zh-CN"/>
        </w:rPr>
        <w:t>the</w:t>
      </w:r>
      <w:r w:rsidR="001E6EFF">
        <w:rPr>
          <w:lang w:val="en-GB" w:eastAsia="zh-CN"/>
        </w:rPr>
        <w:t xml:space="preserve"> specification method for the principal RAN1 specifications</w:t>
      </w:r>
      <w:r w:rsidR="000C1978">
        <w:rPr>
          <w:lang w:val="en-GB" w:eastAsia="zh-CN"/>
        </w:rPr>
        <w:t>,</w:t>
      </w:r>
      <w:r w:rsidR="001E6EFF">
        <w:rPr>
          <w:lang w:val="en-GB" w:eastAsia="zh-CN"/>
        </w:rPr>
        <w:t xml:space="preserve"> and MAC.</w:t>
      </w:r>
    </w:p>
    <w:p w14:paraId="22610E45" w14:textId="07D174AB" w:rsidR="000C1978" w:rsidRDefault="000C1978" w:rsidP="001E6EFF">
      <w:pPr>
        <w:rPr>
          <w:lang w:val="en-GB" w:eastAsia="zh-CN"/>
        </w:rPr>
      </w:pPr>
      <w:r>
        <w:rPr>
          <w:lang w:val="en-GB" w:eastAsia="zh-CN"/>
        </w:rPr>
        <w:t xml:space="preserve">In RAN1#120, it was indicated that RAN could discuss whether non-use of the agreed forward error-correcting code (FEC) in D2R was permitted by the WID. </w:t>
      </w:r>
      <w:r w:rsidR="00F7542B">
        <w:rPr>
          <w:lang w:val="en-GB" w:eastAsia="zh-CN"/>
        </w:rPr>
        <w:t xml:space="preserve">Section </w:t>
      </w:r>
      <w:r w:rsidR="009F33D4">
        <w:rPr>
          <w:lang w:val="en-GB" w:eastAsia="zh-CN"/>
        </w:rPr>
        <w:fldChar w:fldCharType="begin"/>
      </w:r>
      <w:r w:rsidR="009F33D4">
        <w:rPr>
          <w:lang w:val="en-GB" w:eastAsia="zh-CN"/>
        </w:rPr>
        <w:instrText xml:space="preserve"> REF _Ref191376795 \r \h </w:instrText>
      </w:r>
      <w:r w:rsidR="009F33D4">
        <w:rPr>
          <w:lang w:val="en-GB" w:eastAsia="zh-CN"/>
        </w:rPr>
      </w:r>
      <w:r w:rsidR="009F33D4">
        <w:rPr>
          <w:lang w:val="en-GB" w:eastAsia="zh-CN"/>
        </w:rPr>
        <w:fldChar w:fldCharType="separate"/>
      </w:r>
      <w:r w:rsidR="009F33D4">
        <w:rPr>
          <w:lang w:val="en-GB" w:eastAsia="zh-CN"/>
        </w:rPr>
        <w:t>3</w:t>
      </w:r>
      <w:r w:rsidR="009F33D4">
        <w:rPr>
          <w:lang w:val="en-GB" w:eastAsia="zh-CN"/>
        </w:rPr>
        <w:fldChar w:fldCharType="end"/>
      </w:r>
      <w:r w:rsidR="00F7542B">
        <w:rPr>
          <w:lang w:val="en-GB" w:eastAsia="zh-CN"/>
        </w:rPr>
        <w:t xml:space="preserve"> </w:t>
      </w:r>
      <w:r>
        <w:rPr>
          <w:lang w:val="en-GB" w:eastAsia="zh-CN"/>
        </w:rPr>
        <w:t>explains that it is permitted.</w:t>
      </w:r>
    </w:p>
    <w:p w14:paraId="0E213B58" w14:textId="6C180113" w:rsidR="003724F0" w:rsidRPr="001E6EFF" w:rsidRDefault="00F33689" w:rsidP="001E6EFF">
      <w:pPr>
        <w:rPr>
          <w:lang w:val="en-GB" w:eastAsia="zh-CN"/>
        </w:rPr>
      </w:pPr>
      <w:r>
        <w:rPr>
          <w:lang w:val="en-GB" w:eastAsia="zh-CN"/>
        </w:rPr>
        <w:t>Other debates</w:t>
      </w:r>
      <w:r w:rsidR="00F24E46">
        <w:rPr>
          <w:lang w:val="en-GB" w:eastAsia="zh-CN"/>
        </w:rPr>
        <w:t xml:space="preserve"> in </w:t>
      </w:r>
      <w:r w:rsidR="009F33D4">
        <w:rPr>
          <w:lang w:val="en-GB" w:eastAsia="zh-CN"/>
        </w:rPr>
        <w:t xml:space="preserve">RAN </w:t>
      </w:r>
      <w:r w:rsidR="00F24E46">
        <w:rPr>
          <w:lang w:val="en-GB" w:eastAsia="zh-CN"/>
        </w:rPr>
        <w:t>WGs are normal technical consensus</w:t>
      </w:r>
      <w:r w:rsidR="00085E7B">
        <w:rPr>
          <w:lang w:val="en-GB" w:eastAsia="zh-CN"/>
        </w:rPr>
        <w:t>-finding</w:t>
      </w:r>
      <w:r w:rsidR="00F24E46">
        <w:rPr>
          <w:lang w:val="en-GB" w:eastAsia="zh-CN"/>
        </w:rPr>
        <w:t>, and do not require intervention</w:t>
      </w:r>
      <w:r w:rsidR="00085E7B">
        <w:rPr>
          <w:lang w:val="en-GB" w:eastAsia="zh-CN"/>
        </w:rPr>
        <w:t xml:space="preserve"> in RAN#107.</w:t>
      </w:r>
    </w:p>
    <w:p w14:paraId="0295F9A3" w14:textId="1D1DEA7C" w:rsidR="002B7267" w:rsidRDefault="00724948" w:rsidP="002B7267">
      <w:pPr>
        <w:pStyle w:val="Heading1"/>
        <w:rPr>
          <w:lang w:eastAsia="zh-CN"/>
        </w:rPr>
      </w:pPr>
      <w:bookmarkStart w:id="3" w:name="_Ref191376786"/>
      <w:r>
        <w:rPr>
          <w:lang w:eastAsia="zh-CN"/>
        </w:rPr>
        <w:t>Specifications for A-IoT</w:t>
      </w:r>
      <w:bookmarkEnd w:id="3"/>
    </w:p>
    <w:p w14:paraId="2970C96B" w14:textId="4E732820" w:rsidR="0033661A" w:rsidRDefault="00F73409" w:rsidP="00267A6B">
      <w:pPr>
        <w:rPr>
          <w:lang w:eastAsia="zh-CN"/>
        </w:rPr>
      </w:pPr>
      <w:r>
        <w:rPr>
          <w:lang w:eastAsia="zh-CN"/>
        </w:rPr>
        <w:t>The WID already creates new specifications in RAN4 for A-IoT BS and device requirements for the core and performance part, and for A-IoT BS conformance</w:t>
      </w:r>
      <w:r w:rsidR="00864791">
        <w:rPr>
          <w:lang w:eastAsia="zh-CN"/>
        </w:rPr>
        <w:t xml:space="preserve">. See </w:t>
      </w:r>
      <w:r w:rsidR="00615305">
        <w:rPr>
          <w:lang w:eastAsia="zh-CN"/>
        </w:rPr>
        <w:t xml:space="preserve">Section </w:t>
      </w:r>
      <w:r w:rsidR="00475FB2">
        <w:rPr>
          <w:lang w:eastAsia="zh-CN"/>
        </w:rPr>
        <w:fldChar w:fldCharType="begin"/>
      </w:r>
      <w:r w:rsidR="00475FB2">
        <w:rPr>
          <w:lang w:eastAsia="zh-CN"/>
        </w:rPr>
        <w:instrText xml:space="preserve"> REF _Ref191376479 \r \h </w:instrText>
      </w:r>
      <w:r w:rsidR="00475FB2">
        <w:rPr>
          <w:lang w:eastAsia="zh-CN"/>
        </w:rPr>
      </w:r>
      <w:r w:rsidR="00475FB2">
        <w:rPr>
          <w:lang w:eastAsia="zh-CN"/>
        </w:rPr>
        <w:fldChar w:fldCharType="separate"/>
      </w:r>
      <w:r w:rsidR="009F33D4">
        <w:rPr>
          <w:lang w:eastAsia="zh-CN"/>
        </w:rPr>
        <w:t>2.3</w:t>
      </w:r>
      <w:r w:rsidR="00475FB2">
        <w:rPr>
          <w:lang w:eastAsia="zh-CN"/>
        </w:rPr>
        <w:fldChar w:fldCharType="end"/>
      </w:r>
      <w:r w:rsidR="00864791">
        <w:rPr>
          <w:lang w:eastAsia="zh-CN"/>
        </w:rPr>
        <w:t xml:space="preserve"> for CW-node RF requirements</w:t>
      </w:r>
      <w:r>
        <w:rPr>
          <w:lang w:eastAsia="zh-CN"/>
        </w:rPr>
        <w:t>.</w:t>
      </w:r>
    </w:p>
    <w:p w14:paraId="1FB95F0E" w14:textId="333593B8" w:rsidR="00267A6B" w:rsidRDefault="00F73409" w:rsidP="00267A6B">
      <w:pPr>
        <w:rPr>
          <w:lang w:eastAsia="zh-CN"/>
        </w:rPr>
      </w:pPr>
      <w:r>
        <w:rPr>
          <w:lang w:eastAsia="zh-CN"/>
        </w:rPr>
        <w:t>For othe</w:t>
      </w:r>
      <w:r w:rsidR="008C22A1">
        <w:rPr>
          <w:lang w:eastAsia="zh-CN"/>
        </w:rPr>
        <w:t>r</w:t>
      </w:r>
      <w:r>
        <w:rPr>
          <w:lang w:eastAsia="zh-CN"/>
        </w:rPr>
        <w:t>s, the current status is [1]:</w:t>
      </w:r>
    </w:p>
    <w:tbl>
      <w:tblPr>
        <w:tblW w:w="0" w:type="auto"/>
        <w:tblCellMar>
          <w:left w:w="28" w:type="dxa"/>
          <w:right w:w="28" w:type="dxa"/>
        </w:tblCellMar>
        <w:tblLook w:val="0000" w:firstRow="0" w:lastRow="0" w:firstColumn="0" w:lastColumn="0" w:noHBand="0" w:noVBand="0"/>
      </w:tblPr>
      <w:tblGrid>
        <w:gridCol w:w="1445"/>
        <w:gridCol w:w="3086"/>
        <w:gridCol w:w="993"/>
        <w:gridCol w:w="3783"/>
      </w:tblGrid>
      <w:tr w:rsidR="00F73409" w:rsidRPr="00A22281" w14:paraId="16B621EE" w14:textId="77777777" w:rsidTr="000902F4">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228E34" w14:textId="42F6FFFC" w:rsidR="00F73409" w:rsidRPr="00A22281" w:rsidRDefault="00F73409" w:rsidP="000902F4">
            <w:pPr>
              <w:keepNext/>
              <w:keepLines/>
              <w:overflowPunct w:val="0"/>
              <w:snapToGrid/>
              <w:spacing w:after="0"/>
              <w:ind w:right="-99"/>
              <w:jc w:val="center"/>
              <w:textAlignment w:val="baseline"/>
              <w:rPr>
                <w:rFonts w:ascii="Arial" w:eastAsia="DengXian" w:hAnsi="Arial"/>
                <w:sz w:val="16"/>
                <w:szCs w:val="16"/>
                <w:lang w:val="en-GB" w:eastAsia="en-GB"/>
              </w:rPr>
            </w:pPr>
            <w:r w:rsidRPr="00A22281">
              <w:rPr>
                <w:rFonts w:ascii="Arial" w:eastAsia="DengXian" w:hAnsi="Arial"/>
                <w:b/>
                <w:sz w:val="16"/>
                <w:szCs w:val="16"/>
                <w:lang w:val="en-GB" w:eastAsia="en-GB"/>
              </w:rPr>
              <w:t>Impacted existing TS/TR</w:t>
            </w:r>
          </w:p>
        </w:tc>
      </w:tr>
      <w:tr w:rsidR="00F73409" w:rsidRPr="00A22281" w14:paraId="01132619" w14:textId="77777777" w:rsidTr="000902F4">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4407469" w14:textId="77777777" w:rsidR="00F73409" w:rsidRPr="00A22281" w:rsidRDefault="00F73409" w:rsidP="000902F4">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TS/TR No.</w:t>
            </w:r>
          </w:p>
        </w:tc>
        <w:tc>
          <w:tcPr>
            <w:tcW w:w="3086" w:type="dxa"/>
            <w:tcBorders>
              <w:top w:val="single" w:sz="4" w:space="0" w:color="auto"/>
              <w:left w:val="single" w:sz="4" w:space="0" w:color="auto"/>
              <w:bottom w:val="single" w:sz="4" w:space="0" w:color="auto"/>
              <w:right w:val="single" w:sz="4" w:space="0" w:color="auto"/>
            </w:tcBorders>
            <w:shd w:val="clear" w:color="auto" w:fill="E0E0E0"/>
            <w:vAlign w:val="center"/>
          </w:tcPr>
          <w:p w14:paraId="17BECEE4" w14:textId="77777777" w:rsidR="00F73409" w:rsidRPr="00A22281" w:rsidRDefault="00F73409" w:rsidP="000902F4">
            <w:pPr>
              <w:overflowPunct w:val="0"/>
              <w:snapToGrid/>
              <w:spacing w:after="0"/>
              <w:ind w:right="-99"/>
              <w:jc w:val="left"/>
              <w:textAlignment w:val="baseline"/>
              <w:rPr>
                <w:rFonts w:eastAsia="DengXian"/>
                <w:sz w:val="16"/>
                <w:szCs w:val="16"/>
                <w:lang w:val="en-GB" w:eastAsia="en-GB"/>
              </w:rPr>
            </w:pPr>
            <w:r w:rsidRPr="00A22281">
              <w:rPr>
                <w:rFonts w:eastAsia="DengXian"/>
                <w:sz w:val="16"/>
                <w:szCs w:val="16"/>
                <w:lang w:val="en-GB" w:eastAsia="en-GB"/>
              </w:rPr>
              <w:t>D</w:t>
            </w:r>
            <w:r w:rsidRPr="00A22281">
              <w:rPr>
                <w:rFonts w:ascii="Arial" w:eastAsia="DengXian" w:hAnsi="Arial"/>
                <w:sz w:val="16"/>
                <w:szCs w:val="16"/>
                <w:lang w:val="en-GB" w:eastAsia="en-GB"/>
              </w:rPr>
              <w:t xml:space="preserve">escription of change </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14:paraId="0E13C624" w14:textId="77777777" w:rsidR="00F73409" w:rsidRPr="00A22281" w:rsidRDefault="00F73409" w:rsidP="000902F4">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Target completion plenary#</w:t>
            </w:r>
          </w:p>
        </w:tc>
        <w:tc>
          <w:tcPr>
            <w:tcW w:w="3783" w:type="dxa"/>
            <w:tcBorders>
              <w:top w:val="single" w:sz="4" w:space="0" w:color="auto"/>
              <w:left w:val="single" w:sz="4" w:space="0" w:color="auto"/>
              <w:bottom w:val="single" w:sz="4" w:space="0" w:color="auto"/>
              <w:right w:val="single" w:sz="4" w:space="0" w:color="auto"/>
            </w:tcBorders>
            <w:shd w:val="clear" w:color="auto" w:fill="E0E0E0"/>
          </w:tcPr>
          <w:p w14:paraId="27A5073B" w14:textId="77777777" w:rsidR="00F73409" w:rsidRPr="00A22281" w:rsidRDefault="00F73409" w:rsidP="000902F4">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Remarks</w:t>
            </w:r>
          </w:p>
        </w:tc>
      </w:tr>
      <w:tr w:rsidR="00F73409" w:rsidRPr="00A22281" w14:paraId="6BDA16C6"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56A94162"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TS 38.201</w:t>
            </w:r>
          </w:p>
        </w:tc>
        <w:tc>
          <w:tcPr>
            <w:tcW w:w="3086" w:type="dxa"/>
            <w:tcBorders>
              <w:top w:val="single" w:sz="4" w:space="0" w:color="auto"/>
              <w:left w:val="single" w:sz="4" w:space="0" w:color="auto"/>
              <w:bottom w:val="single" w:sz="4" w:space="0" w:color="auto"/>
              <w:right w:val="single" w:sz="4" w:space="0" w:color="auto"/>
            </w:tcBorders>
          </w:tcPr>
          <w:p w14:paraId="363E1E33"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Physical layer; General description</w:t>
            </w:r>
          </w:p>
        </w:tc>
        <w:tc>
          <w:tcPr>
            <w:tcW w:w="993" w:type="dxa"/>
            <w:tcBorders>
              <w:top w:val="single" w:sz="4" w:space="0" w:color="auto"/>
              <w:left w:val="single" w:sz="4" w:space="0" w:color="auto"/>
              <w:bottom w:val="single" w:sz="4" w:space="0" w:color="auto"/>
              <w:right w:val="single" w:sz="4" w:space="0" w:color="auto"/>
            </w:tcBorders>
          </w:tcPr>
          <w:p w14:paraId="0819686B"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RAN#108</w:t>
            </w:r>
          </w:p>
        </w:tc>
        <w:tc>
          <w:tcPr>
            <w:tcW w:w="3783" w:type="dxa"/>
            <w:tcBorders>
              <w:top w:val="single" w:sz="4" w:space="0" w:color="auto"/>
              <w:left w:val="single" w:sz="4" w:space="0" w:color="auto"/>
              <w:bottom w:val="single" w:sz="4" w:space="0" w:color="auto"/>
              <w:right w:val="single" w:sz="4" w:space="0" w:color="auto"/>
            </w:tcBorders>
          </w:tcPr>
          <w:p w14:paraId="51C774D6"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72E5855E"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28A88C63"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TS 38.202</w:t>
            </w:r>
          </w:p>
        </w:tc>
        <w:tc>
          <w:tcPr>
            <w:tcW w:w="3086" w:type="dxa"/>
            <w:tcBorders>
              <w:top w:val="single" w:sz="4" w:space="0" w:color="auto"/>
              <w:left w:val="single" w:sz="4" w:space="0" w:color="auto"/>
              <w:bottom w:val="single" w:sz="4" w:space="0" w:color="auto"/>
              <w:right w:val="single" w:sz="4" w:space="0" w:color="auto"/>
            </w:tcBorders>
          </w:tcPr>
          <w:p w14:paraId="651E7F84"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Services provided by the physical layer</w:t>
            </w:r>
          </w:p>
        </w:tc>
        <w:tc>
          <w:tcPr>
            <w:tcW w:w="993" w:type="dxa"/>
            <w:tcBorders>
              <w:top w:val="single" w:sz="4" w:space="0" w:color="auto"/>
              <w:left w:val="single" w:sz="4" w:space="0" w:color="auto"/>
              <w:bottom w:val="single" w:sz="4" w:space="0" w:color="auto"/>
              <w:right w:val="single" w:sz="4" w:space="0" w:color="auto"/>
            </w:tcBorders>
          </w:tcPr>
          <w:p w14:paraId="5E0EC4B7"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RAN#108</w:t>
            </w:r>
          </w:p>
        </w:tc>
        <w:tc>
          <w:tcPr>
            <w:tcW w:w="3783" w:type="dxa"/>
            <w:tcBorders>
              <w:top w:val="single" w:sz="4" w:space="0" w:color="auto"/>
              <w:left w:val="single" w:sz="4" w:space="0" w:color="auto"/>
              <w:bottom w:val="single" w:sz="4" w:space="0" w:color="auto"/>
              <w:right w:val="single" w:sz="4" w:space="0" w:color="auto"/>
            </w:tcBorders>
          </w:tcPr>
          <w:p w14:paraId="779D918B"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7936C1A9"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6A3A5B5C"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TS 38.211</w:t>
            </w:r>
          </w:p>
        </w:tc>
        <w:tc>
          <w:tcPr>
            <w:tcW w:w="3086" w:type="dxa"/>
            <w:tcBorders>
              <w:top w:val="single" w:sz="4" w:space="0" w:color="auto"/>
              <w:left w:val="single" w:sz="4" w:space="0" w:color="auto"/>
              <w:bottom w:val="single" w:sz="4" w:space="0" w:color="auto"/>
              <w:right w:val="single" w:sz="4" w:space="0" w:color="auto"/>
            </w:tcBorders>
          </w:tcPr>
          <w:p w14:paraId="5BCFCE22"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Physical channels and modulation</w:t>
            </w:r>
          </w:p>
        </w:tc>
        <w:tc>
          <w:tcPr>
            <w:tcW w:w="993" w:type="dxa"/>
            <w:tcBorders>
              <w:top w:val="single" w:sz="4" w:space="0" w:color="auto"/>
              <w:left w:val="single" w:sz="4" w:space="0" w:color="auto"/>
              <w:bottom w:val="single" w:sz="4" w:space="0" w:color="auto"/>
              <w:right w:val="single" w:sz="4" w:space="0" w:color="auto"/>
            </w:tcBorders>
          </w:tcPr>
          <w:p w14:paraId="4E23D5E7"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RAN#108</w:t>
            </w:r>
          </w:p>
        </w:tc>
        <w:tc>
          <w:tcPr>
            <w:tcW w:w="3783" w:type="dxa"/>
            <w:tcBorders>
              <w:top w:val="single" w:sz="4" w:space="0" w:color="auto"/>
              <w:left w:val="single" w:sz="4" w:space="0" w:color="auto"/>
              <w:bottom w:val="single" w:sz="4" w:space="0" w:color="auto"/>
              <w:right w:val="single" w:sz="4" w:space="0" w:color="auto"/>
            </w:tcBorders>
          </w:tcPr>
          <w:p w14:paraId="4FD1D9CE"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Core part.</w:t>
            </w:r>
          </w:p>
          <w:p w14:paraId="409D9A57"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Note: whether a new specification in 38 series will be used instead will be decided at RAN#107</w:t>
            </w:r>
          </w:p>
        </w:tc>
      </w:tr>
      <w:tr w:rsidR="00F73409" w:rsidRPr="00A22281" w14:paraId="6BB00656"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44B06A3A"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TS 38.212</w:t>
            </w:r>
          </w:p>
        </w:tc>
        <w:tc>
          <w:tcPr>
            <w:tcW w:w="3086" w:type="dxa"/>
            <w:tcBorders>
              <w:top w:val="single" w:sz="4" w:space="0" w:color="auto"/>
              <w:left w:val="single" w:sz="4" w:space="0" w:color="auto"/>
              <w:bottom w:val="single" w:sz="4" w:space="0" w:color="auto"/>
              <w:right w:val="single" w:sz="4" w:space="0" w:color="auto"/>
            </w:tcBorders>
          </w:tcPr>
          <w:p w14:paraId="3EE81A66"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Multiplexing and channel coding</w:t>
            </w:r>
          </w:p>
        </w:tc>
        <w:tc>
          <w:tcPr>
            <w:tcW w:w="993" w:type="dxa"/>
            <w:tcBorders>
              <w:top w:val="single" w:sz="4" w:space="0" w:color="auto"/>
              <w:left w:val="single" w:sz="4" w:space="0" w:color="auto"/>
              <w:bottom w:val="single" w:sz="4" w:space="0" w:color="auto"/>
              <w:right w:val="single" w:sz="4" w:space="0" w:color="auto"/>
            </w:tcBorders>
          </w:tcPr>
          <w:p w14:paraId="69498109"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RAN#108</w:t>
            </w:r>
          </w:p>
        </w:tc>
        <w:tc>
          <w:tcPr>
            <w:tcW w:w="3783" w:type="dxa"/>
            <w:tcBorders>
              <w:top w:val="single" w:sz="4" w:space="0" w:color="auto"/>
              <w:left w:val="single" w:sz="4" w:space="0" w:color="auto"/>
              <w:bottom w:val="single" w:sz="4" w:space="0" w:color="auto"/>
              <w:right w:val="single" w:sz="4" w:space="0" w:color="auto"/>
            </w:tcBorders>
          </w:tcPr>
          <w:p w14:paraId="43E82922"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Core part</w:t>
            </w:r>
          </w:p>
          <w:p w14:paraId="3C7EE8A6"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Note: whether a new specification in 38 series will be used instead will be decided at RAN#107</w:t>
            </w:r>
          </w:p>
        </w:tc>
      </w:tr>
      <w:tr w:rsidR="00F73409" w:rsidRPr="00A22281" w14:paraId="44C6053F"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5AF00FDF"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TS 38.213</w:t>
            </w:r>
          </w:p>
        </w:tc>
        <w:tc>
          <w:tcPr>
            <w:tcW w:w="3086" w:type="dxa"/>
            <w:tcBorders>
              <w:top w:val="single" w:sz="4" w:space="0" w:color="auto"/>
              <w:left w:val="single" w:sz="4" w:space="0" w:color="auto"/>
              <w:bottom w:val="single" w:sz="4" w:space="0" w:color="auto"/>
              <w:right w:val="single" w:sz="4" w:space="0" w:color="auto"/>
            </w:tcBorders>
          </w:tcPr>
          <w:p w14:paraId="469DB6F4"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Physical layer procedures for control</w:t>
            </w:r>
          </w:p>
        </w:tc>
        <w:tc>
          <w:tcPr>
            <w:tcW w:w="993" w:type="dxa"/>
            <w:tcBorders>
              <w:top w:val="single" w:sz="4" w:space="0" w:color="auto"/>
              <w:left w:val="single" w:sz="4" w:space="0" w:color="auto"/>
              <w:bottom w:val="single" w:sz="4" w:space="0" w:color="auto"/>
              <w:right w:val="single" w:sz="4" w:space="0" w:color="auto"/>
            </w:tcBorders>
          </w:tcPr>
          <w:p w14:paraId="2B80796C"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RAN#108</w:t>
            </w:r>
          </w:p>
        </w:tc>
        <w:tc>
          <w:tcPr>
            <w:tcW w:w="3783" w:type="dxa"/>
            <w:tcBorders>
              <w:top w:val="single" w:sz="4" w:space="0" w:color="auto"/>
              <w:left w:val="single" w:sz="4" w:space="0" w:color="auto"/>
              <w:bottom w:val="single" w:sz="4" w:space="0" w:color="auto"/>
              <w:right w:val="single" w:sz="4" w:space="0" w:color="auto"/>
            </w:tcBorders>
          </w:tcPr>
          <w:p w14:paraId="7ABEE259"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Core part</w:t>
            </w:r>
          </w:p>
          <w:p w14:paraId="07FE606E"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Note: whether a new specification in 38 series will be used instead will be decided at RAN#107</w:t>
            </w:r>
          </w:p>
        </w:tc>
      </w:tr>
      <w:tr w:rsidR="00F73409" w:rsidRPr="00A22281" w14:paraId="352BC561"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7BC41EF2"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TS 38.214</w:t>
            </w:r>
          </w:p>
        </w:tc>
        <w:tc>
          <w:tcPr>
            <w:tcW w:w="3086" w:type="dxa"/>
            <w:tcBorders>
              <w:top w:val="single" w:sz="4" w:space="0" w:color="auto"/>
              <w:left w:val="single" w:sz="4" w:space="0" w:color="auto"/>
              <w:bottom w:val="single" w:sz="4" w:space="0" w:color="auto"/>
              <w:right w:val="single" w:sz="4" w:space="0" w:color="auto"/>
            </w:tcBorders>
          </w:tcPr>
          <w:p w14:paraId="2DE41AAF"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Physical layer procedures for data</w:t>
            </w:r>
          </w:p>
        </w:tc>
        <w:tc>
          <w:tcPr>
            <w:tcW w:w="993" w:type="dxa"/>
            <w:tcBorders>
              <w:top w:val="single" w:sz="4" w:space="0" w:color="auto"/>
              <w:left w:val="single" w:sz="4" w:space="0" w:color="auto"/>
              <w:bottom w:val="single" w:sz="4" w:space="0" w:color="auto"/>
              <w:right w:val="single" w:sz="4" w:space="0" w:color="auto"/>
            </w:tcBorders>
          </w:tcPr>
          <w:p w14:paraId="22E06D4A"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RAN#108</w:t>
            </w:r>
          </w:p>
        </w:tc>
        <w:tc>
          <w:tcPr>
            <w:tcW w:w="3783" w:type="dxa"/>
            <w:tcBorders>
              <w:top w:val="single" w:sz="4" w:space="0" w:color="auto"/>
              <w:left w:val="single" w:sz="4" w:space="0" w:color="auto"/>
              <w:bottom w:val="single" w:sz="4" w:space="0" w:color="auto"/>
              <w:right w:val="single" w:sz="4" w:space="0" w:color="auto"/>
            </w:tcBorders>
          </w:tcPr>
          <w:p w14:paraId="16CD6ED3"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Core part</w:t>
            </w:r>
          </w:p>
          <w:p w14:paraId="62215E4E"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Note: whether a new specification in 38 series will be used instead will be decided at RAN#107</w:t>
            </w:r>
          </w:p>
        </w:tc>
      </w:tr>
      <w:tr w:rsidR="00F73409" w:rsidRPr="00A22281" w14:paraId="60D11156"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6B3FFB6B"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TS 38.300</w:t>
            </w:r>
          </w:p>
        </w:tc>
        <w:tc>
          <w:tcPr>
            <w:tcW w:w="3086" w:type="dxa"/>
            <w:tcBorders>
              <w:top w:val="single" w:sz="4" w:space="0" w:color="auto"/>
              <w:left w:val="single" w:sz="4" w:space="0" w:color="auto"/>
              <w:bottom w:val="single" w:sz="4" w:space="0" w:color="auto"/>
              <w:right w:val="single" w:sz="4" w:space="0" w:color="auto"/>
            </w:tcBorders>
          </w:tcPr>
          <w:p w14:paraId="109D2844"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NR and NG-RAN Overall description; Stage-2</w:t>
            </w:r>
          </w:p>
        </w:tc>
        <w:tc>
          <w:tcPr>
            <w:tcW w:w="993" w:type="dxa"/>
            <w:tcBorders>
              <w:top w:val="single" w:sz="4" w:space="0" w:color="auto"/>
              <w:left w:val="single" w:sz="4" w:space="0" w:color="auto"/>
              <w:bottom w:val="single" w:sz="4" w:space="0" w:color="auto"/>
              <w:right w:val="single" w:sz="4" w:space="0" w:color="auto"/>
            </w:tcBorders>
          </w:tcPr>
          <w:p w14:paraId="781E7DDC"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44CF53DD"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3E3EF61A"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4F92F818"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highlight w:val="yellow"/>
                <w:lang w:val="en-GB" w:eastAsia="en-GB"/>
              </w:rPr>
              <w:t>TS 38.321</w:t>
            </w:r>
          </w:p>
        </w:tc>
        <w:tc>
          <w:tcPr>
            <w:tcW w:w="3086" w:type="dxa"/>
            <w:tcBorders>
              <w:top w:val="single" w:sz="4" w:space="0" w:color="auto"/>
              <w:left w:val="single" w:sz="4" w:space="0" w:color="auto"/>
              <w:bottom w:val="single" w:sz="4" w:space="0" w:color="auto"/>
              <w:right w:val="single" w:sz="4" w:space="0" w:color="auto"/>
            </w:tcBorders>
          </w:tcPr>
          <w:p w14:paraId="5444811E"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NR; Medium Access Control (MAC) protocol specification</w:t>
            </w:r>
          </w:p>
        </w:tc>
        <w:tc>
          <w:tcPr>
            <w:tcW w:w="993" w:type="dxa"/>
            <w:tcBorders>
              <w:top w:val="single" w:sz="4" w:space="0" w:color="auto"/>
              <w:left w:val="single" w:sz="4" w:space="0" w:color="auto"/>
              <w:bottom w:val="single" w:sz="4" w:space="0" w:color="auto"/>
              <w:right w:val="single" w:sz="4" w:space="0" w:color="auto"/>
            </w:tcBorders>
          </w:tcPr>
          <w:p w14:paraId="631A31EA"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7EF9CBED" w14:textId="77777777" w:rsidR="00F73409" w:rsidRPr="00A22281" w:rsidRDefault="00F73409" w:rsidP="000902F4">
            <w:pPr>
              <w:overflowPunct w:val="0"/>
              <w:snapToGrid/>
              <w:spacing w:after="0"/>
              <w:jc w:val="left"/>
              <w:textAlignment w:val="baseline"/>
              <w:rPr>
                <w:rFonts w:eastAsia="DengXian"/>
                <w:sz w:val="16"/>
                <w:szCs w:val="16"/>
                <w:highlight w:val="yellow"/>
                <w:lang w:val="en-GB" w:eastAsia="en-GB"/>
              </w:rPr>
            </w:pPr>
            <w:r w:rsidRPr="00A22281">
              <w:rPr>
                <w:rFonts w:eastAsia="DengXian"/>
                <w:sz w:val="16"/>
                <w:szCs w:val="16"/>
                <w:highlight w:val="yellow"/>
                <w:lang w:val="en-GB" w:eastAsia="en-GB"/>
              </w:rPr>
              <w:t>Core part</w:t>
            </w:r>
          </w:p>
          <w:p w14:paraId="50112ED8"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highlight w:val="yellow"/>
                <w:lang w:val="en-GB" w:eastAsia="en-GB"/>
              </w:rPr>
              <w:t>Note: whether a new specification in 38 series will be used instead will be decided at RAN#107</w:t>
            </w:r>
          </w:p>
        </w:tc>
      </w:tr>
      <w:tr w:rsidR="00F73409" w:rsidRPr="00A22281" w14:paraId="26DDC66A"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107410ED"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TS 38.401</w:t>
            </w:r>
          </w:p>
        </w:tc>
        <w:tc>
          <w:tcPr>
            <w:tcW w:w="3086" w:type="dxa"/>
            <w:tcBorders>
              <w:top w:val="single" w:sz="4" w:space="0" w:color="auto"/>
              <w:left w:val="single" w:sz="4" w:space="0" w:color="auto"/>
              <w:bottom w:val="single" w:sz="4" w:space="0" w:color="auto"/>
              <w:right w:val="single" w:sz="4" w:space="0" w:color="auto"/>
            </w:tcBorders>
          </w:tcPr>
          <w:p w14:paraId="4FBA0088"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NG-RAN; Architecture description</w:t>
            </w:r>
          </w:p>
        </w:tc>
        <w:tc>
          <w:tcPr>
            <w:tcW w:w="993" w:type="dxa"/>
            <w:tcBorders>
              <w:top w:val="single" w:sz="4" w:space="0" w:color="auto"/>
              <w:left w:val="single" w:sz="4" w:space="0" w:color="auto"/>
              <w:bottom w:val="single" w:sz="4" w:space="0" w:color="auto"/>
              <w:right w:val="single" w:sz="4" w:space="0" w:color="auto"/>
            </w:tcBorders>
          </w:tcPr>
          <w:p w14:paraId="2DB3303B"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4E4E2492"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056C2F08"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25118E07"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TS 38.413</w:t>
            </w:r>
          </w:p>
        </w:tc>
        <w:tc>
          <w:tcPr>
            <w:tcW w:w="3086" w:type="dxa"/>
            <w:tcBorders>
              <w:top w:val="single" w:sz="4" w:space="0" w:color="auto"/>
              <w:left w:val="single" w:sz="4" w:space="0" w:color="auto"/>
              <w:bottom w:val="single" w:sz="4" w:space="0" w:color="auto"/>
              <w:right w:val="single" w:sz="4" w:space="0" w:color="auto"/>
            </w:tcBorders>
          </w:tcPr>
          <w:p w14:paraId="2D825AE4"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NG-RAN; NG Application Protocol (NGAP)</w:t>
            </w:r>
          </w:p>
        </w:tc>
        <w:tc>
          <w:tcPr>
            <w:tcW w:w="993" w:type="dxa"/>
            <w:tcBorders>
              <w:top w:val="single" w:sz="4" w:space="0" w:color="auto"/>
              <w:left w:val="single" w:sz="4" w:space="0" w:color="auto"/>
              <w:bottom w:val="single" w:sz="4" w:space="0" w:color="auto"/>
              <w:right w:val="single" w:sz="4" w:space="0" w:color="auto"/>
            </w:tcBorders>
          </w:tcPr>
          <w:p w14:paraId="7CE5A714"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1147AAB2"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48B6F451"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2254FA82"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TS 38.410</w:t>
            </w:r>
          </w:p>
        </w:tc>
        <w:tc>
          <w:tcPr>
            <w:tcW w:w="3086" w:type="dxa"/>
            <w:tcBorders>
              <w:top w:val="single" w:sz="4" w:space="0" w:color="auto"/>
              <w:left w:val="single" w:sz="4" w:space="0" w:color="auto"/>
              <w:bottom w:val="single" w:sz="4" w:space="0" w:color="auto"/>
              <w:right w:val="single" w:sz="4" w:space="0" w:color="auto"/>
            </w:tcBorders>
          </w:tcPr>
          <w:p w14:paraId="311B1456"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NG-RAN; NG general aspects and principles</w:t>
            </w:r>
          </w:p>
        </w:tc>
        <w:tc>
          <w:tcPr>
            <w:tcW w:w="993" w:type="dxa"/>
            <w:tcBorders>
              <w:top w:val="single" w:sz="4" w:space="0" w:color="auto"/>
              <w:left w:val="single" w:sz="4" w:space="0" w:color="auto"/>
              <w:bottom w:val="single" w:sz="4" w:space="0" w:color="auto"/>
              <w:right w:val="single" w:sz="4" w:space="0" w:color="auto"/>
            </w:tcBorders>
          </w:tcPr>
          <w:p w14:paraId="76E7E92D"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39E95D8E"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5AAB8790"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2DC79833"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TR 38.870</w:t>
            </w:r>
          </w:p>
        </w:tc>
        <w:tc>
          <w:tcPr>
            <w:tcW w:w="3086" w:type="dxa"/>
            <w:tcBorders>
              <w:top w:val="single" w:sz="4" w:space="0" w:color="auto"/>
              <w:left w:val="single" w:sz="4" w:space="0" w:color="auto"/>
              <w:bottom w:val="single" w:sz="4" w:space="0" w:color="auto"/>
              <w:right w:val="single" w:sz="4" w:space="0" w:color="auto"/>
            </w:tcBorders>
          </w:tcPr>
          <w:p w14:paraId="5D26AF06"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OTA test method</w:t>
            </w:r>
          </w:p>
        </w:tc>
        <w:tc>
          <w:tcPr>
            <w:tcW w:w="993" w:type="dxa"/>
            <w:tcBorders>
              <w:top w:val="single" w:sz="4" w:space="0" w:color="auto"/>
              <w:left w:val="single" w:sz="4" w:space="0" w:color="auto"/>
              <w:bottom w:val="single" w:sz="4" w:space="0" w:color="auto"/>
              <w:right w:val="single" w:sz="4" w:space="0" w:color="auto"/>
            </w:tcBorders>
          </w:tcPr>
          <w:p w14:paraId="3015527F"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3D0A9965"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F73409" w:rsidRPr="00A22281" w14:paraId="241A0978" w14:textId="77777777" w:rsidTr="000902F4">
        <w:trPr>
          <w:cantSplit/>
        </w:trPr>
        <w:tc>
          <w:tcPr>
            <w:tcW w:w="1445" w:type="dxa"/>
            <w:tcBorders>
              <w:top w:val="single" w:sz="4" w:space="0" w:color="auto"/>
              <w:left w:val="single" w:sz="4" w:space="0" w:color="auto"/>
              <w:bottom w:val="single" w:sz="4" w:space="0" w:color="auto"/>
              <w:right w:val="single" w:sz="4" w:space="0" w:color="auto"/>
            </w:tcBorders>
          </w:tcPr>
          <w:p w14:paraId="017C9148"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TR 38.870</w:t>
            </w:r>
          </w:p>
        </w:tc>
        <w:tc>
          <w:tcPr>
            <w:tcW w:w="3086" w:type="dxa"/>
            <w:tcBorders>
              <w:top w:val="single" w:sz="4" w:space="0" w:color="auto"/>
              <w:left w:val="single" w:sz="4" w:space="0" w:color="auto"/>
              <w:bottom w:val="single" w:sz="4" w:space="0" w:color="auto"/>
              <w:right w:val="single" w:sz="4" w:space="0" w:color="auto"/>
            </w:tcBorders>
          </w:tcPr>
          <w:p w14:paraId="22DE3533" w14:textId="77777777" w:rsidR="00F73409" w:rsidRPr="00A22281" w:rsidRDefault="00F73409" w:rsidP="000902F4">
            <w:pPr>
              <w:overflowPunct w:val="0"/>
              <w:snapToGrid/>
              <w:spacing w:after="180"/>
              <w:jc w:val="left"/>
              <w:textAlignment w:val="baseline"/>
              <w:rPr>
                <w:rFonts w:eastAsia="DengXian"/>
                <w:sz w:val="16"/>
                <w:szCs w:val="16"/>
                <w:lang w:val="en-GB" w:eastAsia="en-GB"/>
              </w:rPr>
            </w:pPr>
            <w:r w:rsidRPr="00A22281">
              <w:rPr>
                <w:rFonts w:eastAsia="DengXian"/>
                <w:sz w:val="16"/>
                <w:szCs w:val="16"/>
                <w:lang w:val="en-GB" w:eastAsia="en-GB"/>
              </w:rPr>
              <w:t>OTA method for performance requirements</w:t>
            </w:r>
          </w:p>
        </w:tc>
        <w:tc>
          <w:tcPr>
            <w:tcW w:w="993" w:type="dxa"/>
            <w:tcBorders>
              <w:top w:val="single" w:sz="4" w:space="0" w:color="auto"/>
              <w:left w:val="single" w:sz="4" w:space="0" w:color="auto"/>
              <w:bottom w:val="single" w:sz="4" w:space="0" w:color="auto"/>
              <w:right w:val="single" w:sz="4" w:space="0" w:color="auto"/>
            </w:tcBorders>
          </w:tcPr>
          <w:p w14:paraId="41ABA84A"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RAN#111</w:t>
            </w:r>
          </w:p>
        </w:tc>
        <w:tc>
          <w:tcPr>
            <w:tcW w:w="3783" w:type="dxa"/>
            <w:tcBorders>
              <w:top w:val="single" w:sz="4" w:space="0" w:color="auto"/>
              <w:left w:val="single" w:sz="4" w:space="0" w:color="auto"/>
              <w:bottom w:val="single" w:sz="4" w:space="0" w:color="auto"/>
              <w:right w:val="single" w:sz="4" w:space="0" w:color="auto"/>
            </w:tcBorders>
          </w:tcPr>
          <w:p w14:paraId="7163FE27" w14:textId="77777777" w:rsidR="00F73409" w:rsidRPr="00A22281" w:rsidRDefault="00F73409" w:rsidP="000902F4">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Performance part</w:t>
            </w:r>
          </w:p>
        </w:tc>
      </w:tr>
    </w:tbl>
    <w:p w14:paraId="767724AB" w14:textId="0CB9587F" w:rsidR="00F73409" w:rsidRDefault="00F73409" w:rsidP="00267A6B">
      <w:pPr>
        <w:rPr>
          <w:lang w:eastAsia="zh-CN"/>
        </w:rPr>
      </w:pPr>
    </w:p>
    <w:p w14:paraId="1EC34E14" w14:textId="752299BE" w:rsidR="00475FB2" w:rsidRDefault="00475FB2" w:rsidP="00475FB2">
      <w:pPr>
        <w:pStyle w:val="Heading2"/>
        <w:rPr>
          <w:lang w:eastAsia="zh-CN"/>
        </w:rPr>
      </w:pPr>
      <w:r>
        <w:rPr>
          <w:lang w:eastAsia="zh-CN"/>
        </w:rPr>
        <w:t>RAN1</w:t>
      </w:r>
    </w:p>
    <w:p w14:paraId="3D84C5BF" w14:textId="38AA3851" w:rsidR="00475FB2" w:rsidRDefault="00475FB2" w:rsidP="00267A6B">
      <w:pPr>
        <w:rPr>
          <w:lang w:eastAsia="zh-CN"/>
        </w:rPr>
      </w:pPr>
      <w:r>
        <w:rPr>
          <w:lang w:eastAsia="zh-CN"/>
        </w:rPr>
        <w:t xml:space="preserve">Radios with differentiation from the fundamental LTE or NR </w:t>
      </w:r>
      <w:r w:rsidR="00F232E6">
        <w:rPr>
          <w:lang w:eastAsia="zh-CN"/>
        </w:rPr>
        <w:t>air interfaces have previously been captured in existing specifications</w:t>
      </w:r>
      <w:r w:rsidR="006E1099">
        <w:rPr>
          <w:lang w:eastAsia="zh-CN"/>
        </w:rPr>
        <w:t xml:space="preserve">: </w:t>
      </w:r>
      <w:r w:rsidR="00F232E6">
        <w:rPr>
          <w:lang w:eastAsia="zh-CN"/>
        </w:rPr>
        <w:t>most notably NB</w:t>
      </w:r>
      <w:r w:rsidR="006D6726">
        <w:rPr>
          <w:lang w:eastAsia="zh-CN"/>
        </w:rPr>
        <w:noBreakHyphen/>
      </w:r>
      <w:r w:rsidR="00F232E6">
        <w:rPr>
          <w:lang w:eastAsia="zh-CN"/>
        </w:rPr>
        <w:t>IoT, sidelink</w:t>
      </w:r>
      <w:r w:rsidR="0091000A">
        <w:rPr>
          <w:lang w:eastAsia="zh-CN"/>
        </w:rPr>
        <w:t xml:space="preserve"> for LTE and NR</w:t>
      </w:r>
      <w:r w:rsidR="00F232E6">
        <w:rPr>
          <w:lang w:eastAsia="zh-CN"/>
        </w:rPr>
        <w:t>, and LTE</w:t>
      </w:r>
      <w:r w:rsidR="006D6726">
        <w:rPr>
          <w:lang w:eastAsia="zh-CN"/>
        </w:rPr>
        <w:noBreakHyphen/>
      </w:r>
      <w:r w:rsidR="00F232E6">
        <w:rPr>
          <w:lang w:eastAsia="zh-CN"/>
        </w:rPr>
        <w:t xml:space="preserve">MTC. For NB-IoT and SL, in RAN1, they are held in separated </w:t>
      </w:r>
      <w:r w:rsidR="00D71B99">
        <w:rPr>
          <w:lang w:eastAsia="zh-CN"/>
        </w:rPr>
        <w:t>clauses</w:t>
      </w:r>
      <w:r w:rsidR="00F232E6">
        <w:rPr>
          <w:lang w:eastAsia="zh-CN"/>
        </w:rPr>
        <w:t xml:space="preserve"> of the physical layer specifications. LTE-MTC is</w:t>
      </w:r>
      <w:r w:rsidR="00000D5A">
        <w:rPr>
          <w:lang w:eastAsia="zh-CN"/>
        </w:rPr>
        <w:t xml:space="preserve"> </w:t>
      </w:r>
      <w:r w:rsidR="00000D5A">
        <w:rPr>
          <w:lang w:eastAsia="zh-CN"/>
        </w:rPr>
        <w:lastRenderedPageBreak/>
        <w:t>variably</w:t>
      </w:r>
      <w:r w:rsidR="00F232E6">
        <w:rPr>
          <w:lang w:eastAsia="zh-CN"/>
        </w:rPr>
        <w:t xml:space="preserve"> embedded at sentence-level</w:t>
      </w:r>
      <w:r w:rsidR="00D4558F">
        <w:rPr>
          <w:lang w:eastAsia="zh-CN"/>
        </w:rPr>
        <w:t xml:space="preserve"> (mainly in </w:t>
      </w:r>
      <w:r w:rsidR="00311C74">
        <w:rPr>
          <w:lang w:eastAsia="zh-CN"/>
        </w:rPr>
        <w:t>TS </w:t>
      </w:r>
      <w:r w:rsidR="00D4558F">
        <w:rPr>
          <w:lang w:eastAsia="zh-CN"/>
        </w:rPr>
        <w:t>36.213)</w:t>
      </w:r>
      <w:r w:rsidR="00000D5A">
        <w:rPr>
          <w:lang w:eastAsia="zh-CN"/>
        </w:rPr>
        <w:t xml:space="preserve"> or clause-level</w:t>
      </w:r>
      <w:r w:rsidR="00D4558F">
        <w:rPr>
          <w:lang w:eastAsia="zh-CN"/>
        </w:rPr>
        <w:t xml:space="preserve"> (mainly in </w:t>
      </w:r>
      <w:r w:rsidR="00311C74">
        <w:rPr>
          <w:lang w:eastAsia="zh-CN"/>
        </w:rPr>
        <w:t>TS </w:t>
      </w:r>
      <w:r w:rsidR="00D4558F">
        <w:rPr>
          <w:lang w:eastAsia="zh-CN"/>
        </w:rPr>
        <w:t>36.211 and</w:t>
      </w:r>
      <w:r w:rsidR="00394347">
        <w:rPr>
          <w:lang w:eastAsia="zh-CN"/>
        </w:rPr>
        <w:t> </w:t>
      </w:r>
      <w:r w:rsidR="00D4558F">
        <w:rPr>
          <w:lang w:eastAsia="zh-CN"/>
        </w:rPr>
        <w:t>36.212)</w:t>
      </w:r>
      <w:r w:rsidR="00F232E6">
        <w:rPr>
          <w:lang w:eastAsia="zh-CN"/>
        </w:rPr>
        <w:t>.</w:t>
      </w:r>
    </w:p>
    <w:p w14:paraId="360A9D5F" w14:textId="4DF13EEF" w:rsidR="007A426F" w:rsidRDefault="007A426F" w:rsidP="00267A6B">
      <w:pPr>
        <w:rPr>
          <w:lang w:eastAsia="zh-CN"/>
        </w:rPr>
      </w:pPr>
      <w:r>
        <w:rPr>
          <w:lang w:eastAsia="zh-CN"/>
        </w:rPr>
        <w:t>Implementation and maintenance of</w:t>
      </w:r>
      <w:r w:rsidR="002B6252">
        <w:rPr>
          <w:lang w:eastAsia="zh-CN"/>
        </w:rPr>
        <w:t xml:space="preserve"> all</w:t>
      </w:r>
      <w:r>
        <w:rPr>
          <w:lang w:eastAsia="zh-CN"/>
        </w:rPr>
        <w:t xml:space="preserve"> those differentiated radios</w:t>
      </w:r>
      <w:r w:rsidR="001C146E">
        <w:rPr>
          <w:lang w:eastAsia="zh-CN"/>
        </w:rPr>
        <w:t xml:space="preserve"> from within LTE and NR specifications</w:t>
      </w:r>
      <w:r>
        <w:rPr>
          <w:lang w:eastAsia="zh-CN"/>
        </w:rPr>
        <w:t xml:space="preserve"> has proven to be feasible. However, maintenance </w:t>
      </w:r>
      <w:r w:rsidR="00670EA5">
        <w:rPr>
          <w:lang w:eastAsia="zh-CN"/>
        </w:rPr>
        <w:t xml:space="preserve">and enhancements </w:t>
      </w:r>
      <w:r>
        <w:rPr>
          <w:lang w:eastAsia="zh-CN"/>
        </w:rPr>
        <w:t>of LTE</w:t>
      </w:r>
      <w:r w:rsidR="00A93F98">
        <w:rPr>
          <w:lang w:eastAsia="zh-CN"/>
        </w:rPr>
        <w:noBreakHyphen/>
      </w:r>
      <w:r>
        <w:rPr>
          <w:lang w:eastAsia="zh-CN"/>
        </w:rPr>
        <w:t xml:space="preserve">MTC in RAN1 was a more complicated operation due to the sentence-level changes that were needed often having potential </w:t>
      </w:r>
      <w:r w:rsidR="00081E88">
        <w:rPr>
          <w:lang w:eastAsia="zh-CN"/>
        </w:rPr>
        <w:t xml:space="preserve">unintended </w:t>
      </w:r>
      <w:r>
        <w:rPr>
          <w:lang w:eastAsia="zh-CN"/>
        </w:rPr>
        <w:t>impacts to legacy text and</w:t>
      </w:r>
      <w:r w:rsidR="00670EA5">
        <w:rPr>
          <w:lang w:eastAsia="zh-CN"/>
        </w:rPr>
        <w:t xml:space="preserve"> no</w:t>
      </w:r>
      <w:r w:rsidR="00DF4A10">
        <w:rPr>
          <w:lang w:eastAsia="zh-CN"/>
        </w:rPr>
        <w:t>n</w:t>
      </w:r>
      <w:r w:rsidR="00DF4A10">
        <w:rPr>
          <w:lang w:eastAsia="zh-CN"/>
        </w:rPr>
        <w:noBreakHyphen/>
      </w:r>
      <w:r w:rsidR="00670EA5">
        <w:rPr>
          <w:lang w:eastAsia="zh-CN"/>
        </w:rPr>
        <w:t>MTC</w:t>
      </w:r>
      <w:r w:rsidR="00F960EA">
        <w:rPr>
          <w:lang w:eastAsia="zh-CN"/>
        </w:rPr>
        <w:t xml:space="preserve"> UEs.</w:t>
      </w:r>
    </w:p>
    <w:p w14:paraId="63151826" w14:textId="430A0F12" w:rsidR="00541E15" w:rsidRDefault="00613927" w:rsidP="00B31C1B">
      <w:pPr>
        <w:rPr>
          <w:lang w:eastAsia="zh-CN"/>
        </w:rPr>
      </w:pPr>
      <w:r>
        <w:rPr>
          <w:lang w:eastAsia="zh-CN"/>
        </w:rPr>
        <w:t>We assume that, i</w:t>
      </w:r>
      <w:r w:rsidR="006B2D42">
        <w:rPr>
          <w:lang w:eastAsia="zh-CN"/>
        </w:rPr>
        <w:t xml:space="preserve">f existing specifications are used for A-IoT, it should be held </w:t>
      </w:r>
      <w:r w:rsidR="00F37D9C">
        <w:rPr>
          <w:lang w:eastAsia="zh-CN"/>
        </w:rPr>
        <w:t xml:space="preserve">primarily </w:t>
      </w:r>
      <w:r w:rsidR="006B2D42">
        <w:rPr>
          <w:lang w:eastAsia="zh-CN"/>
        </w:rPr>
        <w:t>in separated sections of 38</w:t>
      </w:r>
      <w:r w:rsidR="006B2D42">
        <w:rPr>
          <w:lang w:eastAsia="zh-CN"/>
        </w:rPr>
        <w:noBreakHyphen/>
        <w:t>series NR specs.</w:t>
      </w:r>
      <w:r w:rsidR="001D3527">
        <w:rPr>
          <w:lang w:eastAsia="zh-CN"/>
        </w:rPr>
        <w:t xml:space="preserve"> This would be a matter for specification editors to decide on</w:t>
      </w:r>
      <w:r w:rsidR="005B7B0C">
        <w:rPr>
          <w:lang w:eastAsia="zh-CN"/>
        </w:rPr>
        <w:t xml:space="preserve"> in the first place.</w:t>
      </w:r>
      <w:r w:rsidR="0052718A">
        <w:rPr>
          <w:lang w:eastAsia="zh-CN"/>
        </w:rPr>
        <w:t xml:space="preserve"> There would be some cross-linking to existing sections, especially in R2D, due to the dependency on OFDM symbol alignment, CP handling, etc.</w:t>
      </w:r>
    </w:p>
    <w:p w14:paraId="73F0F3E9" w14:textId="724D5F8F" w:rsidR="00383C57" w:rsidRDefault="00383C57" w:rsidP="00B31C1B">
      <w:pPr>
        <w:rPr>
          <w:lang w:eastAsia="zh-CN"/>
        </w:rPr>
      </w:pPr>
      <w:r>
        <w:rPr>
          <w:lang w:eastAsia="zh-CN"/>
        </w:rPr>
        <w:t xml:space="preserve">Maintenance and enhancement of A-IoT in existing specifications would be per the usual procedures, and would sometimes need agreement on </w:t>
      </w:r>
      <w:r w:rsidR="00F1068F">
        <w:rPr>
          <w:lang w:eastAsia="zh-CN"/>
        </w:rPr>
        <w:t>which specification should</w:t>
      </w:r>
      <w:r>
        <w:rPr>
          <w:lang w:eastAsia="zh-CN"/>
        </w:rPr>
        <w:t xml:space="preserve"> handle/change for a particular issue.</w:t>
      </w:r>
      <w:r w:rsidR="00B83D0B">
        <w:rPr>
          <w:lang w:eastAsia="zh-CN"/>
        </w:rPr>
        <w:t xml:space="preserve"> Views on this can be controversial</w:t>
      </w:r>
      <w:r w:rsidR="00F1068F">
        <w:rPr>
          <w:lang w:eastAsia="zh-CN"/>
        </w:rPr>
        <w:t xml:space="preserve"> and time-consuming</w:t>
      </w:r>
      <w:r w:rsidR="00B83D0B">
        <w:rPr>
          <w:lang w:eastAsia="zh-CN"/>
        </w:rPr>
        <w:t xml:space="preserve"> </w:t>
      </w:r>
      <w:r w:rsidR="003D309B">
        <w:rPr>
          <w:lang w:eastAsia="zh-CN"/>
        </w:rPr>
        <w:t>in some cases</w:t>
      </w:r>
      <w:r w:rsidR="00E444E5">
        <w:rPr>
          <w:lang w:eastAsia="zh-CN"/>
        </w:rPr>
        <w:t>.</w:t>
      </w:r>
      <w:r w:rsidR="003B4AF5">
        <w:rPr>
          <w:lang w:eastAsia="zh-CN"/>
        </w:rPr>
        <w:t xml:space="preserve"> In the initial stages of each Release, drafting would benefit from the experience accumulated in the NR specification editors.</w:t>
      </w:r>
    </w:p>
    <w:p w14:paraId="5E39FBEC" w14:textId="2AC498ED" w:rsidR="00541E15" w:rsidRDefault="00C04BD3" w:rsidP="00267A6B">
      <w:pPr>
        <w:rPr>
          <w:lang w:eastAsia="zh-CN"/>
        </w:rPr>
      </w:pPr>
      <w:r>
        <w:rPr>
          <w:lang w:eastAsia="zh-CN"/>
        </w:rPr>
        <w:t>Alternatively, new specification(s) could be created to hold only A-IoT.</w:t>
      </w:r>
      <w:r w:rsidR="005C21F5">
        <w:rPr>
          <w:lang w:eastAsia="zh-CN"/>
        </w:rPr>
        <w:t xml:space="preserve"> It might make lighter work for an implementer only interested in these</w:t>
      </w:r>
      <w:r w:rsidR="00C7029B">
        <w:rPr>
          <w:lang w:eastAsia="zh-CN"/>
        </w:rPr>
        <w:t xml:space="preserve"> A-IoT </w:t>
      </w:r>
      <w:r w:rsidR="005C21F5">
        <w:rPr>
          <w:lang w:eastAsia="zh-CN"/>
        </w:rPr>
        <w:t xml:space="preserve">devices or readers to not have to extract the information from </w:t>
      </w:r>
      <w:r w:rsidR="0065279C">
        <w:rPr>
          <w:lang w:eastAsia="zh-CN"/>
        </w:rPr>
        <w:t xml:space="preserve">NR </w:t>
      </w:r>
      <w:r w:rsidR="005C21F5">
        <w:rPr>
          <w:lang w:eastAsia="zh-CN"/>
        </w:rPr>
        <w:t>specifications. There would still be a need to understand certain elements of the</w:t>
      </w:r>
      <w:r w:rsidR="00631FF3">
        <w:rPr>
          <w:lang w:eastAsia="zh-CN"/>
        </w:rPr>
        <w:t xml:space="preserve"> NR specifications </w:t>
      </w:r>
      <w:r w:rsidR="005C21F5">
        <w:rPr>
          <w:lang w:eastAsia="zh-CN"/>
        </w:rPr>
        <w:t>due to the related quantities and concepts</w:t>
      </w:r>
      <w:r w:rsidR="00455FC7">
        <w:rPr>
          <w:lang w:eastAsia="zh-CN"/>
        </w:rPr>
        <w:t>, at least</w:t>
      </w:r>
      <w:r w:rsidR="005C21F5">
        <w:rPr>
          <w:lang w:eastAsia="zh-CN"/>
        </w:rPr>
        <w:t xml:space="preserve"> in R2D</w:t>
      </w:r>
      <w:r w:rsidR="00455FC7">
        <w:rPr>
          <w:lang w:eastAsia="zh-CN"/>
        </w:rPr>
        <w:t>, where cross-references or copy-pastes would be needed</w:t>
      </w:r>
      <w:r w:rsidR="00E444E5">
        <w:rPr>
          <w:lang w:eastAsia="zh-CN"/>
        </w:rPr>
        <w:t>, and already some of the existing specs (38.201, 38.202) will be used.</w:t>
      </w:r>
    </w:p>
    <w:p w14:paraId="3E88193B" w14:textId="58C64032" w:rsidR="00C04BD3" w:rsidRDefault="00631FF3" w:rsidP="00267A6B">
      <w:pPr>
        <w:rPr>
          <w:lang w:eastAsia="zh-CN"/>
        </w:rPr>
      </w:pPr>
      <w:r>
        <w:rPr>
          <w:lang w:eastAsia="zh-CN"/>
        </w:rPr>
        <w:t xml:space="preserve">Maintenance and enhancement in RAN1 might be easier, </w:t>
      </w:r>
      <w:r w:rsidR="00541E15">
        <w:rPr>
          <w:lang w:eastAsia="zh-CN"/>
        </w:rPr>
        <w:t>if a single new specification is introduced, as it would avoid overlapping or conflicting changes and there would be no debate about the proper place to capture a given aspect.</w:t>
      </w:r>
      <w:r w:rsidR="0033631A">
        <w:rPr>
          <w:lang w:eastAsia="zh-CN"/>
        </w:rPr>
        <w:t xml:space="preserve"> Just one specification editor would be able to provide an overall </w:t>
      </w:r>
      <w:r w:rsidR="009443C6">
        <w:rPr>
          <w:lang w:eastAsia="zh-CN"/>
        </w:rPr>
        <w:t xml:space="preserve">consistent </w:t>
      </w:r>
      <w:r w:rsidR="0033631A">
        <w:rPr>
          <w:lang w:eastAsia="zh-CN"/>
        </w:rPr>
        <w:t xml:space="preserve">approach to </w:t>
      </w:r>
      <w:r w:rsidR="00E05B73">
        <w:rPr>
          <w:lang w:eastAsia="zh-CN"/>
        </w:rPr>
        <w:t>expression</w:t>
      </w:r>
      <w:r w:rsidR="0033631A">
        <w:rPr>
          <w:lang w:eastAsia="zh-CN"/>
        </w:rPr>
        <w:t>, maintenance and enhancement</w:t>
      </w:r>
      <w:r w:rsidR="009443C6">
        <w:rPr>
          <w:lang w:eastAsia="zh-CN"/>
        </w:rPr>
        <w:t xml:space="preserve">, </w:t>
      </w:r>
      <w:r w:rsidR="00924DD3">
        <w:rPr>
          <w:lang w:eastAsia="zh-CN"/>
        </w:rPr>
        <w:t xml:space="preserve">within and </w:t>
      </w:r>
      <w:r w:rsidR="009443C6">
        <w:rPr>
          <w:lang w:eastAsia="zh-CN"/>
        </w:rPr>
        <w:t>across Releases</w:t>
      </w:r>
      <w:r w:rsidR="0033631A">
        <w:rPr>
          <w:lang w:eastAsia="zh-CN"/>
        </w:rPr>
        <w:t>.</w:t>
      </w:r>
      <w:r w:rsidR="004651F8">
        <w:rPr>
          <w:lang w:eastAsia="zh-CN"/>
        </w:rPr>
        <w:t xml:space="preserve"> If those simplifications are beneficial, they would not apply if multiple new RAN1 specifications are created. The overhead of that route seems rather high, and although it is feasible in principle, its benefit over re-using existing specifications </w:t>
      </w:r>
      <w:r w:rsidR="00CD44E5">
        <w:rPr>
          <w:lang w:eastAsia="zh-CN"/>
        </w:rPr>
        <w:t>is</w:t>
      </w:r>
      <w:r w:rsidR="004651F8">
        <w:rPr>
          <w:lang w:eastAsia="zh-CN"/>
        </w:rPr>
        <w:t xml:space="preserve"> diminished.</w:t>
      </w:r>
    </w:p>
    <w:p w14:paraId="751892C7" w14:textId="76F964B9" w:rsidR="006D4A3F" w:rsidRDefault="006D4A3F" w:rsidP="00267A6B">
      <w:pPr>
        <w:rPr>
          <w:lang w:eastAsia="zh-CN"/>
        </w:rPr>
      </w:pPr>
      <w:r>
        <w:rPr>
          <w:lang w:eastAsia="zh-CN"/>
        </w:rPr>
        <w:t>Whatever is chosen in Rel-19 should be continued for Rel-20, which will introduce new devices</w:t>
      </w:r>
      <w:r w:rsidR="004857E9">
        <w:rPr>
          <w:lang w:eastAsia="zh-CN"/>
        </w:rPr>
        <w:t>, new use cases,</w:t>
      </w:r>
      <w:r>
        <w:rPr>
          <w:lang w:eastAsia="zh-CN"/>
        </w:rPr>
        <w:t xml:space="preserve"> and Topology 2</w:t>
      </w:r>
      <w:r w:rsidR="00C4724F">
        <w:rPr>
          <w:lang w:eastAsia="zh-CN"/>
        </w:rPr>
        <w:t xml:space="preserve"> with an intermediate UE as reader.</w:t>
      </w:r>
      <w:r w:rsidR="00383C57">
        <w:rPr>
          <w:lang w:eastAsia="zh-CN"/>
        </w:rPr>
        <w:t xml:space="preserve"> </w:t>
      </w:r>
      <w:r w:rsidR="00697619">
        <w:rPr>
          <w:lang w:eastAsia="zh-CN"/>
        </w:rPr>
        <w:t>Since the intermediate UE is also an A-IoT reader</w:t>
      </w:r>
      <w:r w:rsidR="007A1773">
        <w:rPr>
          <w:lang w:eastAsia="zh-CN"/>
        </w:rPr>
        <w:t xml:space="preserve"> like the Rel-19 BS</w:t>
      </w:r>
      <w:r w:rsidR="00697619">
        <w:rPr>
          <w:lang w:eastAsia="zh-CN"/>
        </w:rPr>
        <w:t xml:space="preserve">, if there are new </w:t>
      </w:r>
      <w:r w:rsidR="00F004C7">
        <w:rPr>
          <w:lang w:eastAsia="zh-CN"/>
        </w:rPr>
        <w:t xml:space="preserve">RAN1 </w:t>
      </w:r>
      <w:r w:rsidR="00697619">
        <w:rPr>
          <w:lang w:eastAsia="zh-CN"/>
        </w:rPr>
        <w:t xml:space="preserve">specifications from Rel-19, it should be possible to use them for the </w:t>
      </w:r>
      <w:r w:rsidR="007A1773">
        <w:rPr>
          <w:lang w:eastAsia="zh-CN"/>
        </w:rPr>
        <w:t xml:space="preserve">Rel-20 </w:t>
      </w:r>
      <w:r w:rsidR="00697619">
        <w:rPr>
          <w:lang w:eastAsia="zh-CN"/>
        </w:rPr>
        <w:t xml:space="preserve">UE also, </w:t>
      </w:r>
      <w:r w:rsidR="003044CD">
        <w:rPr>
          <w:lang w:eastAsia="zh-CN"/>
        </w:rPr>
        <w:t xml:space="preserve">although the amount of </w:t>
      </w:r>
      <w:r w:rsidR="007234B7">
        <w:rPr>
          <w:lang w:eastAsia="zh-CN"/>
        </w:rPr>
        <w:t>dependency on</w:t>
      </w:r>
      <w:r w:rsidR="003044CD">
        <w:rPr>
          <w:lang w:eastAsia="zh-CN"/>
        </w:rPr>
        <w:t xml:space="preserve"> NR specifications </w:t>
      </w:r>
      <w:r w:rsidR="00AA3021">
        <w:rPr>
          <w:lang w:eastAsia="zh-CN"/>
        </w:rPr>
        <w:t>might be</w:t>
      </w:r>
      <w:r w:rsidR="003044CD">
        <w:rPr>
          <w:lang w:eastAsia="zh-CN"/>
        </w:rPr>
        <w:t xml:space="preserve"> higher.</w:t>
      </w:r>
      <w:r w:rsidR="00974F59">
        <w:rPr>
          <w:lang w:eastAsia="zh-CN"/>
        </w:rPr>
        <w:t xml:space="preserve"> The Uu link from intermediate UE to BS we assume would still be in NR specifications</w:t>
      </w:r>
      <w:r w:rsidR="009C3C58">
        <w:rPr>
          <w:lang w:eastAsia="zh-CN"/>
        </w:rPr>
        <w:t xml:space="preserve"> for convenience</w:t>
      </w:r>
      <w:r w:rsidR="00974F59">
        <w:rPr>
          <w:lang w:eastAsia="zh-CN"/>
        </w:rPr>
        <w:t>.</w:t>
      </w:r>
    </w:p>
    <w:p w14:paraId="3A2187A5" w14:textId="6112F4F7" w:rsidR="008B58FC" w:rsidRPr="00481393" w:rsidRDefault="00815F02" w:rsidP="00267A6B">
      <w:pPr>
        <w:rPr>
          <w:b/>
          <w:bCs/>
          <w:lang w:eastAsia="zh-CN"/>
        </w:rPr>
      </w:pPr>
      <w:r w:rsidRPr="00481393">
        <w:rPr>
          <w:b/>
          <w:bCs/>
          <w:lang w:eastAsia="zh-CN"/>
        </w:rPr>
        <w:t>Observation 1:</w:t>
      </w:r>
      <w:r w:rsidR="008B58FC" w:rsidRPr="00481393">
        <w:rPr>
          <w:b/>
          <w:bCs/>
          <w:lang w:eastAsia="zh-CN"/>
        </w:rPr>
        <w:t xml:space="preserve"> On using existing NR specifications</w:t>
      </w:r>
      <w:r w:rsidR="00591E42" w:rsidRPr="00481393">
        <w:rPr>
          <w:b/>
          <w:bCs/>
          <w:lang w:eastAsia="zh-CN"/>
        </w:rPr>
        <w:t xml:space="preserve"> for RAN1</w:t>
      </w:r>
      <w:r w:rsidR="008B58FC" w:rsidRPr="00481393">
        <w:rPr>
          <w:b/>
          <w:bCs/>
          <w:lang w:eastAsia="zh-CN"/>
        </w:rPr>
        <w:t>:</w:t>
      </w:r>
    </w:p>
    <w:p w14:paraId="146C0DAA" w14:textId="040764B9" w:rsidR="00A67BF7" w:rsidRPr="00481393" w:rsidRDefault="00A67BF7" w:rsidP="008B58FC">
      <w:pPr>
        <w:pStyle w:val="ListParagraph"/>
        <w:numPr>
          <w:ilvl w:val="0"/>
          <w:numId w:val="41"/>
        </w:numPr>
        <w:ind w:firstLineChars="0"/>
        <w:rPr>
          <w:b/>
          <w:bCs/>
          <w:lang w:eastAsia="zh-CN"/>
        </w:rPr>
      </w:pPr>
      <w:r w:rsidRPr="00481393">
        <w:rPr>
          <w:b/>
          <w:bCs/>
          <w:lang w:eastAsia="zh-CN"/>
        </w:rPr>
        <w:t>Other differentiated radios, such as NB-IoT, LTE-MTC, and sidelink have seen successful specification, implementation, maintenance, and enhancement in LTE/NR specifications.</w:t>
      </w:r>
    </w:p>
    <w:p w14:paraId="3D29A085" w14:textId="3904D8A2" w:rsidR="00A67BF7" w:rsidRPr="00481393" w:rsidRDefault="00A67BF7" w:rsidP="008B58FC">
      <w:pPr>
        <w:pStyle w:val="ListParagraph"/>
        <w:numPr>
          <w:ilvl w:val="0"/>
          <w:numId w:val="41"/>
        </w:numPr>
        <w:ind w:firstLineChars="0"/>
        <w:rPr>
          <w:b/>
          <w:bCs/>
          <w:lang w:eastAsia="zh-CN"/>
        </w:rPr>
      </w:pPr>
      <w:r w:rsidRPr="00481393">
        <w:rPr>
          <w:b/>
          <w:bCs/>
          <w:lang w:eastAsia="zh-CN"/>
        </w:rPr>
        <w:t>We assume that, if existing RAN1 NR specifications are used for A-IoT, it should be held primarily in separated sections of those specifications</w:t>
      </w:r>
      <w:r w:rsidR="00AC71CD">
        <w:rPr>
          <w:b/>
          <w:bCs/>
          <w:lang w:eastAsia="zh-CN"/>
        </w:rPr>
        <w:t>, subject to editorial discretion</w:t>
      </w:r>
      <w:r w:rsidRPr="00481393">
        <w:rPr>
          <w:b/>
          <w:bCs/>
          <w:lang w:eastAsia="zh-CN"/>
        </w:rPr>
        <w:t>.</w:t>
      </w:r>
    </w:p>
    <w:p w14:paraId="7641D88A" w14:textId="5884B101" w:rsidR="008B58FC" w:rsidRPr="00481393" w:rsidRDefault="008B58FC" w:rsidP="008B58FC">
      <w:pPr>
        <w:pStyle w:val="ListParagraph"/>
        <w:numPr>
          <w:ilvl w:val="0"/>
          <w:numId w:val="41"/>
        </w:numPr>
        <w:ind w:firstLineChars="0"/>
        <w:rPr>
          <w:b/>
          <w:bCs/>
          <w:lang w:eastAsia="zh-CN"/>
        </w:rPr>
      </w:pPr>
      <w:r w:rsidRPr="00481393">
        <w:rPr>
          <w:b/>
          <w:bCs/>
          <w:lang w:eastAsia="zh-CN"/>
        </w:rPr>
        <w:t>Maintenance and enhancement work might, as usual, sometimes experience controversy over which specification should handle/change for a particular issue.</w:t>
      </w:r>
    </w:p>
    <w:p w14:paraId="639A657B" w14:textId="0609ADCA" w:rsidR="008B58FC" w:rsidRPr="00481393" w:rsidRDefault="008B58FC" w:rsidP="00267A6B">
      <w:pPr>
        <w:rPr>
          <w:b/>
          <w:bCs/>
          <w:lang w:eastAsia="zh-CN"/>
        </w:rPr>
      </w:pPr>
      <w:r w:rsidRPr="00481393">
        <w:rPr>
          <w:b/>
          <w:bCs/>
          <w:lang w:eastAsia="zh-CN"/>
        </w:rPr>
        <w:t>Observation</w:t>
      </w:r>
      <w:r w:rsidR="00D95FA0" w:rsidRPr="00481393">
        <w:rPr>
          <w:b/>
          <w:bCs/>
          <w:lang w:eastAsia="zh-CN"/>
        </w:rPr>
        <w:t xml:space="preserve"> 2: On using new 38</w:t>
      </w:r>
      <w:r w:rsidR="00D95FA0" w:rsidRPr="00481393">
        <w:rPr>
          <w:b/>
          <w:bCs/>
          <w:lang w:eastAsia="zh-CN"/>
        </w:rPr>
        <w:noBreakHyphen/>
        <w:t>series specifications</w:t>
      </w:r>
      <w:r w:rsidR="00591E42" w:rsidRPr="00481393">
        <w:rPr>
          <w:b/>
          <w:bCs/>
          <w:lang w:eastAsia="zh-CN"/>
        </w:rPr>
        <w:t xml:space="preserve"> for RAN1</w:t>
      </w:r>
      <w:r w:rsidR="00D95FA0" w:rsidRPr="00481393">
        <w:rPr>
          <w:b/>
          <w:bCs/>
          <w:lang w:eastAsia="zh-CN"/>
        </w:rPr>
        <w:t>:</w:t>
      </w:r>
    </w:p>
    <w:p w14:paraId="488DF020" w14:textId="0878B617" w:rsidR="00D87BFD" w:rsidRPr="00481393" w:rsidRDefault="00D87BFD" w:rsidP="00D95FA0">
      <w:pPr>
        <w:pStyle w:val="ListParagraph"/>
        <w:numPr>
          <w:ilvl w:val="0"/>
          <w:numId w:val="41"/>
        </w:numPr>
        <w:ind w:firstLineChars="0"/>
        <w:rPr>
          <w:b/>
          <w:bCs/>
          <w:lang w:eastAsia="zh-CN"/>
        </w:rPr>
      </w:pPr>
      <w:r w:rsidRPr="00481393">
        <w:rPr>
          <w:b/>
          <w:bCs/>
          <w:lang w:eastAsia="zh-CN"/>
        </w:rPr>
        <w:t>It may provide faster understanding if an implementer is interested only in A-IoT.</w:t>
      </w:r>
    </w:p>
    <w:p w14:paraId="19EE4F86" w14:textId="1B369F2A" w:rsidR="00A01812" w:rsidRPr="00481393" w:rsidRDefault="00A01812" w:rsidP="00D95FA0">
      <w:pPr>
        <w:pStyle w:val="ListParagraph"/>
        <w:numPr>
          <w:ilvl w:val="0"/>
          <w:numId w:val="41"/>
        </w:numPr>
        <w:ind w:firstLineChars="0"/>
        <w:rPr>
          <w:b/>
          <w:bCs/>
          <w:lang w:eastAsia="zh-CN"/>
        </w:rPr>
      </w:pPr>
      <w:r w:rsidRPr="00481393">
        <w:rPr>
          <w:b/>
          <w:bCs/>
          <w:lang w:eastAsia="zh-CN"/>
        </w:rPr>
        <w:t>To external organizations, the visibility of A-IoT technology could be higher.</w:t>
      </w:r>
    </w:p>
    <w:p w14:paraId="79AAF0A4" w14:textId="26EE9022" w:rsidR="00D95FA0" w:rsidRPr="00481393" w:rsidRDefault="005C091D" w:rsidP="00D95FA0">
      <w:pPr>
        <w:pStyle w:val="ListParagraph"/>
        <w:numPr>
          <w:ilvl w:val="0"/>
          <w:numId w:val="41"/>
        </w:numPr>
        <w:ind w:firstLineChars="0"/>
        <w:rPr>
          <w:b/>
          <w:bCs/>
          <w:lang w:eastAsia="zh-CN"/>
        </w:rPr>
      </w:pPr>
      <w:r w:rsidRPr="00481393">
        <w:rPr>
          <w:b/>
          <w:bCs/>
          <w:lang w:eastAsia="zh-CN"/>
        </w:rPr>
        <w:t>Initial specification, m</w:t>
      </w:r>
      <w:r w:rsidR="00D87BFD" w:rsidRPr="00481393">
        <w:rPr>
          <w:b/>
          <w:bCs/>
          <w:lang w:eastAsia="zh-CN"/>
        </w:rPr>
        <w:t xml:space="preserve">aintenance and </w:t>
      </w:r>
      <w:r w:rsidR="00194D80" w:rsidRPr="00481393">
        <w:rPr>
          <w:b/>
          <w:bCs/>
          <w:lang w:eastAsia="zh-CN"/>
        </w:rPr>
        <w:t xml:space="preserve">future </w:t>
      </w:r>
      <w:r w:rsidR="00D87BFD" w:rsidRPr="00481393">
        <w:rPr>
          <w:b/>
          <w:bCs/>
          <w:lang w:eastAsia="zh-CN"/>
        </w:rPr>
        <w:t>enhancement in RAN1 might be easier, if a single new specification is introduced</w:t>
      </w:r>
      <w:r w:rsidR="001D6CC9">
        <w:rPr>
          <w:b/>
          <w:bCs/>
          <w:lang w:eastAsia="zh-CN"/>
        </w:rPr>
        <w:t>.</w:t>
      </w:r>
    </w:p>
    <w:p w14:paraId="33F1EF42" w14:textId="49799EAC" w:rsidR="005C091D" w:rsidRPr="00481393" w:rsidRDefault="00937067" w:rsidP="00D95FA0">
      <w:pPr>
        <w:pStyle w:val="ListParagraph"/>
        <w:numPr>
          <w:ilvl w:val="0"/>
          <w:numId w:val="41"/>
        </w:numPr>
        <w:ind w:firstLineChars="0"/>
        <w:rPr>
          <w:b/>
          <w:bCs/>
          <w:lang w:eastAsia="zh-CN"/>
        </w:rPr>
      </w:pPr>
      <w:r w:rsidRPr="00481393">
        <w:rPr>
          <w:b/>
          <w:bCs/>
          <w:lang w:eastAsia="zh-CN"/>
        </w:rPr>
        <w:t>However, i</w:t>
      </w:r>
      <w:r w:rsidR="005C091D" w:rsidRPr="00481393">
        <w:rPr>
          <w:b/>
          <w:bCs/>
          <w:lang w:eastAsia="zh-CN"/>
        </w:rPr>
        <w:t xml:space="preserve">f multiple new specifications are </w:t>
      </w:r>
      <w:r w:rsidR="00A8500C" w:rsidRPr="00481393">
        <w:rPr>
          <w:b/>
          <w:bCs/>
          <w:lang w:eastAsia="zh-CN"/>
        </w:rPr>
        <w:t>introduced</w:t>
      </w:r>
      <w:r w:rsidR="005C091D" w:rsidRPr="00481393">
        <w:rPr>
          <w:b/>
          <w:bCs/>
          <w:lang w:eastAsia="zh-CN"/>
        </w:rPr>
        <w:t xml:space="preserve">, any benefit of simplicity or separation </w:t>
      </w:r>
      <w:r w:rsidR="00612E47" w:rsidRPr="00481393">
        <w:rPr>
          <w:b/>
          <w:bCs/>
          <w:lang w:eastAsia="zh-CN"/>
        </w:rPr>
        <w:t xml:space="preserve">from NR specifications </w:t>
      </w:r>
      <w:r w:rsidR="005C091D" w:rsidRPr="00481393">
        <w:rPr>
          <w:b/>
          <w:bCs/>
          <w:lang w:eastAsia="zh-CN"/>
        </w:rPr>
        <w:t>seems to be diminished.</w:t>
      </w:r>
    </w:p>
    <w:p w14:paraId="6481D017" w14:textId="3B5A113C" w:rsidR="00BD3C2E" w:rsidRPr="00481393" w:rsidRDefault="00BD3C2E" w:rsidP="00267A6B">
      <w:pPr>
        <w:rPr>
          <w:b/>
          <w:bCs/>
          <w:lang w:eastAsia="zh-CN"/>
        </w:rPr>
      </w:pPr>
      <w:r w:rsidRPr="00481393">
        <w:rPr>
          <w:b/>
          <w:bCs/>
          <w:lang w:eastAsia="zh-CN"/>
        </w:rPr>
        <w:t xml:space="preserve">Observation 3: </w:t>
      </w:r>
      <w:r w:rsidR="007C06D8" w:rsidRPr="00481393">
        <w:rPr>
          <w:b/>
          <w:bCs/>
          <w:lang w:eastAsia="zh-CN"/>
        </w:rPr>
        <w:t xml:space="preserve">There will be some dependency on existing NR </w:t>
      </w:r>
      <w:r w:rsidR="001D6CC9">
        <w:rPr>
          <w:b/>
          <w:bCs/>
          <w:lang w:eastAsia="zh-CN"/>
        </w:rPr>
        <w:t xml:space="preserve">specifications </w:t>
      </w:r>
      <w:r w:rsidR="007C06D8" w:rsidRPr="00481393">
        <w:rPr>
          <w:b/>
          <w:bCs/>
          <w:lang w:eastAsia="zh-CN"/>
        </w:rPr>
        <w:t xml:space="preserve">regardless of </w:t>
      </w:r>
      <w:r w:rsidR="001D6CC9">
        <w:rPr>
          <w:b/>
          <w:bCs/>
          <w:lang w:eastAsia="zh-CN"/>
        </w:rPr>
        <w:t>the overall</w:t>
      </w:r>
      <w:r w:rsidR="007C06D8" w:rsidRPr="00481393">
        <w:rPr>
          <w:b/>
          <w:bCs/>
          <w:lang w:eastAsia="zh-CN"/>
        </w:rPr>
        <w:t xml:space="preserve"> arrangement, particularly in R2D.</w:t>
      </w:r>
    </w:p>
    <w:p w14:paraId="02B9F399" w14:textId="6588AD6E" w:rsidR="006D4A3F" w:rsidRDefault="00D87BFD" w:rsidP="00267A6B">
      <w:pPr>
        <w:rPr>
          <w:b/>
          <w:bCs/>
          <w:lang w:eastAsia="zh-CN"/>
        </w:rPr>
      </w:pPr>
      <w:r w:rsidRPr="00481393">
        <w:rPr>
          <w:b/>
          <w:bCs/>
          <w:lang w:eastAsia="zh-CN"/>
        </w:rPr>
        <w:lastRenderedPageBreak/>
        <w:t>Observation 4: The specification method chosen in Rel-19 would be continued in Rel-20</w:t>
      </w:r>
      <w:r w:rsidR="00533FC5" w:rsidRPr="00481393">
        <w:rPr>
          <w:b/>
          <w:bCs/>
          <w:lang w:eastAsia="zh-CN"/>
        </w:rPr>
        <w:t>. Uu aspects of the intermediate UE towards the BS would likely be contained in NR specification</w:t>
      </w:r>
      <w:r w:rsidR="003079D0">
        <w:rPr>
          <w:b/>
          <w:bCs/>
          <w:lang w:eastAsia="zh-CN"/>
        </w:rPr>
        <w:t>s</w:t>
      </w:r>
      <w:r w:rsidR="00533FC5" w:rsidRPr="00481393">
        <w:rPr>
          <w:b/>
          <w:bCs/>
          <w:lang w:eastAsia="zh-CN"/>
        </w:rPr>
        <w:t xml:space="preserve"> regardless of the A-IoT</w:t>
      </w:r>
      <w:r w:rsidR="003079D0">
        <w:rPr>
          <w:b/>
          <w:bCs/>
          <w:lang w:eastAsia="zh-CN"/>
        </w:rPr>
        <w:t xml:space="preserve"> interface’s</w:t>
      </w:r>
      <w:r w:rsidR="00533FC5" w:rsidRPr="00481393">
        <w:rPr>
          <w:b/>
          <w:bCs/>
          <w:lang w:eastAsia="zh-CN"/>
        </w:rPr>
        <w:t xml:space="preserve"> arrangement</w:t>
      </w:r>
      <w:r w:rsidR="009C3C58" w:rsidRPr="00481393">
        <w:rPr>
          <w:b/>
          <w:bCs/>
          <w:lang w:eastAsia="zh-CN"/>
        </w:rPr>
        <w:t>.</w:t>
      </w:r>
    </w:p>
    <w:p w14:paraId="483F421A" w14:textId="65510C33" w:rsidR="00F237BA" w:rsidRDefault="00F237BA" w:rsidP="00267A6B">
      <w:pPr>
        <w:rPr>
          <w:b/>
          <w:bCs/>
          <w:lang w:eastAsia="zh-CN"/>
        </w:rPr>
      </w:pPr>
    </w:p>
    <w:p w14:paraId="714DEF0B" w14:textId="74E17A76" w:rsidR="00F237BA" w:rsidRDefault="00F237BA" w:rsidP="00267A6B">
      <w:pPr>
        <w:rPr>
          <w:b/>
          <w:bCs/>
          <w:lang w:eastAsia="zh-CN"/>
        </w:rPr>
      </w:pPr>
      <w:r>
        <w:rPr>
          <w:b/>
          <w:bCs/>
          <w:lang w:eastAsia="zh-CN"/>
        </w:rPr>
        <w:t>Proposal</w:t>
      </w:r>
      <w:r w:rsidR="00171F87">
        <w:rPr>
          <w:b/>
          <w:bCs/>
          <w:lang w:eastAsia="zh-CN"/>
        </w:rPr>
        <w:t xml:space="preserve"> 1</w:t>
      </w:r>
      <w:r>
        <w:rPr>
          <w:b/>
          <w:bCs/>
          <w:lang w:eastAsia="zh-CN"/>
        </w:rPr>
        <w:t>: Either existing or new</w:t>
      </w:r>
      <w:r w:rsidR="005B7358">
        <w:rPr>
          <w:b/>
          <w:bCs/>
          <w:lang w:eastAsia="zh-CN"/>
        </w:rPr>
        <w:t xml:space="preserve"> 38-series</w:t>
      </w:r>
      <w:r>
        <w:rPr>
          <w:b/>
          <w:bCs/>
          <w:lang w:eastAsia="zh-CN"/>
        </w:rPr>
        <w:t xml:space="preserve"> RAN1 specifications are deemed suitable for A-IoT. If </w:t>
      </w:r>
      <w:r w:rsidR="00980C1C">
        <w:rPr>
          <w:b/>
          <w:bCs/>
          <w:lang w:eastAsia="zh-CN"/>
        </w:rPr>
        <w:t xml:space="preserve">existing </w:t>
      </w:r>
      <w:r>
        <w:rPr>
          <w:b/>
          <w:bCs/>
          <w:lang w:eastAsia="zh-CN"/>
        </w:rPr>
        <w:t>specifications are</w:t>
      </w:r>
      <w:r w:rsidR="00980C1C">
        <w:rPr>
          <w:b/>
          <w:bCs/>
          <w:lang w:eastAsia="zh-CN"/>
        </w:rPr>
        <w:t xml:space="preserve"> not</w:t>
      </w:r>
      <w:r>
        <w:rPr>
          <w:b/>
          <w:bCs/>
          <w:lang w:eastAsia="zh-CN"/>
        </w:rPr>
        <w:t xml:space="preserve"> used, there should preferably be </w:t>
      </w:r>
      <w:r w:rsidR="00980C1C">
        <w:rPr>
          <w:b/>
          <w:bCs/>
          <w:lang w:eastAsia="zh-CN"/>
        </w:rPr>
        <w:t xml:space="preserve">just one </w:t>
      </w:r>
      <w:r>
        <w:rPr>
          <w:b/>
          <w:bCs/>
          <w:lang w:eastAsia="zh-CN"/>
        </w:rPr>
        <w:t>single new</w:t>
      </w:r>
      <w:r w:rsidR="005B7358">
        <w:rPr>
          <w:b/>
          <w:bCs/>
          <w:lang w:eastAsia="zh-CN"/>
        </w:rPr>
        <w:t xml:space="preserve"> TS</w:t>
      </w:r>
      <w:r w:rsidR="00410F24">
        <w:rPr>
          <w:b/>
          <w:bCs/>
          <w:lang w:eastAsia="zh-CN"/>
        </w:rPr>
        <w:t xml:space="preserve"> in RAN1.</w:t>
      </w:r>
    </w:p>
    <w:p w14:paraId="270DFC20" w14:textId="596A54B8" w:rsidR="00980C1C" w:rsidRPr="00980C1C" w:rsidRDefault="00980C1C" w:rsidP="00980C1C">
      <w:pPr>
        <w:pStyle w:val="ListParagraph"/>
        <w:numPr>
          <w:ilvl w:val="0"/>
          <w:numId w:val="41"/>
        </w:numPr>
        <w:ind w:firstLineChars="0"/>
        <w:rPr>
          <w:b/>
          <w:bCs/>
          <w:lang w:eastAsia="zh-CN"/>
        </w:rPr>
      </w:pPr>
      <w:r>
        <w:rPr>
          <w:b/>
          <w:bCs/>
          <w:lang w:eastAsia="zh-CN"/>
        </w:rPr>
        <w:t>If existing NR specifications are used, it is preferred that editors primarily arrange A</w:t>
      </w:r>
      <w:r>
        <w:rPr>
          <w:b/>
          <w:bCs/>
          <w:lang w:eastAsia="zh-CN"/>
        </w:rPr>
        <w:noBreakHyphen/>
        <w:t>IoT in separated sections, similar to NB-IoT and sidelink.</w:t>
      </w:r>
    </w:p>
    <w:p w14:paraId="40746D37" w14:textId="77777777" w:rsidR="00F237BA" w:rsidRPr="00F237BA" w:rsidRDefault="00F237BA" w:rsidP="00267A6B">
      <w:pPr>
        <w:rPr>
          <w:b/>
          <w:bCs/>
          <w:lang w:eastAsia="zh-CN"/>
        </w:rPr>
      </w:pPr>
    </w:p>
    <w:p w14:paraId="0371A3D0" w14:textId="5B3EEFBD" w:rsidR="009F33D4" w:rsidRDefault="009F33D4" w:rsidP="0004436D">
      <w:pPr>
        <w:pStyle w:val="Heading2"/>
        <w:rPr>
          <w:lang w:eastAsia="zh-CN"/>
        </w:rPr>
      </w:pPr>
      <w:bookmarkStart w:id="4" w:name="_Ref124589665"/>
      <w:bookmarkStart w:id="5" w:name="_Ref71620620"/>
      <w:bookmarkStart w:id="6" w:name="_Ref124671424"/>
      <w:r>
        <w:rPr>
          <w:lang w:eastAsia="zh-CN"/>
        </w:rPr>
        <w:t>MAC</w:t>
      </w:r>
    </w:p>
    <w:p w14:paraId="7C6735E8" w14:textId="13357F0C" w:rsidR="00181A64" w:rsidRDefault="003B12F4" w:rsidP="003B12F4">
      <w:pPr>
        <w:rPr>
          <w:lang w:eastAsia="zh-CN"/>
        </w:rPr>
      </w:pPr>
      <w:r>
        <w:rPr>
          <w:lang w:eastAsia="zh-CN"/>
        </w:rPr>
        <w:t xml:space="preserve">Similar considerations exist for RAN2 as RAN1, with the simplification that there is only one </w:t>
      </w:r>
      <w:r w:rsidR="007C2B1E">
        <w:rPr>
          <w:lang w:eastAsia="zh-CN"/>
        </w:rPr>
        <w:t>specification needed (apart from TS 38.300)</w:t>
      </w:r>
      <w:r>
        <w:rPr>
          <w:lang w:eastAsia="zh-CN"/>
        </w:rPr>
        <w:t xml:space="preserve"> in Rel-19.</w:t>
      </w:r>
      <w:r w:rsidR="009D43D1">
        <w:rPr>
          <w:lang w:eastAsia="zh-CN"/>
        </w:rPr>
        <w:t xml:space="preserve"> Traditionally, all </w:t>
      </w:r>
      <w:r w:rsidR="00DA779E">
        <w:rPr>
          <w:lang w:eastAsia="zh-CN"/>
        </w:rPr>
        <w:t>technologies</w:t>
      </w:r>
      <w:r w:rsidR="009D43D1">
        <w:rPr>
          <w:lang w:eastAsia="zh-CN"/>
        </w:rPr>
        <w:t xml:space="preserve"> have been contained in a single MAC specification, including in the cases where other specifications have separated them, </w:t>
      </w:r>
      <w:proofErr w:type="gramStart"/>
      <w:r w:rsidR="009D43D1">
        <w:rPr>
          <w:lang w:eastAsia="zh-CN"/>
        </w:rPr>
        <w:t>e.g.</w:t>
      </w:r>
      <w:proofErr w:type="gramEnd"/>
      <w:r w:rsidR="009D43D1">
        <w:rPr>
          <w:lang w:eastAsia="zh-CN"/>
        </w:rPr>
        <w:t xml:space="preserve"> NB-IoT</w:t>
      </w:r>
      <w:r w:rsidR="00AF7635">
        <w:rPr>
          <w:lang w:eastAsia="zh-CN"/>
        </w:rPr>
        <w:t>, LTE-MTC,</w:t>
      </w:r>
      <w:r w:rsidR="009D43D1">
        <w:rPr>
          <w:lang w:eastAsia="zh-CN"/>
        </w:rPr>
        <w:t xml:space="preserve"> and sidelink are all in </w:t>
      </w:r>
      <w:r w:rsidR="00C62849">
        <w:rPr>
          <w:lang w:eastAsia="zh-CN"/>
        </w:rPr>
        <w:t xml:space="preserve">TS </w:t>
      </w:r>
      <w:r w:rsidR="009D43D1">
        <w:rPr>
          <w:lang w:eastAsia="zh-CN"/>
        </w:rPr>
        <w:t>36.321 or 38.321</w:t>
      </w:r>
      <w:r w:rsidR="001F6A13">
        <w:rPr>
          <w:lang w:eastAsia="zh-CN"/>
        </w:rPr>
        <w:t>,</w:t>
      </w:r>
      <w:r w:rsidR="009D43D1">
        <w:rPr>
          <w:lang w:eastAsia="zh-CN"/>
        </w:rPr>
        <w:t xml:space="preserve"> </w:t>
      </w:r>
      <w:r w:rsidR="001F6A13">
        <w:rPr>
          <w:lang w:eastAsia="zh-CN"/>
        </w:rPr>
        <w:t>arranged mainly</w:t>
      </w:r>
      <w:r w:rsidR="009D43D1">
        <w:rPr>
          <w:lang w:eastAsia="zh-CN"/>
        </w:rPr>
        <w:t xml:space="preserve"> by if-conditions or clause-level separation, with some sentence-level containment also used.</w:t>
      </w:r>
      <w:r w:rsidR="000B3B35">
        <w:rPr>
          <w:lang w:eastAsia="zh-CN"/>
        </w:rPr>
        <w:t xml:space="preserve"> At times, this has produced some hard-to-manage specification, needing more maintenance</w:t>
      </w:r>
      <w:r w:rsidR="004472BB">
        <w:rPr>
          <w:lang w:eastAsia="zh-CN"/>
        </w:rPr>
        <w:t xml:space="preserve"> than might be desirable</w:t>
      </w:r>
      <w:r w:rsidR="000B3B35">
        <w:rPr>
          <w:lang w:eastAsia="zh-CN"/>
        </w:rPr>
        <w:t>. With experience, the specification eventually settles down.</w:t>
      </w:r>
    </w:p>
    <w:p w14:paraId="65047B8C" w14:textId="77777777" w:rsidR="00AE62C0" w:rsidRPr="005E7877" w:rsidRDefault="00AE62C0" w:rsidP="00AE62C0">
      <w:pPr>
        <w:rPr>
          <w:b/>
          <w:bCs/>
          <w:lang w:eastAsia="zh-CN"/>
        </w:rPr>
      </w:pPr>
      <w:r w:rsidRPr="005E7877">
        <w:rPr>
          <w:b/>
          <w:bCs/>
          <w:lang w:eastAsia="zh-CN"/>
        </w:rPr>
        <w:t>Proposal 2: Either existing TS 38.321 or a new 38-series MAC specification is deemed suitable for A</w:t>
      </w:r>
      <w:r w:rsidRPr="005E7877">
        <w:rPr>
          <w:b/>
          <w:bCs/>
          <w:lang w:eastAsia="zh-CN"/>
        </w:rPr>
        <w:noBreakHyphen/>
        <w:t xml:space="preserve">IoT. Experience suggests </w:t>
      </w:r>
      <w:r>
        <w:rPr>
          <w:b/>
          <w:bCs/>
          <w:lang w:eastAsia="zh-CN"/>
        </w:rPr>
        <w:t xml:space="preserve">spec </w:t>
      </w:r>
      <w:r w:rsidRPr="005E7877">
        <w:rPr>
          <w:b/>
          <w:bCs/>
          <w:lang w:eastAsia="zh-CN"/>
        </w:rPr>
        <w:t>management may be slightly lighter if a new TS is used</w:t>
      </w:r>
      <w:r>
        <w:rPr>
          <w:b/>
          <w:bCs/>
          <w:lang w:eastAsia="zh-CN"/>
        </w:rPr>
        <w:t xml:space="preserve"> for the A</w:t>
      </w:r>
      <w:r>
        <w:rPr>
          <w:b/>
          <w:bCs/>
          <w:lang w:eastAsia="zh-CN"/>
        </w:rPr>
        <w:noBreakHyphen/>
        <w:t>IoT MAC.</w:t>
      </w:r>
    </w:p>
    <w:p w14:paraId="7804838C" w14:textId="77777777" w:rsidR="00AE62C0" w:rsidRPr="003B12F4" w:rsidRDefault="00AE62C0" w:rsidP="00AE62C0">
      <w:pPr>
        <w:rPr>
          <w:lang w:eastAsia="zh-CN"/>
        </w:rPr>
      </w:pPr>
    </w:p>
    <w:p w14:paraId="60377BF5" w14:textId="77777777" w:rsidR="00AE62C0" w:rsidRDefault="00AE62C0" w:rsidP="00AE62C0">
      <w:pPr>
        <w:pStyle w:val="Heading2"/>
        <w:rPr>
          <w:lang w:eastAsia="zh-CN"/>
        </w:rPr>
      </w:pPr>
      <w:r>
        <w:rPr>
          <w:lang w:eastAsia="zh-CN"/>
        </w:rPr>
        <w:t xml:space="preserve"> RAN4</w:t>
      </w:r>
    </w:p>
    <w:p w14:paraId="4B9B47A3" w14:textId="340E1D02" w:rsidR="00AE62C0" w:rsidRDefault="00AE62C0" w:rsidP="00AE62C0">
      <w:pPr>
        <w:rPr>
          <w:lang w:eastAsia="zh-CN"/>
        </w:rPr>
      </w:pPr>
      <w:r>
        <w:rPr>
          <w:lang w:eastAsia="zh-CN"/>
        </w:rPr>
        <w:t>For carrier-wave RF requirement, the WID contains:</w:t>
      </w:r>
    </w:p>
    <w:p w14:paraId="1F1805B1" w14:textId="77777777" w:rsidR="00AE62C0" w:rsidRPr="00C97BFC" w:rsidRDefault="00AE62C0" w:rsidP="00AE62C0">
      <w:pPr>
        <w:pStyle w:val="NO"/>
      </w:pPr>
      <w:r>
        <w:rPr>
          <w:lang w:eastAsia="zh-CN"/>
        </w:rPr>
        <w:t>“</w:t>
      </w:r>
      <w:r w:rsidRPr="0004436D">
        <w:rPr>
          <w:rFonts w:hint="eastAsia"/>
          <w:i/>
          <w:iCs/>
        </w:rPr>
        <w:t>N</w:t>
      </w:r>
      <w:r w:rsidRPr="0004436D">
        <w:rPr>
          <w:i/>
          <w:iCs/>
        </w:rPr>
        <w:t>ote: which specification will contain the RF requirements for CW is to be further discussed at RAN#107 based on RAN4 feedback.”</w:t>
      </w:r>
    </w:p>
    <w:p w14:paraId="779F2A18" w14:textId="77777777" w:rsidR="00AE62C0" w:rsidRDefault="00AE62C0" w:rsidP="00AE62C0">
      <w:pPr>
        <w:rPr>
          <w:lang w:val="en-GB" w:eastAsia="zh-CN"/>
        </w:rPr>
      </w:pPr>
      <w:r>
        <w:rPr>
          <w:lang w:val="en-GB" w:eastAsia="zh-CN"/>
        </w:rPr>
        <w:t>RAN4#114 decided as follows:</w:t>
      </w:r>
    </w:p>
    <w:tbl>
      <w:tblPr>
        <w:tblStyle w:val="TableGrid"/>
        <w:tblW w:w="0" w:type="auto"/>
        <w:tblLook w:val="04A0" w:firstRow="1" w:lastRow="0" w:firstColumn="1" w:lastColumn="0" w:noHBand="0" w:noVBand="1"/>
      </w:tblPr>
      <w:tblGrid>
        <w:gridCol w:w="9307"/>
      </w:tblGrid>
      <w:tr w:rsidR="00AE62C0" w14:paraId="7D81D466" w14:textId="77777777" w:rsidTr="00CA76CB">
        <w:tc>
          <w:tcPr>
            <w:tcW w:w="9307" w:type="dxa"/>
          </w:tcPr>
          <w:p w14:paraId="301ECFE8" w14:textId="77777777" w:rsidR="00AE62C0" w:rsidRPr="0004436D" w:rsidRDefault="00AE62C0" w:rsidP="00CA76CB">
            <w:pPr>
              <w:overflowPunct w:val="0"/>
              <w:snapToGrid/>
              <w:spacing w:after="180"/>
              <w:jc w:val="left"/>
              <w:textAlignment w:val="baseline"/>
              <w:rPr>
                <w:rFonts w:eastAsia="Malgun Gothic"/>
                <w:b/>
                <w:bCs/>
                <w:sz w:val="20"/>
                <w:szCs w:val="20"/>
                <w:u w:val="single"/>
                <w:lang w:eastAsia="zh-CN"/>
              </w:rPr>
            </w:pPr>
            <w:r w:rsidRPr="0004436D">
              <w:rPr>
                <w:rFonts w:eastAsia="Malgun Gothic"/>
                <w:b/>
                <w:bCs/>
                <w:sz w:val="20"/>
                <w:szCs w:val="20"/>
                <w:u w:val="single"/>
                <w:lang w:eastAsia="zh-CN"/>
              </w:rPr>
              <w:t>Issue 2-2-1: CW spec</w:t>
            </w:r>
          </w:p>
          <w:p w14:paraId="291AD46B" w14:textId="77777777" w:rsidR="00AE62C0" w:rsidRPr="0004436D" w:rsidRDefault="00AE62C0" w:rsidP="00CA76CB">
            <w:pPr>
              <w:overflowPunct w:val="0"/>
              <w:snapToGrid/>
              <w:spacing w:after="180"/>
              <w:jc w:val="left"/>
              <w:textAlignment w:val="baseline"/>
              <w:rPr>
                <w:rFonts w:eastAsia="Malgun Gothic"/>
                <w:b/>
                <w:bCs/>
                <w:sz w:val="20"/>
                <w:szCs w:val="20"/>
                <w:highlight w:val="green"/>
                <w:lang w:val="en-GB" w:eastAsia="zh-CN"/>
              </w:rPr>
            </w:pPr>
            <w:r w:rsidRPr="0004436D">
              <w:rPr>
                <w:rFonts w:eastAsia="Malgun Gothic"/>
                <w:b/>
                <w:bCs/>
                <w:sz w:val="20"/>
                <w:szCs w:val="20"/>
                <w:highlight w:val="green"/>
                <w:lang w:val="en-GB" w:eastAsia="zh-CN"/>
              </w:rPr>
              <w:t xml:space="preserve">Agreement: </w:t>
            </w:r>
          </w:p>
          <w:p w14:paraId="0553DE3F" w14:textId="77777777" w:rsidR="00AE62C0" w:rsidRPr="0004436D" w:rsidRDefault="00AE62C0" w:rsidP="00AE62C0">
            <w:pPr>
              <w:numPr>
                <w:ilvl w:val="0"/>
                <w:numId w:val="39"/>
              </w:numPr>
              <w:overflowPunct w:val="0"/>
              <w:snapToGrid/>
              <w:spacing w:after="180"/>
              <w:jc w:val="left"/>
              <w:textAlignment w:val="baseline"/>
              <w:rPr>
                <w:sz w:val="20"/>
                <w:szCs w:val="20"/>
                <w:highlight w:val="green"/>
                <w:lang w:eastAsia="zh-CN"/>
              </w:rPr>
            </w:pPr>
            <w:r w:rsidRPr="0004436D">
              <w:rPr>
                <w:sz w:val="20"/>
                <w:szCs w:val="20"/>
                <w:highlight w:val="green"/>
                <w:lang w:eastAsia="zh-CN"/>
              </w:rPr>
              <w:t>Add CW transmission in the new specification title: “TS 38.xxx Ambient IoT Base Station (BS) and Carrier-Wave (CW) node radio transmission and reception”</w:t>
            </w:r>
          </w:p>
        </w:tc>
      </w:tr>
    </w:tbl>
    <w:p w14:paraId="78BE5220" w14:textId="77777777" w:rsidR="00AE62C0" w:rsidRDefault="00AE62C0" w:rsidP="00AE62C0">
      <w:pPr>
        <w:rPr>
          <w:lang w:val="en-GB" w:eastAsia="zh-CN"/>
        </w:rPr>
      </w:pPr>
    </w:p>
    <w:p w14:paraId="3861863E" w14:textId="008D024E" w:rsidR="00AE62C0" w:rsidRDefault="00AE62C0" w:rsidP="00AE62C0">
      <w:pPr>
        <w:rPr>
          <w:lang w:eastAsia="zh-CN"/>
        </w:rPr>
      </w:pPr>
      <w:r>
        <w:rPr>
          <w:lang w:val="en-GB" w:eastAsia="zh-CN"/>
        </w:rPr>
        <w:t xml:space="preserve">On OTA test methods, </w:t>
      </w:r>
      <w:r>
        <w:rPr>
          <w:lang w:eastAsia="zh-CN"/>
        </w:rPr>
        <w:t>RAN4#114 decided as follows</w:t>
      </w:r>
      <w:r w:rsidR="001D3DD1">
        <w:rPr>
          <w:lang w:eastAsia="zh-CN"/>
        </w:rPr>
        <w:t>, and h</w:t>
      </w:r>
      <w:r>
        <w:rPr>
          <w:lang w:eastAsia="zh-CN"/>
        </w:rPr>
        <w:t xml:space="preserve">ence the performance part impact to TR 38.870 </w:t>
      </w:r>
      <w:r w:rsidR="005054C9">
        <w:rPr>
          <w:lang w:eastAsia="zh-CN"/>
        </w:rPr>
        <w:t>needs to</w:t>
      </w:r>
      <w:r>
        <w:rPr>
          <w:lang w:eastAsia="zh-CN"/>
        </w:rPr>
        <w:t xml:space="preserve"> be removed. </w:t>
      </w:r>
    </w:p>
    <w:tbl>
      <w:tblPr>
        <w:tblStyle w:val="TableGrid"/>
        <w:tblW w:w="0" w:type="auto"/>
        <w:tblLook w:val="04A0" w:firstRow="1" w:lastRow="0" w:firstColumn="1" w:lastColumn="0" w:noHBand="0" w:noVBand="1"/>
      </w:tblPr>
      <w:tblGrid>
        <w:gridCol w:w="9307"/>
      </w:tblGrid>
      <w:tr w:rsidR="00AE62C0" w14:paraId="5B240874" w14:textId="77777777" w:rsidTr="00CA76CB">
        <w:tc>
          <w:tcPr>
            <w:tcW w:w="9307" w:type="dxa"/>
          </w:tcPr>
          <w:p w14:paraId="1067D2AA" w14:textId="77777777" w:rsidR="00AE62C0" w:rsidRPr="00E34218" w:rsidRDefault="00AE62C0" w:rsidP="00CA76CB">
            <w:pPr>
              <w:autoSpaceDE/>
              <w:autoSpaceDN/>
              <w:adjustRightInd/>
              <w:snapToGrid/>
              <w:spacing w:after="180"/>
              <w:jc w:val="left"/>
              <w:rPr>
                <w:b/>
                <w:bCs/>
                <w:sz w:val="20"/>
                <w:szCs w:val="20"/>
                <w:u w:val="single"/>
                <w:lang w:eastAsia="zh-CN"/>
              </w:rPr>
            </w:pPr>
            <w:r w:rsidRPr="00E34218">
              <w:rPr>
                <w:b/>
                <w:bCs/>
                <w:sz w:val="20"/>
                <w:szCs w:val="20"/>
                <w:u w:val="single"/>
                <w:lang w:eastAsia="zh-CN"/>
              </w:rPr>
              <w:t>Issue 4-1-</w:t>
            </w:r>
            <w:r w:rsidRPr="00E34218">
              <w:rPr>
                <w:rFonts w:hint="eastAsia"/>
                <w:b/>
                <w:bCs/>
                <w:sz w:val="20"/>
                <w:szCs w:val="20"/>
                <w:u w:val="single"/>
                <w:lang w:eastAsia="zh-CN"/>
              </w:rPr>
              <w:t>2</w:t>
            </w:r>
            <w:r w:rsidRPr="00E34218">
              <w:rPr>
                <w:b/>
                <w:bCs/>
                <w:sz w:val="20"/>
                <w:szCs w:val="20"/>
                <w:u w:val="single"/>
                <w:lang w:eastAsia="zh-CN"/>
              </w:rPr>
              <w:t xml:space="preserve">: </w:t>
            </w:r>
            <w:r w:rsidRPr="00E34218">
              <w:rPr>
                <w:rFonts w:hint="eastAsia"/>
                <w:b/>
                <w:bCs/>
                <w:sz w:val="20"/>
                <w:szCs w:val="20"/>
                <w:u w:val="single"/>
                <w:lang w:eastAsia="zh-CN"/>
              </w:rPr>
              <w:t>Measurement campaign</w:t>
            </w:r>
          </w:p>
          <w:p w14:paraId="7A098AF0" w14:textId="77777777" w:rsidR="00AE62C0" w:rsidRPr="00E34218" w:rsidRDefault="00AE62C0" w:rsidP="00CA76CB">
            <w:pPr>
              <w:autoSpaceDE/>
              <w:autoSpaceDN/>
              <w:adjustRightInd/>
              <w:snapToGrid/>
              <w:spacing w:after="180"/>
              <w:rPr>
                <w:lang w:val="en-GB" w:eastAsia="zh-CN"/>
              </w:rPr>
            </w:pPr>
            <w:bookmarkStart w:id="7" w:name="OLE_LINK170"/>
            <w:r>
              <w:rPr>
                <w:sz w:val="20"/>
                <w:szCs w:val="20"/>
                <w:lang w:val="en-GB" w:eastAsia="zh-CN"/>
              </w:rPr>
              <w:t>M</w:t>
            </w:r>
            <w:r w:rsidRPr="00E34218">
              <w:rPr>
                <w:sz w:val="20"/>
                <w:szCs w:val="20"/>
                <w:lang w:val="en-GB" w:eastAsia="zh-CN"/>
              </w:rPr>
              <w:t>easurement campaign</w:t>
            </w:r>
            <w:bookmarkEnd w:id="7"/>
            <w:r w:rsidRPr="00E34218">
              <w:rPr>
                <w:sz w:val="20"/>
                <w:szCs w:val="20"/>
                <w:lang w:val="en-GB" w:eastAsia="zh-CN"/>
              </w:rPr>
              <w:t xml:space="preserve"> is </w:t>
            </w:r>
            <w:r>
              <w:rPr>
                <w:sz w:val="20"/>
                <w:szCs w:val="20"/>
                <w:lang w:val="en-GB" w:eastAsia="zh-CN"/>
              </w:rPr>
              <w:t>not possible in</w:t>
            </w:r>
            <w:r w:rsidRPr="00E34218">
              <w:rPr>
                <w:sz w:val="20"/>
                <w:szCs w:val="20"/>
                <w:lang w:val="en-GB" w:eastAsia="zh-CN"/>
              </w:rPr>
              <w:t xml:space="preserve"> this work item. Refinement in future work items based on measurement campaign is not precluded.</w:t>
            </w:r>
          </w:p>
        </w:tc>
      </w:tr>
    </w:tbl>
    <w:p w14:paraId="1065404E" w14:textId="77777777" w:rsidR="00AE62C0" w:rsidRDefault="00AE62C0" w:rsidP="00AE62C0">
      <w:pPr>
        <w:rPr>
          <w:lang w:eastAsia="zh-CN"/>
        </w:rPr>
      </w:pPr>
    </w:p>
    <w:p w14:paraId="740B769E" w14:textId="65D3BAF6" w:rsidR="00AE62C0" w:rsidRDefault="00AE62C0" w:rsidP="00AE62C0">
      <w:pPr>
        <w:rPr>
          <w:lang w:eastAsia="zh-CN"/>
        </w:rPr>
      </w:pPr>
      <w:r>
        <w:rPr>
          <w:lang w:eastAsia="zh-CN"/>
        </w:rPr>
        <w:t>For the core part, per WID, the discussion is focusing on OTA test methodology instead of specific TRP/TRS requirements enhancement. It is also better that the output of OTA test method for A-IoT device is captured in the new A-IoT device requirements TS.</w:t>
      </w:r>
    </w:p>
    <w:p w14:paraId="02BEAD40" w14:textId="28B715DD" w:rsidR="00AE62C0" w:rsidRPr="00052D1A" w:rsidRDefault="00AE62C0" w:rsidP="00AE62C0">
      <w:pPr>
        <w:rPr>
          <w:b/>
          <w:bCs/>
          <w:lang w:val="en-GB" w:eastAsia="zh-CN"/>
        </w:rPr>
      </w:pPr>
      <w:r w:rsidRPr="00052D1A">
        <w:rPr>
          <w:b/>
          <w:bCs/>
          <w:lang w:val="en-GB" w:eastAsia="zh-CN"/>
        </w:rPr>
        <w:t>Proposal</w:t>
      </w:r>
      <w:r>
        <w:rPr>
          <w:b/>
          <w:bCs/>
          <w:lang w:val="en-GB" w:eastAsia="zh-CN"/>
        </w:rPr>
        <w:t xml:space="preserve"> 3</w:t>
      </w:r>
      <w:r w:rsidRPr="00052D1A">
        <w:rPr>
          <w:b/>
          <w:bCs/>
          <w:lang w:val="en-GB" w:eastAsia="zh-CN"/>
        </w:rPr>
        <w:t xml:space="preserve">: </w:t>
      </w:r>
      <w:r>
        <w:rPr>
          <w:b/>
          <w:bCs/>
          <w:lang w:val="en-GB" w:eastAsia="zh-CN"/>
        </w:rPr>
        <w:t>For RAN4, u</w:t>
      </w:r>
      <w:r w:rsidRPr="00052D1A">
        <w:rPr>
          <w:b/>
          <w:bCs/>
          <w:lang w:val="en-GB" w:eastAsia="zh-CN"/>
        </w:rPr>
        <w:t>pdate the specifications table</w:t>
      </w:r>
      <w:r>
        <w:rPr>
          <w:b/>
          <w:bCs/>
          <w:lang w:val="en-GB" w:eastAsia="zh-CN"/>
        </w:rPr>
        <w:t>s</w:t>
      </w:r>
      <w:r w:rsidRPr="00052D1A">
        <w:rPr>
          <w:b/>
          <w:bCs/>
          <w:lang w:val="en-GB" w:eastAsia="zh-CN"/>
        </w:rPr>
        <w:t xml:space="preserve"> in the WID: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E62C0" w:rsidRPr="00052D1A" w14:paraId="4189E9CC" w14:textId="77777777" w:rsidTr="00CA76CB">
        <w:tc>
          <w:tcPr>
            <w:tcW w:w="9413" w:type="dxa"/>
            <w:gridSpan w:val="6"/>
            <w:shd w:val="clear" w:color="auto" w:fill="D9D9D9"/>
            <w:tcMar>
              <w:left w:w="57" w:type="dxa"/>
              <w:right w:w="57" w:type="dxa"/>
            </w:tcMar>
            <w:vAlign w:val="center"/>
          </w:tcPr>
          <w:p w14:paraId="680922D3" w14:textId="77777777" w:rsidR="00AE62C0" w:rsidRPr="00052D1A" w:rsidRDefault="00AE62C0" w:rsidP="00CA76CB">
            <w:pPr>
              <w:keepNext/>
              <w:keepLines/>
              <w:overflowPunct w:val="0"/>
              <w:snapToGrid/>
              <w:spacing w:after="0"/>
              <w:ind w:right="-99"/>
              <w:jc w:val="center"/>
              <w:textAlignment w:val="baseline"/>
              <w:rPr>
                <w:rFonts w:ascii="Arial" w:eastAsia="DengXian" w:hAnsi="Arial"/>
                <w:b/>
                <w:sz w:val="16"/>
                <w:szCs w:val="16"/>
                <w:lang w:val="en-GB" w:eastAsia="en-GB"/>
              </w:rPr>
            </w:pPr>
            <w:r w:rsidRPr="00052D1A">
              <w:rPr>
                <w:rFonts w:ascii="Arial" w:eastAsia="DengXian" w:hAnsi="Arial"/>
                <w:b/>
                <w:sz w:val="16"/>
                <w:szCs w:val="16"/>
                <w:lang w:val="en-GB" w:eastAsia="en-GB"/>
              </w:rPr>
              <w:lastRenderedPageBreak/>
              <w:t xml:space="preserve">New specifications </w:t>
            </w:r>
            <w:r w:rsidRPr="00052D1A">
              <w:rPr>
                <w:rFonts w:ascii="Arial" w:eastAsia="DengXian" w:hAnsi="Arial"/>
                <w:i/>
                <w:sz w:val="16"/>
                <w:szCs w:val="16"/>
                <w:lang w:val="en-GB" w:eastAsia="en-GB"/>
              </w:rPr>
              <w:t>{One line per specification. Create/delete lines as needed}</w:t>
            </w:r>
          </w:p>
        </w:tc>
      </w:tr>
      <w:tr w:rsidR="00AE62C0" w:rsidRPr="00052D1A" w14:paraId="676A2001" w14:textId="77777777" w:rsidTr="00CA76CB">
        <w:tc>
          <w:tcPr>
            <w:tcW w:w="1617" w:type="dxa"/>
            <w:shd w:val="clear" w:color="auto" w:fill="D9D9D9"/>
            <w:tcMar>
              <w:left w:w="57" w:type="dxa"/>
              <w:right w:w="57" w:type="dxa"/>
            </w:tcMar>
            <w:vAlign w:val="center"/>
          </w:tcPr>
          <w:p w14:paraId="62DB0C3A" w14:textId="77777777" w:rsidR="00AE62C0" w:rsidRPr="00052D1A" w:rsidRDefault="00AE62C0" w:rsidP="00CA76CB">
            <w:pPr>
              <w:overflowPunct w:val="0"/>
              <w:snapToGrid/>
              <w:spacing w:after="0"/>
              <w:ind w:right="-99"/>
              <w:jc w:val="left"/>
              <w:textAlignment w:val="baseline"/>
              <w:rPr>
                <w:rFonts w:eastAsia="DengXian"/>
                <w:sz w:val="16"/>
                <w:szCs w:val="16"/>
                <w:lang w:val="en-GB" w:eastAsia="en-GB"/>
              </w:rPr>
            </w:pPr>
            <w:r w:rsidRPr="00052D1A">
              <w:rPr>
                <w:rFonts w:eastAsia="DengXian"/>
                <w:sz w:val="16"/>
                <w:szCs w:val="16"/>
                <w:lang w:val="en-GB" w:eastAsia="en-GB"/>
              </w:rPr>
              <w:t xml:space="preserve">Type </w:t>
            </w:r>
          </w:p>
        </w:tc>
        <w:tc>
          <w:tcPr>
            <w:tcW w:w="1134" w:type="dxa"/>
            <w:shd w:val="clear" w:color="auto" w:fill="D9D9D9"/>
            <w:tcMar>
              <w:left w:w="57" w:type="dxa"/>
              <w:right w:w="57" w:type="dxa"/>
            </w:tcMar>
            <w:vAlign w:val="center"/>
          </w:tcPr>
          <w:p w14:paraId="0870F41A" w14:textId="77777777" w:rsidR="00AE62C0" w:rsidRPr="00052D1A" w:rsidRDefault="00AE62C0" w:rsidP="00CA76CB">
            <w:pPr>
              <w:overflowPunct w:val="0"/>
              <w:snapToGrid/>
              <w:spacing w:after="0"/>
              <w:ind w:right="-99"/>
              <w:jc w:val="left"/>
              <w:textAlignment w:val="baseline"/>
              <w:rPr>
                <w:rFonts w:eastAsia="DengXian"/>
                <w:sz w:val="20"/>
                <w:szCs w:val="20"/>
                <w:lang w:val="en-GB" w:eastAsia="en-GB"/>
              </w:rPr>
            </w:pPr>
            <w:r w:rsidRPr="00052D1A">
              <w:rPr>
                <w:rFonts w:eastAsia="DengXian"/>
                <w:sz w:val="16"/>
                <w:szCs w:val="16"/>
                <w:lang w:val="en-GB" w:eastAsia="en-GB"/>
              </w:rPr>
              <w:t>TS/TR number</w:t>
            </w:r>
          </w:p>
        </w:tc>
        <w:tc>
          <w:tcPr>
            <w:tcW w:w="2409" w:type="dxa"/>
            <w:shd w:val="clear" w:color="auto" w:fill="D9D9D9"/>
            <w:tcMar>
              <w:left w:w="57" w:type="dxa"/>
              <w:right w:w="57" w:type="dxa"/>
            </w:tcMar>
            <w:vAlign w:val="center"/>
          </w:tcPr>
          <w:p w14:paraId="7051338D" w14:textId="77777777" w:rsidR="00AE62C0" w:rsidRPr="00052D1A" w:rsidRDefault="00AE62C0"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Title</w:t>
            </w:r>
          </w:p>
        </w:tc>
        <w:tc>
          <w:tcPr>
            <w:tcW w:w="993" w:type="dxa"/>
            <w:shd w:val="clear" w:color="auto" w:fill="D9D9D9"/>
            <w:tcMar>
              <w:left w:w="57" w:type="dxa"/>
              <w:right w:w="57" w:type="dxa"/>
            </w:tcMar>
            <w:vAlign w:val="center"/>
          </w:tcPr>
          <w:p w14:paraId="7633AB92" w14:textId="77777777" w:rsidR="00AE62C0" w:rsidRPr="00052D1A" w:rsidRDefault="00AE62C0"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 xml:space="preserve">For info </w:t>
            </w:r>
            <w:r w:rsidRPr="00052D1A">
              <w:rPr>
                <w:rFonts w:ascii="Arial" w:eastAsia="DengXian" w:hAnsi="Arial"/>
                <w:sz w:val="16"/>
                <w:szCs w:val="16"/>
                <w:lang w:val="en-GB" w:eastAsia="en-GB"/>
              </w:rPr>
              <w:br/>
              <w:t xml:space="preserve">at TSG# </w:t>
            </w:r>
          </w:p>
        </w:tc>
        <w:tc>
          <w:tcPr>
            <w:tcW w:w="1074" w:type="dxa"/>
            <w:shd w:val="clear" w:color="auto" w:fill="D9D9D9"/>
            <w:tcMar>
              <w:left w:w="57" w:type="dxa"/>
              <w:right w:w="57" w:type="dxa"/>
            </w:tcMar>
            <w:vAlign w:val="center"/>
          </w:tcPr>
          <w:p w14:paraId="3749E9EA" w14:textId="77777777" w:rsidR="00AE62C0" w:rsidRPr="00052D1A" w:rsidRDefault="00AE62C0"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For approval at TSG#</w:t>
            </w:r>
          </w:p>
        </w:tc>
        <w:tc>
          <w:tcPr>
            <w:tcW w:w="2186" w:type="dxa"/>
            <w:shd w:val="clear" w:color="auto" w:fill="D9D9D9"/>
            <w:tcMar>
              <w:left w:w="57" w:type="dxa"/>
              <w:right w:w="57" w:type="dxa"/>
            </w:tcMar>
            <w:vAlign w:val="center"/>
          </w:tcPr>
          <w:p w14:paraId="299F82D0" w14:textId="77777777" w:rsidR="00AE62C0" w:rsidRPr="00052D1A" w:rsidRDefault="00AE62C0"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Remarks</w:t>
            </w:r>
          </w:p>
        </w:tc>
      </w:tr>
      <w:tr w:rsidR="00AE62C0" w:rsidRPr="00052D1A" w14:paraId="51EAF4B9" w14:textId="77777777" w:rsidTr="00CA76CB">
        <w:tc>
          <w:tcPr>
            <w:tcW w:w="1617" w:type="dxa"/>
          </w:tcPr>
          <w:p w14:paraId="6D5ABA46"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4CA90F8E"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TS 38.xxx</w:t>
            </w:r>
          </w:p>
        </w:tc>
        <w:tc>
          <w:tcPr>
            <w:tcW w:w="2409" w:type="dxa"/>
          </w:tcPr>
          <w:p w14:paraId="0CC6ABCE"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Requirements for Ambient IoT device</w:t>
            </w:r>
          </w:p>
        </w:tc>
        <w:tc>
          <w:tcPr>
            <w:tcW w:w="993" w:type="dxa"/>
          </w:tcPr>
          <w:p w14:paraId="3CB9C2EC"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1074" w:type="dxa"/>
          </w:tcPr>
          <w:p w14:paraId="3D779D58"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RAN#109</w:t>
            </w:r>
          </w:p>
        </w:tc>
        <w:tc>
          <w:tcPr>
            <w:tcW w:w="2186" w:type="dxa"/>
          </w:tcPr>
          <w:p w14:paraId="30DC08FE" w14:textId="77777777" w:rsidR="00AE62C0" w:rsidRPr="00052D1A" w:rsidRDefault="00AE62C0" w:rsidP="00CA76CB">
            <w:pPr>
              <w:overflowPunct w:val="0"/>
              <w:snapToGrid/>
              <w:spacing w:after="0"/>
              <w:jc w:val="left"/>
              <w:textAlignment w:val="baseline"/>
              <w:rPr>
                <w:rFonts w:eastAsia="DengXian"/>
                <w:iCs/>
                <w:sz w:val="16"/>
                <w:szCs w:val="16"/>
                <w:lang w:val="en-GB" w:eastAsia="en-GB"/>
              </w:rPr>
            </w:pPr>
            <w:r w:rsidRPr="00052D1A">
              <w:rPr>
                <w:rFonts w:eastAsia="DengXian"/>
                <w:iCs/>
                <w:sz w:val="16"/>
                <w:szCs w:val="16"/>
                <w:lang w:val="en-GB" w:eastAsia="en-GB"/>
              </w:rPr>
              <w:t>RAN4 Core part</w:t>
            </w:r>
          </w:p>
          <w:p w14:paraId="0451D1D1"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hint="eastAsia"/>
                <w:iCs/>
                <w:sz w:val="16"/>
                <w:szCs w:val="16"/>
                <w:lang w:val="en-GB" w:eastAsia="zh-CN"/>
              </w:rPr>
              <w:t>N</w:t>
            </w:r>
            <w:r w:rsidRPr="00052D1A">
              <w:rPr>
                <w:rFonts w:eastAsia="DengXian"/>
                <w:iCs/>
                <w:sz w:val="16"/>
                <w:szCs w:val="16"/>
                <w:lang w:val="en-GB" w:eastAsia="zh-CN"/>
              </w:rPr>
              <w:t>ote: including RF requirements and RRM requirements (if any)</w:t>
            </w:r>
            <w:r w:rsidRPr="00AE62C0">
              <w:rPr>
                <w:rFonts w:eastAsia="DengXian"/>
                <w:iCs/>
                <w:color w:val="FF0000"/>
                <w:sz w:val="16"/>
                <w:szCs w:val="16"/>
                <w:lang w:val="en-GB" w:eastAsia="zh-CN"/>
              </w:rPr>
              <w:t xml:space="preserve"> and device OTA test methods</w:t>
            </w:r>
          </w:p>
        </w:tc>
      </w:tr>
      <w:tr w:rsidR="00AE62C0" w:rsidRPr="00052D1A" w14:paraId="5FDC41D7" w14:textId="77777777" w:rsidTr="00CA76CB">
        <w:tc>
          <w:tcPr>
            <w:tcW w:w="1617" w:type="dxa"/>
          </w:tcPr>
          <w:p w14:paraId="3DBB4715"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54A2BD5B"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TS 38.xxx </w:t>
            </w:r>
          </w:p>
        </w:tc>
        <w:tc>
          <w:tcPr>
            <w:tcW w:w="2409" w:type="dxa"/>
          </w:tcPr>
          <w:p w14:paraId="024725E7"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Ambient IoT Base Station (BS) </w:t>
            </w:r>
            <w:r w:rsidRPr="0017173D">
              <w:rPr>
                <w:rFonts w:eastAsia="DengXian"/>
                <w:iCs/>
                <w:color w:val="FF0000"/>
                <w:sz w:val="16"/>
                <w:szCs w:val="16"/>
                <w:lang w:val="en-GB" w:eastAsia="en-GB"/>
              </w:rPr>
              <w:t>and Carrier-Wave (CW) node</w:t>
            </w:r>
            <w:r>
              <w:rPr>
                <w:rFonts w:eastAsia="DengXian"/>
                <w:iCs/>
                <w:sz w:val="16"/>
                <w:szCs w:val="16"/>
                <w:lang w:val="en-GB" w:eastAsia="en-GB"/>
              </w:rPr>
              <w:t xml:space="preserve"> </w:t>
            </w:r>
            <w:r w:rsidRPr="00052D1A">
              <w:rPr>
                <w:rFonts w:eastAsia="DengXian"/>
                <w:iCs/>
                <w:sz w:val="16"/>
                <w:szCs w:val="16"/>
                <w:lang w:val="en-GB" w:eastAsia="en-GB"/>
              </w:rPr>
              <w:t>radio transmission and reception</w:t>
            </w:r>
          </w:p>
        </w:tc>
        <w:tc>
          <w:tcPr>
            <w:tcW w:w="993" w:type="dxa"/>
          </w:tcPr>
          <w:p w14:paraId="7E85BA39"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1074" w:type="dxa"/>
          </w:tcPr>
          <w:p w14:paraId="6B461C76"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RAN#109</w:t>
            </w:r>
          </w:p>
        </w:tc>
        <w:tc>
          <w:tcPr>
            <w:tcW w:w="2186" w:type="dxa"/>
          </w:tcPr>
          <w:p w14:paraId="7BBEC018"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RAN4 Core part</w:t>
            </w:r>
          </w:p>
        </w:tc>
      </w:tr>
      <w:tr w:rsidR="00AE62C0" w:rsidRPr="00052D1A" w14:paraId="1BFD040A" w14:textId="77777777" w:rsidTr="00CA76CB">
        <w:tc>
          <w:tcPr>
            <w:tcW w:w="1617" w:type="dxa"/>
          </w:tcPr>
          <w:p w14:paraId="1FD6CF51"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0EDC13B8"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TS 38.xxx</w:t>
            </w:r>
          </w:p>
        </w:tc>
        <w:tc>
          <w:tcPr>
            <w:tcW w:w="2409" w:type="dxa"/>
          </w:tcPr>
          <w:p w14:paraId="2BED43A6"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Requirements for Ambient IoT device</w:t>
            </w:r>
          </w:p>
        </w:tc>
        <w:tc>
          <w:tcPr>
            <w:tcW w:w="993" w:type="dxa"/>
          </w:tcPr>
          <w:p w14:paraId="48490DEC"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1074" w:type="dxa"/>
          </w:tcPr>
          <w:p w14:paraId="35A7EFAD"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RAN#111</w:t>
            </w:r>
          </w:p>
        </w:tc>
        <w:tc>
          <w:tcPr>
            <w:tcW w:w="2186" w:type="dxa"/>
          </w:tcPr>
          <w:p w14:paraId="06A28AA1" w14:textId="77777777" w:rsidR="00AE62C0" w:rsidRPr="00052D1A" w:rsidRDefault="00AE62C0" w:rsidP="00CA76CB">
            <w:pPr>
              <w:overflowPunct w:val="0"/>
              <w:snapToGrid/>
              <w:spacing w:after="0"/>
              <w:jc w:val="left"/>
              <w:textAlignment w:val="baseline"/>
              <w:rPr>
                <w:rFonts w:eastAsia="DengXian"/>
                <w:iCs/>
                <w:sz w:val="16"/>
                <w:szCs w:val="16"/>
                <w:lang w:val="en-GB" w:eastAsia="en-GB"/>
              </w:rPr>
            </w:pPr>
            <w:r w:rsidRPr="00052D1A">
              <w:rPr>
                <w:rFonts w:eastAsia="DengXian"/>
                <w:iCs/>
                <w:sz w:val="16"/>
                <w:szCs w:val="16"/>
                <w:lang w:val="en-GB" w:eastAsia="en-GB"/>
              </w:rPr>
              <w:t>RAN4 Performance part</w:t>
            </w:r>
          </w:p>
          <w:p w14:paraId="24AD009B"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hint="eastAsia"/>
                <w:iCs/>
                <w:sz w:val="16"/>
                <w:szCs w:val="16"/>
                <w:lang w:val="en-GB" w:eastAsia="zh-CN"/>
              </w:rPr>
              <w:t>N</w:t>
            </w:r>
            <w:r w:rsidRPr="00052D1A">
              <w:rPr>
                <w:rFonts w:eastAsia="DengXian"/>
                <w:iCs/>
                <w:sz w:val="16"/>
                <w:szCs w:val="16"/>
                <w:lang w:val="en-GB" w:eastAsia="zh-CN"/>
              </w:rPr>
              <w:t>ote: including RF requirements, demodulation and RRM requirements (if any)</w:t>
            </w:r>
          </w:p>
        </w:tc>
      </w:tr>
      <w:tr w:rsidR="00AE62C0" w:rsidRPr="00052D1A" w14:paraId="366581CA" w14:textId="77777777" w:rsidTr="00CA76CB">
        <w:tc>
          <w:tcPr>
            <w:tcW w:w="1617" w:type="dxa"/>
          </w:tcPr>
          <w:p w14:paraId="5490C348"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50A07E37" w14:textId="77777777" w:rsidR="00AE62C0" w:rsidRPr="00052D1A" w:rsidRDefault="00AE62C0" w:rsidP="00CA76CB">
            <w:pPr>
              <w:overflowPunct w:val="0"/>
              <w:snapToGrid/>
              <w:spacing w:after="180"/>
              <w:jc w:val="left"/>
              <w:textAlignment w:val="baseline"/>
              <w:rPr>
                <w:rFonts w:eastAsia="DengXian"/>
                <w:iCs/>
                <w:sz w:val="16"/>
                <w:szCs w:val="16"/>
                <w:lang w:val="en-GB" w:eastAsia="en-GB"/>
              </w:rPr>
            </w:pPr>
            <w:r w:rsidRPr="00052D1A">
              <w:rPr>
                <w:rFonts w:eastAsia="DengXian"/>
                <w:iCs/>
                <w:sz w:val="16"/>
                <w:szCs w:val="16"/>
                <w:lang w:val="en-GB" w:eastAsia="en-GB"/>
              </w:rPr>
              <w:t>TS 38.xxx</w:t>
            </w:r>
          </w:p>
          <w:p w14:paraId="3816F4C0"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2409" w:type="dxa"/>
          </w:tcPr>
          <w:p w14:paraId="63B82B63"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Ambient IoT Base Station (BS) </w:t>
            </w:r>
            <w:r w:rsidRPr="0017173D">
              <w:rPr>
                <w:rFonts w:eastAsia="DengXian"/>
                <w:iCs/>
                <w:color w:val="FF0000"/>
                <w:sz w:val="16"/>
                <w:szCs w:val="16"/>
                <w:lang w:val="en-GB" w:eastAsia="en-GB"/>
              </w:rPr>
              <w:t>and Carrier-Wave (CW) node</w:t>
            </w:r>
            <w:r w:rsidRPr="00052D1A">
              <w:rPr>
                <w:rFonts w:eastAsia="DengXian"/>
                <w:iCs/>
                <w:sz w:val="16"/>
                <w:szCs w:val="16"/>
                <w:lang w:val="en-GB" w:eastAsia="en-GB"/>
              </w:rPr>
              <w:t xml:space="preserve"> radio transmission and reception</w:t>
            </w:r>
          </w:p>
        </w:tc>
        <w:tc>
          <w:tcPr>
            <w:tcW w:w="993" w:type="dxa"/>
          </w:tcPr>
          <w:p w14:paraId="2B65534D"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1074" w:type="dxa"/>
          </w:tcPr>
          <w:p w14:paraId="69397EBF"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RAN#111</w:t>
            </w:r>
          </w:p>
        </w:tc>
        <w:tc>
          <w:tcPr>
            <w:tcW w:w="2186" w:type="dxa"/>
          </w:tcPr>
          <w:p w14:paraId="5DC0540E"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RAN4 Performance part</w:t>
            </w:r>
          </w:p>
        </w:tc>
      </w:tr>
      <w:tr w:rsidR="00AE62C0" w:rsidRPr="00052D1A" w14:paraId="290235FA" w14:textId="77777777" w:rsidTr="00CA76CB">
        <w:tc>
          <w:tcPr>
            <w:tcW w:w="1617" w:type="dxa"/>
          </w:tcPr>
          <w:p w14:paraId="6F310104"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4600E01A" w14:textId="77777777" w:rsidR="00AE62C0" w:rsidRPr="00052D1A" w:rsidRDefault="00AE62C0" w:rsidP="00CA76CB">
            <w:pPr>
              <w:overflowPunct w:val="0"/>
              <w:snapToGrid/>
              <w:spacing w:after="180"/>
              <w:jc w:val="left"/>
              <w:textAlignment w:val="baseline"/>
              <w:rPr>
                <w:rFonts w:eastAsia="DengXian"/>
                <w:iCs/>
                <w:sz w:val="16"/>
                <w:szCs w:val="16"/>
                <w:lang w:val="en-GB" w:eastAsia="en-GB"/>
              </w:rPr>
            </w:pPr>
            <w:r w:rsidRPr="00052D1A">
              <w:rPr>
                <w:rFonts w:eastAsia="DengXian"/>
                <w:iCs/>
                <w:sz w:val="16"/>
                <w:szCs w:val="16"/>
                <w:lang w:val="en-GB" w:eastAsia="en-GB"/>
              </w:rPr>
              <w:t>TS 38.xxx</w:t>
            </w:r>
          </w:p>
          <w:p w14:paraId="2AA223C8"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2409" w:type="dxa"/>
          </w:tcPr>
          <w:p w14:paraId="29437D6F" w14:textId="6F0E5FF4"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Ambient IoT Base Station (BS) </w:t>
            </w:r>
            <w:r w:rsidR="00176422" w:rsidRPr="0017173D">
              <w:rPr>
                <w:rFonts w:eastAsia="DengXian"/>
                <w:iCs/>
                <w:color w:val="FF0000"/>
                <w:sz w:val="16"/>
                <w:szCs w:val="16"/>
                <w:lang w:val="en-GB" w:eastAsia="en-GB"/>
              </w:rPr>
              <w:t>and Carrier-Wave (CW) node</w:t>
            </w:r>
            <w:r w:rsidR="00176422">
              <w:rPr>
                <w:rFonts w:eastAsia="DengXian"/>
                <w:iCs/>
                <w:sz w:val="16"/>
                <w:szCs w:val="16"/>
                <w:lang w:val="en-GB" w:eastAsia="en-GB"/>
              </w:rPr>
              <w:t xml:space="preserve"> </w:t>
            </w:r>
            <w:r w:rsidRPr="00052D1A">
              <w:rPr>
                <w:rFonts w:eastAsia="DengXian"/>
                <w:iCs/>
                <w:sz w:val="16"/>
                <w:szCs w:val="16"/>
                <w:lang w:val="en-GB" w:eastAsia="en-GB"/>
              </w:rPr>
              <w:t xml:space="preserve">conformance testing </w:t>
            </w:r>
          </w:p>
        </w:tc>
        <w:tc>
          <w:tcPr>
            <w:tcW w:w="993" w:type="dxa"/>
          </w:tcPr>
          <w:p w14:paraId="1D2FD3A2"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p>
        </w:tc>
        <w:tc>
          <w:tcPr>
            <w:tcW w:w="1074" w:type="dxa"/>
          </w:tcPr>
          <w:p w14:paraId="4ED6AC31"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RAN#111</w:t>
            </w:r>
          </w:p>
        </w:tc>
        <w:tc>
          <w:tcPr>
            <w:tcW w:w="2186" w:type="dxa"/>
          </w:tcPr>
          <w:p w14:paraId="1C98B270" w14:textId="77777777" w:rsidR="00AE62C0" w:rsidRPr="00052D1A" w:rsidRDefault="00AE62C0"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RAN4 Performance part</w:t>
            </w:r>
          </w:p>
        </w:tc>
      </w:tr>
    </w:tbl>
    <w:p w14:paraId="54DD6FA4" w14:textId="77777777" w:rsidR="00AE62C0" w:rsidRDefault="00AE62C0" w:rsidP="00AE62C0">
      <w:pPr>
        <w:rPr>
          <w:rFonts w:ascii="Arial" w:eastAsia="DengXian" w:hAnsi="Arial"/>
          <w:sz w:val="16"/>
          <w:szCs w:val="16"/>
          <w:lang w:val="en-GB" w:eastAsia="en-GB"/>
        </w:rPr>
      </w:pPr>
    </w:p>
    <w:tbl>
      <w:tblPr>
        <w:tblW w:w="0" w:type="auto"/>
        <w:tblCellMar>
          <w:left w:w="28" w:type="dxa"/>
          <w:right w:w="28" w:type="dxa"/>
        </w:tblCellMar>
        <w:tblLook w:val="0000" w:firstRow="0" w:lastRow="0" w:firstColumn="0" w:lastColumn="0" w:noHBand="0" w:noVBand="0"/>
      </w:tblPr>
      <w:tblGrid>
        <w:gridCol w:w="1445"/>
        <w:gridCol w:w="3086"/>
        <w:gridCol w:w="993"/>
        <w:gridCol w:w="3783"/>
      </w:tblGrid>
      <w:tr w:rsidR="00AE62C0" w:rsidRPr="00A22281" w14:paraId="758CE534" w14:textId="77777777" w:rsidTr="00CA76C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E10CCC8" w14:textId="77777777" w:rsidR="00AE62C0" w:rsidRPr="00A22281" w:rsidRDefault="00AE62C0" w:rsidP="00CA76CB">
            <w:pPr>
              <w:keepNext/>
              <w:keepLines/>
              <w:overflowPunct w:val="0"/>
              <w:snapToGrid/>
              <w:spacing w:after="0"/>
              <w:ind w:right="-99"/>
              <w:jc w:val="center"/>
              <w:textAlignment w:val="baseline"/>
              <w:rPr>
                <w:rFonts w:ascii="Arial" w:eastAsia="DengXian" w:hAnsi="Arial"/>
                <w:sz w:val="16"/>
                <w:szCs w:val="16"/>
                <w:lang w:val="en-GB" w:eastAsia="en-GB"/>
              </w:rPr>
            </w:pPr>
            <w:r w:rsidRPr="00A22281">
              <w:rPr>
                <w:rFonts w:ascii="Arial" w:eastAsia="DengXian" w:hAnsi="Arial"/>
                <w:b/>
                <w:sz w:val="16"/>
                <w:szCs w:val="16"/>
                <w:lang w:val="en-GB" w:eastAsia="en-GB"/>
              </w:rPr>
              <w:t>Impacted existing TS/TR</w:t>
            </w:r>
          </w:p>
        </w:tc>
      </w:tr>
      <w:tr w:rsidR="00AE62C0" w:rsidRPr="00A22281" w14:paraId="7E5C3C95" w14:textId="77777777" w:rsidTr="00CA76C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41DFD9" w14:textId="77777777" w:rsidR="00AE62C0" w:rsidRPr="00A22281" w:rsidRDefault="00AE62C0" w:rsidP="00CA76CB">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TS/TR No.</w:t>
            </w:r>
          </w:p>
        </w:tc>
        <w:tc>
          <w:tcPr>
            <w:tcW w:w="3086" w:type="dxa"/>
            <w:tcBorders>
              <w:top w:val="single" w:sz="4" w:space="0" w:color="auto"/>
              <w:left w:val="single" w:sz="4" w:space="0" w:color="auto"/>
              <w:bottom w:val="single" w:sz="4" w:space="0" w:color="auto"/>
              <w:right w:val="single" w:sz="4" w:space="0" w:color="auto"/>
            </w:tcBorders>
            <w:shd w:val="clear" w:color="auto" w:fill="E0E0E0"/>
            <w:vAlign w:val="center"/>
          </w:tcPr>
          <w:p w14:paraId="2F35474C" w14:textId="77777777" w:rsidR="00AE62C0" w:rsidRPr="00A22281" w:rsidRDefault="00AE62C0" w:rsidP="00CA76CB">
            <w:pPr>
              <w:overflowPunct w:val="0"/>
              <w:snapToGrid/>
              <w:spacing w:after="0"/>
              <w:ind w:right="-99"/>
              <w:jc w:val="left"/>
              <w:textAlignment w:val="baseline"/>
              <w:rPr>
                <w:rFonts w:eastAsia="DengXian"/>
                <w:sz w:val="16"/>
                <w:szCs w:val="16"/>
                <w:lang w:val="en-GB" w:eastAsia="en-GB"/>
              </w:rPr>
            </w:pPr>
            <w:r w:rsidRPr="00A22281">
              <w:rPr>
                <w:rFonts w:eastAsia="DengXian"/>
                <w:sz w:val="16"/>
                <w:szCs w:val="16"/>
                <w:lang w:val="en-GB" w:eastAsia="en-GB"/>
              </w:rPr>
              <w:t>D</w:t>
            </w:r>
            <w:r w:rsidRPr="00A22281">
              <w:rPr>
                <w:rFonts w:ascii="Arial" w:eastAsia="DengXian" w:hAnsi="Arial"/>
                <w:sz w:val="16"/>
                <w:szCs w:val="16"/>
                <w:lang w:val="en-GB" w:eastAsia="en-GB"/>
              </w:rPr>
              <w:t xml:space="preserve">escription of change </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14:paraId="29FD02AE" w14:textId="77777777" w:rsidR="00AE62C0" w:rsidRPr="00A22281" w:rsidRDefault="00AE62C0" w:rsidP="00CA76CB">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Target completion plenary#</w:t>
            </w:r>
          </w:p>
        </w:tc>
        <w:tc>
          <w:tcPr>
            <w:tcW w:w="3783" w:type="dxa"/>
            <w:tcBorders>
              <w:top w:val="single" w:sz="4" w:space="0" w:color="auto"/>
              <w:left w:val="single" w:sz="4" w:space="0" w:color="auto"/>
              <w:bottom w:val="single" w:sz="4" w:space="0" w:color="auto"/>
              <w:right w:val="single" w:sz="4" w:space="0" w:color="auto"/>
            </w:tcBorders>
            <w:shd w:val="clear" w:color="auto" w:fill="E0E0E0"/>
          </w:tcPr>
          <w:p w14:paraId="6A5C9F68" w14:textId="77777777" w:rsidR="00AE62C0" w:rsidRPr="00A22281" w:rsidRDefault="00AE62C0" w:rsidP="00CA76CB">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Remarks</w:t>
            </w:r>
          </w:p>
        </w:tc>
      </w:tr>
      <w:tr w:rsidR="00AE62C0" w:rsidRPr="00A22281" w14:paraId="64F8D5AF" w14:textId="77777777" w:rsidTr="00CA76CB">
        <w:trPr>
          <w:cantSplit/>
        </w:trPr>
        <w:tc>
          <w:tcPr>
            <w:tcW w:w="1445" w:type="dxa"/>
            <w:tcBorders>
              <w:top w:val="single" w:sz="4" w:space="0" w:color="auto"/>
              <w:left w:val="single" w:sz="4" w:space="0" w:color="auto"/>
              <w:bottom w:val="single" w:sz="4" w:space="0" w:color="auto"/>
              <w:right w:val="single" w:sz="4" w:space="0" w:color="auto"/>
            </w:tcBorders>
          </w:tcPr>
          <w:p w14:paraId="338D1E3C"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tc>
        <w:tc>
          <w:tcPr>
            <w:tcW w:w="3086" w:type="dxa"/>
            <w:tcBorders>
              <w:top w:val="single" w:sz="4" w:space="0" w:color="auto"/>
              <w:left w:val="single" w:sz="4" w:space="0" w:color="auto"/>
              <w:bottom w:val="single" w:sz="4" w:space="0" w:color="auto"/>
              <w:right w:val="single" w:sz="4" w:space="0" w:color="auto"/>
            </w:tcBorders>
          </w:tcPr>
          <w:p w14:paraId="47CDB23F"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tc>
        <w:tc>
          <w:tcPr>
            <w:tcW w:w="993" w:type="dxa"/>
            <w:tcBorders>
              <w:top w:val="single" w:sz="4" w:space="0" w:color="auto"/>
              <w:left w:val="single" w:sz="4" w:space="0" w:color="auto"/>
              <w:bottom w:val="single" w:sz="4" w:space="0" w:color="auto"/>
              <w:right w:val="single" w:sz="4" w:space="0" w:color="auto"/>
            </w:tcBorders>
          </w:tcPr>
          <w:p w14:paraId="393BFB8C"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tc>
        <w:tc>
          <w:tcPr>
            <w:tcW w:w="3783" w:type="dxa"/>
            <w:tcBorders>
              <w:top w:val="single" w:sz="4" w:space="0" w:color="auto"/>
              <w:left w:val="single" w:sz="4" w:space="0" w:color="auto"/>
              <w:bottom w:val="single" w:sz="4" w:space="0" w:color="auto"/>
              <w:right w:val="single" w:sz="4" w:space="0" w:color="auto"/>
            </w:tcBorders>
          </w:tcPr>
          <w:p w14:paraId="4D2DE979" w14:textId="77777777" w:rsidR="00AE62C0" w:rsidRDefault="00AE62C0"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p w14:paraId="7562A8F6" w14:textId="77777777" w:rsidR="00AE62C0" w:rsidRPr="00A22281" w:rsidRDefault="00AE62C0" w:rsidP="00CA76CB">
            <w:pPr>
              <w:overflowPunct w:val="0"/>
              <w:snapToGrid/>
              <w:spacing w:after="0"/>
              <w:jc w:val="left"/>
              <w:textAlignment w:val="baseline"/>
              <w:rPr>
                <w:rFonts w:eastAsia="DengXian"/>
                <w:sz w:val="16"/>
                <w:szCs w:val="16"/>
                <w:lang w:val="en-GB" w:eastAsia="en-GB"/>
              </w:rPr>
            </w:pPr>
          </w:p>
        </w:tc>
      </w:tr>
      <w:tr w:rsidR="00AE62C0" w:rsidRPr="00A22281" w14:paraId="4D8D245F" w14:textId="77777777" w:rsidTr="00CA76CB">
        <w:trPr>
          <w:cantSplit/>
        </w:trPr>
        <w:tc>
          <w:tcPr>
            <w:tcW w:w="1445" w:type="dxa"/>
            <w:tcBorders>
              <w:top w:val="single" w:sz="4" w:space="0" w:color="auto"/>
              <w:left w:val="single" w:sz="4" w:space="0" w:color="auto"/>
              <w:bottom w:val="single" w:sz="4" w:space="0" w:color="auto"/>
              <w:right w:val="single" w:sz="4" w:space="0" w:color="auto"/>
            </w:tcBorders>
          </w:tcPr>
          <w:p w14:paraId="392A7F34"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TR 38.870</w:t>
            </w:r>
          </w:p>
        </w:tc>
        <w:tc>
          <w:tcPr>
            <w:tcW w:w="3086" w:type="dxa"/>
            <w:tcBorders>
              <w:top w:val="single" w:sz="4" w:space="0" w:color="auto"/>
              <w:left w:val="single" w:sz="4" w:space="0" w:color="auto"/>
              <w:bottom w:val="single" w:sz="4" w:space="0" w:color="auto"/>
              <w:right w:val="single" w:sz="4" w:space="0" w:color="auto"/>
            </w:tcBorders>
          </w:tcPr>
          <w:p w14:paraId="2E5EC58F"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OTA test method</w:t>
            </w:r>
          </w:p>
        </w:tc>
        <w:tc>
          <w:tcPr>
            <w:tcW w:w="993" w:type="dxa"/>
            <w:tcBorders>
              <w:top w:val="single" w:sz="4" w:space="0" w:color="auto"/>
              <w:left w:val="single" w:sz="4" w:space="0" w:color="auto"/>
              <w:bottom w:val="single" w:sz="4" w:space="0" w:color="auto"/>
              <w:right w:val="single" w:sz="4" w:space="0" w:color="auto"/>
            </w:tcBorders>
          </w:tcPr>
          <w:p w14:paraId="04CDC65C"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653F6EDE" w14:textId="77777777" w:rsidR="00AE62C0" w:rsidRPr="00A22281" w:rsidRDefault="00AE62C0"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AE62C0" w:rsidRPr="00A22281" w14:paraId="62A920E4" w14:textId="77777777" w:rsidTr="00CA76CB">
        <w:trPr>
          <w:cantSplit/>
        </w:trPr>
        <w:tc>
          <w:tcPr>
            <w:tcW w:w="1445" w:type="dxa"/>
            <w:tcBorders>
              <w:top w:val="single" w:sz="4" w:space="0" w:color="auto"/>
              <w:left w:val="single" w:sz="4" w:space="0" w:color="auto"/>
              <w:bottom w:val="single" w:sz="4" w:space="0" w:color="auto"/>
              <w:right w:val="single" w:sz="4" w:space="0" w:color="auto"/>
            </w:tcBorders>
          </w:tcPr>
          <w:p w14:paraId="3AB935AA" w14:textId="77777777" w:rsidR="00AE62C0" w:rsidRPr="00AE62C0" w:rsidRDefault="00AE62C0" w:rsidP="00CA76CB">
            <w:pPr>
              <w:overflowPunct w:val="0"/>
              <w:snapToGrid/>
              <w:spacing w:after="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TR 38.870</w:t>
            </w:r>
          </w:p>
        </w:tc>
        <w:tc>
          <w:tcPr>
            <w:tcW w:w="3086" w:type="dxa"/>
            <w:tcBorders>
              <w:top w:val="single" w:sz="4" w:space="0" w:color="auto"/>
              <w:left w:val="single" w:sz="4" w:space="0" w:color="auto"/>
              <w:bottom w:val="single" w:sz="4" w:space="0" w:color="auto"/>
              <w:right w:val="single" w:sz="4" w:space="0" w:color="auto"/>
            </w:tcBorders>
          </w:tcPr>
          <w:p w14:paraId="6E4C9CD6" w14:textId="77777777" w:rsidR="00AE62C0" w:rsidRPr="00AE62C0" w:rsidRDefault="00AE62C0" w:rsidP="00CA76CB">
            <w:pPr>
              <w:overflowPunct w:val="0"/>
              <w:snapToGrid/>
              <w:spacing w:after="18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OTA method for performance requirements</w:t>
            </w:r>
          </w:p>
        </w:tc>
        <w:tc>
          <w:tcPr>
            <w:tcW w:w="993" w:type="dxa"/>
            <w:tcBorders>
              <w:top w:val="single" w:sz="4" w:space="0" w:color="auto"/>
              <w:left w:val="single" w:sz="4" w:space="0" w:color="auto"/>
              <w:bottom w:val="single" w:sz="4" w:space="0" w:color="auto"/>
              <w:right w:val="single" w:sz="4" w:space="0" w:color="auto"/>
            </w:tcBorders>
          </w:tcPr>
          <w:p w14:paraId="0C29B508" w14:textId="77777777" w:rsidR="00AE62C0" w:rsidRPr="00AE62C0" w:rsidRDefault="00AE62C0" w:rsidP="00CA76CB">
            <w:pPr>
              <w:overflowPunct w:val="0"/>
              <w:snapToGrid/>
              <w:spacing w:after="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RAN#111</w:t>
            </w:r>
          </w:p>
        </w:tc>
        <w:tc>
          <w:tcPr>
            <w:tcW w:w="3783" w:type="dxa"/>
            <w:tcBorders>
              <w:top w:val="single" w:sz="4" w:space="0" w:color="auto"/>
              <w:left w:val="single" w:sz="4" w:space="0" w:color="auto"/>
              <w:bottom w:val="single" w:sz="4" w:space="0" w:color="auto"/>
              <w:right w:val="single" w:sz="4" w:space="0" w:color="auto"/>
            </w:tcBorders>
          </w:tcPr>
          <w:p w14:paraId="3712ADFA" w14:textId="77777777" w:rsidR="00AE62C0" w:rsidRPr="00AE62C0" w:rsidRDefault="00AE62C0" w:rsidP="00CA76CB">
            <w:pPr>
              <w:overflowPunct w:val="0"/>
              <w:snapToGrid/>
              <w:spacing w:after="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Performance part</w:t>
            </w:r>
          </w:p>
        </w:tc>
      </w:tr>
    </w:tbl>
    <w:p w14:paraId="0A0993FE" w14:textId="77777777" w:rsidR="00A33939" w:rsidRPr="0004436D" w:rsidRDefault="00A33939" w:rsidP="0004436D">
      <w:pPr>
        <w:rPr>
          <w:lang w:val="en-GB" w:eastAsia="zh-CN"/>
        </w:rPr>
      </w:pPr>
    </w:p>
    <w:p w14:paraId="02954942" w14:textId="77188778" w:rsidR="0033661A" w:rsidRDefault="0033661A" w:rsidP="004F668A">
      <w:pPr>
        <w:pStyle w:val="Heading1"/>
      </w:pPr>
      <w:bookmarkStart w:id="8" w:name="_Ref191376795"/>
      <w:r>
        <w:t>FEC</w:t>
      </w:r>
      <w:bookmarkEnd w:id="8"/>
    </w:p>
    <w:p w14:paraId="0311FDBC" w14:textId="64786FF1" w:rsidR="0033661A" w:rsidRDefault="00360C2A" w:rsidP="0033661A">
      <w:r>
        <w:t>Regarding forward error-correcting codes (FECs), the WID says [1]:</w:t>
      </w:r>
    </w:p>
    <w:tbl>
      <w:tblPr>
        <w:tblStyle w:val="TableGrid"/>
        <w:tblW w:w="0" w:type="auto"/>
        <w:tblLook w:val="04A0" w:firstRow="1" w:lastRow="0" w:firstColumn="1" w:lastColumn="0" w:noHBand="0" w:noVBand="1"/>
      </w:tblPr>
      <w:tblGrid>
        <w:gridCol w:w="9307"/>
      </w:tblGrid>
      <w:tr w:rsidR="00360C2A" w14:paraId="0D81721D" w14:textId="77777777" w:rsidTr="00360C2A">
        <w:tc>
          <w:tcPr>
            <w:tcW w:w="9307" w:type="dxa"/>
          </w:tcPr>
          <w:p w14:paraId="375096C5" w14:textId="77777777" w:rsidR="00360C2A" w:rsidRPr="00360C2A" w:rsidRDefault="00360C2A" w:rsidP="00360C2A">
            <w:pPr>
              <w:overflowPunct w:val="0"/>
              <w:snapToGrid/>
              <w:ind w:right="-96"/>
              <w:textAlignment w:val="baseline"/>
              <w:rPr>
                <w:i/>
                <w:iCs/>
                <w:sz w:val="20"/>
                <w:szCs w:val="20"/>
                <w:lang w:eastAsia="ja-JP"/>
              </w:rPr>
            </w:pPr>
            <w:r w:rsidRPr="00360C2A">
              <w:rPr>
                <w:i/>
                <w:iCs/>
                <w:sz w:val="20"/>
                <w:szCs w:val="20"/>
                <w:lang w:eastAsia="ja-JP"/>
              </w:rPr>
              <w:t>The following objectives are set, within the General Scope:</w:t>
            </w:r>
          </w:p>
          <w:p w14:paraId="29B4D564" w14:textId="77777777" w:rsidR="00360C2A" w:rsidRPr="00360C2A" w:rsidRDefault="00360C2A" w:rsidP="00360C2A">
            <w:pPr>
              <w:numPr>
                <w:ilvl w:val="0"/>
                <w:numId w:val="28"/>
              </w:numPr>
              <w:overflowPunct w:val="0"/>
              <w:snapToGrid/>
              <w:spacing w:after="180"/>
              <w:ind w:right="-96"/>
              <w:jc w:val="left"/>
              <w:textAlignment w:val="baseline"/>
              <w:rPr>
                <w:i/>
                <w:iCs/>
                <w:sz w:val="20"/>
                <w:szCs w:val="20"/>
                <w:lang w:eastAsia="ja-JP"/>
              </w:rPr>
            </w:pPr>
            <w:r w:rsidRPr="00360C2A">
              <w:rPr>
                <w:i/>
                <w:iCs/>
                <w:sz w:val="20"/>
                <w:szCs w:val="20"/>
                <w:lang w:eastAsia="ja-JP"/>
              </w:rPr>
              <w:t>RAN1 scope:</w:t>
            </w:r>
          </w:p>
          <w:p w14:paraId="25F37635" w14:textId="08131797" w:rsidR="00360C2A" w:rsidRPr="00360C2A" w:rsidRDefault="00360C2A" w:rsidP="00360C2A">
            <w:pPr>
              <w:overflowPunct w:val="0"/>
              <w:snapToGrid/>
              <w:spacing w:after="180"/>
              <w:ind w:right="-96"/>
              <w:jc w:val="left"/>
              <w:textAlignment w:val="baseline"/>
              <w:rPr>
                <w:i/>
                <w:iCs/>
                <w:sz w:val="20"/>
                <w:szCs w:val="20"/>
                <w:lang w:eastAsia="ja-JP"/>
              </w:rPr>
            </w:pPr>
            <w:r w:rsidRPr="00360C2A">
              <w:rPr>
                <w:i/>
                <w:iCs/>
                <w:sz w:val="20"/>
                <w:szCs w:val="20"/>
                <w:lang w:eastAsia="ja-JP"/>
              </w:rPr>
              <w:tab/>
            </w:r>
            <w:r w:rsidRPr="00360C2A">
              <w:rPr>
                <w:i/>
                <w:iCs/>
                <w:sz w:val="20"/>
                <w:szCs w:val="20"/>
                <w:lang w:eastAsia="ja-JP"/>
              </w:rPr>
              <w:tab/>
              <w:t>…</w:t>
            </w:r>
          </w:p>
          <w:p w14:paraId="25501D51" w14:textId="04FA4D26" w:rsidR="00360C2A" w:rsidRPr="00360C2A" w:rsidRDefault="00360C2A" w:rsidP="0033661A">
            <w:pPr>
              <w:numPr>
                <w:ilvl w:val="1"/>
                <w:numId w:val="28"/>
              </w:numPr>
              <w:overflowPunct w:val="0"/>
              <w:snapToGrid/>
              <w:spacing w:after="180"/>
              <w:ind w:right="-96"/>
              <w:jc w:val="left"/>
              <w:textAlignment w:val="baseline"/>
              <w:rPr>
                <w:sz w:val="20"/>
                <w:szCs w:val="20"/>
                <w:lang w:eastAsia="ja-JP"/>
              </w:rPr>
            </w:pPr>
            <w:r w:rsidRPr="00360C2A">
              <w:rPr>
                <w:i/>
                <w:iCs/>
                <w:sz w:val="20"/>
                <w:szCs w:val="20"/>
                <w:lang w:eastAsia="ja-JP"/>
              </w:rPr>
              <w:t>R2D does not support FEC. D2R supports only convolutional code with generator polynomials as per TS 36.212 (unless RAN1 decides to use other generator polynomials by RAN1#120bis).</w:t>
            </w:r>
          </w:p>
        </w:tc>
      </w:tr>
    </w:tbl>
    <w:p w14:paraId="684434CB" w14:textId="6638ED11" w:rsidR="00360C2A" w:rsidRDefault="00360C2A" w:rsidP="0033661A"/>
    <w:p w14:paraId="19C130A5" w14:textId="6F66A6FA" w:rsidR="00422BF0" w:rsidRDefault="00FB2D9A" w:rsidP="0033661A">
      <w:r>
        <w:t xml:space="preserve">It was asserted by a small number of companies that not </w:t>
      </w:r>
      <w:r w:rsidR="002C48B8">
        <w:t>applying</w:t>
      </w:r>
      <w:r>
        <w:t xml:space="preserve"> D2R FEC in some circumstance</w:t>
      </w:r>
      <w:r w:rsidR="002C48B8">
        <w:t>s</w:t>
      </w:r>
      <w:r>
        <w:t xml:space="preserve"> is not permitted by the WID</w:t>
      </w:r>
      <w:r w:rsidR="00ED0062">
        <w:t>.</w:t>
      </w:r>
      <w:r w:rsidR="00823005">
        <w:t xml:space="preserve"> </w:t>
      </w:r>
      <w:r w:rsidR="0007135F">
        <w:t>We regard this assertion as obviously unrealistic</w:t>
      </w:r>
      <w:r w:rsidR="00823005">
        <w:t xml:space="preserve">, due for example to cases where a deployment can know by design that the reader is always close to the devices, and the devices need to be rapidly inventoried, such as when passing through a factory gate. </w:t>
      </w:r>
      <w:r w:rsidR="00636C15">
        <w:t>Peak data rate</w:t>
      </w:r>
      <w:r w:rsidR="009637CC">
        <w:t xml:space="preserve"> and hence</w:t>
      </w:r>
      <w:r w:rsidR="00636C15">
        <w:t xml:space="preserve"> inventory rate are important metric</w:t>
      </w:r>
      <w:r w:rsidR="000B3431">
        <w:t>s</w:t>
      </w:r>
      <w:r w:rsidR="00636C15">
        <w:t xml:space="preserve"> to consider in any system design.</w:t>
      </w:r>
    </w:p>
    <w:p w14:paraId="1CEDDB18" w14:textId="5C81A45A" w:rsidR="00823005" w:rsidRDefault="00823005" w:rsidP="0033661A">
      <w:r>
        <w:t>Hence</w:t>
      </w:r>
      <w:r w:rsidR="00C63F51">
        <w:t>,</w:t>
      </w:r>
      <w:r>
        <w:t xml:space="preserve"> we support</w:t>
      </w:r>
      <w:r w:rsidR="00AF07AD">
        <w:t xml:space="preserve"> and co-source</w:t>
      </w:r>
      <w:r>
        <w:t xml:space="preserve"> the discussion and proposals in [</w:t>
      </w:r>
      <w:r w:rsidR="00FA36F4">
        <w:t>3</w:t>
      </w:r>
      <w:r>
        <w:t>]</w:t>
      </w:r>
      <w:r w:rsidR="00C63F51">
        <w:t>, and refer to that paper for details.</w:t>
      </w:r>
    </w:p>
    <w:p w14:paraId="54F39133" w14:textId="77777777" w:rsidR="0009048C" w:rsidRPr="00F95B1C" w:rsidRDefault="0009048C" w:rsidP="0009048C">
      <w:pPr>
        <w:rPr>
          <w:b/>
          <w:bCs/>
        </w:rPr>
      </w:pPr>
      <w:r w:rsidRPr="00F95B1C">
        <w:rPr>
          <w:b/>
          <w:bCs/>
        </w:rPr>
        <w:t>Proposal 4: Confirm that D2R is not required to always use a FEC.</w:t>
      </w:r>
    </w:p>
    <w:p w14:paraId="53131DFB" w14:textId="1F72184D" w:rsidR="009E61C4" w:rsidRDefault="009E61C4" w:rsidP="0033661A"/>
    <w:p w14:paraId="77B95383" w14:textId="77777777" w:rsidR="009E61C4" w:rsidRPr="009E61C4" w:rsidRDefault="009E61C4" w:rsidP="009E61C4">
      <w:pPr>
        <w:keepNext/>
        <w:autoSpaceDE/>
        <w:autoSpaceDN/>
        <w:adjustRightInd/>
        <w:snapToGrid/>
        <w:spacing w:after="0"/>
        <w:jc w:val="center"/>
        <w:rPr>
          <w:rFonts w:ascii="Times" w:eastAsia="Batang" w:hAnsi="Times"/>
          <w:sz w:val="20"/>
          <w:szCs w:val="24"/>
          <w:lang w:val="en-GB"/>
        </w:rPr>
      </w:pPr>
      <w:r w:rsidRPr="009E61C4">
        <w:rPr>
          <w:rFonts w:ascii="Times" w:eastAsia="Batang" w:hAnsi="Times"/>
          <w:noProof/>
          <w:sz w:val="20"/>
          <w:szCs w:val="24"/>
          <w:lang w:val="en-GB" w:eastAsia="zh-CN"/>
        </w:rPr>
        <w:lastRenderedPageBreak/>
        <w:drawing>
          <wp:inline distT="0" distB="0" distL="0" distR="0" wp14:anchorId="0A22CE9F" wp14:editId="745D69E6">
            <wp:extent cx="2624447" cy="2171731"/>
            <wp:effectExtent l="0" t="0" r="5080" b="0"/>
            <wp:docPr id="2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3098" cy="2187165"/>
                    </a:xfrm>
                    <a:prstGeom prst="rect">
                      <a:avLst/>
                    </a:prstGeom>
                  </pic:spPr>
                </pic:pic>
              </a:graphicData>
            </a:graphic>
          </wp:inline>
        </w:drawing>
      </w:r>
    </w:p>
    <w:p w14:paraId="1BC5B0F8" w14:textId="53C7B6AF" w:rsidR="009E61C4" w:rsidRDefault="009E61C4" w:rsidP="009E61C4">
      <w:pPr>
        <w:autoSpaceDE/>
        <w:autoSpaceDN/>
        <w:adjustRightInd/>
        <w:snapToGrid/>
        <w:spacing w:after="0"/>
        <w:jc w:val="center"/>
        <w:rPr>
          <w:rFonts w:ascii="Times" w:eastAsia="Batang" w:hAnsi="Times"/>
          <w:b/>
          <w:bCs/>
          <w:sz w:val="20"/>
          <w:szCs w:val="20"/>
          <w:lang w:val="en-GB"/>
        </w:rPr>
      </w:pPr>
      <w:bookmarkStart w:id="9" w:name="_Ref189822185"/>
      <w:r w:rsidRPr="009E61C4">
        <w:rPr>
          <w:rFonts w:ascii="Times" w:eastAsia="Batang" w:hAnsi="Times"/>
          <w:b/>
          <w:bCs/>
          <w:sz w:val="20"/>
          <w:szCs w:val="20"/>
          <w:lang w:val="en-GB"/>
        </w:rPr>
        <w:t xml:space="preserve">Figure </w:t>
      </w:r>
      <w:bookmarkEnd w:id="9"/>
      <w:r>
        <w:rPr>
          <w:rFonts w:ascii="Times" w:eastAsia="Batang" w:hAnsi="Times"/>
          <w:b/>
          <w:bCs/>
          <w:sz w:val="20"/>
          <w:szCs w:val="20"/>
          <w:lang w:val="en-GB"/>
        </w:rPr>
        <w:t>1</w:t>
      </w:r>
      <w:r w:rsidRPr="009E61C4">
        <w:rPr>
          <w:rFonts w:ascii="Times" w:eastAsia="Batang" w:hAnsi="Times"/>
          <w:b/>
          <w:bCs/>
          <w:sz w:val="20"/>
          <w:szCs w:val="20"/>
          <w:lang w:val="en-GB"/>
        </w:rPr>
        <w:t>: Example of the device located near the reader corresponds to high data rate, in a fixed deployment.</w:t>
      </w:r>
    </w:p>
    <w:p w14:paraId="2FB849FE" w14:textId="77777777" w:rsidR="00823005" w:rsidRPr="009E61C4" w:rsidRDefault="00823005" w:rsidP="009E61C4">
      <w:pPr>
        <w:autoSpaceDE/>
        <w:autoSpaceDN/>
        <w:adjustRightInd/>
        <w:snapToGrid/>
        <w:spacing w:after="0"/>
        <w:jc w:val="center"/>
        <w:rPr>
          <w:rFonts w:ascii="Times" w:eastAsia="Batang" w:hAnsi="Times"/>
          <w:b/>
          <w:bCs/>
          <w:sz w:val="20"/>
          <w:szCs w:val="20"/>
          <w:lang w:val="en-GB"/>
        </w:rPr>
      </w:pPr>
    </w:p>
    <w:p w14:paraId="09864AD4" w14:textId="77777777" w:rsidR="009E61C4" w:rsidRPr="0033661A" w:rsidRDefault="009E61C4" w:rsidP="0033661A"/>
    <w:p w14:paraId="27A3AC4A" w14:textId="56660DFB" w:rsidR="005030C2" w:rsidRDefault="009F3C82" w:rsidP="004F668A">
      <w:pPr>
        <w:pStyle w:val="Heading1"/>
      </w:pPr>
      <w:r>
        <w:t>Summary</w:t>
      </w:r>
    </w:p>
    <w:p w14:paraId="24333F76" w14:textId="5DE581D7" w:rsidR="00876F76" w:rsidRDefault="00876F76" w:rsidP="00876F76">
      <w:r>
        <w:t>We have discussed points to consider in deciding the remaining questions on new or existing RAN specifications for A-IoT in Rel-19, summarized as follows</w:t>
      </w:r>
      <w:r w:rsidR="00E962AA">
        <w:t>, together with some administrative updates for RAN4 specifications.</w:t>
      </w:r>
    </w:p>
    <w:p w14:paraId="4143CE1D" w14:textId="076819AB" w:rsidR="00876F76" w:rsidRDefault="00876F76" w:rsidP="00876F76">
      <w:r>
        <w:t>We have also co-sourced [3, RP-250269] to confirm that D2R is not required to always use a FEC</w:t>
      </w:r>
      <w:r w:rsidR="000671CC">
        <w:t>, in order to access high peak inventory rates in applicable circumstances.</w:t>
      </w:r>
    </w:p>
    <w:p w14:paraId="36662964" w14:textId="77777777" w:rsidR="00876F76" w:rsidRPr="00876F76" w:rsidRDefault="00876F76" w:rsidP="00876F76"/>
    <w:p w14:paraId="116CF105" w14:textId="77777777" w:rsidR="00713084" w:rsidRDefault="00713084" w:rsidP="00713084">
      <w:pPr>
        <w:rPr>
          <w:b/>
          <w:bCs/>
          <w:lang w:eastAsia="zh-CN"/>
        </w:rPr>
      </w:pPr>
      <w:r>
        <w:rPr>
          <w:b/>
          <w:bCs/>
          <w:lang w:eastAsia="zh-CN"/>
        </w:rPr>
        <w:t>Proposal 1: Either existing or new 38-series RAN1 specifications are deemed suitable for A-IoT. If existing specifications are not used, there should preferably be just one single new TS in RAN1.</w:t>
      </w:r>
    </w:p>
    <w:p w14:paraId="1B670FE1" w14:textId="77777777" w:rsidR="00713084" w:rsidRPr="00980C1C" w:rsidRDefault="00713084" w:rsidP="00713084">
      <w:pPr>
        <w:pStyle w:val="ListParagraph"/>
        <w:numPr>
          <w:ilvl w:val="0"/>
          <w:numId w:val="41"/>
        </w:numPr>
        <w:ind w:firstLineChars="0"/>
        <w:rPr>
          <w:b/>
          <w:bCs/>
          <w:lang w:eastAsia="zh-CN"/>
        </w:rPr>
      </w:pPr>
      <w:r>
        <w:rPr>
          <w:b/>
          <w:bCs/>
          <w:lang w:eastAsia="zh-CN"/>
        </w:rPr>
        <w:t>If existing NR specifications are used, it is preferred that editors primarily arrange A</w:t>
      </w:r>
      <w:r>
        <w:rPr>
          <w:b/>
          <w:bCs/>
          <w:lang w:eastAsia="zh-CN"/>
        </w:rPr>
        <w:noBreakHyphen/>
        <w:t>IoT in separated sections, similar to NB-IoT and sidelink.</w:t>
      </w:r>
    </w:p>
    <w:p w14:paraId="2D163005" w14:textId="473CFF3E" w:rsidR="00713084" w:rsidRDefault="00713084" w:rsidP="00713084">
      <w:pPr>
        <w:rPr>
          <w:b/>
          <w:bCs/>
          <w:lang w:eastAsia="zh-CN"/>
        </w:rPr>
      </w:pPr>
      <w:r w:rsidRPr="005E7877">
        <w:rPr>
          <w:b/>
          <w:bCs/>
          <w:lang w:eastAsia="zh-CN"/>
        </w:rPr>
        <w:t>Proposal 2: Either existing TS 38.321 or a new 38-series MAC specification is deemed suitable for A</w:t>
      </w:r>
      <w:r w:rsidRPr="005E7877">
        <w:rPr>
          <w:b/>
          <w:bCs/>
          <w:lang w:eastAsia="zh-CN"/>
        </w:rPr>
        <w:noBreakHyphen/>
        <w:t xml:space="preserve">IoT. Experience suggests </w:t>
      </w:r>
      <w:r>
        <w:rPr>
          <w:b/>
          <w:bCs/>
          <w:lang w:eastAsia="zh-CN"/>
        </w:rPr>
        <w:t xml:space="preserve">spec </w:t>
      </w:r>
      <w:r w:rsidRPr="005E7877">
        <w:rPr>
          <w:b/>
          <w:bCs/>
          <w:lang w:eastAsia="zh-CN"/>
        </w:rPr>
        <w:t>management may be slightly lighter if a new TS is used</w:t>
      </w:r>
      <w:r>
        <w:rPr>
          <w:b/>
          <w:bCs/>
          <w:lang w:eastAsia="zh-CN"/>
        </w:rPr>
        <w:t xml:space="preserve"> for the A</w:t>
      </w:r>
      <w:r>
        <w:rPr>
          <w:b/>
          <w:bCs/>
          <w:lang w:eastAsia="zh-CN"/>
        </w:rPr>
        <w:noBreakHyphen/>
        <w:t>IoT MAC.</w:t>
      </w:r>
    </w:p>
    <w:p w14:paraId="177D5D0E" w14:textId="6C56ECD3" w:rsidR="00713084" w:rsidRPr="00052D1A" w:rsidRDefault="00713084" w:rsidP="00713084">
      <w:pPr>
        <w:rPr>
          <w:b/>
          <w:bCs/>
          <w:lang w:val="en-GB" w:eastAsia="zh-CN"/>
        </w:rPr>
      </w:pPr>
      <w:r w:rsidRPr="00052D1A">
        <w:rPr>
          <w:b/>
          <w:bCs/>
          <w:lang w:val="en-GB" w:eastAsia="zh-CN"/>
        </w:rPr>
        <w:t>Proposal</w:t>
      </w:r>
      <w:r>
        <w:rPr>
          <w:b/>
          <w:bCs/>
          <w:lang w:val="en-GB" w:eastAsia="zh-CN"/>
        </w:rPr>
        <w:t xml:space="preserve"> 3</w:t>
      </w:r>
      <w:r w:rsidRPr="00052D1A">
        <w:rPr>
          <w:b/>
          <w:bCs/>
          <w:lang w:val="en-GB" w:eastAsia="zh-CN"/>
        </w:rPr>
        <w:t xml:space="preserve">: </w:t>
      </w:r>
      <w:r>
        <w:rPr>
          <w:b/>
          <w:bCs/>
          <w:lang w:val="en-GB" w:eastAsia="zh-CN"/>
        </w:rPr>
        <w:t>For RAN4, u</w:t>
      </w:r>
      <w:r w:rsidRPr="00052D1A">
        <w:rPr>
          <w:b/>
          <w:bCs/>
          <w:lang w:val="en-GB" w:eastAsia="zh-CN"/>
        </w:rPr>
        <w:t>pdate the specifications table</w:t>
      </w:r>
      <w:r>
        <w:rPr>
          <w:b/>
          <w:bCs/>
          <w:lang w:val="en-GB" w:eastAsia="zh-CN"/>
        </w:rPr>
        <w:t>s</w:t>
      </w:r>
      <w:r w:rsidRPr="00052D1A">
        <w:rPr>
          <w:b/>
          <w:bCs/>
          <w:lang w:val="en-GB" w:eastAsia="zh-CN"/>
        </w:rPr>
        <w:t xml:space="preserve"> in the WID: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13084" w:rsidRPr="00052D1A" w14:paraId="06FAE34B" w14:textId="77777777" w:rsidTr="00CA76CB">
        <w:tc>
          <w:tcPr>
            <w:tcW w:w="9413" w:type="dxa"/>
            <w:gridSpan w:val="6"/>
            <w:shd w:val="clear" w:color="auto" w:fill="D9D9D9"/>
            <w:tcMar>
              <w:left w:w="57" w:type="dxa"/>
              <w:right w:w="57" w:type="dxa"/>
            </w:tcMar>
            <w:vAlign w:val="center"/>
          </w:tcPr>
          <w:p w14:paraId="3F67AA3E" w14:textId="77777777" w:rsidR="00713084" w:rsidRPr="00052D1A" w:rsidRDefault="00713084" w:rsidP="00CA76CB">
            <w:pPr>
              <w:keepNext/>
              <w:keepLines/>
              <w:overflowPunct w:val="0"/>
              <w:snapToGrid/>
              <w:spacing w:after="0"/>
              <w:ind w:right="-99"/>
              <w:jc w:val="center"/>
              <w:textAlignment w:val="baseline"/>
              <w:rPr>
                <w:rFonts w:ascii="Arial" w:eastAsia="DengXian" w:hAnsi="Arial"/>
                <w:b/>
                <w:sz w:val="16"/>
                <w:szCs w:val="16"/>
                <w:lang w:val="en-GB" w:eastAsia="en-GB"/>
              </w:rPr>
            </w:pPr>
            <w:r w:rsidRPr="00052D1A">
              <w:rPr>
                <w:rFonts w:ascii="Arial" w:eastAsia="DengXian" w:hAnsi="Arial"/>
                <w:b/>
                <w:sz w:val="16"/>
                <w:szCs w:val="16"/>
                <w:lang w:val="en-GB" w:eastAsia="en-GB"/>
              </w:rPr>
              <w:t xml:space="preserve">New specifications </w:t>
            </w:r>
            <w:r w:rsidRPr="00052D1A">
              <w:rPr>
                <w:rFonts w:ascii="Arial" w:eastAsia="DengXian" w:hAnsi="Arial"/>
                <w:i/>
                <w:sz w:val="16"/>
                <w:szCs w:val="16"/>
                <w:lang w:val="en-GB" w:eastAsia="en-GB"/>
              </w:rPr>
              <w:t>{One line per specification. Create/delete lines as needed}</w:t>
            </w:r>
          </w:p>
        </w:tc>
      </w:tr>
      <w:tr w:rsidR="00713084" w:rsidRPr="00052D1A" w14:paraId="6799142F" w14:textId="77777777" w:rsidTr="00CA76CB">
        <w:tc>
          <w:tcPr>
            <w:tcW w:w="1617" w:type="dxa"/>
            <w:shd w:val="clear" w:color="auto" w:fill="D9D9D9"/>
            <w:tcMar>
              <w:left w:w="57" w:type="dxa"/>
              <w:right w:w="57" w:type="dxa"/>
            </w:tcMar>
            <w:vAlign w:val="center"/>
          </w:tcPr>
          <w:p w14:paraId="61EE74C2" w14:textId="77777777" w:rsidR="00713084" w:rsidRPr="00052D1A" w:rsidRDefault="00713084" w:rsidP="00CA76CB">
            <w:pPr>
              <w:overflowPunct w:val="0"/>
              <w:snapToGrid/>
              <w:spacing w:after="0"/>
              <w:ind w:right="-99"/>
              <w:jc w:val="left"/>
              <w:textAlignment w:val="baseline"/>
              <w:rPr>
                <w:rFonts w:eastAsia="DengXian"/>
                <w:sz w:val="16"/>
                <w:szCs w:val="16"/>
                <w:lang w:val="en-GB" w:eastAsia="en-GB"/>
              </w:rPr>
            </w:pPr>
            <w:r w:rsidRPr="00052D1A">
              <w:rPr>
                <w:rFonts w:eastAsia="DengXian"/>
                <w:sz w:val="16"/>
                <w:szCs w:val="16"/>
                <w:lang w:val="en-GB" w:eastAsia="en-GB"/>
              </w:rPr>
              <w:t xml:space="preserve">Type </w:t>
            </w:r>
          </w:p>
        </w:tc>
        <w:tc>
          <w:tcPr>
            <w:tcW w:w="1134" w:type="dxa"/>
            <w:shd w:val="clear" w:color="auto" w:fill="D9D9D9"/>
            <w:tcMar>
              <w:left w:w="57" w:type="dxa"/>
              <w:right w:w="57" w:type="dxa"/>
            </w:tcMar>
            <w:vAlign w:val="center"/>
          </w:tcPr>
          <w:p w14:paraId="14021F61" w14:textId="77777777" w:rsidR="00713084" w:rsidRPr="00052D1A" w:rsidRDefault="00713084" w:rsidP="00CA76CB">
            <w:pPr>
              <w:overflowPunct w:val="0"/>
              <w:snapToGrid/>
              <w:spacing w:after="0"/>
              <w:ind w:right="-99"/>
              <w:jc w:val="left"/>
              <w:textAlignment w:val="baseline"/>
              <w:rPr>
                <w:rFonts w:eastAsia="DengXian"/>
                <w:sz w:val="20"/>
                <w:szCs w:val="20"/>
                <w:lang w:val="en-GB" w:eastAsia="en-GB"/>
              </w:rPr>
            </w:pPr>
            <w:r w:rsidRPr="00052D1A">
              <w:rPr>
                <w:rFonts w:eastAsia="DengXian"/>
                <w:sz w:val="16"/>
                <w:szCs w:val="16"/>
                <w:lang w:val="en-GB" w:eastAsia="en-GB"/>
              </w:rPr>
              <w:t>TS/TR number</w:t>
            </w:r>
          </w:p>
        </w:tc>
        <w:tc>
          <w:tcPr>
            <w:tcW w:w="2409" w:type="dxa"/>
            <w:shd w:val="clear" w:color="auto" w:fill="D9D9D9"/>
            <w:tcMar>
              <w:left w:w="57" w:type="dxa"/>
              <w:right w:w="57" w:type="dxa"/>
            </w:tcMar>
            <w:vAlign w:val="center"/>
          </w:tcPr>
          <w:p w14:paraId="307A8B1B" w14:textId="77777777" w:rsidR="00713084" w:rsidRPr="00052D1A" w:rsidRDefault="00713084"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Title</w:t>
            </w:r>
          </w:p>
        </w:tc>
        <w:tc>
          <w:tcPr>
            <w:tcW w:w="993" w:type="dxa"/>
            <w:shd w:val="clear" w:color="auto" w:fill="D9D9D9"/>
            <w:tcMar>
              <w:left w:w="57" w:type="dxa"/>
              <w:right w:w="57" w:type="dxa"/>
            </w:tcMar>
            <w:vAlign w:val="center"/>
          </w:tcPr>
          <w:p w14:paraId="68374D7E" w14:textId="77777777" w:rsidR="00713084" w:rsidRPr="00052D1A" w:rsidRDefault="00713084"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 xml:space="preserve">For info </w:t>
            </w:r>
            <w:r w:rsidRPr="00052D1A">
              <w:rPr>
                <w:rFonts w:ascii="Arial" w:eastAsia="DengXian" w:hAnsi="Arial"/>
                <w:sz w:val="16"/>
                <w:szCs w:val="16"/>
                <w:lang w:val="en-GB" w:eastAsia="en-GB"/>
              </w:rPr>
              <w:br/>
              <w:t xml:space="preserve">at TSG# </w:t>
            </w:r>
          </w:p>
        </w:tc>
        <w:tc>
          <w:tcPr>
            <w:tcW w:w="1074" w:type="dxa"/>
            <w:shd w:val="clear" w:color="auto" w:fill="D9D9D9"/>
            <w:tcMar>
              <w:left w:w="57" w:type="dxa"/>
              <w:right w:w="57" w:type="dxa"/>
            </w:tcMar>
            <w:vAlign w:val="center"/>
          </w:tcPr>
          <w:p w14:paraId="2CA4CDF1" w14:textId="77777777" w:rsidR="00713084" w:rsidRPr="00052D1A" w:rsidRDefault="00713084"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For approval at TSG#</w:t>
            </w:r>
          </w:p>
        </w:tc>
        <w:tc>
          <w:tcPr>
            <w:tcW w:w="2186" w:type="dxa"/>
            <w:shd w:val="clear" w:color="auto" w:fill="D9D9D9"/>
            <w:tcMar>
              <w:left w:w="57" w:type="dxa"/>
              <w:right w:w="57" w:type="dxa"/>
            </w:tcMar>
            <w:vAlign w:val="center"/>
          </w:tcPr>
          <w:p w14:paraId="497D50FF" w14:textId="77777777" w:rsidR="00713084" w:rsidRPr="00052D1A" w:rsidRDefault="00713084" w:rsidP="00CA76CB">
            <w:pPr>
              <w:overflowPunct w:val="0"/>
              <w:snapToGrid/>
              <w:spacing w:after="0"/>
              <w:ind w:right="-99"/>
              <w:jc w:val="left"/>
              <w:textAlignment w:val="baseline"/>
              <w:rPr>
                <w:rFonts w:ascii="Arial" w:eastAsia="DengXian" w:hAnsi="Arial"/>
                <w:sz w:val="16"/>
                <w:szCs w:val="16"/>
                <w:lang w:val="en-GB" w:eastAsia="en-GB"/>
              </w:rPr>
            </w:pPr>
            <w:r w:rsidRPr="00052D1A">
              <w:rPr>
                <w:rFonts w:ascii="Arial" w:eastAsia="DengXian" w:hAnsi="Arial"/>
                <w:sz w:val="16"/>
                <w:szCs w:val="16"/>
                <w:lang w:val="en-GB" w:eastAsia="en-GB"/>
              </w:rPr>
              <w:t>Remarks</w:t>
            </w:r>
          </w:p>
        </w:tc>
      </w:tr>
      <w:tr w:rsidR="00713084" w:rsidRPr="00052D1A" w14:paraId="060C2D4B" w14:textId="77777777" w:rsidTr="00CA76CB">
        <w:tc>
          <w:tcPr>
            <w:tcW w:w="1617" w:type="dxa"/>
          </w:tcPr>
          <w:p w14:paraId="76A84F33"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31F34898"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TS 38.xxx</w:t>
            </w:r>
          </w:p>
        </w:tc>
        <w:tc>
          <w:tcPr>
            <w:tcW w:w="2409" w:type="dxa"/>
          </w:tcPr>
          <w:p w14:paraId="5D34CCCD"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Requirements for Ambient IoT device</w:t>
            </w:r>
          </w:p>
        </w:tc>
        <w:tc>
          <w:tcPr>
            <w:tcW w:w="993" w:type="dxa"/>
          </w:tcPr>
          <w:p w14:paraId="4DA1CFA7"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1074" w:type="dxa"/>
          </w:tcPr>
          <w:p w14:paraId="53A82B2F"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RAN#109</w:t>
            </w:r>
          </w:p>
        </w:tc>
        <w:tc>
          <w:tcPr>
            <w:tcW w:w="2186" w:type="dxa"/>
          </w:tcPr>
          <w:p w14:paraId="758D8B07" w14:textId="77777777" w:rsidR="00713084" w:rsidRPr="00052D1A" w:rsidRDefault="00713084" w:rsidP="00CA76CB">
            <w:pPr>
              <w:overflowPunct w:val="0"/>
              <w:snapToGrid/>
              <w:spacing w:after="0"/>
              <w:jc w:val="left"/>
              <w:textAlignment w:val="baseline"/>
              <w:rPr>
                <w:rFonts w:eastAsia="DengXian"/>
                <w:iCs/>
                <w:sz w:val="16"/>
                <w:szCs w:val="16"/>
                <w:lang w:val="en-GB" w:eastAsia="en-GB"/>
              </w:rPr>
            </w:pPr>
            <w:r w:rsidRPr="00052D1A">
              <w:rPr>
                <w:rFonts w:eastAsia="DengXian"/>
                <w:iCs/>
                <w:sz w:val="16"/>
                <w:szCs w:val="16"/>
                <w:lang w:val="en-GB" w:eastAsia="en-GB"/>
              </w:rPr>
              <w:t>RAN4 Core part</w:t>
            </w:r>
          </w:p>
          <w:p w14:paraId="521B8D65"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hint="eastAsia"/>
                <w:iCs/>
                <w:sz w:val="16"/>
                <w:szCs w:val="16"/>
                <w:lang w:val="en-GB" w:eastAsia="zh-CN"/>
              </w:rPr>
              <w:t>N</w:t>
            </w:r>
            <w:r w:rsidRPr="00052D1A">
              <w:rPr>
                <w:rFonts w:eastAsia="DengXian"/>
                <w:iCs/>
                <w:sz w:val="16"/>
                <w:szCs w:val="16"/>
                <w:lang w:val="en-GB" w:eastAsia="zh-CN"/>
              </w:rPr>
              <w:t>ote: including RF requirements and RRM requirements (if any)</w:t>
            </w:r>
            <w:r w:rsidRPr="00AE62C0">
              <w:rPr>
                <w:rFonts w:eastAsia="DengXian"/>
                <w:iCs/>
                <w:color w:val="FF0000"/>
                <w:sz w:val="16"/>
                <w:szCs w:val="16"/>
                <w:lang w:val="en-GB" w:eastAsia="zh-CN"/>
              </w:rPr>
              <w:t xml:space="preserve"> and device OTA test methods</w:t>
            </w:r>
          </w:p>
        </w:tc>
      </w:tr>
      <w:tr w:rsidR="00713084" w:rsidRPr="00052D1A" w14:paraId="68B93C05" w14:textId="77777777" w:rsidTr="00CA76CB">
        <w:tc>
          <w:tcPr>
            <w:tcW w:w="1617" w:type="dxa"/>
          </w:tcPr>
          <w:p w14:paraId="1C32424E"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4F267CAE"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TS 38.xxx </w:t>
            </w:r>
          </w:p>
        </w:tc>
        <w:tc>
          <w:tcPr>
            <w:tcW w:w="2409" w:type="dxa"/>
          </w:tcPr>
          <w:p w14:paraId="128A10F5"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Ambient IoT Base Station (BS) </w:t>
            </w:r>
            <w:r w:rsidRPr="0017173D">
              <w:rPr>
                <w:rFonts w:eastAsia="DengXian"/>
                <w:iCs/>
                <w:color w:val="FF0000"/>
                <w:sz w:val="16"/>
                <w:szCs w:val="16"/>
                <w:lang w:val="en-GB" w:eastAsia="en-GB"/>
              </w:rPr>
              <w:t>and Carrier-Wave (CW) node</w:t>
            </w:r>
            <w:r>
              <w:rPr>
                <w:rFonts w:eastAsia="DengXian"/>
                <w:iCs/>
                <w:sz w:val="16"/>
                <w:szCs w:val="16"/>
                <w:lang w:val="en-GB" w:eastAsia="en-GB"/>
              </w:rPr>
              <w:t xml:space="preserve"> </w:t>
            </w:r>
            <w:r w:rsidRPr="00052D1A">
              <w:rPr>
                <w:rFonts w:eastAsia="DengXian"/>
                <w:iCs/>
                <w:sz w:val="16"/>
                <w:szCs w:val="16"/>
                <w:lang w:val="en-GB" w:eastAsia="en-GB"/>
              </w:rPr>
              <w:t>radio transmission and reception</w:t>
            </w:r>
          </w:p>
        </w:tc>
        <w:tc>
          <w:tcPr>
            <w:tcW w:w="993" w:type="dxa"/>
          </w:tcPr>
          <w:p w14:paraId="55B93023"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1074" w:type="dxa"/>
          </w:tcPr>
          <w:p w14:paraId="3C78A434"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RAN#109</w:t>
            </w:r>
          </w:p>
        </w:tc>
        <w:tc>
          <w:tcPr>
            <w:tcW w:w="2186" w:type="dxa"/>
          </w:tcPr>
          <w:p w14:paraId="7B403189"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RAN4 Core part</w:t>
            </w:r>
          </w:p>
        </w:tc>
      </w:tr>
      <w:tr w:rsidR="00713084" w:rsidRPr="00052D1A" w14:paraId="4124BC32" w14:textId="77777777" w:rsidTr="00CA76CB">
        <w:tc>
          <w:tcPr>
            <w:tcW w:w="1617" w:type="dxa"/>
          </w:tcPr>
          <w:p w14:paraId="25407159"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34491B87"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TS 38.xxx</w:t>
            </w:r>
          </w:p>
        </w:tc>
        <w:tc>
          <w:tcPr>
            <w:tcW w:w="2409" w:type="dxa"/>
          </w:tcPr>
          <w:p w14:paraId="73B1ECB8"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Requirements for Ambient IoT device</w:t>
            </w:r>
          </w:p>
        </w:tc>
        <w:tc>
          <w:tcPr>
            <w:tcW w:w="993" w:type="dxa"/>
          </w:tcPr>
          <w:p w14:paraId="0BD35784"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1074" w:type="dxa"/>
          </w:tcPr>
          <w:p w14:paraId="45D1226B"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RAN#111</w:t>
            </w:r>
          </w:p>
        </w:tc>
        <w:tc>
          <w:tcPr>
            <w:tcW w:w="2186" w:type="dxa"/>
          </w:tcPr>
          <w:p w14:paraId="032236F2" w14:textId="77777777" w:rsidR="00713084" w:rsidRPr="00052D1A" w:rsidRDefault="00713084" w:rsidP="00CA76CB">
            <w:pPr>
              <w:overflowPunct w:val="0"/>
              <w:snapToGrid/>
              <w:spacing w:after="0"/>
              <w:jc w:val="left"/>
              <w:textAlignment w:val="baseline"/>
              <w:rPr>
                <w:rFonts w:eastAsia="DengXian"/>
                <w:iCs/>
                <w:sz w:val="16"/>
                <w:szCs w:val="16"/>
                <w:lang w:val="en-GB" w:eastAsia="en-GB"/>
              </w:rPr>
            </w:pPr>
            <w:r w:rsidRPr="00052D1A">
              <w:rPr>
                <w:rFonts w:eastAsia="DengXian"/>
                <w:iCs/>
                <w:sz w:val="16"/>
                <w:szCs w:val="16"/>
                <w:lang w:val="en-GB" w:eastAsia="en-GB"/>
              </w:rPr>
              <w:t>RAN4 Performance part</w:t>
            </w:r>
          </w:p>
          <w:p w14:paraId="52A28DBF"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hint="eastAsia"/>
                <w:iCs/>
                <w:sz w:val="16"/>
                <w:szCs w:val="16"/>
                <w:lang w:val="en-GB" w:eastAsia="zh-CN"/>
              </w:rPr>
              <w:t>N</w:t>
            </w:r>
            <w:r w:rsidRPr="00052D1A">
              <w:rPr>
                <w:rFonts w:eastAsia="DengXian"/>
                <w:iCs/>
                <w:sz w:val="16"/>
                <w:szCs w:val="16"/>
                <w:lang w:val="en-GB" w:eastAsia="zh-CN"/>
              </w:rPr>
              <w:t>ote: including RF requirements, demodulation and RRM requirements (if any)</w:t>
            </w:r>
          </w:p>
        </w:tc>
      </w:tr>
      <w:tr w:rsidR="00713084" w:rsidRPr="00052D1A" w14:paraId="04B98D69" w14:textId="77777777" w:rsidTr="00CA76CB">
        <w:tc>
          <w:tcPr>
            <w:tcW w:w="1617" w:type="dxa"/>
          </w:tcPr>
          <w:p w14:paraId="3954928C"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7C86CA2A" w14:textId="77777777" w:rsidR="00713084" w:rsidRPr="00052D1A" w:rsidRDefault="00713084" w:rsidP="00CA76CB">
            <w:pPr>
              <w:overflowPunct w:val="0"/>
              <w:snapToGrid/>
              <w:spacing w:after="180"/>
              <w:jc w:val="left"/>
              <w:textAlignment w:val="baseline"/>
              <w:rPr>
                <w:rFonts w:eastAsia="DengXian"/>
                <w:iCs/>
                <w:sz w:val="16"/>
                <w:szCs w:val="16"/>
                <w:lang w:val="en-GB" w:eastAsia="en-GB"/>
              </w:rPr>
            </w:pPr>
            <w:r w:rsidRPr="00052D1A">
              <w:rPr>
                <w:rFonts w:eastAsia="DengXian"/>
                <w:iCs/>
                <w:sz w:val="16"/>
                <w:szCs w:val="16"/>
                <w:lang w:val="en-GB" w:eastAsia="en-GB"/>
              </w:rPr>
              <w:t>TS 38.xxx</w:t>
            </w:r>
          </w:p>
          <w:p w14:paraId="5A06AE22"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2409" w:type="dxa"/>
          </w:tcPr>
          <w:p w14:paraId="4D533860"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Ambient IoT Base Station (BS) </w:t>
            </w:r>
            <w:r w:rsidRPr="0017173D">
              <w:rPr>
                <w:rFonts w:eastAsia="DengXian"/>
                <w:iCs/>
                <w:color w:val="FF0000"/>
                <w:sz w:val="16"/>
                <w:szCs w:val="16"/>
                <w:lang w:val="en-GB" w:eastAsia="en-GB"/>
              </w:rPr>
              <w:t>and Carrier-Wave (CW) node</w:t>
            </w:r>
            <w:r w:rsidRPr="00052D1A">
              <w:rPr>
                <w:rFonts w:eastAsia="DengXian"/>
                <w:iCs/>
                <w:sz w:val="16"/>
                <w:szCs w:val="16"/>
                <w:lang w:val="en-GB" w:eastAsia="en-GB"/>
              </w:rPr>
              <w:t xml:space="preserve"> radio transmission and reception</w:t>
            </w:r>
          </w:p>
        </w:tc>
        <w:tc>
          <w:tcPr>
            <w:tcW w:w="993" w:type="dxa"/>
          </w:tcPr>
          <w:p w14:paraId="0CA6958B"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1074" w:type="dxa"/>
          </w:tcPr>
          <w:p w14:paraId="6DC3A0BA"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RAN#111</w:t>
            </w:r>
          </w:p>
        </w:tc>
        <w:tc>
          <w:tcPr>
            <w:tcW w:w="2186" w:type="dxa"/>
          </w:tcPr>
          <w:p w14:paraId="04F9F85C"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RAN4 Performance part</w:t>
            </w:r>
          </w:p>
        </w:tc>
      </w:tr>
      <w:tr w:rsidR="00713084" w:rsidRPr="00052D1A" w14:paraId="160FB54B" w14:textId="77777777" w:rsidTr="00CA76CB">
        <w:tc>
          <w:tcPr>
            <w:tcW w:w="1617" w:type="dxa"/>
          </w:tcPr>
          <w:p w14:paraId="5D729A28"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New TS</w:t>
            </w:r>
          </w:p>
        </w:tc>
        <w:tc>
          <w:tcPr>
            <w:tcW w:w="1134" w:type="dxa"/>
          </w:tcPr>
          <w:p w14:paraId="1090E666" w14:textId="77777777" w:rsidR="00713084" w:rsidRPr="00052D1A" w:rsidRDefault="00713084" w:rsidP="00CA76CB">
            <w:pPr>
              <w:overflowPunct w:val="0"/>
              <w:snapToGrid/>
              <w:spacing w:after="180"/>
              <w:jc w:val="left"/>
              <w:textAlignment w:val="baseline"/>
              <w:rPr>
                <w:rFonts w:eastAsia="DengXian"/>
                <w:iCs/>
                <w:sz w:val="16"/>
                <w:szCs w:val="16"/>
                <w:lang w:val="en-GB" w:eastAsia="en-GB"/>
              </w:rPr>
            </w:pPr>
            <w:r w:rsidRPr="00052D1A">
              <w:rPr>
                <w:rFonts w:eastAsia="DengXian"/>
                <w:iCs/>
                <w:sz w:val="16"/>
                <w:szCs w:val="16"/>
                <w:lang w:val="en-GB" w:eastAsia="en-GB"/>
              </w:rPr>
              <w:t>TS 38.xxx</w:t>
            </w:r>
          </w:p>
          <w:p w14:paraId="21E37FD1"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2409" w:type="dxa"/>
          </w:tcPr>
          <w:p w14:paraId="2FAB4793" w14:textId="4C330263"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 xml:space="preserve">Ambient IoT Base Station (BS) </w:t>
            </w:r>
            <w:r w:rsidR="00622E38" w:rsidRPr="0017173D">
              <w:rPr>
                <w:rFonts w:eastAsia="DengXian"/>
                <w:iCs/>
                <w:color w:val="FF0000"/>
                <w:sz w:val="16"/>
                <w:szCs w:val="16"/>
                <w:lang w:val="en-GB" w:eastAsia="en-GB"/>
              </w:rPr>
              <w:t>and Carrier-Wave (CW) node</w:t>
            </w:r>
            <w:r w:rsidR="00622E38">
              <w:rPr>
                <w:rFonts w:eastAsia="DengXian"/>
                <w:iCs/>
                <w:sz w:val="16"/>
                <w:szCs w:val="16"/>
                <w:lang w:val="en-GB" w:eastAsia="en-GB"/>
              </w:rPr>
              <w:t xml:space="preserve"> </w:t>
            </w:r>
            <w:r w:rsidRPr="00052D1A">
              <w:rPr>
                <w:rFonts w:eastAsia="DengXian"/>
                <w:iCs/>
                <w:sz w:val="16"/>
                <w:szCs w:val="16"/>
                <w:lang w:val="en-GB" w:eastAsia="en-GB"/>
              </w:rPr>
              <w:t xml:space="preserve">conformance testing </w:t>
            </w:r>
          </w:p>
        </w:tc>
        <w:tc>
          <w:tcPr>
            <w:tcW w:w="993" w:type="dxa"/>
          </w:tcPr>
          <w:p w14:paraId="58E5934A"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p>
        </w:tc>
        <w:tc>
          <w:tcPr>
            <w:tcW w:w="1074" w:type="dxa"/>
          </w:tcPr>
          <w:p w14:paraId="7A506342"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RAN#111</w:t>
            </w:r>
          </w:p>
        </w:tc>
        <w:tc>
          <w:tcPr>
            <w:tcW w:w="2186" w:type="dxa"/>
          </w:tcPr>
          <w:p w14:paraId="78FCD1F6" w14:textId="77777777" w:rsidR="00713084" w:rsidRPr="00052D1A" w:rsidRDefault="00713084" w:rsidP="00CA76CB">
            <w:pPr>
              <w:overflowPunct w:val="0"/>
              <w:snapToGrid/>
              <w:spacing w:after="0"/>
              <w:jc w:val="left"/>
              <w:textAlignment w:val="baseline"/>
              <w:rPr>
                <w:rFonts w:eastAsia="DengXian"/>
                <w:iCs/>
                <w:sz w:val="16"/>
                <w:szCs w:val="16"/>
                <w:lang w:val="en-GB" w:eastAsia="zh-CN"/>
              </w:rPr>
            </w:pPr>
            <w:r w:rsidRPr="00052D1A">
              <w:rPr>
                <w:rFonts w:eastAsia="DengXian"/>
                <w:iCs/>
                <w:sz w:val="16"/>
                <w:szCs w:val="16"/>
                <w:lang w:val="en-GB" w:eastAsia="en-GB"/>
              </w:rPr>
              <w:t>RAN4 Performance part</w:t>
            </w:r>
          </w:p>
        </w:tc>
      </w:tr>
    </w:tbl>
    <w:p w14:paraId="73AAB983" w14:textId="77777777" w:rsidR="00713084" w:rsidRDefault="00713084" w:rsidP="00713084">
      <w:pPr>
        <w:rPr>
          <w:rFonts w:ascii="Arial" w:eastAsia="DengXian" w:hAnsi="Arial"/>
          <w:sz w:val="16"/>
          <w:szCs w:val="16"/>
          <w:lang w:val="en-GB" w:eastAsia="en-GB"/>
        </w:rPr>
      </w:pPr>
    </w:p>
    <w:tbl>
      <w:tblPr>
        <w:tblW w:w="0" w:type="auto"/>
        <w:tblCellMar>
          <w:left w:w="28" w:type="dxa"/>
          <w:right w:w="28" w:type="dxa"/>
        </w:tblCellMar>
        <w:tblLook w:val="0000" w:firstRow="0" w:lastRow="0" w:firstColumn="0" w:lastColumn="0" w:noHBand="0" w:noVBand="0"/>
      </w:tblPr>
      <w:tblGrid>
        <w:gridCol w:w="1445"/>
        <w:gridCol w:w="3086"/>
        <w:gridCol w:w="993"/>
        <w:gridCol w:w="3783"/>
      </w:tblGrid>
      <w:tr w:rsidR="00713084" w:rsidRPr="00A22281" w14:paraId="2EB1B0E8" w14:textId="77777777" w:rsidTr="00CA76C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79BCA6D" w14:textId="77777777" w:rsidR="00713084" w:rsidRPr="00A22281" w:rsidRDefault="00713084" w:rsidP="00CA76CB">
            <w:pPr>
              <w:keepNext/>
              <w:keepLines/>
              <w:overflowPunct w:val="0"/>
              <w:snapToGrid/>
              <w:spacing w:after="0"/>
              <w:ind w:right="-99"/>
              <w:jc w:val="center"/>
              <w:textAlignment w:val="baseline"/>
              <w:rPr>
                <w:rFonts w:ascii="Arial" w:eastAsia="DengXian" w:hAnsi="Arial"/>
                <w:sz w:val="16"/>
                <w:szCs w:val="16"/>
                <w:lang w:val="en-GB" w:eastAsia="en-GB"/>
              </w:rPr>
            </w:pPr>
            <w:r w:rsidRPr="00A22281">
              <w:rPr>
                <w:rFonts w:ascii="Arial" w:eastAsia="DengXian" w:hAnsi="Arial"/>
                <w:b/>
                <w:sz w:val="16"/>
                <w:szCs w:val="16"/>
                <w:lang w:val="en-GB" w:eastAsia="en-GB"/>
              </w:rPr>
              <w:lastRenderedPageBreak/>
              <w:t>Impacted existing TS/TR</w:t>
            </w:r>
          </w:p>
        </w:tc>
      </w:tr>
      <w:tr w:rsidR="00713084" w:rsidRPr="00A22281" w14:paraId="73A149B2" w14:textId="77777777" w:rsidTr="00CA76C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DC911D" w14:textId="77777777" w:rsidR="00713084" w:rsidRPr="00A22281" w:rsidRDefault="00713084" w:rsidP="00CA76CB">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TS/TR No.</w:t>
            </w:r>
          </w:p>
        </w:tc>
        <w:tc>
          <w:tcPr>
            <w:tcW w:w="3086" w:type="dxa"/>
            <w:tcBorders>
              <w:top w:val="single" w:sz="4" w:space="0" w:color="auto"/>
              <w:left w:val="single" w:sz="4" w:space="0" w:color="auto"/>
              <w:bottom w:val="single" w:sz="4" w:space="0" w:color="auto"/>
              <w:right w:val="single" w:sz="4" w:space="0" w:color="auto"/>
            </w:tcBorders>
            <w:shd w:val="clear" w:color="auto" w:fill="E0E0E0"/>
            <w:vAlign w:val="center"/>
          </w:tcPr>
          <w:p w14:paraId="35B807C3" w14:textId="77777777" w:rsidR="00713084" w:rsidRPr="00A22281" w:rsidRDefault="00713084" w:rsidP="00CA76CB">
            <w:pPr>
              <w:overflowPunct w:val="0"/>
              <w:snapToGrid/>
              <w:spacing w:after="0"/>
              <w:ind w:right="-99"/>
              <w:jc w:val="left"/>
              <w:textAlignment w:val="baseline"/>
              <w:rPr>
                <w:rFonts w:eastAsia="DengXian"/>
                <w:sz w:val="16"/>
                <w:szCs w:val="16"/>
                <w:lang w:val="en-GB" w:eastAsia="en-GB"/>
              </w:rPr>
            </w:pPr>
            <w:r w:rsidRPr="00A22281">
              <w:rPr>
                <w:rFonts w:eastAsia="DengXian"/>
                <w:sz w:val="16"/>
                <w:szCs w:val="16"/>
                <w:lang w:val="en-GB" w:eastAsia="en-GB"/>
              </w:rPr>
              <w:t>D</w:t>
            </w:r>
            <w:r w:rsidRPr="00A22281">
              <w:rPr>
                <w:rFonts w:ascii="Arial" w:eastAsia="DengXian" w:hAnsi="Arial"/>
                <w:sz w:val="16"/>
                <w:szCs w:val="16"/>
                <w:lang w:val="en-GB" w:eastAsia="en-GB"/>
              </w:rPr>
              <w:t xml:space="preserve">escription of change </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14:paraId="700E91FD" w14:textId="77777777" w:rsidR="00713084" w:rsidRPr="00A22281" w:rsidRDefault="00713084" w:rsidP="00CA76CB">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Target completion plenary#</w:t>
            </w:r>
          </w:p>
        </w:tc>
        <w:tc>
          <w:tcPr>
            <w:tcW w:w="3783" w:type="dxa"/>
            <w:tcBorders>
              <w:top w:val="single" w:sz="4" w:space="0" w:color="auto"/>
              <w:left w:val="single" w:sz="4" w:space="0" w:color="auto"/>
              <w:bottom w:val="single" w:sz="4" w:space="0" w:color="auto"/>
              <w:right w:val="single" w:sz="4" w:space="0" w:color="auto"/>
            </w:tcBorders>
            <w:shd w:val="clear" w:color="auto" w:fill="E0E0E0"/>
          </w:tcPr>
          <w:p w14:paraId="7A03820E" w14:textId="77777777" w:rsidR="00713084" w:rsidRPr="00A22281" w:rsidRDefault="00713084" w:rsidP="00CA76CB">
            <w:pPr>
              <w:keepNext/>
              <w:keepLines/>
              <w:overflowPunct w:val="0"/>
              <w:snapToGrid/>
              <w:spacing w:after="0"/>
              <w:ind w:right="-99"/>
              <w:jc w:val="left"/>
              <w:textAlignment w:val="baseline"/>
              <w:rPr>
                <w:rFonts w:ascii="Arial" w:eastAsia="DengXian" w:hAnsi="Arial"/>
                <w:sz w:val="16"/>
                <w:szCs w:val="16"/>
                <w:lang w:val="en-GB" w:eastAsia="en-GB"/>
              </w:rPr>
            </w:pPr>
            <w:r w:rsidRPr="00A22281">
              <w:rPr>
                <w:rFonts w:ascii="Arial" w:eastAsia="DengXian" w:hAnsi="Arial"/>
                <w:sz w:val="16"/>
                <w:szCs w:val="16"/>
                <w:lang w:val="en-GB" w:eastAsia="en-GB"/>
              </w:rPr>
              <w:t>Remarks</w:t>
            </w:r>
          </w:p>
        </w:tc>
      </w:tr>
      <w:tr w:rsidR="00713084" w:rsidRPr="00A22281" w14:paraId="0C5950FB" w14:textId="77777777" w:rsidTr="00CA76CB">
        <w:trPr>
          <w:cantSplit/>
        </w:trPr>
        <w:tc>
          <w:tcPr>
            <w:tcW w:w="1445" w:type="dxa"/>
            <w:tcBorders>
              <w:top w:val="single" w:sz="4" w:space="0" w:color="auto"/>
              <w:left w:val="single" w:sz="4" w:space="0" w:color="auto"/>
              <w:bottom w:val="single" w:sz="4" w:space="0" w:color="auto"/>
              <w:right w:val="single" w:sz="4" w:space="0" w:color="auto"/>
            </w:tcBorders>
          </w:tcPr>
          <w:p w14:paraId="0D952030"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tc>
        <w:tc>
          <w:tcPr>
            <w:tcW w:w="3086" w:type="dxa"/>
            <w:tcBorders>
              <w:top w:val="single" w:sz="4" w:space="0" w:color="auto"/>
              <w:left w:val="single" w:sz="4" w:space="0" w:color="auto"/>
              <w:bottom w:val="single" w:sz="4" w:space="0" w:color="auto"/>
              <w:right w:val="single" w:sz="4" w:space="0" w:color="auto"/>
            </w:tcBorders>
          </w:tcPr>
          <w:p w14:paraId="2D0081EB"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tc>
        <w:tc>
          <w:tcPr>
            <w:tcW w:w="993" w:type="dxa"/>
            <w:tcBorders>
              <w:top w:val="single" w:sz="4" w:space="0" w:color="auto"/>
              <w:left w:val="single" w:sz="4" w:space="0" w:color="auto"/>
              <w:bottom w:val="single" w:sz="4" w:space="0" w:color="auto"/>
              <w:right w:val="single" w:sz="4" w:space="0" w:color="auto"/>
            </w:tcBorders>
          </w:tcPr>
          <w:p w14:paraId="0784DBDB"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tc>
        <w:tc>
          <w:tcPr>
            <w:tcW w:w="3783" w:type="dxa"/>
            <w:tcBorders>
              <w:top w:val="single" w:sz="4" w:space="0" w:color="auto"/>
              <w:left w:val="single" w:sz="4" w:space="0" w:color="auto"/>
              <w:bottom w:val="single" w:sz="4" w:space="0" w:color="auto"/>
              <w:right w:val="single" w:sz="4" w:space="0" w:color="auto"/>
            </w:tcBorders>
          </w:tcPr>
          <w:p w14:paraId="0EF31EFA" w14:textId="77777777" w:rsidR="00713084" w:rsidRDefault="00713084" w:rsidP="00CA76CB">
            <w:pPr>
              <w:overflowPunct w:val="0"/>
              <w:snapToGrid/>
              <w:spacing w:after="0"/>
              <w:jc w:val="left"/>
              <w:textAlignment w:val="baseline"/>
              <w:rPr>
                <w:rFonts w:eastAsia="DengXian"/>
                <w:sz w:val="16"/>
                <w:szCs w:val="16"/>
                <w:lang w:val="en-GB" w:eastAsia="en-GB"/>
              </w:rPr>
            </w:pPr>
            <w:r>
              <w:rPr>
                <w:rFonts w:eastAsia="DengXian"/>
                <w:sz w:val="16"/>
                <w:szCs w:val="16"/>
                <w:lang w:val="en-GB" w:eastAsia="en-GB"/>
              </w:rPr>
              <w:t>…</w:t>
            </w:r>
          </w:p>
          <w:p w14:paraId="1FF81C10" w14:textId="77777777" w:rsidR="00713084" w:rsidRPr="00A22281" w:rsidRDefault="00713084" w:rsidP="00CA76CB">
            <w:pPr>
              <w:overflowPunct w:val="0"/>
              <w:snapToGrid/>
              <w:spacing w:after="0"/>
              <w:jc w:val="left"/>
              <w:textAlignment w:val="baseline"/>
              <w:rPr>
                <w:rFonts w:eastAsia="DengXian"/>
                <w:sz w:val="16"/>
                <w:szCs w:val="16"/>
                <w:lang w:val="en-GB" w:eastAsia="en-GB"/>
              </w:rPr>
            </w:pPr>
          </w:p>
        </w:tc>
      </w:tr>
      <w:tr w:rsidR="00713084" w:rsidRPr="00A22281" w14:paraId="5B8037EA" w14:textId="77777777" w:rsidTr="00CA76CB">
        <w:trPr>
          <w:cantSplit/>
        </w:trPr>
        <w:tc>
          <w:tcPr>
            <w:tcW w:w="1445" w:type="dxa"/>
            <w:tcBorders>
              <w:top w:val="single" w:sz="4" w:space="0" w:color="auto"/>
              <w:left w:val="single" w:sz="4" w:space="0" w:color="auto"/>
              <w:bottom w:val="single" w:sz="4" w:space="0" w:color="auto"/>
              <w:right w:val="single" w:sz="4" w:space="0" w:color="auto"/>
            </w:tcBorders>
          </w:tcPr>
          <w:p w14:paraId="59846561"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TR 38.870</w:t>
            </w:r>
          </w:p>
        </w:tc>
        <w:tc>
          <w:tcPr>
            <w:tcW w:w="3086" w:type="dxa"/>
            <w:tcBorders>
              <w:top w:val="single" w:sz="4" w:space="0" w:color="auto"/>
              <w:left w:val="single" w:sz="4" w:space="0" w:color="auto"/>
              <w:bottom w:val="single" w:sz="4" w:space="0" w:color="auto"/>
              <w:right w:val="single" w:sz="4" w:space="0" w:color="auto"/>
            </w:tcBorders>
          </w:tcPr>
          <w:p w14:paraId="47321CEB"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OTA test method</w:t>
            </w:r>
          </w:p>
        </w:tc>
        <w:tc>
          <w:tcPr>
            <w:tcW w:w="993" w:type="dxa"/>
            <w:tcBorders>
              <w:top w:val="single" w:sz="4" w:space="0" w:color="auto"/>
              <w:left w:val="single" w:sz="4" w:space="0" w:color="auto"/>
              <w:bottom w:val="single" w:sz="4" w:space="0" w:color="auto"/>
              <w:right w:val="single" w:sz="4" w:space="0" w:color="auto"/>
            </w:tcBorders>
          </w:tcPr>
          <w:p w14:paraId="688C45AD"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RAN#109</w:t>
            </w:r>
          </w:p>
        </w:tc>
        <w:tc>
          <w:tcPr>
            <w:tcW w:w="3783" w:type="dxa"/>
            <w:tcBorders>
              <w:top w:val="single" w:sz="4" w:space="0" w:color="auto"/>
              <w:left w:val="single" w:sz="4" w:space="0" w:color="auto"/>
              <w:bottom w:val="single" w:sz="4" w:space="0" w:color="auto"/>
              <w:right w:val="single" w:sz="4" w:space="0" w:color="auto"/>
            </w:tcBorders>
          </w:tcPr>
          <w:p w14:paraId="6859E3AC" w14:textId="77777777" w:rsidR="00713084" w:rsidRPr="00A22281" w:rsidRDefault="00713084" w:rsidP="00CA76CB">
            <w:pPr>
              <w:overflowPunct w:val="0"/>
              <w:snapToGrid/>
              <w:spacing w:after="0"/>
              <w:jc w:val="left"/>
              <w:textAlignment w:val="baseline"/>
              <w:rPr>
                <w:rFonts w:eastAsia="DengXian"/>
                <w:sz w:val="16"/>
                <w:szCs w:val="16"/>
                <w:lang w:val="en-GB" w:eastAsia="en-GB"/>
              </w:rPr>
            </w:pPr>
            <w:r w:rsidRPr="00A22281">
              <w:rPr>
                <w:rFonts w:eastAsia="DengXian"/>
                <w:sz w:val="16"/>
                <w:szCs w:val="16"/>
                <w:lang w:val="en-GB" w:eastAsia="en-GB"/>
              </w:rPr>
              <w:t>Core part</w:t>
            </w:r>
          </w:p>
        </w:tc>
      </w:tr>
      <w:tr w:rsidR="00713084" w:rsidRPr="00A22281" w14:paraId="17403126" w14:textId="77777777" w:rsidTr="00CA76CB">
        <w:trPr>
          <w:cantSplit/>
        </w:trPr>
        <w:tc>
          <w:tcPr>
            <w:tcW w:w="1445" w:type="dxa"/>
            <w:tcBorders>
              <w:top w:val="single" w:sz="4" w:space="0" w:color="auto"/>
              <w:left w:val="single" w:sz="4" w:space="0" w:color="auto"/>
              <w:bottom w:val="single" w:sz="4" w:space="0" w:color="auto"/>
              <w:right w:val="single" w:sz="4" w:space="0" w:color="auto"/>
            </w:tcBorders>
          </w:tcPr>
          <w:p w14:paraId="60EE0491" w14:textId="77777777" w:rsidR="00713084" w:rsidRPr="00AE62C0" w:rsidRDefault="00713084" w:rsidP="00CA76CB">
            <w:pPr>
              <w:overflowPunct w:val="0"/>
              <w:snapToGrid/>
              <w:spacing w:after="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TR 38.870</w:t>
            </w:r>
          </w:p>
        </w:tc>
        <w:tc>
          <w:tcPr>
            <w:tcW w:w="3086" w:type="dxa"/>
            <w:tcBorders>
              <w:top w:val="single" w:sz="4" w:space="0" w:color="auto"/>
              <w:left w:val="single" w:sz="4" w:space="0" w:color="auto"/>
              <w:bottom w:val="single" w:sz="4" w:space="0" w:color="auto"/>
              <w:right w:val="single" w:sz="4" w:space="0" w:color="auto"/>
            </w:tcBorders>
          </w:tcPr>
          <w:p w14:paraId="2632127B" w14:textId="77777777" w:rsidR="00713084" w:rsidRPr="00AE62C0" w:rsidRDefault="00713084" w:rsidP="00CA76CB">
            <w:pPr>
              <w:overflowPunct w:val="0"/>
              <w:snapToGrid/>
              <w:spacing w:after="18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OTA method for performance requirements</w:t>
            </w:r>
          </w:p>
        </w:tc>
        <w:tc>
          <w:tcPr>
            <w:tcW w:w="993" w:type="dxa"/>
            <w:tcBorders>
              <w:top w:val="single" w:sz="4" w:space="0" w:color="auto"/>
              <w:left w:val="single" w:sz="4" w:space="0" w:color="auto"/>
              <w:bottom w:val="single" w:sz="4" w:space="0" w:color="auto"/>
              <w:right w:val="single" w:sz="4" w:space="0" w:color="auto"/>
            </w:tcBorders>
          </w:tcPr>
          <w:p w14:paraId="69FBD06C" w14:textId="77777777" w:rsidR="00713084" w:rsidRPr="00AE62C0" w:rsidRDefault="00713084" w:rsidP="00CA76CB">
            <w:pPr>
              <w:overflowPunct w:val="0"/>
              <w:snapToGrid/>
              <w:spacing w:after="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RAN#111</w:t>
            </w:r>
          </w:p>
        </w:tc>
        <w:tc>
          <w:tcPr>
            <w:tcW w:w="3783" w:type="dxa"/>
            <w:tcBorders>
              <w:top w:val="single" w:sz="4" w:space="0" w:color="auto"/>
              <w:left w:val="single" w:sz="4" w:space="0" w:color="auto"/>
              <w:bottom w:val="single" w:sz="4" w:space="0" w:color="auto"/>
              <w:right w:val="single" w:sz="4" w:space="0" w:color="auto"/>
            </w:tcBorders>
          </w:tcPr>
          <w:p w14:paraId="7C77B3F8" w14:textId="77777777" w:rsidR="00713084" w:rsidRPr="00AE62C0" w:rsidRDefault="00713084" w:rsidP="00CA76CB">
            <w:pPr>
              <w:overflowPunct w:val="0"/>
              <w:snapToGrid/>
              <w:spacing w:after="0"/>
              <w:jc w:val="left"/>
              <w:textAlignment w:val="baseline"/>
              <w:rPr>
                <w:rFonts w:eastAsia="DengXian"/>
                <w:strike/>
                <w:color w:val="FF0000"/>
                <w:sz w:val="16"/>
                <w:szCs w:val="16"/>
                <w:lang w:val="en-GB" w:eastAsia="en-GB"/>
              </w:rPr>
            </w:pPr>
            <w:r w:rsidRPr="00AE62C0">
              <w:rPr>
                <w:rFonts w:eastAsia="DengXian"/>
                <w:strike/>
                <w:color w:val="FF0000"/>
                <w:sz w:val="16"/>
                <w:szCs w:val="16"/>
                <w:lang w:val="en-GB" w:eastAsia="en-GB"/>
              </w:rPr>
              <w:t>Performance part</w:t>
            </w:r>
          </w:p>
        </w:tc>
      </w:tr>
    </w:tbl>
    <w:p w14:paraId="0A18B5AF" w14:textId="62CA69A2" w:rsidR="00713084" w:rsidRDefault="00713084" w:rsidP="00713084">
      <w:pPr>
        <w:rPr>
          <w:b/>
          <w:bCs/>
          <w:lang w:eastAsia="zh-CN"/>
        </w:rPr>
      </w:pPr>
    </w:p>
    <w:p w14:paraId="551CC335" w14:textId="77777777" w:rsidR="00713084" w:rsidRPr="00F95B1C" w:rsidRDefault="00713084" w:rsidP="00713084">
      <w:pPr>
        <w:rPr>
          <w:b/>
          <w:bCs/>
        </w:rPr>
      </w:pPr>
      <w:r w:rsidRPr="00F95B1C">
        <w:rPr>
          <w:b/>
          <w:bCs/>
        </w:rPr>
        <w:t>Proposal 4: Confirm that D2R is not required to always use a FEC.</w:t>
      </w:r>
    </w:p>
    <w:p w14:paraId="0A435B93" w14:textId="696F0F7F" w:rsidR="00713084" w:rsidRDefault="00713084" w:rsidP="00713084">
      <w:pPr>
        <w:rPr>
          <w:b/>
          <w:bCs/>
          <w:lang w:eastAsia="zh-CN"/>
        </w:rPr>
      </w:pPr>
    </w:p>
    <w:p w14:paraId="2C38A10A" w14:textId="77777777" w:rsidR="00263161" w:rsidRPr="00481393" w:rsidRDefault="00263161" w:rsidP="00263161">
      <w:pPr>
        <w:rPr>
          <w:b/>
          <w:bCs/>
          <w:lang w:eastAsia="zh-CN"/>
        </w:rPr>
      </w:pPr>
      <w:r w:rsidRPr="00481393">
        <w:rPr>
          <w:b/>
          <w:bCs/>
          <w:lang w:eastAsia="zh-CN"/>
        </w:rPr>
        <w:t>Observation 1: On using existing NR specifications for RAN1:</w:t>
      </w:r>
    </w:p>
    <w:p w14:paraId="1386D26E"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Other differentiated radios, such as NB-IoT, LTE-MTC, and sidelink have seen successful specification, implementation, maintenance, and enhancement in LTE/NR specifications.</w:t>
      </w:r>
    </w:p>
    <w:p w14:paraId="3643789D"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We assume that, if existing RAN1 NR specifications are used for A-IoT, it should be held primarily in separated sections of those specifications</w:t>
      </w:r>
      <w:r>
        <w:rPr>
          <w:b/>
          <w:bCs/>
          <w:lang w:eastAsia="zh-CN"/>
        </w:rPr>
        <w:t>, subject to editorial discretion</w:t>
      </w:r>
      <w:r w:rsidRPr="00481393">
        <w:rPr>
          <w:b/>
          <w:bCs/>
          <w:lang w:eastAsia="zh-CN"/>
        </w:rPr>
        <w:t>.</w:t>
      </w:r>
    </w:p>
    <w:p w14:paraId="5576F0C8"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Maintenance and enhancement work might, as usual, sometimes experience controversy over which specification should handle/change for a particular issue.</w:t>
      </w:r>
    </w:p>
    <w:p w14:paraId="4F000903" w14:textId="77777777" w:rsidR="00263161" w:rsidRPr="00481393" w:rsidRDefault="00263161" w:rsidP="00263161">
      <w:pPr>
        <w:rPr>
          <w:b/>
          <w:bCs/>
          <w:lang w:eastAsia="zh-CN"/>
        </w:rPr>
      </w:pPr>
      <w:r w:rsidRPr="00481393">
        <w:rPr>
          <w:b/>
          <w:bCs/>
          <w:lang w:eastAsia="zh-CN"/>
        </w:rPr>
        <w:t>Observation 2: On using new 38</w:t>
      </w:r>
      <w:r w:rsidRPr="00481393">
        <w:rPr>
          <w:b/>
          <w:bCs/>
          <w:lang w:eastAsia="zh-CN"/>
        </w:rPr>
        <w:noBreakHyphen/>
        <w:t>series specifications for RAN1:</w:t>
      </w:r>
    </w:p>
    <w:p w14:paraId="4F66A88E"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It may provide faster understanding if an implementer is interested only in A-IoT.</w:t>
      </w:r>
    </w:p>
    <w:p w14:paraId="305D4214"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To external organizations, the visibility of A-IoT technology could be higher.</w:t>
      </w:r>
    </w:p>
    <w:p w14:paraId="04BCC1BA"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Initial specification, maintenance and future enhancement in RAN1 might be easier, if a single new specification is introduced</w:t>
      </w:r>
      <w:r>
        <w:rPr>
          <w:b/>
          <w:bCs/>
          <w:lang w:eastAsia="zh-CN"/>
        </w:rPr>
        <w:t>.</w:t>
      </w:r>
    </w:p>
    <w:p w14:paraId="5860A27C" w14:textId="77777777" w:rsidR="00263161" w:rsidRPr="00481393" w:rsidRDefault="00263161" w:rsidP="00263161">
      <w:pPr>
        <w:pStyle w:val="ListParagraph"/>
        <w:numPr>
          <w:ilvl w:val="0"/>
          <w:numId w:val="41"/>
        </w:numPr>
        <w:ind w:firstLineChars="0"/>
        <w:rPr>
          <w:b/>
          <w:bCs/>
          <w:lang w:eastAsia="zh-CN"/>
        </w:rPr>
      </w:pPr>
      <w:r w:rsidRPr="00481393">
        <w:rPr>
          <w:b/>
          <w:bCs/>
          <w:lang w:eastAsia="zh-CN"/>
        </w:rPr>
        <w:t>However, if multiple new specifications are introduced, any benefit of simplicity or separation from NR specifications seems to be diminished.</w:t>
      </w:r>
    </w:p>
    <w:p w14:paraId="0E464571" w14:textId="77777777" w:rsidR="00263161" w:rsidRPr="00481393" w:rsidRDefault="00263161" w:rsidP="00263161">
      <w:pPr>
        <w:rPr>
          <w:b/>
          <w:bCs/>
          <w:lang w:eastAsia="zh-CN"/>
        </w:rPr>
      </w:pPr>
      <w:r w:rsidRPr="00481393">
        <w:rPr>
          <w:b/>
          <w:bCs/>
          <w:lang w:eastAsia="zh-CN"/>
        </w:rPr>
        <w:t xml:space="preserve">Observation 3: There will be some dependency on existing NR </w:t>
      </w:r>
      <w:r>
        <w:rPr>
          <w:b/>
          <w:bCs/>
          <w:lang w:eastAsia="zh-CN"/>
        </w:rPr>
        <w:t xml:space="preserve">specifications </w:t>
      </w:r>
      <w:r w:rsidRPr="00481393">
        <w:rPr>
          <w:b/>
          <w:bCs/>
          <w:lang w:eastAsia="zh-CN"/>
        </w:rPr>
        <w:t xml:space="preserve">regardless of </w:t>
      </w:r>
      <w:r>
        <w:rPr>
          <w:b/>
          <w:bCs/>
          <w:lang w:eastAsia="zh-CN"/>
        </w:rPr>
        <w:t>the overall</w:t>
      </w:r>
      <w:r w:rsidRPr="00481393">
        <w:rPr>
          <w:b/>
          <w:bCs/>
          <w:lang w:eastAsia="zh-CN"/>
        </w:rPr>
        <w:t xml:space="preserve"> arrangement, particularly in R2D.</w:t>
      </w:r>
    </w:p>
    <w:p w14:paraId="64B26E26" w14:textId="6E895722" w:rsidR="00263161" w:rsidRDefault="00263161" w:rsidP="00713084">
      <w:pPr>
        <w:rPr>
          <w:b/>
          <w:bCs/>
          <w:lang w:eastAsia="zh-CN"/>
        </w:rPr>
      </w:pPr>
      <w:r w:rsidRPr="00481393">
        <w:rPr>
          <w:b/>
          <w:bCs/>
          <w:lang w:eastAsia="zh-CN"/>
        </w:rPr>
        <w:t>Observation 4: The specification method chosen in Rel-19 would be continued in Rel-20. Uu aspects of the intermediate UE towards the BS would likely be contained in NR specification</w:t>
      </w:r>
      <w:r>
        <w:rPr>
          <w:b/>
          <w:bCs/>
          <w:lang w:eastAsia="zh-CN"/>
        </w:rPr>
        <w:t>s</w:t>
      </w:r>
      <w:r w:rsidRPr="00481393">
        <w:rPr>
          <w:b/>
          <w:bCs/>
          <w:lang w:eastAsia="zh-CN"/>
        </w:rPr>
        <w:t xml:space="preserve"> regardless of the A-IoT</w:t>
      </w:r>
      <w:r>
        <w:rPr>
          <w:b/>
          <w:bCs/>
          <w:lang w:eastAsia="zh-CN"/>
        </w:rPr>
        <w:t xml:space="preserve"> interface’s</w:t>
      </w:r>
      <w:r w:rsidRPr="00481393">
        <w:rPr>
          <w:b/>
          <w:bCs/>
          <w:lang w:eastAsia="zh-CN"/>
        </w:rPr>
        <w:t xml:space="preserve"> arrangement.</w:t>
      </w:r>
    </w:p>
    <w:p w14:paraId="74F21FB2" w14:textId="77777777" w:rsidR="00713084" w:rsidRPr="005E7877" w:rsidRDefault="00713084" w:rsidP="00713084">
      <w:pPr>
        <w:rPr>
          <w:b/>
          <w:bCs/>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bookmarkEnd w:id="2"/>
    <w:bookmarkEnd w:id="4"/>
    <w:bookmarkEnd w:id="5"/>
    <w:bookmarkEnd w:id="6"/>
    <w:p w14:paraId="05A414B0" w14:textId="1CDE5973" w:rsidR="003D0108" w:rsidRDefault="005D15CE" w:rsidP="001408A4">
      <w:pPr>
        <w:pStyle w:val="ListParagraph"/>
        <w:numPr>
          <w:ilvl w:val="0"/>
          <w:numId w:val="11"/>
        </w:numPr>
        <w:ind w:firstLineChars="0"/>
        <w:rPr>
          <w:kern w:val="2"/>
          <w:sz w:val="20"/>
          <w:szCs w:val="16"/>
          <w:lang w:eastAsia="zh-CN"/>
        </w:rPr>
      </w:pPr>
      <w:r w:rsidRPr="005D15CE">
        <w:rPr>
          <w:kern w:val="2"/>
          <w:sz w:val="20"/>
          <w:szCs w:val="16"/>
          <w:lang w:eastAsia="zh-CN"/>
        </w:rPr>
        <w:t>RP-243326</w:t>
      </w:r>
      <w:r>
        <w:rPr>
          <w:kern w:val="2"/>
          <w:sz w:val="20"/>
          <w:szCs w:val="16"/>
          <w:lang w:eastAsia="zh-CN"/>
        </w:rPr>
        <w:t>, “</w:t>
      </w:r>
      <w:r w:rsidRPr="005D15CE">
        <w:rPr>
          <w:kern w:val="2"/>
          <w:sz w:val="20"/>
          <w:szCs w:val="16"/>
          <w:lang w:eastAsia="zh-CN"/>
        </w:rPr>
        <w:t>New Work Item: Solutions for Ambient IoT (Internet of Things) in NR</w:t>
      </w:r>
      <w:r>
        <w:rPr>
          <w:kern w:val="2"/>
          <w:sz w:val="20"/>
          <w:szCs w:val="16"/>
          <w:lang w:eastAsia="zh-CN"/>
        </w:rPr>
        <w:t>”, RAN#106, December 2024</w:t>
      </w:r>
      <w:r w:rsidR="003D0108">
        <w:rPr>
          <w:kern w:val="2"/>
          <w:sz w:val="20"/>
          <w:szCs w:val="16"/>
          <w:lang w:eastAsia="zh-CN"/>
        </w:rPr>
        <w:t>.</w:t>
      </w:r>
    </w:p>
    <w:p w14:paraId="7A863270" w14:textId="1A0E32DE" w:rsidR="00984443" w:rsidRDefault="00A90782" w:rsidP="005460D4">
      <w:pPr>
        <w:pStyle w:val="ListParagraph"/>
        <w:numPr>
          <w:ilvl w:val="0"/>
          <w:numId w:val="11"/>
        </w:numPr>
        <w:ind w:firstLineChars="0"/>
        <w:jc w:val="left"/>
        <w:rPr>
          <w:kern w:val="2"/>
          <w:sz w:val="20"/>
          <w:szCs w:val="16"/>
          <w:lang w:eastAsia="zh-CN"/>
        </w:rPr>
      </w:pPr>
      <w:r>
        <w:rPr>
          <w:kern w:val="2"/>
          <w:sz w:val="20"/>
          <w:szCs w:val="16"/>
          <w:lang w:eastAsia="zh-CN"/>
        </w:rPr>
        <w:t>v08, Chair notes RAN#120 (9.4 Ambient IoT)</w:t>
      </w:r>
      <w:r w:rsidR="000B131B">
        <w:rPr>
          <w:kern w:val="2"/>
          <w:sz w:val="20"/>
          <w:szCs w:val="16"/>
          <w:lang w:eastAsia="zh-CN"/>
        </w:rPr>
        <w:t xml:space="preserve">. </w:t>
      </w:r>
      <w:hyperlink r:id="rId9" w:history="1">
        <w:r w:rsidR="000B131B" w:rsidRPr="003B5D66">
          <w:rPr>
            <w:rStyle w:val="Hyperlink"/>
            <w:kern w:val="2"/>
            <w:sz w:val="20"/>
            <w:szCs w:val="16"/>
            <w:lang w:eastAsia="zh-CN"/>
          </w:rPr>
          <w:t>https://www.3gpp.org/ftp/tsg_ran/WG1_RL1/TSGR1_120/Inbox/David_sessions/R1-250xxxx%20Chair%20notes%20RAN1%23120%20(9.4%20R19%20Ambient%20IoT)%20v08.zip</w:t>
        </w:r>
      </w:hyperlink>
      <w:r w:rsidR="000B131B">
        <w:rPr>
          <w:kern w:val="2"/>
          <w:sz w:val="20"/>
          <w:szCs w:val="16"/>
          <w:lang w:eastAsia="zh-CN"/>
        </w:rPr>
        <w:t xml:space="preserve">. </w:t>
      </w:r>
    </w:p>
    <w:p w14:paraId="2DC23FF2" w14:textId="067A20DC" w:rsidR="00030A7A" w:rsidRDefault="00EA4C69" w:rsidP="005460D4">
      <w:pPr>
        <w:pStyle w:val="ListParagraph"/>
        <w:numPr>
          <w:ilvl w:val="0"/>
          <w:numId w:val="11"/>
        </w:numPr>
        <w:ind w:firstLineChars="0"/>
        <w:jc w:val="left"/>
        <w:rPr>
          <w:kern w:val="2"/>
          <w:sz w:val="20"/>
          <w:szCs w:val="16"/>
          <w:lang w:eastAsia="zh-CN"/>
        </w:rPr>
      </w:pPr>
      <w:r>
        <w:rPr>
          <w:kern w:val="2"/>
          <w:sz w:val="20"/>
          <w:szCs w:val="16"/>
          <w:lang w:eastAsia="zh-CN"/>
        </w:rPr>
        <w:t>RP-250269, “</w:t>
      </w:r>
      <w:r w:rsidRPr="00EA4C69">
        <w:rPr>
          <w:kern w:val="2"/>
          <w:sz w:val="20"/>
          <w:szCs w:val="16"/>
          <w:lang w:eastAsia="zh-CN"/>
        </w:rPr>
        <w:t xml:space="preserve">Clarification on the scope of Ambient </w:t>
      </w:r>
      <w:proofErr w:type="spellStart"/>
      <w:r w:rsidRPr="00EA4C69">
        <w:rPr>
          <w:kern w:val="2"/>
          <w:sz w:val="20"/>
          <w:szCs w:val="16"/>
          <w:lang w:eastAsia="zh-CN"/>
        </w:rPr>
        <w:t>loT</w:t>
      </w:r>
      <w:proofErr w:type="spellEnd"/>
      <w:r w:rsidRPr="00EA4C69">
        <w:rPr>
          <w:kern w:val="2"/>
          <w:sz w:val="20"/>
          <w:szCs w:val="16"/>
          <w:lang w:eastAsia="zh-CN"/>
        </w:rPr>
        <w:t xml:space="preserve"> WID</w:t>
      </w:r>
      <w:r>
        <w:rPr>
          <w:kern w:val="2"/>
          <w:sz w:val="20"/>
          <w:szCs w:val="16"/>
          <w:lang w:eastAsia="zh-CN"/>
        </w:rPr>
        <w:t>”, CMCC, Huawei, Spreadtrum, RAN#107, March 2025.</w:t>
      </w:r>
    </w:p>
    <w:p w14:paraId="3710D861" w14:textId="77777777" w:rsidR="0098701C" w:rsidRPr="0098701C" w:rsidRDefault="0098701C" w:rsidP="0098701C">
      <w:pPr>
        <w:rPr>
          <w:i/>
          <w:iCs/>
          <w:kern w:val="2"/>
          <w:sz w:val="20"/>
          <w:szCs w:val="16"/>
          <w:lang w:eastAsia="zh-CN"/>
        </w:rPr>
      </w:pPr>
    </w:p>
    <w:sectPr w:rsidR="0098701C" w:rsidRPr="009870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3F49" w14:textId="77777777" w:rsidR="00CD2C89" w:rsidRDefault="00CD2C89">
      <w:r>
        <w:separator/>
      </w:r>
    </w:p>
  </w:endnote>
  <w:endnote w:type="continuationSeparator" w:id="0">
    <w:p w14:paraId="78C00A81" w14:textId="77777777" w:rsidR="00CD2C89" w:rsidRDefault="00CD2C89">
      <w:r>
        <w:continuationSeparator/>
      </w:r>
    </w:p>
  </w:endnote>
  <w:endnote w:type="continuationNotice" w:id="1">
    <w:p w14:paraId="4DCFC1EC" w14:textId="77777777" w:rsidR="00CD2C89" w:rsidRDefault="00CD2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F7CD" w14:textId="77777777" w:rsidR="00CD2C89" w:rsidRDefault="00CD2C89">
      <w:r>
        <w:separator/>
      </w:r>
    </w:p>
  </w:footnote>
  <w:footnote w:type="continuationSeparator" w:id="0">
    <w:p w14:paraId="523D6547" w14:textId="77777777" w:rsidR="00CD2C89" w:rsidRDefault="00CD2C89">
      <w:r>
        <w:continuationSeparator/>
      </w:r>
    </w:p>
  </w:footnote>
  <w:footnote w:type="continuationNotice" w:id="1">
    <w:p w14:paraId="2FB33204" w14:textId="77777777" w:rsidR="00CD2C89" w:rsidRDefault="00CD2C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35AD0"/>
    <w:multiLevelType w:val="hybridMultilevel"/>
    <w:tmpl w:val="4C12A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6722C6"/>
    <w:multiLevelType w:val="hybridMultilevel"/>
    <w:tmpl w:val="76D2F2F2"/>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8B23EA"/>
    <w:multiLevelType w:val="hybridMultilevel"/>
    <w:tmpl w:val="E19A777A"/>
    <w:lvl w:ilvl="0" w:tplc="6C0C8F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E49E8"/>
    <w:multiLevelType w:val="hybridMultilevel"/>
    <w:tmpl w:val="D9529BB0"/>
    <w:lvl w:ilvl="0" w:tplc="AB0684E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F1A2C"/>
    <w:multiLevelType w:val="hybridMultilevel"/>
    <w:tmpl w:val="7DF6A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D61E9D"/>
    <w:multiLevelType w:val="hybridMultilevel"/>
    <w:tmpl w:val="BE94C50C"/>
    <w:lvl w:ilvl="0" w:tplc="310CF3C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8287D"/>
    <w:multiLevelType w:val="hybridMultilevel"/>
    <w:tmpl w:val="05F62302"/>
    <w:lvl w:ilvl="0" w:tplc="CD888282">
      <w:start w:val="1"/>
      <w:numFmt w:val="bullet"/>
      <w:lvlText w:val=""/>
      <w:lvlJc w:val="left"/>
      <w:pPr>
        <w:ind w:left="440" w:hanging="440"/>
      </w:pPr>
      <w:rPr>
        <w:rFonts w:ascii="Wingdings" w:hAnsi="Wingdings" w:hint="default"/>
      </w:rPr>
    </w:lvl>
    <w:lvl w:ilvl="1" w:tplc="F03A72A4">
      <w:start w:val="1"/>
      <w:numFmt w:val="bullet"/>
      <w:lvlText w:val="―"/>
      <w:lvlJc w:val="left"/>
      <w:pPr>
        <w:ind w:left="880" w:hanging="440"/>
      </w:pPr>
      <w:rPr>
        <w:rFonts w:ascii="SimSun" w:eastAsia="SimSun" w:hAnsi="SimSun"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44659F3"/>
    <w:multiLevelType w:val="hybridMultilevel"/>
    <w:tmpl w:val="1E9EF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6A4DD1"/>
    <w:multiLevelType w:val="hybridMultilevel"/>
    <w:tmpl w:val="92402EF2"/>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C532B"/>
    <w:multiLevelType w:val="hybridMultilevel"/>
    <w:tmpl w:val="B22CB66C"/>
    <w:lvl w:ilvl="0" w:tplc="4790E118">
      <w:start w:val="1"/>
      <w:numFmt w:val="bullet"/>
      <w:lvlText w:val=""/>
      <w:lvlJc w:val="left"/>
      <w:pPr>
        <w:tabs>
          <w:tab w:val="num" w:pos="720"/>
        </w:tabs>
        <w:ind w:left="720" w:hanging="360"/>
      </w:pPr>
      <w:rPr>
        <w:rFonts w:ascii="Symbol" w:hAnsi="Symbol" w:hint="default"/>
      </w:rPr>
    </w:lvl>
    <w:lvl w:ilvl="1" w:tplc="D7A4448C">
      <w:numFmt w:val="bullet"/>
      <w:lvlText w:val="•"/>
      <w:lvlJc w:val="left"/>
      <w:pPr>
        <w:tabs>
          <w:tab w:val="num" w:pos="1440"/>
        </w:tabs>
        <w:ind w:left="1440" w:hanging="360"/>
      </w:pPr>
      <w:rPr>
        <w:rFonts w:ascii="Arial" w:hAnsi="Arial" w:hint="default"/>
        <w:sz w:val="20"/>
        <w:szCs w:val="20"/>
      </w:rPr>
    </w:lvl>
    <w:lvl w:ilvl="2" w:tplc="A93CEE6A" w:tentative="1">
      <w:start w:val="1"/>
      <w:numFmt w:val="bullet"/>
      <w:lvlText w:val=""/>
      <w:lvlJc w:val="left"/>
      <w:pPr>
        <w:tabs>
          <w:tab w:val="num" w:pos="2160"/>
        </w:tabs>
        <w:ind w:left="2160" w:hanging="360"/>
      </w:pPr>
      <w:rPr>
        <w:rFonts w:ascii="Symbol" w:hAnsi="Symbol" w:hint="default"/>
      </w:rPr>
    </w:lvl>
    <w:lvl w:ilvl="3" w:tplc="F484FE28" w:tentative="1">
      <w:start w:val="1"/>
      <w:numFmt w:val="bullet"/>
      <w:lvlText w:val=""/>
      <w:lvlJc w:val="left"/>
      <w:pPr>
        <w:tabs>
          <w:tab w:val="num" w:pos="2880"/>
        </w:tabs>
        <w:ind w:left="2880" w:hanging="360"/>
      </w:pPr>
      <w:rPr>
        <w:rFonts w:ascii="Symbol" w:hAnsi="Symbol" w:hint="default"/>
      </w:rPr>
    </w:lvl>
    <w:lvl w:ilvl="4" w:tplc="E6AABE48" w:tentative="1">
      <w:start w:val="1"/>
      <w:numFmt w:val="bullet"/>
      <w:lvlText w:val=""/>
      <w:lvlJc w:val="left"/>
      <w:pPr>
        <w:tabs>
          <w:tab w:val="num" w:pos="3600"/>
        </w:tabs>
        <w:ind w:left="3600" w:hanging="360"/>
      </w:pPr>
      <w:rPr>
        <w:rFonts w:ascii="Symbol" w:hAnsi="Symbol" w:hint="default"/>
      </w:rPr>
    </w:lvl>
    <w:lvl w:ilvl="5" w:tplc="7280F644" w:tentative="1">
      <w:start w:val="1"/>
      <w:numFmt w:val="bullet"/>
      <w:lvlText w:val=""/>
      <w:lvlJc w:val="left"/>
      <w:pPr>
        <w:tabs>
          <w:tab w:val="num" w:pos="4320"/>
        </w:tabs>
        <w:ind w:left="4320" w:hanging="360"/>
      </w:pPr>
      <w:rPr>
        <w:rFonts w:ascii="Symbol" w:hAnsi="Symbol" w:hint="default"/>
      </w:rPr>
    </w:lvl>
    <w:lvl w:ilvl="6" w:tplc="4F4EE5B0" w:tentative="1">
      <w:start w:val="1"/>
      <w:numFmt w:val="bullet"/>
      <w:lvlText w:val=""/>
      <w:lvlJc w:val="left"/>
      <w:pPr>
        <w:tabs>
          <w:tab w:val="num" w:pos="5040"/>
        </w:tabs>
        <w:ind w:left="5040" w:hanging="360"/>
      </w:pPr>
      <w:rPr>
        <w:rFonts w:ascii="Symbol" w:hAnsi="Symbol" w:hint="default"/>
      </w:rPr>
    </w:lvl>
    <w:lvl w:ilvl="7" w:tplc="10247EAC" w:tentative="1">
      <w:start w:val="1"/>
      <w:numFmt w:val="bullet"/>
      <w:lvlText w:val=""/>
      <w:lvlJc w:val="left"/>
      <w:pPr>
        <w:tabs>
          <w:tab w:val="num" w:pos="5760"/>
        </w:tabs>
        <w:ind w:left="5760" w:hanging="360"/>
      </w:pPr>
      <w:rPr>
        <w:rFonts w:ascii="Symbol" w:hAnsi="Symbol" w:hint="default"/>
      </w:rPr>
    </w:lvl>
    <w:lvl w:ilvl="8" w:tplc="F558E2C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4"/>
  </w:num>
  <w:num w:numId="4">
    <w:abstractNumId w:val="21"/>
  </w:num>
  <w:num w:numId="5">
    <w:abstractNumId w:val="34"/>
  </w:num>
  <w:num w:numId="6">
    <w:abstractNumId w:val="16"/>
  </w:num>
  <w:num w:numId="7">
    <w:abstractNumId w:val="29"/>
  </w:num>
  <w:num w:numId="8">
    <w:abstractNumId w:val="27"/>
  </w:num>
  <w:num w:numId="9">
    <w:abstractNumId w:val="14"/>
  </w:num>
  <w:num w:numId="10">
    <w:abstractNumId w:val="6"/>
  </w:num>
  <w:num w:numId="11">
    <w:abstractNumId w:val="33"/>
  </w:num>
  <w:num w:numId="12">
    <w:abstractNumId w:val="1"/>
  </w:num>
  <w:num w:numId="13">
    <w:abstractNumId w:val="32"/>
  </w:num>
  <w:num w:numId="14">
    <w:abstractNumId w:val="9"/>
  </w:num>
  <w:num w:numId="15">
    <w:abstractNumId w:val="13"/>
  </w:num>
  <w:num w:numId="16">
    <w:abstractNumId w:val="3"/>
  </w:num>
  <w:num w:numId="17">
    <w:abstractNumId w:val="18"/>
  </w:num>
  <w:num w:numId="18">
    <w:abstractNumId w:val="26"/>
  </w:num>
  <w:num w:numId="19">
    <w:abstractNumId w:val="24"/>
  </w:num>
  <w:num w:numId="20">
    <w:abstractNumId w:val="17"/>
  </w:num>
  <w:num w:numId="21">
    <w:abstractNumId w:val="0"/>
  </w:num>
  <w:num w:numId="22">
    <w:abstractNumId w:val="22"/>
  </w:num>
  <w:num w:numId="23">
    <w:abstractNumId w:val="8"/>
  </w:num>
  <w:num w:numId="24">
    <w:abstractNumId w:val="28"/>
  </w:num>
  <w:num w:numId="25">
    <w:abstractNumId w:val="20"/>
  </w:num>
  <w:num w:numId="26">
    <w:abstractNumId w:val="35"/>
  </w:num>
  <w:num w:numId="27">
    <w:abstractNumId w:val="5"/>
  </w:num>
  <w:num w:numId="28">
    <w:abstractNumId w:val="30"/>
  </w:num>
  <w:num w:numId="29">
    <w:abstractNumId w:val="10"/>
    <w:lvlOverride w:ilvl="0">
      <w:startOverride w:val="9"/>
    </w:lvlOverride>
    <w:lvlOverride w:ilvl="1">
      <w:startOverride w:val="4"/>
    </w:lvlOverride>
    <w:lvlOverride w:ilvl="2">
      <w:startOverride w:val="1"/>
    </w:lvlOverride>
    <w:lvlOverride w:ilvl="3">
      <w:startOverride w:val="2"/>
    </w:lvlOverride>
  </w:num>
  <w:num w:numId="30">
    <w:abstractNumId w:val="10"/>
  </w:num>
  <w:num w:numId="31">
    <w:abstractNumId w:val="7"/>
  </w:num>
  <w:num w:numId="32">
    <w:abstractNumId w:val="31"/>
  </w:num>
  <w:num w:numId="33">
    <w:abstractNumId w:val="10"/>
  </w:num>
  <w:num w:numId="34">
    <w:abstractNumId w:val="11"/>
  </w:num>
  <w:num w:numId="35">
    <w:abstractNumId w:val="23"/>
  </w:num>
  <w:num w:numId="36">
    <w:abstractNumId w:val="10"/>
  </w:num>
  <w:num w:numId="37">
    <w:abstractNumId w:val="10"/>
  </w:num>
  <w:num w:numId="38">
    <w:abstractNumId w:val="10"/>
  </w:num>
  <w:num w:numId="39">
    <w:abstractNumId w:val="2"/>
  </w:num>
  <w:num w:numId="40">
    <w:abstractNumId w:val="10"/>
  </w:num>
  <w:num w:numId="41">
    <w:abstractNumId w:val="19"/>
  </w:num>
  <w:num w:numId="42">
    <w:abstractNumId w:val="15"/>
  </w:num>
  <w:num w:numId="43">
    <w:abstractNumId w:val="25"/>
  </w:num>
  <w:num w:numId="44">
    <w:abstractNumId w:val="10"/>
  </w:num>
  <w:num w:numId="4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240"/>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1221"/>
    <w:rsid w:val="005C1374"/>
    <w:rsid w:val="005C14B8"/>
    <w:rsid w:val="005C1B92"/>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5"/>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7A5"/>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C89"/>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9A7"/>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16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uiPriority w:val="99"/>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uiPriority w:val="99"/>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1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snapToGrid/>
      <w:spacing w:after="180"/>
      <w:ind w:left="1135" w:hanging="851"/>
      <w:jc w:val="left"/>
      <w:textAlignment w:val="baseline"/>
    </w:pPr>
    <w:rPr>
      <w:rFonts w:eastAsia="DengXian"/>
      <w:sz w:val="20"/>
      <w:szCs w:val="20"/>
      <w:lang w:val="en-GB" w:eastAsia="en-GB"/>
    </w:rPr>
  </w:style>
  <w:style w:type="character" w:styleId="UnresolvedMention">
    <w:name w:val="Unresolved Mention"/>
    <w:basedOn w:val="DefaultParagraphFont"/>
    <w:uiPriority w:val="99"/>
    <w:semiHidden/>
    <w:unhideWhenUsed/>
    <w:rsid w:val="000B1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20/Inbox/David_sessions/R1-250xxxx%20Chair%20notes%20RAN1%23120%20(9.4%20R19%20Ambient%20IoT)%20v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13341-9385-4252-A21D-626D38C1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Webb2</cp:lastModifiedBy>
  <cp:revision>4</cp:revision>
  <cp:lastPrinted>2018-12-18T01:25:00Z</cp:lastPrinted>
  <dcterms:created xsi:type="dcterms:W3CDTF">2025-03-03T17:12:00Z</dcterms:created>
  <dcterms:modified xsi:type="dcterms:W3CDTF">2025-03-03T17:12:00Z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1700707151</vt:lpwstr>
  </property>
</Properties>
</file>