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2FDA" w14:textId="60FA9C40"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Meeting </w:t>
      </w:r>
      <w:r>
        <w:rPr>
          <w:bCs/>
          <w:noProof w:val="0"/>
          <w:sz w:val="24"/>
          <w:szCs w:val="24"/>
        </w:rPr>
        <w:t>#</w:t>
      </w:r>
      <w:r w:rsidR="00B46E85">
        <w:rPr>
          <w:bCs/>
          <w:noProof w:val="0"/>
          <w:sz w:val="24"/>
          <w:szCs w:val="24"/>
        </w:rPr>
        <w:t>1</w:t>
      </w:r>
      <w:r w:rsidR="002F7956">
        <w:rPr>
          <w:bCs/>
          <w:noProof w:val="0"/>
          <w:sz w:val="24"/>
          <w:szCs w:val="24"/>
        </w:rPr>
        <w:t>0</w:t>
      </w:r>
      <w:r w:rsidR="009B6801">
        <w:rPr>
          <w:bCs/>
          <w:noProof w:val="0"/>
          <w:sz w:val="24"/>
          <w:szCs w:val="24"/>
        </w:rPr>
        <w:t>7</w:t>
      </w:r>
      <w:r w:rsidRPr="00B266B0">
        <w:rPr>
          <w:bCs/>
          <w:noProof w:val="0"/>
          <w:sz w:val="24"/>
          <w:szCs w:val="24"/>
        </w:rPr>
        <w:tab/>
      </w:r>
      <w:r w:rsidR="00FA546D" w:rsidRPr="00FA546D">
        <w:rPr>
          <w:bCs/>
          <w:noProof w:val="0"/>
          <w:sz w:val="24"/>
          <w:szCs w:val="24"/>
        </w:rPr>
        <w:t>RP-250058</w:t>
      </w:r>
    </w:p>
    <w:p w14:paraId="11776FA6" w14:textId="65FFB18D" w:rsidR="00A209D6" w:rsidRPr="00465587" w:rsidRDefault="009B6801" w:rsidP="00A209D6">
      <w:pPr>
        <w:pStyle w:val="Header"/>
        <w:tabs>
          <w:tab w:val="right" w:pos="9639"/>
        </w:tabs>
        <w:rPr>
          <w:bCs/>
          <w:sz w:val="24"/>
          <w:szCs w:val="24"/>
          <w:lang w:eastAsia="zh-CN"/>
        </w:rPr>
      </w:pPr>
      <w:r>
        <w:rPr>
          <w:bCs/>
          <w:sz w:val="24"/>
          <w:szCs w:val="24"/>
          <w:lang w:eastAsia="zh-CN"/>
        </w:rPr>
        <w:t>Incheon, Korea</w:t>
      </w:r>
      <w:r w:rsidR="003C2C5D">
        <w:rPr>
          <w:bCs/>
          <w:sz w:val="24"/>
          <w:szCs w:val="24"/>
          <w:lang w:eastAsia="zh-CN"/>
        </w:rPr>
        <w:t xml:space="preserve">, </w:t>
      </w:r>
      <w:r w:rsidR="002F7956">
        <w:rPr>
          <w:bCs/>
          <w:sz w:val="24"/>
          <w:szCs w:val="24"/>
          <w:lang w:eastAsia="zh-CN"/>
        </w:rPr>
        <w:t>1</w:t>
      </w:r>
      <w:r>
        <w:rPr>
          <w:bCs/>
          <w:sz w:val="24"/>
          <w:szCs w:val="24"/>
          <w:lang w:eastAsia="zh-CN"/>
        </w:rPr>
        <w:t>2</w:t>
      </w:r>
      <w:r w:rsidR="00F00A10">
        <w:rPr>
          <w:bCs/>
          <w:sz w:val="24"/>
          <w:szCs w:val="24"/>
          <w:lang w:eastAsia="zh-CN"/>
        </w:rPr>
        <w:t>–</w:t>
      </w:r>
      <w:r>
        <w:rPr>
          <w:bCs/>
          <w:sz w:val="24"/>
          <w:szCs w:val="24"/>
          <w:lang w:eastAsia="zh-CN"/>
        </w:rPr>
        <w:t>14</w:t>
      </w:r>
      <w:r w:rsidR="004624C7">
        <w:rPr>
          <w:bCs/>
          <w:sz w:val="24"/>
          <w:szCs w:val="24"/>
          <w:lang w:eastAsia="zh-CN"/>
        </w:rPr>
        <w:t xml:space="preserve"> </w:t>
      </w:r>
      <w:r>
        <w:rPr>
          <w:bCs/>
          <w:sz w:val="24"/>
          <w:szCs w:val="24"/>
          <w:lang w:eastAsia="zh-CN"/>
        </w:rPr>
        <w:t>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4163C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6801">
        <w:rPr>
          <w:rFonts w:cs="Arial"/>
          <w:b/>
          <w:bCs/>
          <w:sz w:val="24"/>
        </w:rPr>
        <w:t>15.2.</w:t>
      </w:r>
      <w:r w:rsidR="00177274">
        <w:rPr>
          <w:rFonts w:cs="Arial"/>
          <w:b/>
          <w:bCs/>
          <w:sz w:val="24"/>
        </w:rPr>
        <w:t>8.</w:t>
      </w:r>
      <w:r w:rsidR="0014203B">
        <w:rPr>
          <w:rFonts w:cs="Arial"/>
          <w:b/>
          <w:bCs/>
          <w:sz w:val="24"/>
        </w:rPr>
        <w:t>3</w:t>
      </w:r>
    </w:p>
    <w:p w14:paraId="73188B46" w14:textId="223677F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217864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B6801" w:rsidRPr="009B6801">
        <w:rPr>
          <w:rFonts w:eastAsia="SimSun"/>
          <w:b/>
          <w:bCs/>
          <w:sz w:val="24"/>
          <w:szCs w:val="20"/>
          <w:lang w:val="en-GB" w:eastAsia="en-US"/>
        </w:rPr>
        <w:t>View on Rel-</w:t>
      </w:r>
      <w:r w:rsidR="00856CCC">
        <w:rPr>
          <w:rFonts w:eastAsia="SimSun"/>
          <w:b/>
          <w:bCs/>
          <w:sz w:val="24"/>
          <w:szCs w:val="20"/>
          <w:lang w:val="en-GB" w:eastAsia="en-US"/>
        </w:rPr>
        <w:t xml:space="preserve">20 </w:t>
      </w:r>
      <w:r w:rsidR="0014203B">
        <w:rPr>
          <w:rFonts w:eastAsia="SimSun"/>
          <w:b/>
          <w:bCs/>
          <w:sz w:val="24"/>
          <w:szCs w:val="20"/>
          <w:lang w:val="en-GB" w:eastAsia="en-US"/>
        </w:rPr>
        <w:t>UAV/UAM enhancements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6F1358D" w14:textId="112C6918" w:rsidR="009B6801" w:rsidRDefault="009B6801" w:rsidP="00F61EF6">
      <w:r>
        <w:t xml:space="preserve">3GPP RAN had a workshop to discuss the candidate items for Rel-20 last December, and RAN Chair summarized the discussion in </w:t>
      </w:r>
      <w:hyperlink r:id="rId8" w:history="1">
        <w:r w:rsidRPr="00B11BA4">
          <w:rPr>
            <w:rStyle w:val="Hyperlink"/>
          </w:rPr>
          <w:t>RP-243292</w:t>
        </w:r>
      </w:hyperlink>
      <w:r>
        <w:t xml:space="preserve"> [1].</w:t>
      </w:r>
    </w:p>
    <w:p w14:paraId="20BAC3FF" w14:textId="53894BC1" w:rsidR="009B6801" w:rsidRDefault="009B6801" w:rsidP="00F61EF6">
      <w:r w:rsidRPr="009B6801">
        <w:t xml:space="preserve">For </w:t>
      </w:r>
      <w:r w:rsidR="0014203B">
        <w:t>UAV/UAM</w:t>
      </w:r>
      <w:r w:rsidR="00177274">
        <w:t xml:space="preserve"> enhancements</w:t>
      </w:r>
      <w:r w:rsidRPr="009B6801">
        <w:t xml:space="preserve">, </w:t>
      </w:r>
      <w:r w:rsidR="0014203B">
        <w:t xml:space="preserve">a few companies showed their interest </w:t>
      </w:r>
      <w:r w:rsidR="00177274">
        <w:t xml:space="preserve">as </w:t>
      </w:r>
      <w:r>
        <w:t>summarized below [1]</w:t>
      </w:r>
      <w:r w:rsidRPr="009B6801">
        <w:t>.</w:t>
      </w:r>
    </w:p>
    <w:p w14:paraId="3CE38D61" w14:textId="54B77DA5" w:rsidR="009B6801" w:rsidRDefault="00DD7A11" w:rsidP="00F61EF6">
      <w:r>
        <w:rPr>
          <w:noProof/>
        </w:rPr>
        <w:drawing>
          <wp:inline distT="0" distB="0" distL="0" distR="0" wp14:anchorId="30479595" wp14:editId="5AB964F8">
            <wp:extent cx="5619600" cy="2570400"/>
            <wp:effectExtent l="19050" t="19050" r="19685" b="209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619600" cy="2570400"/>
                    </a:xfrm>
                    <a:prstGeom prst="rect">
                      <a:avLst/>
                    </a:prstGeom>
                    <a:noFill/>
                    <a:ln>
                      <a:solidFill>
                        <a:schemeClr val="tx1"/>
                      </a:solidFill>
                    </a:ln>
                  </pic:spPr>
                </pic:pic>
              </a:graphicData>
            </a:graphic>
          </wp:inline>
        </w:drawing>
      </w:r>
    </w:p>
    <w:p w14:paraId="7A548F75" w14:textId="3B55652A" w:rsidR="00A7595B" w:rsidRDefault="00A7595B" w:rsidP="00A7595B">
      <w:pPr>
        <w:rPr>
          <w:rFonts w:eastAsia="DengXian"/>
          <w:lang w:val="en-GB" w:eastAsia="zh-CN"/>
        </w:rPr>
      </w:pPr>
      <w:r>
        <w:rPr>
          <w:rFonts w:eastAsia="DengXian"/>
          <w:lang w:val="en-GB" w:eastAsia="zh-CN"/>
        </w:rPr>
        <w:t>I</w:t>
      </w:r>
      <w:r w:rsidR="0039412F">
        <w:rPr>
          <w:rFonts w:eastAsia="DengXian"/>
          <w:lang w:val="en-GB" w:eastAsia="zh-CN"/>
        </w:rPr>
        <w:t xml:space="preserve">n this contribution, we discuss </w:t>
      </w:r>
      <w:r w:rsidR="009B6801">
        <w:rPr>
          <w:rFonts w:eastAsia="DengXian"/>
          <w:lang w:val="en-GB" w:eastAsia="zh-CN"/>
        </w:rPr>
        <w:t xml:space="preserve">which </w:t>
      </w:r>
      <w:r w:rsidR="001D0D20">
        <w:rPr>
          <w:rFonts w:eastAsia="DengXian"/>
          <w:lang w:val="en-GB" w:eastAsia="zh-CN"/>
        </w:rPr>
        <w:t>objectives can be discussed in Rel-20 for the item.</w:t>
      </w:r>
      <w:r w:rsidR="00204CAF">
        <w:rPr>
          <w:rFonts w:eastAsia="DengXian"/>
          <w:lang w:val="en-GB" w:eastAsia="zh-CN"/>
        </w:rPr>
        <w:t xml:space="preserve"> </w:t>
      </w:r>
    </w:p>
    <w:p w14:paraId="51ABF603" w14:textId="1C5A588B" w:rsidR="00DC6A61" w:rsidRPr="006E13D1" w:rsidRDefault="0039412F" w:rsidP="00B7538C">
      <w:pPr>
        <w:pStyle w:val="Heading1"/>
      </w:pPr>
      <w:r>
        <w:t>Discussion</w:t>
      </w:r>
      <w:r w:rsidR="009B6801">
        <w:t xml:space="preserve"> and justification</w:t>
      </w:r>
    </w:p>
    <w:p w14:paraId="70E629B4" w14:textId="3AD5D424" w:rsidR="00177274" w:rsidRDefault="0014203B" w:rsidP="00177274">
      <w:pPr>
        <w:rPr>
          <w:lang w:val="en-GB" w:eastAsia="en-US"/>
        </w:rPr>
      </w:pPr>
      <w:r>
        <w:rPr>
          <w:lang w:val="en-GB" w:eastAsia="en-US"/>
        </w:rPr>
        <w:t xml:space="preserve">Several </w:t>
      </w:r>
      <w:r w:rsidR="00177274" w:rsidRPr="00177274">
        <w:rPr>
          <w:lang w:val="en-GB" w:eastAsia="en-US"/>
        </w:rPr>
        <w:t xml:space="preserve">companies </w:t>
      </w:r>
      <w:r w:rsidR="00177274">
        <w:rPr>
          <w:lang w:val="en-GB" w:eastAsia="en-US"/>
        </w:rPr>
        <w:t xml:space="preserve">showed their </w:t>
      </w:r>
      <w:r w:rsidR="00F3534C">
        <w:rPr>
          <w:lang w:val="en-GB" w:eastAsia="en-US"/>
        </w:rPr>
        <w:t>interest</w:t>
      </w:r>
      <w:r w:rsidR="00177274">
        <w:rPr>
          <w:lang w:val="en-GB" w:eastAsia="en-US"/>
        </w:rPr>
        <w:t xml:space="preserve"> </w:t>
      </w:r>
      <w:r>
        <w:rPr>
          <w:lang w:val="en-GB" w:eastAsia="en-US"/>
        </w:rPr>
        <w:t xml:space="preserve">on UAV/UAM enhancements </w:t>
      </w:r>
      <w:r w:rsidR="00177274">
        <w:rPr>
          <w:lang w:val="en-GB" w:eastAsia="en-US"/>
        </w:rPr>
        <w:t>in RAN#106</w:t>
      </w:r>
      <w:r w:rsidR="00177274" w:rsidRPr="00177274">
        <w:rPr>
          <w:lang w:val="en-GB" w:eastAsia="en-US"/>
        </w:rPr>
        <w:t xml:space="preserve"> (e.g., </w:t>
      </w:r>
      <w:hyperlink r:id="rId10" w:history="1">
        <w:r w:rsidRPr="00B11BA4">
          <w:rPr>
            <w:rStyle w:val="Hyperlink"/>
            <w:lang w:val="en-GB" w:eastAsia="en-US"/>
          </w:rPr>
          <w:t>RP-242470</w:t>
        </w:r>
      </w:hyperlink>
      <w:r w:rsidRPr="0014203B">
        <w:rPr>
          <w:lang w:val="en-GB" w:eastAsia="en-US"/>
        </w:rPr>
        <w:t xml:space="preserve">, </w:t>
      </w:r>
      <w:hyperlink r:id="rId11" w:history="1">
        <w:r w:rsidRPr="00B11BA4">
          <w:rPr>
            <w:rStyle w:val="Hyperlink"/>
            <w:lang w:val="en-GB" w:eastAsia="en-US"/>
          </w:rPr>
          <w:t>RP-242513</w:t>
        </w:r>
      </w:hyperlink>
      <w:r w:rsidRPr="0014203B">
        <w:rPr>
          <w:lang w:val="en-GB" w:eastAsia="en-US"/>
        </w:rPr>
        <w:t xml:space="preserve">, </w:t>
      </w:r>
      <w:hyperlink r:id="rId12" w:history="1">
        <w:r w:rsidRPr="00B11BA4">
          <w:rPr>
            <w:rStyle w:val="Hyperlink"/>
            <w:lang w:val="en-GB" w:eastAsia="en-US"/>
          </w:rPr>
          <w:t>RP-243125</w:t>
        </w:r>
      </w:hyperlink>
      <w:r w:rsidRPr="0014203B">
        <w:rPr>
          <w:lang w:val="en-GB" w:eastAsia="en-US"/>
        </w:rPr>
        <w:t xml:space="preserve">, </w:t>
      </w:r>
      <w:hyperlink r:id="rId13" w:history="1">
        <w:r w:rsidRPr="00B11BA4">
          <w:rPr>
            <w:rStyle w:val="Hyperlink"/>
            <w:lang w:val="en-GB" w:eastAsia="en-US"/>
          </w:rPr>
          <w:t>RP-243160</w:t>
        </w:r>
      </w:hyperlink>
      <w:r w:rsidR="00B11BA4">
        <w:rPr>
          <w:lang w:val="en-GB" w:eastAsia="en-US"/>
        </w:rPr>
        <w:t>s</w:t>
      </w:r>
      <w:r>
        <w:rPr>
          <w:lang w:val="en-GB" w:eastAsia="en-US"/>
        </w:rPr>
        <w:t>, etc.</w:t>
      </w:r>
      <w:r w:rsidR="00177274" w:rsidRPr="00177274">
        <w:rPr>
          <w:lang w:val="en-GB" w:eastAsia="en-US"/>
        </w:rPr>
        <w:t>).</w:t>
      </w:r>
      <w:r>
        <w:rPr>
          <w:lang w:val="en-GB" w:eastAsia="en-US"/>
        </w:rPr>
        <w:t xml:space="preserve"> However, the actual scope of the item is quite diverged.</w:t>
      </w:r>
    </w:p>
    <w:p w14:paraId="31D13828" w14:textId="23D9F2F4" w:rsidR="0014203B" w:rsidRDefault="0014203B" w:rsidP="00177274">
      <w:pPr>
        <w:rPr>
          <w:lang w:val="en-GB" w:eastAsia="en-US"/>
        </w:rPr>
      </w:pPr>
      <w:r>
        <w:rPr>
          <w:lang w:val="en-GB" w:eastAsia="en-US"/>
        </w:rPr>
        <w:t>The proposed scope includes the following items:</w:t>
      </w:r>
    </w:p>
    <w:p w14:paraId="7B4A3F46" w14:textId="344AA706" w:rsidR="0014203B" w:rsidRDefault="0014203B" w:rsidP="0014203B">
      <w:pPr>
        <w:pStyle w:val="B1"/>
        <w:rPr>
          <w:lang w:val="en-GB" w:eastAsia="en-US"/>
        </w:rPr>
      </w:pPr>
      <w:r>
        <w:rPr>
          <w:lang w:val="en-GB" w:eastAsia="en-US"/>
        </w:rPr>
        <w:t>-</w:t>
      </w:r>
      <w:r>
        <w:rPr>
          <w:lang w:val="en-GB" w:eastAsia="en-US"/>
        </w:rPr>
        <w:tab/>
        <w:t>Idle/Inactive mobility enhancements (e.g., cell reselection enhancements)</w:t>
      </w:r>
    </w:p>
    <w:p w14:paraId="0355C1CF" w14:textId="0641C5CF" w:rsidR="0014203B" w:rsidRDefault="0014203B" w:rsidP="0014203B">
      <w:pPr>
        <w:pStyle w:val="B1"/>
        <w:rPr>
          <w:lang w:val="en-GB" w:eastAsia="en-US"/>
        </w:rPr>
      </w:pPr>
      <w:r>
        <w:rPr>
          <w:lang w:val="en-GB" w:eastAsia="en-US"/>
        </w:rPr>
        <w:t>-</w:t>
      </w:r>
      <w:r>
        <w:rPr>
          <w:lang w:val="en-GB" w:eastAsia="en-US"/>
        </w:rPr>
        <w:tab/>
        <w:t>Connected mobility enhancements (e.g., conditional handover/LTM enhancements)</w:t>
      </w:r>
    </w:p>
    <w:p w14:paraId="244E4D6C" w14:textId="11389AFB" w:rsidR="0014203B" w:rsidRDefault="0014203B" w:rsidP="0014203B">
      <w:pPr>
        <w:pStyle w:val="B1"/>
        <w:rPr>
          <w:lang w:val="en-GB" w:eastAsia="en-US"/>
        </w:rPr>
      </w:pPr>
      <w:r>
        <w:rPr>
          <w:lang w:val="en-GB" w:eastAsia="en-US"/>
        </w:rPr>
        <w:t>-</w:t>
      </w:r>
      <w:r>
        <w:rPr>
          <w:lang w:val="en-GB" w:eastAsia="en-US"/>
        </w:rPr>
        <w:tab/>
        <w:t>Handling of no-transmit-zone (NTZ)</w:t>
      </w:r>
      <w:r w:rsidR="009829C2">
        <w:rPr>
          <w:lang w:val="en-GB" w:eastAsia="en-US"/>
        </w:rPr>
        <w:t xml:space="preserve"> (also discussed in RAN#104)</w:t>
      </w:r>
    </w:p>
    <w:p w14:paraId="0CAAEF46" w14:textId="4907A2C3" w:rsidR="008D0C3E" w:rsidRDefault="009829C2" w:rsidP="009829C2">
      <w:pPr>
        <w:rPr>
          <w:lang w:val="en-GB" w:eastAsia="en-US"/>
        </w:rPr>
      </w:pPr>
      <w:r>
        <w:rPr>
          <w:lang w:val="en-GB" w:eastAsia="en-US"/>
        </w:rPr>
        <w:t>Among the items, we think that 3GPP may need to spend efforts on the first one,</w:t>
      </w:r>
      <w:r w:rsidR="00BF4E78">
        <w:rPr>
          <w:lang w:val="en-GB" w:eastAsia="en-US"/>
        </w:rPr>
        <w:t xml:space="preserve"> only</w:t>
      </w:r>
      <w:r>
        <w:rPr>
          <w:lang w:val="en-GB" w:eastAsia="en-US"/>
        </w:rPr>
        <w:t xml:space="preserve"> if operator </w:t>
      </w:r>
      <w:r w:rsidR="00BF4E78">
        <w:rPr>
          <w:lang w:val="en-GB" w:eastAsia="en-US"/>
        </w:rPr>
        <w:t xml:space="preserve">still </w:t>
      </w:r>
      <w:r>
        <w:rPr>
          <w:lang w:val="en-GB" w:eastAsia="en-US"/>
        </w:rPr>
        <w:t>shows their interest on this topic in general.</w:t>
      </w:r>
    </w:p>
    <w:p w14:paraId="7B3BFA46" w14:textId="77777777" w:rsidR="00BF4E78" w:rsidRDefault="009829C2" w:rsidP="009829C2">
      <w:pPr>
        <w:rPr>
          <w:lang w:val="en-GB" w:eastAsia="en-US"/>
        </w:rPr>
      </w:pPr>
      <w:r>
        <w:rPr>
          <w:lang w:val="en-GB" w:eastAsia="en-US"/>
        </w:rPr>
        <w:t>From our assessment, the proposed enhancements on connected mobility may not be the essential ones to support UAV scenario itself</w:t>
      </w:r>
      <w:r w:rsidR="00BF4E78">
        <w:rPr>
          <w:lang w:val="en-GB" w:eastAsia="en-US"/>
        </w:rPr>
        <w:t>, as the connection would be mostly line-of-sight, and all the required issues in such environments have already addressed in the past</w:t>
      </w:r>
      <w:r>
        <w:rPr>
          <w:lang w:val="en-GB" w:eastAsia="en-US"/>
        </w:rPr>
        <w:t>.</w:t>
      </w:r>
    </w:p>
    <w:p w14:paraId="5CAFB175" w14:textId="77777777" w:rsidR="00BF4E78" w:rsidRDefault="009829C2" w:rsidP="009829C2">
      <w:pPr>
        <w:rPr>
          <w:lang w:val="en-GB" w:eastAsia="en-US"/>
        </w:rPr>
      </w:pPr>
      <w:r>
        <w:rPr>
          <w:lang w:val="en-GB" w:eastAsia="en-US"/>
        </w:rPr>
        <w:lastRenderedPageBreak/>
        <w:t>In addition, regarding NTZ support, RAN#104 already concluded that it is</w:t>
      </w:r>
      <w:r w:rsidR="00BF4E78">
        <w:rPr>
          <w:lang w:val="en-GB" w:eastAsia="en-US"/>
        </w:rPr>
        <w:t xml:space="preserve"> the</w:t>
      </w:r>
      <w:r>
        <w:rPr>
          <w:lang w:val="en-GB" w:eastAsia="en-US"/>
        </w:rPr>
        <w:t xml:space="preserve"> </w:t>
      </w:r>
      <w:r w:rsidR="00BF4E78">
        <w:rPr>
          <w:lang w:val="en-GB" w:eastAsia="en-US"/>
        </w:rPr>
        <w:t xml:space="preserve">responsibility of </w:t>
      </w:r>
      <w:r>
        <w:rPr>
          <w:lang w:val="en-GB" w:eastAsia="en-US"/>
        </w:rPr>
        <w:t xml:space="preserve">the UE, not the RAN, to </w:t>
      </w:r>
      <w:r w:rsidR="00BF4E78">
        <w:rPr>
          <w:lang w:val="en-GB" w:eastAsia="en-US"/>
        </w:rPr>
        <w:t xml:space="preserve">comply with </w:t>
      </w:r>
      <w:r w:rsidR="008D0C3E">
        <w:rPr>
          <w:lang w:val="en-GB" w:eastAsia="en-US"/>
        </w:rPr>
        <w:t>NTZ regulations. S</w:t>
      </w:r>
      <w:r>
        <w:rPr>
          <w:lang w:val="en-GB" w:eastAsia="en-US"/>
        </w:rPr>
        <w:t>o</w:t>
      </w:r>
      <w:r w:rsidR="008D0C3E">
        <w:rPr>
          <w:lang w:val="en-GB" w:eastAsia="en-US"/>
        </w:rPr>
        <w:t>,</w:t>
      </w:r>
      <w:r>
        <w:rPr>
          <w:lang w:val="en-GB" w:eastAsia="en-US"/>
        </w:rPr>
        <w:t xml:space="preserve"> UE itself</w:t>
      </w:r>
      <w:r w:rsidR="00BF4E78">
        <w:rPr>
          <w:lang w:val="en-GB" w:eastAsia="en-US"/>
        </w:rPr>
        <w:t>, not the modem side,</w:t>
      </w:r>
      <w:r>
        <w:rPr>
          <w:lang w:val="en-GB" w:eastAsia="en-US"/>
        </w:rPr>
        <w:t xml:space="preserve"> should strive to </w:t>
      </w:r>
      <w:r w:rsidR="00BF4E78">
        <w:rPr>
          <w:lang w:val="en-GB" w:eastAsia="en-US"/>
        </w:rPr>
        <w:t xml:space="preserve">comply with </w:t>
      </w:r>
      <w:r>
        <w:rPr>
          <w:lang w:val="en-GB" w:eastAsia="en-US"/>
        </w:rPr>
        <w:t>NTZ</w:t>
      </w:r>
      <w:r w:rsidR="008D0C3E">
        <w:rPr>
          <w:lang w:val="en-GB" w:eastAsia="en-US"/>
        </w:rPr>
        <w:t xml:space="preserve"> regulation</w:t>
      </w:r>
      <w:r>
        <w:rPr>
          <w:lang w:val="en-GB" w:eastAsia="en-US"/>
        </w:rPr>
        <w:t xml:space="preserve">. </w:t>
      </w:r>
      <w:r w:rsidR="00BF4E78">
        <w:rPr>
          <w:lang w:val="en-GB" w:eastAsia="en-US"/>
        </w:rPr>
        <w:t>However</w:t>
      </w:r>
      <w:r w:rsidR="008D0C3E">
        <w:rPr>
          <w:lang w:val="en-GB" w:eastAsia="en-US"/>
        </w:rPr>
        <w:t xml:space="preserve">, we believe it is not </w:t>
      </w:r>
      <w:r w:rsidR="00BF4E78">
        <w:rPr>
          <w:lang w:val="en-GB" w:eastAsia="en-US"/>
        </w:rPr>
        <w:t xml:space="preserve">within </w:t>
      </w:r>
      <w:r w:rsidR="008D0C3E">
        <w:rPr>
          <w:lang w:val="en-GB" w:eastAsia="en-US"/>
        </w:rPr>
        <w:t xml:space="preserve">the scope of 3GPP, but </w:t>
      </w:r>
      <w:r w:rsidR="00BF4E78">
        <w:rPr>
          <w:lang w:val="en-GB" w:eastAsia="en-US"/>
        </w:rPr>
        <w:t xml:space="preserve">rather </w:t>
      </w:r>
      <w:r w:rsidR="008D0C3E">
        <w:rPr>
          <w:lang w:val="en-GB" w:eastAsia="en-US"/>
        </w:rPr>
        <w:t>related to the higher layer or operating system control of the equipment</w:t>
      </w:r>
      <w:r w:rsidR="00BF4E78">
        <w:rPr>
          <w:lang w:val="en-GB" w:eastAsia="en-US"/>
        </w:rPr>
        <w:t>.</w:t>
      </w:r>
    </w:p>
    <w:p w14:paraId="1C2F39A0" w14:textId="5A4D33F8" w:rsidR="00BF4E78" w:rsidRDefault="00BF4E78" w:rsidP="009829C2">
      <w:pPr>
        <w:rPr>
          <w:lang w:val="en-GB" w:eastAsia="en-US"/>
        </w:rPr>
      </w:pPr>
      <w:r w:rsidRPr="00BF4E78">
        <w:rPr>
          <w:lang w:val="en-GB" w:eastAsia="en-US"/>
        </w:rPr>
        <w:t xml:space="preserve">For the remaining idle/inactive mobility enhancements, we understand that only minor updates in RAN2 are required to support certain deployment scenarios (e.g., dedicated frequencies are allocated for commercial UAV services). Even in such cases, 3GPP should first </w:t>
      </w:r>
      <w:r>
        <w:rPr>
          <w:lang w:val="en-GB" w:eastAsia="en-US"/>
        </w:rPr>
        <w:t xml:space="preserve">check </w:t>
      </w:r>
      <w:r w:rsidRPr="00BF4E78">
        <w:rPr>
          <w:lang w:val="en-GB" w:eastAsia="en-US"/>
        </w:rPr>
        <w:t>whether any operators have clear commercial requests</w:t>
      </w:r>
      <w:r>
        <w:rPr>
          <w:lang w:val="en-GB" w:eastAsia="en-US"/>
        </w:rPr>
        <w:t xml:space="preserve"> before deciding to proceed the Rel-20 work.</w:t>
      </w:r>
    </w:p>
    <w:p w14:paraId="5FF2457F" w14:textId="7B5A86BF" w:rsidR="00A209D6" w:rsidRPr="006E13D1" w:rsidRDefault="009B6801" w:rsidP="003F11FC">
      <w:pPr>
        <w:pStyle w:val="Heading1"/>
        <w:jc w:val="both"/>
      </w:pPr>
      <w:r>
        <w:t>Detailed objectives</w:t>
      </w:r>
    </w:p>
    <w:p w14:paraId="6B206649" w14:textId="4B8FA832" w:rsidR="00C060FE" w:rsidRDefault="009B6801" w:rsidP="00FA3474">
      <w:pPr>
        <w:rPr>
          <w:lang w:eastAsia="ko-KR"/>
        </w:rPr>
      </w:pPr>
      <w:r w:rsidRPr="009B6801">
        <w:rPr>
          <w:lang w:eastAsia="ko-KR"/>
        </w:rPr>
        <w:t>The following can be the objectives for the WI</w:t>
      </w:r>
      <w:r w:rsidR="008D0C3E">
        <w:rPr>
          <w:lang w:eastAsia="ko-KR"/>
        </w:rPr>
        <w:t xml:space="preserve">, </w:t>
      </w:r>
      <w:r w:rsidR="008D0C3E" w:rsidRPr="008D0C3E">
        <w:rPr>
          <w:lang w:eastAsia="ko-KR"/>
        </w:rPr>
        <w:t>if there are commercial requests from operators</w:t>
      </w:r>
      <w:r>
        <w:rPr>
          <w:lang w:eastAsia="ko-KR"/>
        </w:rPr>
        <w:t>:</w:t>
      </w:r>
    </w:p>
    <w:p w14:paraId="60CBEDAA" w14:textId="1A5DAE7E" w:rsidR="00F051F9" w:rsidRDefault="009B6801" w:rsidP="00F051F9">
      <w:pPr>
        <w:pStyle w:val="B1"/>
        <w:rPr>
          <w:lang w:eastAsia="ko-KR"/>
        </w:rPr>
      </w:pPr>
      <w:r>
        <w:rPr>
          <w:lang w:eastAsia="ko-KR"/>
        </w:rPr>
        <w:t>-</w:t>
      </w:r>
      <w:r>
        <w:rPr>
          <w:lang w:eastAsia="ko-KR"/>
        </w:rPr>
        <w:tab/>
      </w:r>
      <w:r w:rsidR="008D0C3E" w:rsidRPr="008D0C3E">
        <w:rPr>
          <w:lang w:eastAsia="ko-KR"/>
        </w:rPr>
        <w:t>Enhancements for IDLE/INACTIVE state to support UAV-specific deployment scenarios (e.g., dedicated frequencies are allocated for commercial UAV services)</w:t>
      </w:r>
      <w:r w:rsidR="00F051F9">
        <w:rPr>
          <w:lang w:eastAsia="ko-KR"/>
        </w:rPr>
        <w:t xml:space="preserve"> (RAN2)</w:t>
      </w:r>
    </w:p>
    <w:p w14:paraId="74EE5CBC" w14:textId="2B0AD838" w:rsidR="009B6801" w:rsidRPr="009B6801" w:rsidRDefault="009B6801" w:rsidP="00791273">
      <w:pPr>
        <w:rPr>
          <w:rFonts w:eastAsia="맑은 고딕"/>
          <w:bCs/>
          <w:lang w:eastAsia="ko-KR"/>
        </w:rPr>
      </w:pPr>
      <w:r w:rsidRPr="009B6801">
        <w:rPr>
          <w:rFonts w:eastAsia="맑은 고딕"/>
          <w:bCs/>
          <w:lang w:eastAsia="ko-KR"/>
        </w:rPr>
        <w:t xml:space="preserve">To </w:t>
      </w:r>
      <w:r>
        <w:rPr>
          <w:rFonts w:eastAsia="맑은 고딕"/>
          <w:bCs/>
          <w:lang w:eastAsia="ko-KR"/>
        </w:rPr>
        <w:t xml:space="preserve">accommodate the objectives above, </w:t>
      </w:r>
      <w:r w:rsidR="008D0C3E">
        <w:rPr>
          <w:rFonts w:eastAsia="맑은 고딕"/>
          <w:bCs/>
          <w:lang w:eastAsia="ko-KR"/>
        </w:rPr>
        <w:t>0.5</w:t>
      </w:r>
      <w:r w:rsidR="00F051F9">
        <w:rPr>
          <w:rFonts w:eastAsia="맑은 고딕"/>
          <w:bCs/>
          <w:lang w:eastAsia="ko-KR"/>
        </w:rPr>
        <w:t xml:space="preserve"> TU </w:t>
      </w:r>
      <w:r>
        <w:rPr>
          <w:rFonts w:eastAsia="맑은 고딕"/>
          <w:bCs/>
          <w:lang w:eastAsia="ko-KR"/>
        </w:rPr>
        <w:t xml:space="preserve">would be </w:t>
      </w:r>
      <w:r w:rsidR="008D0C3E">
        <w:rPr>
          <w:rFonts w:eastAsia="맑은 고딕"/>
          <w:bCs/>
          <w:lang w:eastAsia="ko-KR"/>
        </w:rPr>
        <w:t xml:space="preserve">sufficient </w:t>
      </w:r>
      <w:r>
        <w:rPr>
          <w:rFonts w:eastAsia="맑은 고딕"/>
          <w:bCs/>
          <w:lang w:eastAsia="ko-KR"/>
        </w:rPr>
        <w:t>in RAN2</w:t>
      </w:r>
      <w:r w:rsidR="008D0C3E">
        <w:rPr>
          <w:rFonts w:eastAsia="맑은 고딕"/>
          <w:bCs/>
          <w:lang w:eastAsia="ko-KR"/>
        </w:rPr>
        <w:t xml:space="preserve"> only</w:t>
      </w:r>
      <w:r w:rsidR="00F051F9">
        <w:rPr>
          <w:rFonts w:eastAsia="맑은 고딕"/>
          <w:bCs/>
          <w:lang w:eastAsia="ko-KR"/>
        </w:rPr>
        <w:t>.</w:t>
      </w:r>
    </w:p>
    <w:p w14:paraId="6408D72B" w14:textId="59651DF4" w:rsidR="0083484D" w:rsidRPr="00FF7C4E" w:rsidRDefault="00051DF8" w:rsidP="0083484D">
      <w:pPr>
        <w:pStyle w:val="Heading1"/>
      </w:pPr>
      <w:r>
        <w:t>Reference</w:t>
      </w:r>
      <w:r w:rsidR="0083484D" w:rsidRPr="00001886">
        <w:t xml:space="preserve"> </w:t>
      </w:r>
    </w:p>
    <w:p w14:paraId="3B84B2C1" w14:textId="264746D4" w:rsidR="0004383E" w:rsidRPr="0004383E" w:rsidRDefault="0019672E" w:rsidP="00737CB9">
      <w:pPr>
        <w:pStyle w:val="references"/>
        <w:spacing w:after="180" w:line="240" w:lineRule="auto"/>
      </w:pPr>
      <w:hyperlink r:id="rId14" w:history="1">
        <w:r w:rsidR="009B6801" w:rsidRPr="00B11BA4">
          <w:rPr>
            <w:rStyle w:val="Hyperlink"/>
            <w:rFonts w:ascii="Arial" w:hAnsi="Arial" w:cs="Arial"/>
            <w:szCs w:val="20"/>
          </w:rPr>
          <w:t>RP-243292</w:t>
        </w:r>
      </w:hyperlink>
      <w:r w:rsidR="009B6801" w:rsidRPr="00FA4565">
        <w:rPr>
          <w:rFonts w:ascii="Arial" w:hAnsi="Arial" w:cs="Arial"/>
          <w:szCs w:val="20"/>
        </w:rPr>
        <w:t>, RAN Chair’s Summary of 5G-Advanced in Rel-20</w:t>
      </w:r>
      <w:r w:rsidR="00204CAF" w:rsidRPr="00FA4565">
        <w:rPr>
          <w:rFonts w:ascii="Arial" w:hAnsi="Arial" w:cs="Arial"/>
          <w:szCs w:val="20"/>
        </w:rPr>
        <w:t xml:space="preserve">, </w:t>
      </w:r>
      <w:r w:rsidR="009B6801" w:rsidRPr="00FA4565">
        <w:rPr>
          <w:rFonts w:ascii="Arial" w:hAnsi="Arial" w:cs="Arial"/>
          <w:szCs w:val="20"/>
        </w:rPr>
        <w:t>RAN Chair, December 2024</w:t>
      </w: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4A5C" w14:textId="77777777" w:rsidR="0019672E" w:rsidRDefault="0019672E" w:rsidP="00051DF8">
      <w:r>
        <w:separator/>
      </w:r>
    </w:p>
  </w:endnote>
  <w:endnote w:type="continuationSeparator" w:id="0">
    <w:p w14:paraId="593E3FB1" w14:textId="77777777" w:rsidR="0019672E" w:rsidRDefault="0019672E" w:rsidP="00051DF8">
      <w:r>
        <w:continuationSeparator/>
      </w:r>
    </w:p>
  </w:endnote>
  <w:endnote w:type="continuationNotice" w:id="1">
    <w:p w14:paraId="579552AA" w14:textId="77777777" w:rsidR="0019672E" w:rsidRDefault="0019672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9E47" w14:textId="77777777" w:rsidR="0019672E" w:rsidRDefault="0019672E" w:rsidP="00051DF8">
      <w:r>
        <w:separator/>
      </w:r>
    </w:p>
  </w:footnote>
  <w:footnote w:type="continuationSeparator" w:id="0">
    <w:p w14:paraId="1CFC8205" w14:textId="77777777" w:rsidR="0019672E" w:rsidRDefault="0019672E" w:rsidP="00051DF8">
      <w:r>
        <w:continuationSeparator/>
      </w:r>
    </w:p>
  </w:footnote>
  <w:footnote w:type="continuationNotice" w:id="1">
    <w:p w14:paraId="1C4B70C5" w14:textId="77777777" w:rsidR="0019672E" w:rsidRDefault="0019672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D21558F"/>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3"/>
  </w:num>
  <w:num w:numId="3">
    <w:abstractNumId w:val="22"/>
  </w:num>
  <w:num w:numId="4">
    <w:abstractNumId w:val="17"/>
  </w:num>
  <w:num w:numId="5">
    <w:abstractNumId w:val="18"/>
  </w:num>
  <w:num w:numId="6">
    <w:abstractNumId w:val="12"/>
  </w:num>
  <w:num w:numId="7">
    <w:abstractNumId w:val="7"/>
  </w:num>
  <w:num w:numId="8">
    <w:abstractNumId w:val="19"/>
  </w:num>
  <w:num w:numId="9">
    <w:abstractNumId w:val="9"/>
  </w:num>
  <w:num w:numId="10">
    <w:abstractNumId w:val="16"/>
  </w:num>
  <w:num w:numId="11">
    <w:abstractNumId w:val="2"/>
  </w:num>
  <w:num w:numId="12">
    <w:abstractNumId w:val="3"/>
  </w:num>
  <w:num w:numId="13">
    <w:abstractNumId w:val="23"/>
  </w:num>
  <w:num w:numId="14">
    <w:abstractNumId w:val="1"/>
  </w:num>
  <w:num w:numId="15">
    <w:abstractNumId w:val="21"/>
  </w:num>
  <w:num w:numId="16">
    <w:abstractNumId w:val="24"/>
  </w:num>
  <w:num w:numId="17">
    <w:abstractNumId w:val="30"/>
  </w:num>
  <w:num w:numId="18">
    <w:abstractNumId w:val="36"/>
  </w:num>
  <w:num w:numId="19">
    <w:abstractNumId w:val="37"/>
  </w:num>
  <w:num w:numId="20">
    <w:abstractNumId w:val="25"/>
  </w:num>
  <w:num w:numId="21">
    <w:abstractNumId w:val="28"/>
  </w:num>
  <w:num w:numId="22">
    <w:abstractNumId w:val="29"/>
  </w:num>
  <w:num w:numId="23">
    <w:abstractNumId w:val="35"/>
  </w:num>
  <w:num w:numId="24">
    <w:abstractNumId w:val="8"/>
  </w:num>
  <w:num w:numId="25">
    <w:abstractNumId w:val="13"/>
  </w:num>
  <w:num w:numId="26">
    <w:abstractNumId w:val="5"/>
  </w:num>
  <w:num w:numId="27">
    <w:abstractNumId w:val="0"/>
  </w:num>
  <w:num w:numId="28">
    <w:abstractNumId w:val="27"/>
  </w:num>
  <w:num w:numId="29">
    <w:abstractNumId w:val="14"/>
  </w:num>
  <w:num w:numId="30">
    <w:abstractNumId w:val="32"/>
  </w:num>
  <w:num w:numId="31">
    <w:abstractNumId w:val="15"/>
  </w:num>
  <w:num w:numId="32">
    <w:abstractNumId w:val="10"/>
  </w:num>
  <w:num w:numId="33">
    <w:abstractNumId w:val="4"/>
  </w:num>
  <w:num w:numId="34">
    <w:abstractNumId w:val="6"/>
  </w:num>
  <w:num w:numId="35">
    <w:abstractNumId w:val="34"/>
  </w:num>
  <w:num w:numId="36">
    <w:abstractNumId w:val="26"/>
  </w:num>
  <w:num w:numId="37">
    <w:abstractNumId w:val="11"/>
  </w:num>
  <w:num w:numId="3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0F31"/>
    <w:rsid w:val="00001886"/>
    <w:rsid w:val="00002263"/>
    <w:rsid w:val="000038B6"/>
    <w:rsid w:val="0000598C"/>
    <w:rsid w:val="00006DCE"/>
    <w:rsid w:val="00007761"/>
    <w:rsid w:val="00007CAB"/>
    <w:rsid w:val="00007FA1"/>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4DB5"/>
    <w:rsid w:val="00035A5D"/>
    <w:rsid w:val="00035DDB"/>
    <w:rsid w:val="00035DF0"/>
    <w:rsid w:val="0003714E"/>
    <w:rsid w:val="000375A6"/>
    <w:rsid w:val="00040095"/>
    <w:rsid w:val="000403D7"/>
    <w:rsid w:val="00040932"/>
    <w:rsid w:val="0004169F"/>
    <w:rsid w:val="00042C77"/>
    <w:rsid w:val="0004383E"/>
    <w:rsid w:val="0004585B"/>
    <w:rsid w:val="00046D1C"/>
    <w:rsid w:val="000472BC"/>
    <w:rsid w:val="00050EBC"/>
    <w:rsid w:val="00051A55"/>
    <w:rsid w:val="00051D35"/>
    <w:rsid w:val="00051DF8"/>
    <w:rsid w:val="00052840"/>
    <w:rsid w:val="0005588D"/>
    <w:rsid w:val="00060D3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4568"/>
    <w:rsid w:val="00094C6B"/>
    <w:rsid w:val="00095044"/>
    <w:rsid w:val="000A0BEF"/>
    <w:rsid w:val="000A0CBA"/>
    <w:rsid w:val="000A4C20"/>
    <w:rsid w:val="000A60C3"/>
    <w:rsid w:val="000B0115"/>
    <w:rsid w:val="000B02F8"/>
    <w:rsid w:val="000B0B40"/>
    <w:rsid w:val="000B0BF3"/>
    <w:rsid w:val="000B0EF0"/>
    <w:rsid w:val="000B1752"/>
    <w:rsid w:val="000B37D7"/>
    <w:rsid w:val="000B40D8"/>
    <w:rsid w:val="000B4877"/>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808"/>
    <w:rsid w:val="000E763B"/>
    <w:rsid w:val="000F065E"/>
    <w:rsid w:val="000F481F"/>
    <w:rsid w:val="000F526A"/>
    <w:rsid w:val="000F57DC"/>
    <w:rsid w:val="000F6A70"/>
    <w:rsid w:val="000F6CE7"/>
    <w:rsid w:val="000F7A11"/>
    <w:rsid w:val="00100327"/>
    <w:rsid w:val="001010DB"/>
    <w:rsid w:val="001011C1"/>
    <w:rsid w:val="0010340A"/>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03B"/>
    <w:rsid w:val="0014230B"/>
    <w:rsid w:val="00143363"/>
    <w:rsid w:val="001436BC"/>
    <w:rsid w:val="001446F4"/>
    <w:rsid w:val="00145075"/>
    <w:rsid w:val="00146FA7"/>
    <w:rsid w:val="0015006E"/>
    <w:rsid w:val="001500B8"/>
    <w:rsid w:val="00151570"/>
    <w:rsid w:val="0015511D"/>
    <w:rsid w:val="001617E5"/>
    <w:rsid w:val="00165A0D"/>
    <w:rsid w:val="00166728"/>
    <w:rsid w:val="0016769C"/>
    <w:rsid w:val="00171DA1"/>
    <w:rsid w:val="001741A0"/>
    <w:rsid w:val="00174291"/>
    <w:rsid w:val="00174398"/>
    <w:rsid w:val="00175FA0"/>
    <w:rsid w:val="00177274"/>
    <w:rsid w:val="00180692"/>
    <w:rsid w:val="0018139B"/>
    <w:rsid w:val="00181483"/>
    <w:rsid w:val="00182E67"/>
    <w:rsid w:val="00183778"/>
    <w:rsid w:val="001841BF"/>
    <w:rsid w:val="001845D5"/>
    <w:rsid w:val="0018515E"/>
    <w:rsid w:val="00185BC1"/>
    <w:rsid w:val="00186138"/>
    <w:rsid w:val="001861A3"/>
    <w:rsid w:val="00186370"/>
    <w:rsid w:val="00190972"/>
    <w:rsid w:val="00191EFD"/>
    <w:rsid w:val="001920E7"/>
    <w:rsid w:val="001921CE"/>
    <w:rsid w:val="00194515"/>
    <w:rsid w:val="00194CD0"/>
    <w:rsid w:val="0019500E"/>
    <w:rsid w:val="001962AF"/>
    <w:rsid w:val="0019672E"/>
    <w:rsid w:val="00197FF3"/>
    <w:rsid w:val="001A0077"/>
    <w:rsid w:val="001A18D7"/>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0D20"/>
    <w:rsid w:val="001D1DAA"/>
    <w:rsid w:val="001D1EC0"/>
    <w:rsid w:val="001D2844"/>
    <w:rsid w:val="001D4437"/>
    <w:rsid w:val="001D6647"/>
    <w:rsid w:val="001E2E76"/>
    <w:rsid w:val="001E2FCC"/>
    <w:rsid w:val="001E300A"/>
    <w:rsid w:val="001E44A9"/>
    <w:rsid w:val="001F168B"/>
    <w:rsid w:val="001F4157"/>
    <w:rsid w:val="001F7831"/>
    <w:rsid w:val="002013CD"/>
    <w:rsid w:val="00204045"/>
    <w:rsid w:val="00204CAF"/>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6DE"/>
    <w:rsid w:val="002334A8"/>
    <w:rsid w:val="002346A7"/>
    <w:rsid w:val="00234C99"/>
    <w:rsid w:val="0023661D"/>
    <w:rsid w:val="00241AC5"/>
    <w:rsid w:val="0024324A"/>
    <w:rsid w:val="00243DE1"/>
    <w:rsid w:val="00244A05"/>
    <w:rsid w:val="00244AF3"/>
    <w:rsid w:val="002455B8"/>
    <w:rsid w:val="00247550"/>
    <w:rsid w:val="00250404"/>
    <w:rsid w:val="00250645"/>
    <w:rsid w:val="002506A4"/>
    <w:rsid w:val="002508F7"/>
    <w:rsid w:val="00252D6F"/>
    <w:rsid w:val="0025613A"/>
    <w:rsid w:val="002565ED"/>
    <w:rsid w:val="00260EC0"/>
    <w:rsid w:val="002610D8"/>
    <w:rsid w:val="00266AF5"/>
    <w:rsid w:val="00266D49"/>
    <w:rsid w:val="002675D3"/>
    <w:rsid w:val="002709D8"/>
    <w:rsid w:val="00270A2B"/>
    <w:rsid w:val="002747EC"/>
    <w:rsid w:val="00274EA0"/>
    <w:rsid w:val="002751AF"/>
    <w:rsid w:val="00275223"/>
    <w:rsid w:val="002772A6"/>
    <w:rsid w:val="002815C0"/>
    <w:rsid w:val="00281AB7"/>
    <w:rsid w:val="00283F62"/>
    <w:rsid w:val="002840C7"/>
    <w:rsid w:val="002845F9"/>
    <w:rsid w:val="00284E78"/>
    <w:rsid w:val="002855BF"/>
    <w:rsid w:val="00287326"/>
    <w:rsid w:val="00287C9C"/>
    <w:rsid w:val="00290336"/>
    <w:rsid w:val="00292EB4"/>
    <w:rsid w:val="00292FC9"/>
    <w:rsid w:val="0029454D"/>
    <w:rsid w:val="00295AB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C75F4"/>
    <w:rsid w:val="002D093F"/>
    <w:rsid w:val="002D2C29"/>
    <w:rsid w:val="002D2CA2"/>
    <w:rsid w:val="002D3953"/>
    <w:rsid w:val="002D6446"/>
    <w:rsid w:val="002D657A"/>
    <w:rsid w:val="002D6891"/>
    <w:rsid w:val="002D6D48"/>
    <w:rsid w:val="002E00B5"/>
    <w:rsid w:val="002E246F"/>
    <w:rsid w:val="002E26C0"/>
    <w:rsid w:val="002E3A3A"/>
    <w:rsid w:val="002E3B41"/>
    <w:rsid w:val="002E5ED8"/>
    <w:rsid w:val="002E79BB"/>
    <w:rsid w:val="002F0D22"/>
    <w:rsid w:val="002F12A5"/>
    <w:rsid w:val="002F244D"/>
    <w:rsid w:val="002F3DF3"/>
    <w:rsid w:val="002F5304"/>
    <w:rsid w:val="002F5E23"/>
    <w:rsid w:val="002F7956"/>
    <w:rsid w:val="0030563B"/>
    <w:rsid w:val="00305DAA"/>
    <w:rsid w:val="00306241"/>
    <w:rsid w:val="003073B9"/>
    <w:rsid w:val="003105EB"/>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4507"/>
    <w:rsid w:val="00335A5E"/>
    <w:rsid w:val="00337C3B"/>
    <w:rsid w:val="00341291"/>
    <w:rsid w:val="003415DF"/>
    <w:rsid w:val="00342688"/>
    <w:rsid w:val="00343806"/>
    <w:rsid w:val="003463C4"/>
    <w:rsid w:val="00347221"/>
    <w:rsid w:val="00347B20"/>
    <w:rsid w:val="003504A4"/>
    <w:rsid w:val="00350D7C"/>
    <w:rsid w:val="00351CAD"/>
    <w:rsid w:val="00353629"/>
    <w:rsid w:val="0035462D"/>
    <w:rsid w:val="00354B33"/>
    <w:rsid w:val="00361A4A"/>
    <w:rsid w:val="00361CDD"/>
    <w:rsid w:val="00363968"/>
    <w:rsid w:val="0036422E"/>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412F"/>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7AF"/>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76B"/>
    <w:rsid w:val="003E76CC"/>
    <w:rsid w:val="003F11FC"/>
    <w:rsid w:val="003F13B6"/>
    <w:rsid w:val="003F24B6"/>
    <w:rsid w:val="003F2920"/>
    <w:rsid w:val="003F3214"/>
    <w:rsid w:val="003F4E28"/>
    <w:rsid w:val="003F7C7B"/>
    <w:rsid w:val="003F7CC9"/>
    <w:rsid w:val="004006E8"/>
    <w:rsid w:val="00401855"/>
    <w:rsid w:val="0040228D"/>
    <w:rsid w:val="00402F98"/>
    <w:rsid w:val="0040702D"/>
    <w:rsid w:val="0041304C"/>
    <w:rsid w:val="00413F2F"/>
    <w:rsid w:val="00414017"/>
    <w:rsid w:val="0041434A"/>
    <w:rsid w:val="004174EF"/>
    <w:rsid w:val="00421EB6"/>
    <w:rsid w:val="0042280C"/>
    <w:rsid w:val="00427D3B"/>
    <w:rsid w:val="00430993"/>
    <w:rsid w:val="00431669"/>
    <w:rsid w:val="00431B30"/>
    <w:rsid w:val="004322B3"/>
    <w:rsid w:val="00432BC9"/>
    <w:rsid w:val="00432BE2"/>
    <w:rsid w:val="00432F4A"/>
    <w:rsid w:val="00441FD9"/>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4EFD"/>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2C40"/>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0DC0"/>
    <w:rsid w:val="00551763"/>
    <w:rsid w:val="005525D5"/>
    <w:rsid w:val="0055422F"/>
    <w:rsid w:val="005545EE"/>
    <w:rsid w:val="0055499D"/>
    <w:rsid w:val="00557338"/>
    <w:rsid w:val="005625DD"/>
    <w:rsid w:val="005642A1"/>
    <w:rsid w:val="00565087"/>
    <w:rsid w:val="0056573F"/>
    <w:rsid w:val="0056656C"/>
    <w:rsid w:val="00571279"/>
    <w:rsid w:val="00571EA4"/>
    <w:rsid w:val="00572337"/>
    <w:rsid w:val="00572564"/>
    <w:rsid w:val="00572895"/>
    <w:rsid w:val="005739BD"/>
    <w:rsid w:val="005739CE"/>
    <w:rsid w:val="00575070"/>
    <w:rsid w:val="005752D5"/>
    <w:rsid w:val="0057598B"/>
    <w:rsid w:val="0058077E"/>
    <w:rsid w:val="00583007"/>
    <w:rsid w:val="00584044"/>
    <w:rsid w:val="0058460B"/>
    <w:rsid w:val="00584B59"/>
    <w:rsid w:val="0058678E"/>
    <w:rsid w:val="00591170"/>
    <w:rsid w:val="005915D3"/>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4FE"/>
    <w:rsid w:val="005C76A8"/>
    <w:rsid w:val="005C78A8"/>
    <w:rsid w:val="005D1091"/>
    <w:rsid w:val="005D2171"/>
    <w:rsid w:val="005D2C61"/>
    <w:rsid w:val="005D2ED5"/>
    <w:rsid w:val="005D3901"/>
    <w:rsid w:val="005D4207"/>
    <w:rsid w:val="005D6E49"/>
    <w:rsid w:val="005D725F"/>
    <w:rsid w:val="005E28FB"/>
    <w:rsid w:val="005E369F"/>
    <w:rsid w:val="005F0D6D"/>
    <w:rsid w:val="005F2403"/>
    <w:rsid w:val="005F456F"/>
    <w:rsid w:val="00600277"/>
    <w:rsid w:val="00600A62"/>
    <w:rsid w:val="0060107D"/>
    <w:rsid w:val="00601EDF"/>
    <w:rsid w:val="00601F46"/>
    <w:rsid w:val="006024AF"/>
    <w:rsid w:val="00602F40"/>
    <w:rsid w:val="00603B63"/>
    <w:rsid w:val="00603D62"/>
    <w:rsid w:val="00604294"/>
    <w:rsid w:val="006048A8"/>
    <w:rsid w:val="00604E06"/>
    <w:rsid w:val="0060686C"/>
    <w:rsid w:val="00606E38"/>
    <w:rsid w:val="0061000C"/>
    <w:rsid w:val="00610FFB"/>
    <w:rsid w:val="00611566"/>
    <w:rsid w:val="00611868"/>
    <w:rsid w:val="00613366"/>
    <w:rsid w:val="006148EC"/>
    <w:rsid w:val="006150D4"/>
    <w:rsid w:val="006160D7"/>
    <w:rsid w:val="00622FDA"/>
    <w:rsid w:val="00624813"/>
    <w:rsid w:val="00624C07"/>
    <w:rsid w:val="00624F54"/>
    <w:rsid w:val="0062582C"/>
    <w:rsid w:val="00625B0A"/>
    <w:rsid w:val="0063199D"/>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32DE"/>
    <w:rsid w:val="006854C3"/>
    <w:rsid w:val="00690ED2"/>
    <w:rsid w:val="006933C7"/>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2B2E"/>
    <w:rsid w:val="00753B28"/>
    <w:rsid w:val="00754EB6"/>
    <w:rsid w:val="007557F1"/>
    <w:rsid w:val="00756547"/>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1273"/>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B7524"/>
    <w:rsid w:val="007C095F"/>
    <w:rsid w:val="007C17D5"/>
    <w:rsid w:val="007C1A44"/>
    <w:rsid w:val="007C25AC"/>
    <w:rsid w:val="007C2DD0"/>
    <w:rsid w:val="007C3FAE"/>
    <w:rsid w:val="007C563E"/>
    <w:rsid w:val="007C58AC"/>
    <w:rsid w:val="007C680A"/>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28A4"/>
    <w:rsid w:val="00803EC1"/>
    <w:rsid w:val="008043F1"/>
    <w:rsid w:val="008056ED"/>
    <w:rsid w:val="008065A8"/>
    <w:rsid w:val="00806B0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5A8B"/>
    <w:rsid w:val="00856568"/>
    <w:rsid w:val="00856CCC"/>
    <w:rsid w:val="00860623"/>
    <w:rsid w:val="008607A8"/>
    <w:rsid w:val="00861551"/>
    <w:rsid w:val="00861FEE"/>
    <w:rsid w:val="00862027"/>
    <w:rsid w:val="0086354A"/>
    <w:rsid w:val="00865EDE"/>
    <w:rsid w:val="00866A0C"/>
    <w:rsid w:val="00870576"/>
    <w:rsid w:val="008732D6"/>
    <w:rsid w:val="00875EB1"/>
    <w:rsid w:val="0087624A"/>
    <w:rsid w:val="008768CA"/>
    <w:rsid w:val="00877157"/>
    <w:rsid w:val="00877BFB"/>
    <w:rsid w:val="00877EF9"/>
    <w:rsid w:val="00880559"/>
    <w:rsid w:val="00880811"/>
    <w:rsid w:val="008818E2"/>
    <w:rsid w:val="00882533"/>
    <w:rsid w:val="008849F5"/>
    <w:rsid w:val="0088643C"/>
    <w:rsid w:val="00890D75"/>
    <w:rsid w:val="00892166"/>
    <w:rsid w:val="00892D9D"/>
    <w:rsid w:val="00894B26"/>
    <w:rsid w:val="00895A0B"/>
    <w:rsid w:val="00895FC5"/>
    <w:rsid w:val="008961F0"/>
    <w:rsid w:val="00896CB6"/>
    <w:rsid w:val="008A092A"/>
    <w:rsid w:val="008A113A"/>
    <w:rsid w:val="008A2511"/>
    <w:rsid w:val="008A331F"/>
    <w:rsid w:val="008A694E"/>
    <w:rsid w:val="008A7F6B"/>
    <w:rsid w:val="008B3C42"/>
    <w:rsid w:val="008B5306"/>
    <w:rsid w:val="008B74AF"/>
    <w:rsid w:val="008C285A"/>
    <w:rsid w:val="008C2E2A"/>
    <w:rsid w:val="008C3057"/>
    <w:rsid w:val="008C3B37"/>
    <w:rsid w:val="008C3BA0"/>
    <w:rsid w:val="008C4E29"/>
    <w:rsid w:val="008C55C1"/>
    <w:rsid w:val="008C7C67"/>
    <w:rsid w:val="008D0852"/>
    <w:rsid w:val="008D0C3E"/>
    <w:rsid w:val="008D19D1"/>
    <w:rsid w:val="008D2580"/>
    <w:rsid w:val="008D2E4D"/>
    <w:rsid w:val="008D3040"/>
    <w:rsid w:val="008D3813"/>
    <w:rsid w:val="008D3BA5"/>
    <w:rsid w:val="008D49D8"/>
    <w:rsid w:val="008D61D6"/>
    <w:rsid w:val="008D6817"/>
    <w:rsid w:val="008E0988"/>
    <w:rsid w:val="008E198F"/>
    <w:rsid w:val="008E2709"/>
    <w:rsid w:val="008E4AF8"/>
    <w:rsid w:val="008E5EF9"/>
    <w:rsid w:val="008E799C"/>
    <w:rsid w:val="008F396F"/>
    <w:rsid w:val="008F3DCD"/>
    <w:rsid w:val="0090129C"/>
    <w:rsid w:val="00901D5C"/>
    <w:rsid w:val="0090271F"/>
    <w:rsid w:val="009027DA"/>
    <w:rsid w:val="00902DB9"/>
    <w:rsid w:val="00903709"/>
    <w:rsid w:val="0090466A"/>
    <w:rsid w:val="00905338"/>
    <w:rsid w:val="00905359"/>
    <w:rsid w:val="00907FE0"/>
    <w:rsid w:val="0091035F"/>
    <w:rsid w:val="0091047A"/>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551"/>
    <w:rsid w:val="00944EC6"/>
    <w:rsid w:val="00947FC8"/>
    <w:rsid w:val="009504CA"/>
    <w:rsid w:val="009505D8"/>
    <w:rsid w:val="009508D2"/>
    <w:rsid w:val="00950B99"/>
    <w:rsid w:val="00952941"/>
    <w:rsid w:val="00952D55"/>
    <w:rsid w:val="0095343C"/>
    <w:rsid w:val="00955E64"/>
    <w:rsid w:val="00955FB6"/>
    <w:rsid w:val="0095778B"/>
    <w:rsid w:val="00957BAD"/>
    <w:rsid w:val="00961B32"/>
    <w:rsid w:val="00962455"/>
    <w:rsid w:val="00962509"/>
    <w:rsid w:val="00965C7D"/>
    <w:rsid w:val="00965E6D"/>
    <w:rsid w:val="00970666"/>
    <w:rsid w:val="00970DB3"/>
    <w:rsid w:val="00971A5C"/>
    <w:rsid w:val="0097280A"/>
    <w:rsid w:val="00972FBD"/>
    <w:rsid w:val="00973D04"/>
    <w:rsid w:val="00974BB0"/>
    <w:rsid w:val="00974CF6"/>
    <w:rsid w:val="009755A4"/>
    <w:rsid w:val="00975942"/>
    <w:rsid w:val="00975BCD"/>
    <w:rsid w:val="00975FF0"/>
    <w:rsid w:val="0097603C"/>
    <w:rsid w:val="00976735"/>
    <w:rsid w:val="00977122"/>
    <w:rsid w:val="00977609"/>
    <w:rsid w:val="00977EAC"/>
    <w:rsid w:val="00980130"/>
    <w:rsid w:val="009829C2"/>
    <w:rsid w:val="00982A0B"/>
    <w:rsid w:val="00982DAE"/>
    <w:rsid w:val="00983FFE"/>
    <w:rsid w:val="00984DD1"/>
    <w:rsid w:val="00986B60"/>
    <w:rsid w:val="0099153D"/>
    <w:rsid w:val="009928A9"/>
    <w:rsid w:val="009932BF"/>
    <w:rsid w:val="009935D4"/>
    <w:rsid w:val="00995D8C"/>
    <w:rsid w:val="0099772A"/>
    <w:rsid w:val="00997F2F"/>
    <w:rsid w:val="00997FAD"/>
    <w:rsid w:val="009A07BF"/>
    <w:rsid w:val="009A0AF3"/>
    <w:rsid w:val="009A2EEE"/>
    <w:rsid w:val="009A4931"/>
    <w:rsid w:val="009A5858"/>
    <w:rsid w:val="009A642A"/>
    <w:rsid w:val="009A7B18"/>
    <w:rsid w:val="009B07CD"/>
    <w:rsid w:val="009B13FA"/>
    <w:rsid w:val="009B26F6"/>
    <w:rsid w:val="009B37D8"/>
    <w:rsid w:val="009B3827"/>
    <w:rsid w:val="009B647D"/>
    <w:rsid w:val="009B6801"/>
    <w:rsid w:val="009B7B06"/>
    <w:rsid w:val="009C19E9"/>
    <w:rsid w:val="009D5A5D"/>
    <w:rsid w:val="009D7467"/>
    <w:rsid w:val="009D74A6"/>
    <w:rsid w:val="009E0B98"/>
    <w:rsid w:val="009E0E87"/>
    <w:rsid w:val="009E2DC5"/>
    <w:rsid w:val="009E55AC"/>
    <w:rsid w:val="009E7EC4"/>
    <w:rsid w:val="009F2CB9"/>
    <w:rsid w:val="009F3043"/>
    <w:rsid w:val="009F445F"/>
    <w:rsid w:val="009F4AE1"/>
    <w:rsid w:val="009F7112"/>
    <w:rsid w:val="00A00170"/>
    <w:rsid w:val="00A0066E"/>
    <w:rsid w:val="00A008FA"/>
    <w:rsid w:val="00A0175F"/>
    <w:rsid w:val="00A025EC"/>
    <w:rsid w:val="00A027CA"/>
    <w:rsid w:val="00A03496"/>
    <w:rsid w:val="00A10516"/>
    <w:rsid w:val="00A10F02"/>
    <w:rsid w:val="00A10F2C"/>
    <w:rsid w:val="00A12E91"/>
    <w:rsid w:val="00A13227"/>
    <w:rsid w:val="00A16D8A"/>
    <w:rsid w:val="00A204CA"/>
    <w:rsid w:val="00A209D6"/>
    <w:rsid w:val="00A21E79"/>
    <w:rsid w:val="00A22738"/>
    <w:rsid w:val="00A247E3"/>
    <w:rsid w:val="00A255A1"/>
    <w:rsid w:val="00A26924"/>
    <w:rsid w:val="00A27DC6"/>
    <w:rsid w:val="00A31B24"/>
    <w:rsid w:val="00A33876"/>
    <w:rsid w:val="00A33E80"/>
    <w:rsid w:val="00A33FE1"/>
    <w:rsid w:val="00A34C56"/>
    <w:rsid w:val="00A409FF"/>
    <w:rsid w:val="00A41829"/>
    <w:rsid w:val="00A418D7"/>
    <w:rsid w:val="00A430EC"/>
    <w:rsid w:val="00A4371D"/>
    <w:rsid w:val="00A44335"/>
    <w:rsid w:val="00A448B3"/>
    <w:rsid w:val="00A4645A"/>
    <w:rsid w:val="00A466D4"/>
    <w:rsid w:val="00A47F02"/>
    <w:rsid w:val="00A53724"/>
    <w:rsid w:val="00A54B2B"/>
    <w:rsid w:val="00A55A44"/>
    <w:rsid w:val="00A55F69"/>
    <w:rsid w:val="00A60806"/>
    <w:rsid w:val="00A63B9B"/>
    <w:rsid w:val="00A64AFF"/>
    <w:rsid w:val="00A657D6"/>
    <w:rsid w:val="00A664C3"/>
    <w:rsid w:val="00A72629"/>
    <w:rsid w:val="00A7298F"/>
    <w:rsid w:val="00A745A3"/>
    <w:rsid w:val="00A7595B"/>
    <w:rsid w:val="00A75A4F"/>
    <w:rsid w:val="00A76932"/>
    <w:rsid w:val="00A77972"/>
    <w:rsid w:val="00A82346"/>
    <w:rsid w:val="00A82C04"/>
    <w:rsid w:val="00A85727"/>
    <w:rsid w:val="00A860CF"/>
    <w:rsid w:val="00A90727"/>
    <w:rsid w:val="00A91596"/>
    <w:rsid w:val="00A93B73"/>
    <w:rsid w:val="00A9671C"/>
    <w:rsid w:val="00AA1553"/>
    <w:rsid w:val="00AA4643"/>
    <w:rsid w:val="00AA4F5A"/>
    <w:rsid w:val="00AA5A02"/>
    <w:rsid w:val="00AA610D"/>
    <w:rsid w:val="00AA6212"/>
    <w:rsid w:val="00AA6D24"/>
    <w:rsid w:val="00AB11DA"/>
    <w:rsid w:val="00AB1D78"/>
    <w:rsid w:val="00AB20DF"/>
    <w:rsid w:val="00AB2C03"/>
    <w:rsid w:val="00AB3DDD"/>
    <w:rsid w:val="00AB4454"/>
    <w:rsid w:val="00AB55FE"/>
    <w:rsid w:val="00AC507F"/>
    <w:rsid w:val="00AC6887"/>
    <w:rsid w:val="00AD3082"/>
    <w:rsid w:val="00AE5D2D"/>
    <w:rsid w:val="00AF1733"/>
    <w:rsid w:val="00AF1776"/>
    <w:rsid w:val="00AF371E"/>
    <w:rsid w:val="00AF645B"/>
    <w:rsid w:val="00AF649F"/>
    <w:rsid w:val="00AF7C5F"/>
    <w:rsid w:val="00B033B3"/>
    <w:rsid w:val="00B0385E"/>
    <w:rsid w:val="00B03B69"/>
    <w:rsid w:val="00B04A76"/>
    <w:rsid w:val="00B05380"/>
    <w:rsid w:val="00B05962"/>
    <w:rsid w:val="00B05C08"/>
    <w:rsid w:val="00B11BA4"/>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4577"/>
    <w:rsid w:val="00B413F2"/>
    <w:rsid w:val="00B422C6"/>
    <w:rsid w:val="00B423D7"/>
    <w:rsid w:val="00B44044"/>
    <w:rsid w:val="00B4636F"/>
    <w:rsid w:val="00B46E85"/>
    <w:rsid w:val="00B47C49"/>
    <w:rsid w:val="00B47FD1"/>
    <w:rsid w:val="00B50369"/>
    <w:rsid w:val="00B50B9C"/>
    <w:rsid w:val="00B51007"/>
    <w:rsid w:val="00B516BB"/>
    <w:rsid w:val="00B53DBA"/>
    <w:rsid w:val="00B54E39"/>
    <w:rsid w:val="00B55159"/>
    <w:rsid w:val="00B606E6"/>
    <w:rsid w:val="00B61020"/>
    <w:rsid w:val="00B64145"/>
    <w:rsid w:val="00B657DE"/>
    <w:rsid w:val="00B65AA8"/>
    <w:rsid w:val="00B6672E"/>
    <w:rsid w:val="00B66E42"/>
    <w:rsid w:val="00B726D8"/>
    <w:rsid w:val="00B73674"/>
    <w:rsid w:val="00B7538C"/>
    <w:rsid w:val="00B76953"/>
    <w:rsid w:val="00B8075F"/>
    <w:rsid w:val="00B8471B"/>
    <w:rsid w:val="00B84B49"/>
    <w:rsid w:val="00B84DB2"/>
    <w:rsid w:val="00B873FD"/>
    <w:rsid w:val="00B87583"/>
    <w:rsid w:val="00B965D1"/>
    <w:rsid w:val="00BA18CB"/>
    <w:rsid w:val="00BA1A49"/>
    <w:rsid w:val="00BA376D"/>
    <w:rsid w:val="00BA46AC"/>
    <w:rsid w:val="00BA55D1"/>
    <w:rsid w:val="00BA56A5"/>
    <w:rsid w:val="00BB12BA"/>
    <w:rsid w:val="00BB15DE"/>
    <w:rsid w:val="00BB1890"/>
    <w:rsid w:val="00BB1F15"/>
    <w:rsid w:val="00BB242A"/>
    <w:rsid w:val="00BB3BBA"/>
    <w:rsid w:val="00BB7251"/>
    <w:rsid w:val="00BB763F"/>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BF4E78"/>
    <w:rsid w:val="00C00351"/>
    <w:rsid w:val="00C00512"/>
    <w:rsid w:val="00C0146E"/>
    <w:rsid w:val="00C04A27"/>
    <w:rsid w:val="00C055D2"/>
    <w:rsid w:val="00C060FE"/>
    <w:rsid w:val="00C11561"/>
    <w:rsid w:val="00C12B51"/>
    <w:rsid w:val="00C1493D"/>
    <w:rsid w:val="00C151D4"/>
    <w:rsid w:val="00C15466"/>
    <w:rsid w:val="00C157B9"/>
    <w:rsid w:val="00C1670C"/>
    <w:rsid w:val="00C21AA8"/>
    <w:rsid w:val="00C233F5"/>
    <w:rsid w:val="00C23F90"/>
    <w:rsid w:val="00C243E1"/>
    <w:rsid w:val="00C24650"/>
    <w:rsid w:val="00C2466D"/>
    <w:rsid w:val="00C25465"/>
    <w:rsid w:val="00C25AEA"/>
    <w:rsid w:val="00C30859"/>
    <w:rsid w:val="00C31B5A"/>
    <w:rsid w:val="00C32649"/>
    <w:rsid w:val="00C33079"/>
    <w:rsid w:val="00C339E9"/>
    <w:rsid w:val="00C34F33"/>
    <w:rsid w:val="00C42164"/>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553E"/>
    <w:rsid w:val="00C66523"/>
    <w:rsid w:val="00C66D96"/>
    <w:rsid w:val="00C70DC4"/>
    <w:rsid w:val="00C760D4"/>
    <w:rsid w:val="00C76A1A"/>
    <w:rsid w:val="00C76B6B"/>
    <w:rsid w:val="00C779A7"/>
    <w:rsid w:val="00C81DF7"/>
    <w:rsid w:val="00C83895"/>
    <w:rsid w:val="00C83A13"/>
    <w:rsid w:val="00C844F8"/>
    <w:rsid w:val="00C84681"/>
    <w:rsid w:val="00C86F10"/>
    <w:rsid w:val="00C9068C"/>
    <w:rsid w:val="00C91F36"/>
    <w:rsid w:val="00C92967"/>
    <w:rsid w:val="00C94794"/>
    <w:rsid w:val="00CA0FF2"/>
    <w:rsid w:val="00CA358C"/>
    <w:rsid w:val="00CA390E"/>
    <w:rsid w:val="00CA3D0C"/>
    <w:rsid w:val="00CA4156"/>
    <w:rsid w:val="00CA622F"/>
    <w:rsid w:val="00CA654B"/>
    <w:rsid w:val="00CA6A70"/>
    <w:rsid w:val="00CA7092"/>
    <w:rsid w:val="00CA7DE5"/>
    <w:rsid w:val="00CB19D5"/>
    <w:rsid w:val="00CB3154"/>
    <w:rsid w:val="00CB40C7"/>
    <w:rsid w:val="00CB4772"/>
    <w:rsid w:val="00CB72B8"/>
    <w:rsid w:val="00CC3C7A"/>
    <w:rsid w:val="00CC4132"/>
    <w:rsid w:val="00CC4645"/>
    <w:rsid w:val="00CC56CB"/>
    <w:rsid w:val="00CC70E9"/>
    <w:rsid w:val="00CD0963"/>
    <w:rsid w:val="00CD0BA8"/>
    <w:rsid w:val="00CD131D"/>
    <w:rsid w:val="00CD14F3"/>
    <w:rsid w:val="00CD2DBB"/>
    <w:rsid w:val="00CD4948"/>
    <w:rsid w:val="00CD4C7B"/>
    <w:rsid w:val="00CD4F02"/>
    <w:rsid w:val="00CD58FE"/>
    <w:rsid w:val="00CE08D1"/>
    <w:rsid w:val="00CE1B38"/>
    <w:rsid w:val="00CE31BB"/>
    <w:rsid w:val="00CE3B11"/>
    <w:rsid w:val="00CE557B"/>
    <w:rsid w:val="00CE7B23"/>
    <w:rsid w:val="00CE7EB1"/>
    <w:rsid w:val="00CF1441"/>
    <w:rsid w:val="00CF1E1A"/>
    <w:rsid w:val="00CF2423"/>
    <w:rsid w:val="00CF4D95"/>
    <w:rsid w:val="00CF58C2"/>
    <w:rsid w:val="00CF73D9"/>
    <w:rsid w:val="00D011CA"/>
    <w:rsid w:val="00D019F7"/>
    <w:rsid w:val="00D020FC"/>
    <w:rsid w:val="00D02AF4"/>
    <w:rsid w:val="00D06125"/>
    <w:rsid w:val="00D06188"/>
    <w:rsid w:val="00D12DDB"/>
    <w:rsid w:val="00D15CAA"/>
    <w:rsid w:val="00D1769D"/>
    <w:rsid w:val="00D24051"/>
    <w:rsid w:val="00D24603"/>
    <w:rsid w:val="00D24C0D"/>
    <w:rsid w:val="00D30635"/>
    <w:rsid w:val="00D30C9E"/>
    <w:rsid w:val="00D32165"/>
    <w:rsid w:val="00D33400"/>
    <w:rsid w:val="00D33B95"/>
    <w:rsid w:val="00D33BE3"/>
    <w:rsid w:val="00D33CDF"/>
    <w:rsid w:val="00D3498F"/>
    <w:rsid w:val="00D35DEB"/>
    <w:rsid w:val="00D36C63"/>
    <w:rsid w:val="00D3792D"/>
    <w:rsid w:val="00D40BB8"/>
    <w:rsid w:val="00D43C85"/>
    <w:rsid w:val="00D43FB4"/>
    <w:rsid w:val="00D44D37"/>
    <w:rsid w:val="00D474EE"/>
    <w:rsid w:val="00D47CAD"/>
    <w:rsid w:val="00D507E3"/>
    <w:rsid w:val="00D50BD8"/>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545E"/>
    <w:rsid w:val="00D76809"/>
    <w:rsid w:val="00D77F3E"/>
    <w:rsid w:val="00D80795"/>
    <w:rsid w:val="00D843A6"/>
    <w:rsid w:val="00D854BE"/>
    <w:rsid w:val="00D87009"/>
    <w:rsid w:val="00D87E00"/>
    <w:rsid w:val="00D9134D"/>
    <w:rsid w:val="00D92DA4"/>
    <w:rsid w:val="00D93832"/>
    <w:rsid w:val="00D938C1"/>
    <w:rsid w:val="00D93914"/>
    <w:rsid w:val="00D96D11"/>
    <w:rsid w:val="00D97774"/>
    <w:rsid w:val="00DA29BD"/>
    <w:rsid w:val="00DA3414"/>
    <w:rsid w:val="00DA6127"/>
    <w:rsid w:val="00DA7A03"/>
    <w:rsid w:val="00DB01B2"/>
    <w:rsid w:val="00DB0C97"/>
    <w:rsid w:val="00DB0DB8"/>
    <w:rsid w:val="00DB159F"/>
    <w:rsid w:val="00DB1818"/>
    <w:rsid w:val="00DB1F9F"/>
    <w:rsid w:val="00DB3918"/>
    <w:rsid w:val="00DB6E3A"/>
    <w:rsid w:val="00DB74A8"/>
    <w:rsid w:val="00DC309B"/>
    <w:rsid w:val="00DC3ED9"/>
    <w:rsid w:val="00DC44E4"/>
    <w:rsid w:val="00DC4DA2"/>
    <w:rsid w:val="00DC5261"/>
    <w:rsid w:val="00DC6A61"/>
    <w:rsid w:val="00DC75FA"/>
    <w:rsid w:val="00DD16AF"/>
    <w:rsid w:val="00DD3480"/>
    <w:rsid w:val="00DD5188"/>
    <w:rsid w:val="00DD64BE"/>
    <w:rsid w:val="00DD6910"/>
    <w:rsid w:val="00DD7653"/>
    <w:rsid w:val="00DD766F"/>
    <w:rsid w:val="00DD7A11"/>
    <w:rsid w:val="00DE001F"/>
    <w:rsid w:val="00DE03D3"/>
    <w:rsid w:val="00DE0B51"/>
    <w:rsid w:val="00DE22A8"/>
    <w:rsid w:val="00DE25D2"/>
    <w:rsid w:val="00DE292B"/>
    <w:rsid w:val="00DE491C"/>
    <w:rsid w:val="00DF0B46"/>
    <w:rsid w:val="00DF1647"/>
    <w:rsid w:val="00DF218F"/>
    <w:rsid w:val="00DF4645"/>
    <w:rsid w:val="00DF6B31"/>
    <w:rsid w:val="00DF7834"/>
    <w:rsid w:val="00E00D16"/>
    <w:rsid w:val="00E0193F"/>
    <w:rsid w:val="00E02228"/>
    <w:rsid w:val="00E0267E"/>
    <w:rsid w:val="00E053D4"/>
    <w:rsid w:val="00E06283"/>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55782"/>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92B"/>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236F"/>
    <w:rsid w:val="00EC340C"/>
    <w:rsid w:val="00EC4A25"/>
    <w:rsid w:val="00EC5498"/>
    <w:rsid w:val="00EC6C86"/>
    <w:rsid w:val="00EC6F51"/>
    <w:rsid w:val="00EC7DFE"/>
    <w:rsid w:val="00ED0457"/>
    <w:rsid w:val="00ED112E"/>
    <w:rsid w:val="00ED15CB"/>
    <w:rsid w:val="00ED1BAA"/>
    <w:rsid w:val="00ED24E4"/>
    <w:rsid w:val="00ED290E"/>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2C5F"/>
    <w:rsid w:val="00F036E9"/>
    <w:rsid w:val="00F043D1"/>
    <w:rsid w:val="00F051F9"/>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534C"/>
    <w:rsid w:val="00F36DFC"/>
    <w:rsid w:val="00F37678"/>
    <w:rsid w:val="00F37743"/>
    <w:rsid w:val="00F37EB0"/>
    <w:rsid w:val="00F40A33"/>
    <w:rsid w:val="00F41159"/>
    <w:rsid w:val="00F43651"/>
    <w:rsid w:val="00F43661"/>
    <w:rsid w:val="00F44DF5"/>
    <w:rsid w:val="00F463C0"/>
    <w:rsid w:val="00F46B11"/>
    <w:rsid w:val="00F46F23"/>
    <w:rsid w:val="00F50D60"/>
    <w:rsid w:val="00F521FD"/>
    <w:rsid w:val="00F52DE9"/>
    <w:rsid w:val="00F53A6F"/>
    <w:rsid w:val="00F54A3D"/>
    <w:rsid w:val="00F54CB0"/>
    <w:rsid w:val="00F55286"/>
    <w:rsid w:val="00F56DD6"/>
    <w:rsid w:val="00F571A8"/>
    <w:rsid w:val="00F579CD"/>
    <w:rsid w:val="00F61EF6"/>
    <w:rsid w:val="00F633B4"/>
    <w:rsid w:val="00F642D7"/>
    <w:rsid w:val="00F64AA2"/>
    <w:rsid w:val="00F65240"/>
    <w:rsid w:val="00F653B8"/>
    <w:rsid w:val="00F65A54"/>
    <w:rsid w:val="00F701EF"/>
    <w:rsid w:val="00F703C6"/>
    <w:rsid w:val="00F71B89"/>
    <w:rsid w:val="00F72021"/>
    <w:rsid w:val="00F7353C"/>
    <w:rsid w:val="00F758D2"/>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4565"/>
    <w:rsid w:val="00FA546D"/>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2449"/>
    <w:rsid w:val="00FD39E8"/>
    <w:rsid w:val="00FD6EDB"/>
    <w:rsid w:val="00FD70B9"/>
    <w:rsid w:val="00FE106D"/>
    <w:rsid w:val="00FE1C0F"/>
    <w:rsid w:val="00FE251B"/>
    <w:rsid w:val="00FE520E"/>
    <w:rsid w:val="00FE6612"/>
    <w:rsid w:val="00FE68AA"/>
    <w:rsid w:val="00FE79D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맑은 고딕" w:hAnsiTheme="minorHAnsi" w:cs="바탕"/>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맑은 고딕" w:hAnsiTheme="minorHAnsi" w:cs="바탕"/>
      <w:sz w:val="22"/>
      <w:szCs w:val="22"/>
      <w:lang w:val="en-GB" w:eastAsia="ko-KR"/>
    </w:rPr>
  </w:style>
  <w:style w:type="paragraph" w:customStyle="1" w:styleId="Agreement">
    <w:name w:val="Agreement"/>
    <w:basedOn w:val="Normal"/>
    <w:next w:val="Doc-text2"/>
    <w:uiPriority w:val="99"/>
    <w:qFormat/>
    <w:rsid w:val="00F223D0"/>
    <w:pPr>
      <w:numPr>
        <w:numId w:val="23"/>
      </w:numPr>
      <w:spacing w:before="60" w:after="0"/>
    </w:pPr>
    <w:rPr>
      <w:rFonts w:cs="Times New Roman"/>
      <w:b/>
      <w:lang w:val="en-GB"/>
    </w:rPr>
  </w:style>
  <w:style w:type="paragraph" w:customStyle="1" w:styleId="Observation">
    <w:name w:val="Observation"/>
    <w:basedOn w:val="Normal"/>
    <w:qFormat/>
    <w:rsid w:val="003504A4"/>
    <w:pPr>
      <w:numPr>
        <w:numId w:val="38"/>
      </w:numPr>
      <w:tabs>
        <w:tab w:val="left" w:pos="1701"/>
      </w:tabs>
      <w:overflowPunct w:val="0"/>
      <w:autoSpaceDE w:val="0"/>
      <w:autoSpaceDN w:val="0"/>
      <w:adjustRightInd w:val="0"/>
      <w:spacing w:after="120"/>
      <w:jc w:val="both"/>
      <w:textAlignment w:val="baseline"/>
    </w:pPr>
    <w:rPr>
      <w:rFonts w:eastAsia="SimSun" w:cs="Times New Roman"/>
      <w:b/>
      <w:bCs/>
      <w:szCs w:val="20"/>
      <w:lang w:eastAsia="zh-CN"/>
    </w:rPr>
  </w:style>
  <w:style w:type="paragraph" w:customStyle="1" w:styleId="Doc-title">
    <w:name w:val="Doc-title"/>
    <w:basedOn w:val="Normal"/>
    <w:next w:val="Doc-text2"/>
    <w:link w:val="Doc-titleChar"/>
    <w:qFormat/>
    <w:rsid w:val="00204CAF"/>
    <w:pPr>
      <w:spacing w:before="60" w:after="0"/>
      <w:ind w:left="1259" w:hanging="1259"/>
    </w:pPr>
    <w:rPr>
      <w:rFonts w:cs="Times New Roman"/>
      <w:noProof/>
      <w:lang w:val="en-GB"/>
    </w:rPr>
  </w:style>
  <w:style w:type="character" w:customStyle="1" w:styleId="Doc-titleChar">
    <w:name w:val="Doc-title Char"/>
    <w:link w:val="Doc-title"/>
    <w:qFormat/>
    <w:rsid w:val="00204CAF"/>
    <w:rPr>
      <w:rFonts w:ascii="Arial" w:eastAsia="MS Mincho" w:hAnsi="Arial"/>
      <w:noProof/>
      <w:szCs w:val="24"/>
    </w:rPr>
  </w:style>
  <w:style w:type="paragraph" w:customStyle="1" w:styleId="BoldComments">
    <w:name w:val="Bold Comments"/>
    <w:basedOn w:val="Normal"/>
    <w:link w:val="BoldCommentsChar"/>
    <w:qFormat/>
    <w:rsid w:val="00204CAF"/>
    <w:pPr>
      <w:spacing w:before="240" w:after="60"/>
      <w:outlineLvl w:val="8"/>
    </w:pPr>
    <w:rPr>
      <w:rFonts w:cs="Times New Roman"/>
      <w:b/>
      <w:lang w:val="x-none" w:eastAsia="x-none"/>
    </w:rPr>
  </w:style>
  <w:style w:type="character" w:customStyle="1" w:styleId="BoldCommentsChar">
    <w:name w:val="Bold Comments Char"/>
    <w:link w:val="BoldComments"/>
    <w:rsid w:val="00204CAF"/>
    <w:rPr>
      <w:rFonts w:ascii="Arial" w:eastAsia="MS Mincho" w:hAnsi="Arial"/>
      <w:b/>
      <w:szCs w:val="24"/>
      <w:lang w:val="x-none" w:eastAsia="x-none"/>
    </w:rPr>
  </w:style>
  <w:style w:type="character" w:styleId="UnresolvedMention">
    <w:name w:val="Unresolved Mention"/>
    <w:basedOn w:val="DefaultParagraphFont"/>
    <w:uiPriority w:val="99"/>
    <w:semiHidden/>
    <w:unhideWhenUsed/>
    <w:rsid w:val="00B1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292.zip" TargetMode="External"/><Relationship Id="rId13" Type="http://schemas.openxmlformats.org/officeDocument/2006/relationships/hyperlink" Target="https://www.3gpp.org/ftp/tsg_ran/TSG_RAN/TSGR_106/Docs/RP-24316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6/Docs/RP-24312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6/Docs/RP-24251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TSG_RAN/TSGR_106/Docs/RP-242470.zip"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s://www.3gpp.org/ftp/tsg_ran/TSG_RAN/TSGR_106/Docs/RP-2432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0410B-34B9-43B9-95D2-357F505B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2023-11-29T14:09:00Z</dcterms:created>
  <dcterms:modified xsi:type="dcterms:W3CDTF">2025-02-25T14:36:00Z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