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BA53863"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CD3756">
        <w:rPr>
          <w:rFonts w:ascii="Arial" w:hAnsi="Arial" w:cs="Arial"/>
          <w:b/>
          <w:sz w:val="24"/>
          <w:szCs w:val="24"/>
        </w:rPr>
        <w:t>3</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4A494E">
        <w:rPr>
          <w:rFonts w:ascii="Arial" w:hAnsi="Arial" w:cs="Arial"/>
          <w:b/>
          <w:sz w:val="24"/>
          <w:szCs w:val="24"/>
        </w:rPr>
        <w:t>4</w:t>
      </w:r>
      <w:r w:rsidR="002F2E53">
        <w:rPr>
          <w:rFonts w:ascii="Arial" w:hAnsi="Arial" w:cs="Arial"/>
          <w:b/>
          <w:sz w:val="24"/>
          <w:szCs w:val="24"/>
        </w:rPr>
        <w:t>0</w:t>
      </w:r>
      <w:r w:rsidR="004A494E">
        <w:rPr>
          <w:rFonts w:ascii="Arial" w:hAnsi="Arial" w:cs="Arial"/>
          <w:b/>
          <w:sz w:val="24"/>
          <w:szCs w:val="24"/>
        </w:rPr>
        <w:t>29</w:t>
      </w:r>
      <w:r w:rsidR="002F2E53">
        <w:rPr>
          <w:rFonts w:ascii="Arial" w:hAnsi="Arial" w:cs="Arial"/>
          <w:b/>
          <w:sz w:val="24"/>
          <w:szCs w:val="24"/>
        </w:rPr>
        <w:t>7</w:t>
      </w:r>
    </w:p>
    <w:p w14:paraId="23AA3D97" w14:textId="0BB36F26" w:rsidR="008E1421" w:rsidRPr="004B566C" w:rsidRDefault="00DC26F9" w:rsidP="008E1421">
      <w:pPr>
        <w:tabs>
          <w:tab w:val="left" w:pos="567"/>
        </w:tabs>
        <w:rPr>
          <w:rFonts w:ascii="Arial" w:hAnsi="Arial" w:cs="Arial"/>
          <w:b/>
          <w:sz w:val="24"/>
        </w:rPr>
      </w:pPr>
      <w:r>
        <w:rPr>
          <w:rFonts w:ascii="Arial" w:hAnsi="Arial" w:cs="Arial"/>
          <w:b/>
          <w:sz w:val="24"/>
        </w:rPr>
        <w:t>Maastricht</w:t>
      </w:r>
      <w:r w:rsidR="00DF7BA8">
        <w:rPr>
          <w:rFonts w:ascii="Arial" w:hAnsi="Arial" w:cs="Arial"/>
          <w:b/>
          <w:sz w:val="24"/>
        </w:rPr>
        <w:t xml:space="preserve">, </w:t>
      </w:r>
      <w:r w:rsidR="000B7806">
        <w:rPr>
          <w:rFonts w:ascii="Arial" w:hAnsi="Arial" w:cs="Arial"/>
          <w:b/>
          <w:sz w:val="24"/>
        </w:rPr>
        <w:t>Ne</w:t>
      </w:r>
      <w:r w:rsidR="007B5C22">
        <w:rPr>
          <w:rFonts w:ascii="Arial" w:hAnsi="Arial" w:cs="Arial"/>
          <w:b/>
          <w:sz w:val="24"/>
        </w:rPr>
        <w:t>th</w:t>
      </w:r>
      <w:r w:rsidR="000B7806">
        <w:rPr>
          <w:rFonts w:ascii="Arial" w:hAnsi="Arial" w:cs="Arial"/>
          <w:b/>
          <w:sz w:val="24"/>
        </w:rPr>
        <w:t>.</w:t>
      </w:r>
      <w:r w:rsidR="008E1421" w:rsidRPr="00665963">
        <w:rPr>
          <w:rFonts w:ascii="Arial" w:hAnsi="Arial" w:cs="Arial"/>
          <w:b/>
          <w:sz w:val="24"/>
        </w:rPr>
        <w:t xml:space="preserve">, </w:t>
      </w:r>
      <w:r w:rsidR="00CD3756">
        <w:rPr>
          <w:rFonts w:ascii="Arial" w:hAnsi="Arial" w:cs="Arial"/>
          <w:b/>
          <w:sz w:val="24"/>
        </w:rPr>
        <w:t>Mar</w:t>
      </w:r>
      <w:r w:rsidR="00DF7BA8">
        <w:rPr>
          <w:rFonts w:ascii="Arial" w:hAnsi="Arial" w:cs="Arial"/>
          <w:b/>
          <w:sz w:val="24"/>
        </w:rPr>
        <w: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C46824"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w:t>
      </w:r>
      <w:r w:rsidR="00CD3756">
        <w:rPr>
          <w:rFonts w:ascii="Arial" w:hAnsi="Arial" w:cs="Arial"/>
          <w:color w:val="FF0000"/>
          <w:lang w:eastAsia="ja-JP"/>
        </w:rPr>
        <w:t>4</w:t>
      </w:r>
      <w:r w:rsidR="00BD270A">
        <w:rPr>
          <w:rFonts w:ascii="Arial" w:hAnsi="Arial" w:cs="Arial"/>
          <w:color w:val="FF0000"/>
          <w:lang w:eastAsia="ja-JP"/>
        </w:rPr>
        <w:t>.4.4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0A188904"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233076</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0560E286" w14:textId="284270B5"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r w:rsidR="002510CE">
              <w:rPr>
                <w:rFonts w:ascii="Arial" w:hAnsi="Arial" w:cs="Arial"/>
                <w:color w:val="00B050"/>
                <w:lang w:eastAsia="ja-JP"/>
              </w:rPr>
              <w:t>85</w:t>
            </w:r>
            <w:r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A87A7" w:rsidR="00D22398" w:rsidRPr="008836AC" w:rsidRDefault="00C67B25" w:rsidP="00C4666A">
            <w:pPr>
              <w:pStyle w:val="TAL"/>
              <w:jc w:val="center"/>
              <w:rPr>
                <w:color w:val="FF0000"/>
                <w:lang w:eastAsia="ja-JP"/>
              </w:rPr>
            </w:pPr>
            <w:r>
              <w:rPr>
                <w:color w:val="FF0000"/>
                <w:lang w:eastAsia="ja-JP"/>
              </w:rPr>
              <w:t>Y</w:t>
            </w:r>
            <w:r w:rsidR="00DC4E69">
              <w:rPr>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lastRenderedPageBreak/>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lastRenderedPageBreak/>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performance of UE model must meet the legacy REFSENS and EIS spherical coverage requirement</w:t>
      </w:r>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lastRenderedPageBreak/>
        <w:t xml:space="preserve">There are 9 starting UE orientation options per annex J of TS38.101-2 for multiRX.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Min (same, adjacent,  opposite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Whether to define RRM requirements for activation delay from a single antenna panel to multi-antenna panels </w:t>
      </w:r>
      <w:r w:rsidRPr="00BE1DA0">
        <w:rPr>
          <w:rFonts w:ascii="Times New Roman" w:eastAsia="SimSun" w:hAnsi="Times New Roman"/>
          <w:sz w:val="20"/>
          <w:szCs w:val="20"/>
          <w:lang w:eastAsia="zh-CN"/>
        </w:rPr>
        <w:lastRenderedPageBreak/>
        <w:t>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lastRenderedPageBreak/>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 w:name="_Hlk127989931"/>
      <w:r w:rsidRPr="008D0D02">
        <w:rPr>
          <w:rFonts w:ascii="Times New Roman" w:eastAsia="SimSun" w:hAnsi="Times New Roman"/>
          <w:sz w:val="20"/>
          <w:szCs w:val="20"/>
          <w:lang w:eastAsia="zh-CN"/>
        </w:rPr>
        <w:t xml:space="preserve">scheduling restriction for L1 measurements can be </w:t>
      </w:r>
      <w:bookmarkEnd w:id="1"/>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lastRenderedPageBreak/>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lastRenderedPageBreak/>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2"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2"/>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[1280]ms</w:t>
      </w:r>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lastRenderedPageBreak/>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on the detailed set of associated UE capabilities</w:t>
      </w:r>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behaviour when a condition becomes violated during a measurement</w:t>
      </w:r>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if it is to define particular behavior when side conditions for multi-Rx operation are violated</w:t>
      </w:r>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multi-Rx</w:t>
      </w:r>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UE is activated with multi-Rx operation</w:t>
      </w:r>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Resources of the active TCI states for the two PDCCHs or PDSCHs and one PDCCH and PDSCH have been reported via GBBR in a pair</w:t>
      </w:r>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Each CSI-RS has same QCL source as the active TCI state of the PDCCH/PDSCH [from the same 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of the CSI-RSs and both of the PDCCH/PDSCHs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lastRenderedPageBreak/>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multi-Rx</w:t>
      </w:r>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multi-Rx</w:t>
      </w:r>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multi-Rx</w:t>
      </w:r>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multi-Rx</w:t>
      </w:r>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3" w:name="_Hlk73468315"/>
      <w:r w:rsidRPr="004255A4">
        <w:rPr>
          <w:rFonts w:ascii="Times New Roman" w:eastAsia="SimSun" w:hAnsi="Times New Roman"/>
          <w:sz w:val="20"/>
          <w:szCs w:val="20"/>
          <w:lang w:eastAsia="zh-CN"/>
        </w:rPr>
        <w:t xml:space="preserve">RS to be considered for L1-RSRP reported via GBBR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Do not introduce requirements for Rel-17 GBBR measurements involving both SSB and CSI-RS measurements</w:t>
      </w:r>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Measurement period for L1-RSRP configured for GBBR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Yu Mincho"/>
                <w:iCs/>
                <w:lang w:eastAsia="ja-JP"/>
              </w:rPr>
            </w:pPr>
            <w:r w:rsidRPr="00AA5CA8">
              <w:rPr>
                <w:rFonts w:eastAsia="Yu Mincho"/>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Yu Mincho"/>
                <w:iCs/>
                <w:lang w:eastAsia="ja-JP"/>
              </w:rPr>
            </w:pPr>
            <w:r w:rsidRPr="00AA5CA8">
              <w:rPr>
                <w:rFonts w:eastAsia="Yu Mincho"/>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ssb-periodicityServingCell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is the DRX cycle length. T</w:t>
            </w:r>
            <w:r w:rsidRPr="00AA5CA8">
              <w:rPr>
                <w:rFonts w:eastAsia="Yu Mincho"/>
                <w:iCs/>
                <w:vertAlign w:val="subscript"/>
                <w:lang w:eastAsia="ja-JP"/>
              </w:rPr>
              <w:t>Report</w:t>
            </w:r>
            <w:r w:rsidRPr="00AA5CA8">
              <w:rPr>
                <w:rFonts w:eastAsia="Yu Mincho"/>
                <w:iCs/>
                <w:lang w:eastAsia="ja-JP"/>
              </w:rPr>
              <w:t xml:space="preserve"> is configured periodicity for reporting.</w:t>
            </w:r>
          </w:p>
          <w:p w14:paraId="37D7E268" w14:textId="77777777" w:rsidR="00EE4BA6" w:rsidRPr="00AA5CA8" w:rsidRDefault="00EE4BA6" w:rsidP="001579B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Conditions for to measurement period reduction for L1-RSRP configured for GBBR</w:t>
      </w:r>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Changes in non-group-based L1-RSRP measurement delay due to multi Rx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or sDCI mTRP case, T/F tracking for dual TCI states switching is applicable in requirements for MAC-CE based TCI state switch delay and active TCI state list update</w:t>
      </w:r>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supported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UE behavior is defined in Rel-18 multi-Rx WI when UE cannot receive dual TCI states simultaneously</w:t>
      </w:r>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scenario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if additional delay is introduced on top of Rel-16 requirements</w:t>
      </w:r>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for mDCI scenario</w:t>
      </w:r>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m-DCI based dual TCI states switch, reuse Re-16 requirements for each TCI state switch delay</w:t>
      </w:r>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r w:rsidRPr="00EE4BA6">
        <w:rPr>
          <w:rFonts w:ascii="Times New Roman" w:eastAsia="SimSun" w:hAnsi="Times New Roman"/>
          <w:i/>
          <w:iCs/>
          <w:sz w:val="20"/>
          <w:szCs w:val="20"/>
          <w:lang w:eastAsia="zh-CN"/>
        </w:rPr>
        <w:t>timeDurationForQCL</w:t>
      </w:r>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MAC-CE based PDCCH TCI state switch for s-DCI PDCCH repetition</w:t>
      </w:r>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Otherwise, [125] µs additional delay is considered</w:t>
      </w:r>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 CE based PDCCH TCI state switch for m-DCI scenario</w:t>
      </w:r>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Note: new beam pair can be used only after both the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considered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3"/>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̅_0,0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multi-Rx</w:t>
      </w:r>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QCL-TypeD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and both of the PDSCHs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The CSI-RS and only one of the PDSCHs with different QCLed typeD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multi-Rx</w:t>
      </w:r>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multi-Rx</w:t>
      </w:r>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multi-Rx</w:t>
      </w:r>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One CSI-RS has same QCL source as the active TCI state of one PDSCH, and the other CSI-RS has same QCL source as the active TCI state of the other PDSCH</w:t>
      </w:r>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behaviour when dual TCI states are not supported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It is proposed to capture in 38.133 the agreement that no UE behaviour is defined in Rel-18 multi-Rx WI when UE cannot receive dual TCI states simultaneously</w:t>
      </w:r>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sDCI scenario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on top of Rel-16 requirements is introduced for s-DCI based dual TCI states switch</w:t>
      </w:r>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4" w:name="_Hlk148088246"/>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5" w:name="_Hlk148088219"/>
      <w:r w:rsidRPr="00727445">
        <w:rPr>
          <w:rFonts w:ascii="Times New Roman" w:eastAsia="SimSun" w:hAnsi="Times New Roman"/>
          <w:sz w:val="20"/>
          <w:szCs w:val="20"/>
          <w:lang w:eastAsia="zh-CN"/>
        </w:rPr>
        <w:t>[RS1,RS2]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There is no TCI switching delay when UE is configured with GBBR and is NOT configured with non-GBBR </w:t>
      </w:r>
    </w:p>
    <w:bookmarkEnd w:id="4"/>
    <w:bookmarkEnd w:id="5"/>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Other proposals for mDCI</w:t>
      </w:r>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However, there is no specification impact is there for this proposal</w:t>
      </w:r>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MAC-CE based PDCCH TCI state switch for s-DCI PDCCH repetition</w:t>
      </w:r>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is needed</w:t>
      </w:r>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If target dual TCI states are NOT in the active TCI state list;</w:t>
      </w:r>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Active TCI state list update delay requirement for mDCI</w:t>
      </w:r>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he existing requirement for active TCI state list update can be reused with the update that it is for each new TCI state being added</w:t>
      </w:r>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Power class for new UE capability for simultaneous reception with different QCL typeD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Prerequisite features for new UE capability for simultaneous reception with different QCL typeD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16-2b-2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0"/>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D14796"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Demod tests will adopt OTA agreements for demod tests.</w:t>
      </w:r>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For now, don’t consider 0 dB and -3dB cross-talk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Consider Tx EVM at 6% since we are considering up to 64QAM modulation</w:t>
      </w:r>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adopt NT FR2 OTA enhancements when defining demodulation requirements</w:t>
      </w:r>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consider ρ to be cross-talk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PDSCH shall rate matching around PTRS from same TRP only</w:t>
      </w:r>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fully-overlapping: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consider a scaling factor for transmitted signal in mDCI fully-overlapping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1/sqrt(2)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Select {MCS17, ρ = -6dB, rank 1+1} and/or {MCS13, ρ = -12dB, rank 2+2} for mDCI fully-overlapping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Consider separate processing for mDCI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Receiver assumption for sDCI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Consider separate processing for sDCI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MCS/layer/cross-talk for sDCI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MCS/layer/cross-talk for mDCI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Confirm that the number of CDM groups without data is 2 for DMRS configuration for mDCI.</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6" w:name="_Hlk150933339"/>
      <w:r w:rsidRPr="002E7AAC">
        <w:rPr>
          <w:rFonts w:ascii="Times New Roman" w:hAnsi="Times New Roman"/>
          <w:sz w:val="20"/>
          <w:szCs w:val="20"/>
          <w:u w:val="single"/>
          <w:lang w:eastAsia="ko-KR"/>
        </w:rPr>
        <w:t>General PDSCH/PDCCH configuration for mDCI</w:t>
      </w:r>
      <w:r w:rsidR="00632120" w:rsidRPr="002E7AAC">
        <w:rPr>
          <w:rFonts w:ascii="Times New Roman" w:hAnsi="Times New Roman"/>
          <w:sz w:val="20"/>
          <w:szCs w:val="20"/>
          <w:lang w:eastAsia="zh-CN"/>
        </w:rPr>
        <w:t>:</w:t>
      </w:r>
    </w:p>
    <w:bookmarkEnd w:id="6"/>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Configure PDCCH from each TRP non-overlapping in time for mDCI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General PDSCH/PDCCH configuration for sDCI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sDCI SDM transmission scheme, PDCCH is transmitted on symbol 0 and PDSCH is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Consider separate processing for PMI reporting with sDCI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Power class for new UE capability for simultaneous reception with different QCL typeD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Prerequisite features for new UE capability for simultaneous reception with different QCL typeD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16-2c, 23-5-1, [at least one of 16-2a, 16-2b-1, 16-2b-2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multi-rx operation, with a clarification that multi-rx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multi-rx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38E0E79" w14:textId="5EBC3835" w:rsidR="00161477" w:rsidRDefault="00161477" w:rsidP="00161477">
      <w:pPr>
        <w:pStyle w:val="Heading5"/>
      </w:pPr>
      <w:r>
        <w:lastRenderedPageBreak/>
        <w:t>2.4.1.2.</w:t>
      </w:r>
      <w:r>
        <w:rPr>
          <w:rFonts w:eastAsiaTheme="minorEastAsia" w:hint="eastAsia"/>
          <w:lang w:eastAsia="zh-CN"/>
        </w:rPr>
        <w:t>10</w:t>
      </w:r>
      <w:r>
        <w:tab/>
        <w:t>From RAN4#1</w:t>
      </w:r>
      <w:r>
        <w:rPr>
          <w:rFonts w:eastAsiaTheme="minorEastAsia" w:hint="eastAsia"/>
          <w:lang w:eastAsia="zh-CN"/>
        </w:rPr>
        <w:t>10</w:t>
      </w:r>
      <w:r>
        <w:t xml:space="preserve">: </w:t>
      </w:r>
    </w:p>
    <w:p w14:paraId="6BCE10F8" w14:textId="673B8550" w:rsidR="00161477" w:rsidRDefault="00161477" w:rsidP="00161477">
      <w:pPr>
        <w:pStyle w:val="Heading6"/>
      </w:pPr>
      <w:r>
        <w:t>2.4.1.2.9.1</w:t>
      </w:r>
      <w:r>
        <w:tab/>
        <w:t xml:space="preserve">WF </w:t>
      </w:r>
      <w:r w:rsidRPr="00161477">
        <w:t>R4-2403560</w:t>
      </w:r>
    </w:p>
    <w:p w14:paraId="188099A1"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color w:val="000000" w:themeColor="text1"/>
          <w:szCs w:val="21"/>
          <w:lang w:val="en-US" w:eastAsia="zh-CN"/>
        </w:rPr>
        <w:t>4-layer MIMO is not verified in RRM test cases</w:t>
      </w:r>
    </w:p>
    <w:p w14:paraId="4F4D2DAD"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or TCI state switching test</w:t>
      </w:r>
    </w:p>
    <w:p w14:paraId="5EDE20E2"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Define test at least for Single TCI to dual TCI ([RS1] to [RS2, RS3])</w:t>
      </w:r>
    </w:p>
    <w:p w14:paraId="0AA0728B"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Further discuss dual-to-dual active TCI state switching if the testability is confirmed.</w:t>
      </w:r>
    </w:p>
    <w:p w14:paraId="4856FC50"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Option </w:t>
      </w:r>
      <w:r w:rsidRPr="00161477">
        <w:rPr>
          <w:rFonts w:hint="eastAsia"/>
          <w:color w:val="000000" w:themeColor="text1"/>
          <w:szCs w:val="21"/>
          <w:lang w:val="en-US" w:eastAsia="zh-CN"/>
        </w:rPr>
        <w:t>a</w:t>
      </w:r>
      <w:r w:rsidRPr="00161477">
        <w:rPr>
          <w:color w:val="000000" w:themeColor="text1"/>
          <w:szCs w:val="21"/>
          <w:lang w:val="en-US" w:eastAsia="zh-CN"/>
        </w:rPr>
        <w:t>:</w:t>
      </w:r>
    </w:p>
    <w:p w14:paraId="4C1A5D48"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with non-overlapping PDSCH</w:t>
      </w:r>
    </w:p>
    <w:p w14:paraId="2A79734A"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[RS1, RS2], with RS1 and RS2 are a beam pair</w:t>
      </w:r>
    </w:p>
    <w:p w14:paraId="1048B97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FFS Option </w:t>
      </w:r>
      <w:r w:rsidRPr="00161477">
        <w:rPr>
          <w:rFonts w:hint="eastAsia"/>
          <w:color w:val="000000" w:themeColor="text1"/>
          <w:szCs w:val="21"/>
          <w:lang w:val="en-US" w:eastAsia="zh-CN"/>
        </w:rPr>
        <w:t>b</w:t>
      </w:r>
      <w:r w:rsidRPr="00161477">
        <w:rPr>
          <w:color w:val="000000" w:themeColor="text1"/>
          <w:szCs w:val="21"/>
          <w:lang w:val="en-US" w:eastAsia="zh-CN"/>
        </w:rPr>
        <w:t xml:space="preserve"> (feasibility to be further confirmed):</w:t>
      </w:r>
    </w:p>
    <w:p w14:paraId="50FF22E7"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(source), with RS1 and RS3 are a beam pair</w:t>
      </w:r>
    </w:p>
    <w:p w14:paraId="66EAE59C"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[RS2, RS4] (target), with RS2 and RS4 are a beam pair</w:t>
      </w:r>
    </w:p>
    <w:p w14:paraId="5C778EE0"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 xml:space="preserve">The offset of beam pair in T2 is </w:t>
      </w:r>
      <w:r w:rsidRPr="00161477">
        <w:rPr>
          <w:rFonts w:hint="eastAsia"/>
          <w:color w:val="000000" w:themeColor="text1"/>
          <w:szCs w:val="21"/>
          <w:lang w:val="en-US" w:eastAsia="zh-CN"/>
        </w:rPr>
        <w:t>n</w:t>
      </w:r>
      <w:r w:rsidRPr="00161477">
        <w:rPr>
          <w:color w:val="000000" w:themeColor="text1"/>
          <w:szCs w:val="21"/>
          <w:lang w:val="en-US" w:eastAsia="zh-CN"/>
        </w:rPr>
        <w:t>ot the same of the offset in T1.</w:t>
      </w:r>
    </w:p>
    <w:p w14:paraId="3187EA20" w14:textId="1FB8CC12"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fast beam sweeping</w:t>
      </w:r>
    </w:p>
    <w:p w14:paraId="462D8CF0"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1: </w:t>
      </w:r>
    </w:p>
    <w:p w14:paraId="5C84BFA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TC1: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non-GBBR L1-RSRP measurement with non-DRX.</w:t>
      </w:r>
    </w:p>
    <w:p w14:paraId="6BBA770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TC2: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[RLM] with non-DRX.</w:t>
      </w:r>
    </w:p>
    <w:p w14:paraId="6B749125"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N</w:t>
      </w:r>
      <w:r w:rsidRPr="00161477">
        <w:rPr>
          <w:color w:val="000000" w:themeColor="text1"/>
          <w:szCs w:val="21"/>
          <w:lang w:val="en-US" w:eastAsia="zh-CN"/>
        </w:rPr>
        <w:t>ote: We may further discuss the conditions of how fast beam sweeping are applicable in the test configuration.</w:t>
      </w:r>
    </w:p>
    <w:p w14:paraId="71F1175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FS AoA setup.</w:t>
      </w:r>
    </w:p>
    <w:p w14:paraId="491A9D1C"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2: </w:t>
      </w:r>
    </w:p>
    <w:p w14:paraId="1D0A0FEB"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Introduce new tests for fast beam sweeping by revising all relevant legacy tests.</w:t>
      </w:r>
      <w:r w:rsidRPr="00161477">
        <w:rPr>
          <w:rFonts w:hint="eastAsia"/>
          <w:color w:val="000000" w:themeColor="text1"/>
          <w:szCs w:val="21"/>
          <w:lang w:val="en-US" w:eastAsia="zh-CN"/>
        </w:rPr>
        <w:t xml:space="preserve"> T</w:t>
      </w:r>
      <w:r w:rsidRPr="00161477">
        <w:rPr>
          <w:color w:val="000000" w:themeColor="text1"/>
          <w:szCs w:val="21"/>
          <w:lang w:val="en-US" w:eastAsia="zh-CN"/>
        </w:rPr>
        <w:t>he UE passes multi-Rx test should not be tested with [same] legacy test.</w:t>
      </w:r>
    </w:p>
    <w:p w14:paraId="05CB22AB" w14:textId="0CE53F59"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scheduling restriction</w:t>
      </w:r>
    </w:p>
    <w:p w14:paraId="5CFDAEDF" w14:textId="71B9FAAB"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Introduced on</w:t>
      </w:r>
      <w:r w:rsidRPr="00161477">
        <w:rPr>
          <w:rFonts w:eastAsiaTheme="minorEastAsia" w:hint="eastAsia"/>
          <w:color w:val="000000" w:themeColor="text1"/>
          <w:szCs w:val="21"/>
          <w:lang w:val="en-US" w:eastAsia="zh-CN"/>
        </w:rPr>
        <w:t>e</w:t>
      </w:r>
      <w:r w:rsidRPr="00161477">
        <w:rPr>
          <w:color w:val="000000" w:themeColor="text1"/>
          <w:szCs w:val="21"/>
          <w:lang w:val="en-US" w:eastAsia="zh-CN"/>
        </w:rPr>
        <w:t xml:space="preserve"> test case</w:t>
      </w:r>
    </w:p>
    <w:p w14:paraId="0B2A760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C</w:t>
      </w:r>
      <w:r w:rsidRPr="00161477">
        <w:rPr>
          <w:color w:val="000000" w:themeColor="text1"/>
          <w:szCs w:val="21"/>
          <w:lang w:val="en-US" w:eastAsia="zh-CN"/>
        </w:rPr>
        <w:t>ombine GBBR with scheduling restriction, i.e., GBBR is always configured in the test.</w:t>
      </w:r>
    </w:p>
    <w:p w14:paraId="76FFD72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Scheduling restriction relaxation during the L1-RSRP non-GBBR is tested in the follow-up L1-RSRP non-GBBR measurement.</w:t>
      </w:r>
    </w:p>
    <w:p w14:paraId="4FED7B09"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nly L1-RSRP GBBR measurement delay requirements are tested in this test, i.e., no accuracy is tested in this test.</w:t>
      </w:r>
    </w:p>
    <w:p w14:paraId="6495E4F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M</w:t>
      </w:r>
      <w:r w:rsidRPr="00161477">
        <w:rPr>
          <w:color w:val="000000" w:themeColor="text1"/>
          <w:szCs w:val="21"/>
          <w:lang w:val="en-US" w:eastAsia="zh-CN"/>
        </w:rPr>
        <w:t>easurement restriction requirements are also tested in this test.</w:t>
      </w:r>
    </w:p>
    <w:p w14:paraId="63A10F4D" w14:textId="4750577D" w:rsidR="00A8168F" w:rsidRDefault="00A8168F" w:rsidP="00A8168F">
      <w:pPr>
        <w:pStyle w:val="Heading6"/>
      </w:pPr>
      <w:r>
        <w:t>2.4.1.2.9.1</w:t>
      </w:r>
      <w:r>
        <w:tab/>
        <w:t xml:space="preserve">WF </w:t>
      </w:r>
      <w:r w:rsidRPr="00161477">
        <w:t>R4-240</w:t>
      </w:r>
      <w:r w:rsidR="00B51F9E">
        <w:t>2859</w:t>
      </w:r>
    </w:p>
    <w:p w14:paraId="28FA0535" w14:textId="77777777" w:rsidR="00823971" w:rsidRDefault="00823971" w:rsidP="00B51F9E">
      <w:pPr>
        <w:numPr>
          <w:ilvl w:val="0"/>
          <w:numId w:val="36"/>
        </w:numPr>
        <w:spacing w:after="120"/>
        <w:ind w:leftChars="188" w:left="736"/>
        <w:rPr>
          <w:color w:val="000000" w:themeColor="text1"/>
          <w:szCs w:val="21"/>
          <w:lang w:val="en-US" w:eastAsia="zh-CN"/>
        </w:rPr>
      </w:pPr>
      <w:r>
        <w:rPr>
          <w:color w:val="000000" w:themeColor="text1"/>
          <w:szCs w:val="21"/>
          <w:lang w:val="en-US" w:eastAsia="zh-CN"/>
        </w:rPr>
        <w:t>General</w:t>
      </w:r>
    </w:p>
    <w:p w14:paraId="15F169A8" w14:textId="0287A60D" w:rsidR="00B51F9E" w:rsidRPr="00161477" w:rsidRDefault="00237076" w:rsidP="00823971">
      <w:pPr>
        <w:numPr>
          <w:ilvl w:val="1"/>
          <w:numId w:val="36"/>
        </w:numPr>
        <w:spacing w:after="120"/>
        <w:rPr>
          <w:color w:val="000000" w:themeColor="text1"/>
          <w:szCs w:val="21"/>
          <w:lang w:val="en-US" w:eastAsia="zh-CN"/>
        </w:rPr>
      </w:pPr>
      <w:r w:rsidRPr="00237076">
        <w:rPr>
          <w:color w:val="000000" w:themeColor="text1"/>
          <w:szCs w:val="21"/>
          <w:lang w:val="en-US" w:eastAsia="zh-CN"/>
        </w:rPr>
        <w:t>Capture Tx EVM = 6% in the simulation assumptions.</w:t>
      </w:r>
    </w:p>
    <w:p w14:paraId="2324E7E8" w14:textId="77777777" w:rsidR="00DA6D05" w:rsidRPr="00DA6D05" w:rsidRDefault="00DA6D05" w:rsidP="00823971">
      <w:pPr>
        <w:numPr>
          <w:ilvl w:val="1"/>
          <w:numId w:val="36"/>
        </w:numPr>
        <w:spacing w:after="120"/>
        <w:rPr>
          <w:color w:val="000000" w:themeColor="text1"/>
          <w:szCs w:val="21"/>
          <w:lang w:val="en-US" w:eastAsia="zh-CN"/>
        </w:rPr>
      </w:pPr>
      <w:r w:rsidRPr="00DA6D05">
        <w:rPr>
          <w:color w:val="000000" w:themeColor="text1"/>
          <w:szCs w:val="21"/>
          <w:lang w:val="en-US" w:eastAsia="zh-CN"/>
        </w:rPr>
        <w:t>Define 2 sets of requirements – (1) 1 PTRS port across TRPs (2) 1 PTRS port per TRP for PMI reporting with sDCI for multi-RX with the applicability rule agreed.</w:t>
      </w:r>
    </w:p>
    <w:p w14:paraId="696EFF36" w14:textId="59E18752" w:rsidR="00B51F9E" w:rsidRDefault="00DA6D05" w:rsidP="00823971">
      <w:pPr>
        <w:numPr>
          <w:ilvl w:val="2"/>
          <w:numId w:val="36"/>
        </w:numPr>
        <w:spacing w:after="120"/>
        <w:rPr>
          <w:color w:val="000000" w:themeColor="text1"/>
          <w:szCs w:val="21"/>
          <w:lang w:val="en-US" w:eastAsia="zh-CN"/>
        </w:rPr>
      </w:pPr>
      <w:r w:rsidRPr="00DA6D05">
        <w:rPr>
          <w:color w:val="000000" w:themeColor="text1"/>
          <w:szCs w:val="21"/>
          <w:lang w:val="en-US" w:eastAsia="zh-CN"/>
        </w:rPr>
        <w:t>Each set of requirements will have FRC tables reflecting the # of PTRS ports.</w:t>
      </w:r>
    </w:p>
    <w:p w14:paraId="67A99EE1" w14:textId="77777777" w:rsidR="00B34C41" w:rsidRPr="00B34C41" w:rsidRDefault="00B34C41" w:rsidP="00823971">
      <w:pPr>
        <w:numPr>
          <w:ilvl w:val="1"/>
          <w:numId w:val="36"/>
        </w:numPr>
        <w:spacing w:after="120"/>
        <w:rPr>
          <w:color w:val="000000" w:themeColor="text1"/>
          <w:szCs w:val="21"/>
          <w:lang w:val="en-US" w:eastAsia="zh-CN"/>
        </w:rPr>
      </w:pPr>
      <w:r w:rsidRPr="00B34C41">
        <w:rPr>
          <w:color w:val="000000" w:themeColor="text1"/>
          <w:szCs w:val="21"/>
          <w:lang w:val="en-US" w:eastAsia="zh-CN"/>
        </w:rPr>
        <w:t xml:space="preserve">Define Antenna configuration to be ‘4x4’ in the requirements table. </w:t>
      </w:r>
    </w:p>
    <w:p w14:paraId="7140FF5E" w14:textId="77777777" w:rsidR="00B34C41" w:rsidRPr="00B34C41"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Add a Note to explain how to map TRxP 1 and TRxP 2 to the different rows of the Antenna Configuration Matrix.</w:t>
      </w:r>
    </w:p>
    <w:p w14:paraId="69822D74" w14:textId="6591ACFC" w:rsidR="00DA6D05"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No further changes to the agreed Antenna Correlation model.</w:t>
      </w:r>
    </w:p>
    <w:p w14:paraId="4227F137" w14:textId="29CA3038" w:rsidR="00B34C41" w:rsidRDefault="00823971" w:rsidP="00B34C41">
      <w:pPr>
        <w:numPr>
          <w:ilvl w:val="0"/>
          <w:numId w:val="36"/>
        </w:numPr>
        <w:spacing w:after="120"/>
        <w:rPr>
          <w:color w:val="000000" w:themeColor="text1"/>
          <w:szCs w:val="21"/>
          <w:lang w:val="en-US" w:eastAsia="zh-CN"/>
        </w:rPr>
      </w:pPr>
      <w:r>
        <w:rPr>
          <w:color w:val="000000" w:themeColor="text1"/>
          <w:szCs w:val="21"/>
          <w:lang w:val="en-US" w:eastAsia="zh-CN"/>
        </w:rPr>
        <w:t>PDSCH Demod requirements</w:t>
      </w:r>
    </w:p>
    <w:p w14:paraId="71AAD138"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All simulation results for PDSCH Demodulation are collected in R4-2401139.</w:t>
      </w:r>
    </w:p>
    <w:p w14:paraId="41293BD1"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lastRenderedPageBreak/>
        <w:t>For RAN4#110, it was agreed to use a target span for simulation alignment of 2.5dB.</w:t>
      </w:r>
    </w:p>
    <w:p w14:paraId="65E89F1C"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To compute the final SNR requirements, the impairment results corresponding to the alignment outliers (largest absolute difference from average) have been removed from the average according to the usual procedure.</w:t>
      </w:r>
    </w:p>
    <w:p w14:paraId="63D326CE" w14:textId="282CDB60" w:rsid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For the single DCI SDM case at 70% peak throughput with 2 PTRS ports test, outlier results were not removed because only 3 simulation results were available. It is agreed to define a tentative final SNR requirement based on the larger margin, encouraging other interested companies to submit simulation results in the next meeting and repeat the alignment procedure as part of the WI maintenance.</w:t>
      </w:r>
    </w:p>
    <w:p w14:paraId="7F883288" w14:textId="311C3D55" w:rsidR="001F66AB" w:rsidRDefault="001F66AB" w:rsidP="001F66AB">
      <w:pPr>
        <w:numPr>
          <w:ilvl w:val="0"/>
          <w:numId w:val="36"/>
        </w:numPr>
        <w:spacing w:after="120"/>
        <w:rPr>
          <w:color w:val="000000" w:themeColor="text1"/>
          <w:szCs w:val="21"/>
          <w:lang w:val="en-US" w:eastAsia="zh-CN"/>
        </w:rPr>
      </w:pPr>
      <w:r>
        <w:rPr>
          <w:color w:val="000000" w:themeColor="text1"/>
          <w:szCs w:val="21"/>
          <w:lang w:val="en-US" w:eastAsia="zh-CN"/>
        </w:rPr>
        <w:t>CSI Reporting Requirements</w:t>
      </w:r>
    </w:p>
    <w:p w14:paraId="5B8D6E9B" w14:textId="536B4547" w:rsidR="001F66AB" w:rsidRDefault="006B74B6" w:rsidP="001F66AB">
      <w:pPr>
        <w:numPr>
          <w:ilvl w:val="1"/>
          <w:numId w:val="36"/>
        </w:numPr>
        <w:spacing w:after="120"/>
        <w:rPr>
          <w:color w:val="000000" w:themeColor="text1"/>
          <w:szCs w:val="21"/>
          <w:lang w:val="en-US" w:eastAsia="zh-CN"/>
        </w:rPr>
      </w:pPr>
      <w:r w:rsidRPr="006B74B6">
        <w:rPr>
          <w:color w:val="000000" w:themeColor="text1"/>
          <w:szCs w:val="21"/>
          <w:lang w:val="en-US" w:eastAsia="zh-CN"/>
        </w:rPr>
        <w:t>Set ‘Overhead for TBS determination’ to 6 for Test 1 (One PTRS port across TRxP) and 12 for Test 2 (One PTRS port per TRxP), respectively.</w:t>
      </w:r>
    </w:p>
    <w:p w14:paraId="297670EB" w14:textId="1B7A5998" w:rsidR="006B74B6" w:rsidRDefault="00FE1516" w:rsidP="001F66AB">
      <w:pPr>
        <w:numPr>
          <w:ilvl w:val="1"/>
          <w:numId w:val="36"/>
        </w:numPr>
        <w:spacing w:after="120"/>
        <w:rPr>
          <w:color w:val="000000" w:themeColor="text1"/>
          <w:szCs w:val="21"/>
          <w:lang w:val="en-US" w:eastAsia="zh-CN"/>
        </w:rPr>
      </w:pPr>
      <w:r w:rsidRPr="00FE1516">
        <w:rPr>
          <w:color w:val="000000" w:themeColor="text1"/>
          <w:szCs w:val="21"/>
          <w:lang w:val="en-US" w:eastAsia="zh-CN"/>
        </w:rPr>
        <w:t>Use 90% of the Max Throughput.</w:t>
      </w:r>
    </w:p>
    <w:p w14:paraId="0B93D5E9" w14:textId="1566B401" w:rsidR="001F439A" w:rsidRPr="00161477" w:rsidRDefault="001F439A" w:rsidP="001F66AB">
      <w:pPr>
        <w:numPr>
          <w:ilvl w:val="1"/>
          <w:numId w:val="36"/>
        </w:numPr>
        <w:spacing w:after="120"/>
        <w:rPr>
          <w:color w:val="000000" w:themeColor="text1"/>
          <w:szCs w:val="21"/>
          <w:lang w:val="en-US" w:eastAsia="zh-CN"/>
        </w:rPr>
      </w:pPr>
      <w:r w:rsidRPr="001F439A">
        <w:rPr>
          <w:color w:val="000000" w:themeColor="text1"/>
          <w:szCs w:val="21"/>
          <w:lang w:val="en-US" w:eastAsia="zh-CN"/>
        </w:rPr>
        <w:t>Gamma = [1.15]. Encourage other companies to provide simulation results and further check in maintenance.</w:t>
      </w: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Yu Mincho"/>
          <w:bCs/>
          <w:lang w:eastAsia="ja-JP"/>
        </w:rPr>
      </w:pPr>
      <w:r>
        <w:rPr>
          <w:lang w:val="en-US"/>
        </w:rPr>
        <w:t>(no open issues)</w:t>
      </w:r>
    </w:p>
    <w:p w14:paraId="58238464" w14:textId="77777777" w:rsidR="008A00D3" w:rsidRPr="008A00D3" w:rsidRDefault="008A00D3" w:rsidP="00712323">
      <w:pPr>
        <w:spacing w:after="0"/>
        <w:rPr>
          <w:rFonts w:eastAsia="Yu Mincho"/>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5FA8D4BD" w:rsidR="00712323" w:rsidRPr="004E4FCE" w:rsidRDefault="00712323" w:rsidP="00A06D1F">
      <w:pPr>
        <w:numPr>
          <w:ilvl w:val="0"/>
          <w:numId w:val="5"/>
        </w:numPr>
        <w:spacing w:after="0"/>
        <w:rPr>
          <w:lang w:val="en-US"/>
        </w:rPr>
      </w:pPr>
      <w:r w:rsidRPr="004E4FCE">
        <w:rPr>
          <w:lang w:val="en-US"/>
        </w:rPr>
        <w:t>Introduce necessary requirement(s) for enhanced FR2 UEs with simultaneous DL reception from different directions with different QCL TypeD RSs on a single component carrier</w:t>
      </w:r>
    </w:p>
    <w:p w14:paraId="636ACDFD" w14:textId="4CA5A8BE" w:rsidR="00712323" w:rsidRPr="004E4FCE" w:rsidRDefault="00712323" w:rsidP="00A06D1F">
      <w:pPr>
        <w:numPr>
          <w:ilvl w:val="1"/>
          <w:numId w:val="5"/>
        </w:numPr>
        <w:spacing w:after="0"/>
        <w:rPr>
          <w:lang w:val="en-US"/>
        </w:rPr>
      </w:pPr>
      <w:r w:rsidRPr="004E4FCE">
        <w:rPr>
          <w:lang w:val="en-US" w:eastAsia="ja-JP"/>
        </w:rPr>
        <w:t>RRM cases corresponding to the new core requirements</w:t>
      </w:r>
    </w:p>
    <w:p w14:paraId="6D9F22DC" w14:textId="5997B834" w:rsidR="00712323" w:rsidRPr="004E4FCE" w:rsidRDefault="00712323" w:rsidP="00712323">
      <w:pPr>
        <w:spacing w:after="0"/>
        <w:rPr>
          <w:lang w:val="en-US"/>
        </w:rPr>
      </w:pPr>
    </w:p>
    <w:p w14:paraId="0D093F65" w14:textId="293392DA" w:rsidR="00712323" w:rsidRPr="004E4FCE" w:rsidRDefault="00712323" w:rsidP="00712323">
      <w:pPr>
        <w:spacing w:after="0"/>
        <w:rPr>
          <w:lang w:val="en-US"/>
        </w:rPr>
      </w:pPr>
      <w:r w:rsidRPr="004E4FCE">
        <w:rPr>
          <w:lang w:val="en-US"/>
        </w:rPr>
        <w:t>NOTE:</w:t>
      </w:r>
    </w:p>
    <w:p w14:paraId="36D1C7B4" w14:textId="13AEDFB3" w:rsidR="00712323" w:rsidRPr="004E4FCE" w:rsidRDefault="00712323" w:rsidP="00712323">
      <w:pPr>
        <w:tabs>
          <w:tab w:val="left" w:pos="1928"/>
        </w:tabs>
        <w:spacing w:after="0"/>
        <w:jc w:val="both"/>
        <w:rPr>
          <w:lang w:val="en-US"/>
        </w:rPr>
      </w:pPr>
      <w:r w:rsidRPr="004E4FCE">
        <w:rPr>
          <w:lang w:val="en-US"/>
        </w:rPr>
        <w:t>− For the dual-TCI demodulation requirement case, focus on UEs supporting “simultaneousReceptionDiffTypeD-r16” UE capability, and for the 2- or 4-layer downlink MIMO reception, focus on UEs supporting the basic mTRP CSI reporting capability (FG 23-7-1/1b of NR 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lastRenderedPageBreak/>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lastRenderedPageBreak/>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7" w:name="_Hlk136424887"/>
            <w:r w:rsidRPr="00FB17C1">
              <w:rPr>
                <w:rFonts w:ascii="Arial" w:hAnsi="Arial" w:cs="Arial"/>
                <w:sz w:val="16"/>
                <w:szCs w:val="16"/>
              </w:rPr>
              <w:t>R4-2306318</w:t>
            </w:r>
            <w:bookmarkEnd w:id="7"/>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lastRenderedPageBreak/>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On General aspects for Multi-RX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lastRenderedPageBreak/>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lastRenderedPageBreak/>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Discussion Tdocs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TP to 38.751 on collection of simultion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Multi-RX</w:t>
            </w:r>
          </w:p>
        </w:tc>
        <w:tc>
          <w:tcPr>
            <w:tcW w:w="2083" w:type="dxa"/>
            <w:noWrap/>
          </w:tcPr>
          <w:p w14:paraId="11272D12" w14:textId="32ADB72A"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for Multi-RX</w:t>
            </w:r>
          </w:p>
        </w:tc>
        <w:tc>
          <w:tcPr>
            <w:tcW w:w="2083" w:type="dxa"/>
            <w:noWrap/>
          </w:tcPr>
          <w:p w14:paraId="0CF541C0" w14:textId="0E37E8BD"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activation for Multi-RX</w:t>
            </w:r>
          </w:p>
        </w:tc>
        <w:tc>
          <w:tcPr>
            <w:tcW w:w="2083" w:type="dxa"/>
            <w:noWrap/>
          </w:tcPr>
          <w:p w14:paraId="47FBC73C" w14:textId="3D30CB84"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MAC CE based TCI state list update delay for mDCI</w:t>
            </w:r>
          </w:p>
        </w:tc>
        <w:tc>
          <w:tcPr>
            <w:tcW w:w="2083" w:type="dxa"/>
            <w:noWrap/>
          </w:tcPr>
          <w:p w14:paraId="4049B09A" w14:textId="18F85786"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On dual TCI state switch requireements</w:t>
            </w:r>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Multi-RX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of FR2 multiRX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Views on PDSCH Performance Requirements for FR2 Multi-Rx</w:t>
            </w:r>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on PDSCH Performance Requirements for FR2 Multi-Rx</w:t>
            </w:r>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On PDSCH demod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PDSCH requirements of FR2 multiRX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PDSCH requirements of FR2 multiRX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PMI requirements of FR2 multiRX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Discussion Tdocs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&lt;A&gt;:Simulation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further evaluation of  gain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Multi-RX</w:t>
            </w:r>
          </w:p>
        </w:tc>
        <w:tc>
          <w:tcPr>
            <w:tcW w:w="2016" w:type="dxa"/>
            <w:noWrap/>
          </w:tcPr>
          <w:p w14:paraId="61F6529F" w14:textId="15C6CCAA"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capability  for Multi-Rx</w:t>
            </w:r>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for Multi-Rx</w:t>
            </w:r>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for BFD&amp;CBD related requirements of R18 multi-Rx DL(8.5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multi-rx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measurement and scheduling restriction for Multi-Rx</w:t>
            </w:r>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activation for Multi-RX</w:t>
            </w:r>
          </w:p>
        </w:tc>
        <w:tc>
          <w:tcPr>
            <w:tcW w:w="2016" w:type="dxa"/>
            <w:noWrap/>
          </w:tcPr>
          <w:p w14:paraId="440F2DB0" w14:textId="1EBD9493"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Multi-RX RRM MRTD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multi-rx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of FR2 multiRX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Multi-RX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PDSCH requirements of FR2 multiRX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PDSCH requirements of FR2 multiRX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On PDSCH demod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on PDSCH Performance Requirements for FR2 Multi-Rx</w:t>
            </w:r>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Minimum requirements and FRC definition for sDCI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PDSCH demod requirements for mDCI fully-overlapping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Minimum requirements and Reference Channel for mDCI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PMI requirements of FR2 multiRX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PMI requirements of FR2 multiRX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requirements of FR2 multiRX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reference measurement channel of FR2 multiRX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1C308B45" w14:textId="77437E4B" w:rsidR="008A3FDF" w:rsidRDefault="008A3FDF" w:rsidP="008A3FDF">
      <w:pPr>
        <w:pStyle w:val="Heading2"/>
      </w:pPr>
      <w:r>
        <w:t>4.</w:t>
      </w:r>
      <w:r w:rsidR="00502E85">
        <w:rPr>
          <w:rFonts w:eastAsiaTheme="minorEastAsia" w:hint="eastAsia"/>
          <w:lang w:eastAsia="zh-CN"/>
        </w:rPr>
        <w:t>10</w:t>
      </w:r>
      <w:r>
        <w:tab/>
        <w:t>Discussion Tdocs from RAN4#1</w:t>
      </w:r>
      <w:r>
        <w:rPr>
          <w:rFonts w:eastAsiaTheme="minorEastAsia" w:hint="eastAsia"/>
          <w:lang w:eastAsia="zh-CN"/>
        </w:rPr>
        <w:t>10</w:t>
      </w:r>
      <w:r>
        <w:t>:</w:t>
      </w:r>
    </w:p>
    <w:tbl>
      <w:tblPr>
        <w:tblStyle w:val="TableGrid"/>
        <w:tblW w:w="0" w:type="auto"/>
        <w:tblLook w:val="04A0" w:firstRow="1" w:lastRow="0" w:firstColumn="1" w:lastColumn="0" w:noHBand="0" w:noVBand="1"/>
      </w:tblPr>
      <w:tblGrid>
        <w:gridCol w:w="1440"/>
        <w:gridCol w:w="6624"/>
        <w:gridCol w:w="2016"/>
      </w:tblGrid>
      <w:tr w:rsidR="008A3FDF" w:rsidRPr="00D136B6" w14:paraId="6B7311E9" w14:textId="77777777" w:rsidTr="00A6463E">
        <w:tc>
          <w:tcPr>
            <w:tcW w:w="1440" w:type="dxa"/>
          </w:tcPr>
          <w:p w14:paraId="0D5B8EF1"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0C8761DC"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40C1F223"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Company</w:t>
            </w:r>
          </w:p>
        </w:tc>
      </w:tr>
      <w:tr w:rsidR="00B5324E" w:rsidRPr="00187E58" w14:paraId="1E5DF471" w14:textId="77777777" w:rsidTr="00A6463E">
        <w:trPr>
          <w:trHeight w:val="288"/>
        </w:trPr>
        <w:tc>
          <w:tcPr>
            <w:tcW w:w="1440" w:type="dxa"/>
            <w:noWrap/>
          </w:tcPr>
          <w:p w14:paraId="14697E7E" w14:textId="321C775B" w:rsidR="00B5324E" w:rsidRPr="00B5324E" w:rsidRDefault="00B5324E" w:rsidP="00B5324E">
            <w:pPr>
              <w:rPr>
                <w:rFonts w:ascii="Arial" w:hAnsi="Arial" w:cs="Arial"/>
                <w:sz w:val="16"/>
                <w:szCs w:val="16"/>
              </w:rPr>
            </w:pPr>
            <w:r w:rsidRPr="00B5324E">
              <w:rPr>
                <w:rFonts w:ascii="Arial" w:hAnsi="Arial" w:cs="Arial"/>
                <w:sz w:val="16"/>
                <w:szCs w:val="16"/>
              </w:rPr>
              <w:t>R4-2400089</w:t>
            </w:r>
          </w:p>
        </w:tc>
        <w:tc>
          <w:tcPr>
            <w:tcW w:w="6624" w:type="dxa"/>
            <w:noWrap/>
          </w:tcPr>
          <w:p w14:paraId="2E265F26" w14:textId="091BA731" w:rsidR="00B5324E" w:rsidRPr="00B5324E" w:rsidRDefault="00B5324E" w:rsidP="00B5324E">
            <w:pPr>
              <w:rPr>
                <w:rFonts w:ascii="Arial" w:hAnsi="Arial" w:cs="Arial"/>
                <w:sz w:val="16"/>
                <w:szCs w:val="16"/>
              </w:rPr>
            </w:pPr>
            <w:r w:rsidRPr="00B5324E">
              <w:rPr>
                <w:rFonts w:ascii="Arial" w:hAnsi="Arial" w:cs="Arial"/>
                <w:sz w:val="16"/>
                <w:szCs w:val="16"/>
              </w:rPr>
              <w:t>Discussion on RRM performance requirements of FR2 DL multiRx</w:t>
            </w:r>
          </w:p>
        </w:tc>
        <w:tc>
          <w:tcPr>
            <w:tcW w:w="2016" w:type="dxa"/>
            <w:noWrap/>
          </w:tcPr>
          <w:p w14:paraId="111CF133" w14:textId="04E9C112" w:rsidR="00B5324E" w:rsidRPr="00B5324E" w:rsidRDefault="00B5324E" w:rsidP="00B5324E">
            <w:pPr>
              <w:rPr>
                <w:rFonts w:ascii="Arial" w:hAnsi="Arial" w:cs="Arial"/>
                <w:sz w:val="16"/>
                <w:szCs w:val="16"/>
              </w:rPr>
            </w:pPr>
            <w:r w:rsidRPr="00B5324E">
              <w:rPr>
                <w:rFonts w:ascii="Arial" w:hAnsi="Arial" w:cs="Arial"/>
                <w:sz w:val="16"/>
                <w:szCs w:val="16"/>
              </w:rPr>
              <w:t>CATT</w:t>
            </w:r>
          </w:p>
        </w:tc>
      </w:tr>
      <w:tr w:rsidR="00B5324E" w:rsidRPr="00187E58" w14:paraId="402CF987" w14:textId="77777777" w:rsidTr="00A6463E">
        <w:trPr>
          <w:trHeight w:val="288"/>
        </w:trPr>
        <w:tc>
          <w:tcPr>
            <w:tcW w:w="1440" w:type="dxa"/>
            <w:noWrap/>
          </w:tcPr>
          <w:p w14:paraId="15774E66" w14:textId="16A080D8" w:rsidR="00B5324E" w:rsidRPr="00B5324E" w:rsidRDefault="00B5324E" w:rsidP="00B5324E">
            <w:pPr>
              <w:rPr>
                <w:rFonts w:ascii="Arial" w:hAnsi="Arial" w:cs="Arial"/>
                <w:sz w:val="16"/>
                <w:szCs w:val="16"/>
              </w:rPr>
            </w:pPr>
            <w:r w:rsidRPr="00B5324E">
              <w:rPr>
                <w:rFonts w:ascii="Arial" w:hAnsi="Arial" w:cs="Arial"/>
                <w:sz w:val="16"/>
                <w:szCs w:val="16"/>
              </w:rPr>
              <w:t>R4-2400438</w:t>
            </w:r>
          </w:p>
        </w:tc>
        <w:tc>
          <w:tcPr>
            <w:tcW w:w="6624" w:type="dxa"/>
            <w:noWrap/>
          </w:tcPr>
          <w:p w14:paraId="1D074D23" w14:textId="267BA5E1" w:rsidR="00B5324E" w:rsidRPr="00B5324E" w:rsidRDefault="00B5324E" w:rsidP="00B5324E">
            <w:pPr>
              <w:rPr>
                <w:rFonts w:ascii="Arial" w:hAnsi="Arial" w:cs="Arial"/>
                <w:sz w:val="16"/>
                <w:szCs w:val="16"/>
              </w:rPr>
            </w:pPr>
            <w:r w:rsidRPr="00B5324E">
              <w:rPr>
                <w:rFonts w:ascii="Arial" w:hAnsi="Arial" w:cs="Arial"/>
                <w:sz w:val="16"/>
                <w:szCs w:val="16"/>
              </w:rPr>
              <w:t>On RRM performance requirements for NR FR2 multi-Rx chain DL reception</w:t>
            </w:r>
          </w:p>
        </w:tc>
        <w:tc>
          <w:tcPr>
            <w:tcW w:w="2016" w:type="dxa"/>
            <w:noWrap/>
          </w:tcPr>
          <w:p w14:paraId="3C270664" w14:textId="7097602F" w:rsidR="00B5324E" w:rsidRPr="00B5324E" w:rsidRDefault="00B5324E" w:rsidP="00B5324E">
            <w:pPr>
              <w:rPr>
                <w:rFonts w:ascii="Arial" w:hAnsi="Arial" w:cs="Arial"/>
                <w:sz w:val="16"/>
                <w:szCs w:val="16"/>
              </w:rPr>
            </w:pPr>
            <w:r w:rsidRPr="00B5324E">
              <w:rPr>
                <w:rFonts w:ascii="Arial" w:hAnsi="Arial" w:cs="Arial"/>
                <w:sz w:val="16"/>
                <w:szCs w:val="16"/>
              </w:rPr>
              <w:t>Apple</w:t>
            </w:r>
          </w:p>
        </w:tc>
      </w:tr>
      <w:tr w:rsidR="00B5324E" w:rsidRPr="00187E58" w14:paraId="176A8C69" w14:textId="77777777" w:rsidTr="00A6463E">
        <w:trPr>
          <w:trHeight w:val="288"/>
        </w:trPr>
        <w:tc>
          <w:tcPr>
            <w:tcW w:w="1440" w:type="dxa"/>
            <w:noWrap/>
          </w:tcPr>
          <w:p w14:paraId="186D89A9" w14:textId="7A51D4CB" w:rsidR="00B5324E" w:rsidRPr="00B5324E" w:rsidRDefault="00B5324E" w:rsidP="00B5324E">
            <w:pPr>
              <w:rPr>
                <w:rFonts w:ascii="Arial" w:hAnsi="Arial" w:cs="Arial"/>
                <w:sz w:val="16"/>
                <w:szCs w:val="16"/>
              </w:rPr>
            </w:pPr>
            <w:r w:rsidRPr="00B5324E">
              <w:rPr>
                <w:rFonts w:ascii="Arial" w:hAnsi="Arial" w:cs="Arial"/>
                <w:sz w:val="16"/>
                <w:szCs w:val="16"/>
              </w:rPr>
              <w:t>R4-2400994</w:t>
            </w:r>
          </w:p>
        </w:tc>
        <w:tc>
          <w:tcPr>
            <w:tcW w:w="6624" w:type="dxa"/>
            <w:noWrap/>
          </w:tcPr>
          <w:p w14:paraId="3D46D529" w14:textId="305D7B57" w:rsidR="00B5324E" w:rsidRPr="00B5324E" w:rsidRDefault="00B5324E" w:rsidP="00B5324E">
            <w:pPr>
              <w:rPr>
                <w:rFonts w:ascii="Arial" w:hAnsi="Arial" w:cs="Arial"/>
                <w:sz w:val="16"/>
                <w:szCs w:val="16"/>
              </w:rPr>
            </w:pPr>
            <w:r w:rsidRPr="00B5324E">
              <w:rPr>
                <w:rFonts w:ascii="Arial" w:hAnsi="Arial" w:cs="Arial"/>
                <w:sz w:val="16"/>
                <w:szCs w:val="16"/>
              </w:rPr>
              <w:t>Discussion on test cases for FR2 multi-Rx</w:t>
            </w:r>
          </w:p>
        </w:tc>
        <w:tc>
          <w:tcPr>
            <w:tcW w:w="2016" w:type="dxa"/>
            <w:noWrap/>
          </w:tcPr>
          <w:p w14:paraId="616C6BA5" w14:textId="0D517B5F" w:rsidR="00B5324E" w:rsidRPr="00B5324E" w:rsidRDefault="00B5324E" w:rsidP="00B5324E">
            <w:pPr>
              <w:rPr>
                <w:rFonts w:ascii="Arial" w:hAnsi="Arial" w:cs="Arial"/>
                <w:sz w:val="16"/>
                <w:szCs w:val="16"/>
              </w:rPr>
            </w:pPr>
            <w:r w:rsidRPr="00B5324E">
              <w:rPr>
                <w:rFonts w:ascii="Arial" w:hAnsi="Arial" w:cs="Arial"/>
                <w:sz w:val="16"/>
                <w:szCs w:val="16"/>
              </w:rPr>
              <w:t>OPPO</w:t>
            </w:r>
          </w:p>
        </w:tc>
      </w:tr>
      <w:tr w:rsidR="00B5324E" w:rsidRPr="00187E58" w14:paraId="6A4D140B" w14:textId="77777777" w:rsidTr="00A6463E">
        <w:trPr>
          <w:trHeight w:val="288"/>
        </w:trPr>
        <w:tc>
          <w:tcPr>
            <w:tcW w:w="1440" w:type="dxa"/>
            <w:noWrap/>
          </w:tcPr>
          <w:p w14:paraId="6D994819" w14:textId="09F698EC" w:rsidR="00B5324E" w:rsidRPr="00B5324E" w:rsidRDefault="00B5324E" w:rsidP="00B5324E">
            <w:pPr>
              <w:rPr>
                <w:rFonts w:ascii="Arial" w:hAnsi="Arial" w:cs="Arial"/>
                <w:sz w:val="16"/>
                <w:szCs w:val="16"/>
              </w:rPr>
            </w:pPr>
            <w:r w:rsidRPr="00B5324E">
              <w:rPr>
                <w:rFonts w:ascii="Arial" w:hAnsi="Arial" w:cs="Arial"/>
                <w:sz w:val="16"/>
                <w:szCs w:val="16"/>
              </w:rPr>
              <w:t>R4-2401040</w:t>
            </w:r>
          </w:p>
        </w:tc>
        <w:tc>
          <w:tcPr>
            <w:tcW w:w="6624" w:type="dxa"/>
            <w:noWrap/>
          </w:tcPr>
          <w:p w14:paraId="2C6FCA83" w14:textId="54554C0E" w:rsidR="00B5324E" w:rsidRPr="00B5324E" w:rsidRDefault="00B5324E" w:rsidP="00B5324E">
            <w:pPr>
              <w:rPr>
                <w:rFonts w:ascii="Arial" w:hAnsi="Arial" w:cs="Arial"/>
                <w:sz w:val="16"/>
                <w:szCs w:val="16"/>
              </w:rPr>
            </w:pPr>
            <w:r w:rsidRPr="00B5324E">
              <w:rPr>
                <w:rFonts w:ascii="Arial" w:hAnsi="Arial" w:cs="Arial"/>
                <w:sz w:val="16"/>
                <w:szCs w:val="16"/>
              </w:rPr>
              <w:t>(NR_FR2_multiRX_DL-Perf) Discussion on performance requirements for FR2 multi-Rx chain DL reception</w:t>
            </w:r>
          </w:p>
        </w:tc>
        <w:tc>
          <w:tcPr>
            <w:tcW w:w="2016" w:type="dxa"/>
            <w:noWrap/>
          </w:tcPr>
          <w:p w14:paraId="57B8DEED" w14:textId="6753A95F" w:rsidR="00B5324E" w:rsidRPr="00B5324E" w:rsidRDefault="00B5324E" w:rsidP="00B5324E">
            <w:pPr>
              <w:rPr>
                <w:rFonts w:ascii="Arial" w:hAnsi="Arial" w:cs="Arial"/>
                <w:sz w:val="16"/>
                <w:szCs w:val="16"/>
              </w:rPr>
            </w:pPr>
            <w:r w:rsidRPr="00B5324E">
              <w:rPr>
                <w:rFonts w:ascii="Arial" w:hAnsi="Arial" w:cs="Arial"/>
                <w:sz w:val="16"/>
                <w:szCs w:val="16"/>
              </w:rPr>
              <w:t>CMCC</w:t>
            </w:r>
          </w:p>
        </w:tc>
      </w:tr>
      <w:tr w:rsidR="00B5324E" w:rsidRPr="00187E58" w14:paraId="6CDEF5F8" w14:textId="77777777" w:rsidTr="00A6463E">
        <w:trPr>
          <w:trHeight w:val="288"/>
        </w:trPr>
        <w:tc>
          <w:tcPr>
            <w:tcW w:w="1440" w:type="dxa"/>
            <w:noWrap/>
          </w:tcPr>
          <w:p w14:paraId="2A06E40E" w14:textId="0F959E1F" w:rsidR="00B5324E" w:rsidRPr="00B5324E" w:rsidRDefault="00B5324E" w:rsidP="00B5324E">
            <w:pPr>
              <w:rPr>
                <w:rFonts w:ascii="Arial" w:hAnsi="Arial" w:cs="Arial"/>
                <w:sz w:val="16"/>
                <w:szCs w:val="16"/>
              </w:rPr>
            </w:pPr>
            <w:r w:rsidRPr="00B5324E">
              <w:rPr>
                <w:rFonts w:ascii="Arial" w:hAnsi="Arial" w:cs="Arial"/>
                <w:sz w:val="16"/>
                <w:szCs w:val="16"/>
              </w:rPr>
              <w:t>R4-2401324</w:t>
            </w:r>
          </w:p>
        </w:tc>
        <w:tc>
          <w:tcPr>
            <w:tcW w:w="6624" w:type="dxa"/>
            <w:noWrap/>
          </w:tcPr>
          <w:p w14:paraId="6567C2CD" w14:textId="79DFC15B" w:rsidR="00B5324E" w:rsidRPr="00B5324E" w:rsidRDefault="00B5324E" w:rsidP="00B5324E">
            <w:pPr>
              <w:rPr>
                <w:rFonts w:ascii="Arial" w:hAnsi="Arial" w:cs="Arial"/>
                <w:sz w:val="16"/>
                <w:szCs w:val="16"/>
              </w:rPr>
            </w:pPr>
            <w:r w:rsidRPr="00B5324E">
              <w:rPr>
                <w:rFonts w:ascii="Arial" w:hAnsi="Arial" w:cs="Arial"/>
                <w:sz w:val="16"/>
                <w:szCs w:val="16"/>
              </w:rPr>
              <w:t>Discussion on performance requirements for FR2 multi-RX</w:t>
            </w:r>
          </w:p>
        </w:tc>
        <w:tc>
          <w:tcPr>
            <w:tcW w:w="2016" w:type="dxa"/>
            <w:noWrap/>
          </w:tcPr>
          <w:p w14:paraId="58A92AE2" w14:textId="1809C5CF" w:rsidR="00B5324E" w:rsidRPr="00B5324E" w:rsidRDefault="00B5324E" w:rsidP="00B5324E">
            <w:pPr>
              <w:rPr>
                <w:rFonts w:ascii="Arial" w:hAnsi="Arial" w:cs="Arial"/>
                <w:sz w:val="16"/>
                <w:szCs w:val="16"/>
              </w:rPr>
            </w:pPr>
            <w:r w:rsidRPr="00B5324E">
              <w:rPr>
                <w:rFonts w:ascii="Arial" w:hAnsi="Arial" w:cs="Arial"/>
                <w:sz w:val="16"/>
                <w:szCs w:val="16"/>
              </w:rPr>
              <w:t>Huawei, HiSilicon</w:t>
            </w:r>
          </w:p>
        </w:tc>
      </w:tr>
      <w:tr w:rsidR="00B5324E" w:rsidRPr="00187E58" w14:paraId="168826CA" w14:textId="77777777" w:rsidTr="00A6463E">
        <w:trPr>
          <w:trHeight w:val="288"/>
        </w:trPr>
        <w:tc>
          <w:tcPr>
            <w:tcW w:w="1440" w:type="dxa"/>
            <w:noWrap/>
          </w:tcPr>
          <w:p w14:paraId="408F0B14" w14:textId="49F65284" w:rsidR="00B5324E" w:rsidRPr="00B5324E" w:rsidRDefault="00B5324E" w:rsidP="00B5324E">
            <w:pPr>
              <w:rPr>
                <w:rFonts w:ascii="Arial" w:hAnsi="Arial" w:cs="Arial"/>
                <w:sz w:val="16"/>
                <w:szCs w:val="16"/>
              </w:rPr>
            </w:pPr>
            <w:r w:rsidRPr="00B5324E">
              <w:rPr>
                <w:rFonts w:ascii="Arial" w:hAnsi="Arial" w:cs="Arial"/>
                <w:sz w:val="16"/>
                <w:szCs w:val="16"/>
              </w:rPr>
              <w:t>R4-2401438</w:t>
            </w:r>
          </w:p>
        </w:tc>
        <w:tc>
          <w:tcPr>
            <w:tcW w:w="6624" w:type="dxa"/>
            <w:noWrap/>
          </w:tcPr>
          <w:p w14:paraId="4AA8CBF7" w14:textId="09C87443" w:rsidR="00B5324E" w:rsidRPr="00B5324E" w:rsidRDefault="00B5324E" w:rsidP="00B5324E">
            <w:pPr>
              <w:rPr>
                <w:rFonts w:ascii="Arial" w:hAnsi="Arial" w:cs="Arial"/>
                <w:sz w:val="16"/>
                <w:szCs w:val="16"/>
              </w:rPr>
            </w:pPr>
            <w:r w:rsidRPr="00B5324E">
              <w:rPr>
                <w:rFonts w:ascii="Arial" w:hAnsi="Arial" w:cs="Arial"/>
                <w:sz w:val="16"/>
                <w:szCs w:val="16"/>
              </w:rPr>
              <w:t>On multi-Rx performance requirements</w:t>
            </w:r>
          </w:p>
        </w:tc>
        <w:tc>
          <w:tcPr>
            <w:tcW w:w="2016" w:type="dxa"/>
            <w:noWrap/>
          </w:tcPr>
          <w:p w14:paraId="48A5AA6E" w14:textId="6A20EDCD" w:rsidR="00B5324E" w:rsidRPr="00B5324E" w:rsidRDefault="00B5324E" w:rsidP="00B5324E">
            <w:pPr>
              <w:rPr>
                <w:rFonts w:ascii="Arial" w:hAnsi="Arial" w:cs="Arial"/>
                <w:sz w:val="16"/>
                <w:szCs w:val="16"/>
              </w:rPr>
            </w:pPr>
            <w:r w:rsidRPr="00B5324E">
              <w:rPr>
                <w:rFonts w:ascii="Arial" w:hAnsi="Arial" w:cs="Arial"/>
                <w:sz w:val="16"/>
                <w:szCs w:val="16"/>
              </w:rPr>
              <w:t>Nokia, Nokia Shanghai Bell</w:t>
            </w:r>
          </w:p>
        </w:tc>
      </w:tr>
      <w:tr w:rsidR="00B5324E" w:rsidRPr="00187E58" w14:paraId="0CCB8840" w14:textId="77777777" w:rsidTr="00A6463E">
        <w:trPr>
          <w:trHeight w:val="288"/>
        </w:trPr>
        <w:tc>
          <w:tcPr>
            <w:tcW w:w="1440" w:type="dxa"/>
            <w:noWrap/>
          </w:tcPr>
          <w:p w14:paraId="0044CB49" w14:textId="0C4FCBE9" w:rsidR="00B5324E" w:rsidRPr="00B5324E" w:rsidRDefault="00B5324E" w:rsidP="00B5324E">
            <w:pPr>
              <w:rPr>
                <w:rFonts w:ascii="Arial" w:hAnsi="Arial" w:cs="Arial"/>
                <w:sz w:val="16"/>
                <w:szCs w:val="16"/>
              </w:rPr>
            </w:pPr>
            <w:r w:rsidRPr="00B5324E">
              <w:rPr>
                <w:rFonts w:ascii="Arial" w:hAnsi="Arial" w:cs="Arial"/>
                <w:sz w:val="16"/>
                <w:szCs w:val="16"/>
              </w:rPr>
              <w:t>R4-2401589</w:t>
            </w:r>
          </w:p>
        </w:tc>
        <w:tc>
          <w:tcPr>
            <w:tcW w:w="6624" w:type="dxa"/>
            <w:noWrap/>
          </w:tcPr>
          <w:p w14:paraId="6A374FF6" w14:textId="6C4E557A" w:rsidR="00B5324E" w:rsidRPr="00B5324E" w:rsidRDefault="00B5324E" w:rsidP="00B5324E">
            <w:pPr>
              <w:rPr>
                <w:rFonts w:ascii="Arial" w:hAnsi="Arial" w:cs="Arial"/>
                <w:sz w:val="16"/>
                <w:szCs w:val="16"/>
              </w:rPr>
            </w:pPr>
            <w:r w:rsidRPr="00B5324E">
              <w:rPr>
                <w:rFonts w:ascii="Arial" w:hAnsi="Arial" w:cs="Arial"/>
                <w:sz w:val="16"/>
                <w:szCs w:val="16"/>
              </w:rPr>
              <w:t>Discussion on test cases list for multi-Rx UEs</w:t>
            </w:r>
          </w:p>
        </w:tc>
        <w:tc>
          <w:tcPr>
            <w:tcW w:w="2016" w:type="dxa"/>
            <w:noWrap/>
          </w:tcPr>
          <w:p w14:paraId="67038328" w14:textId="14320D21" w:rsidR="00B5324E" w:rsidRPr="00B5324E" w:rsidRDefault="00B5324E" w:rsidP="00B5324E">
            <w:pPr>
              <w:rPr>
                <w:rFonts w:ascii="Arial" w:hAnsi="Arial" w:cs="Arial"/>
                <w:sz w:val="16"/>
                <w:szCs w:val="16"/>
              </w:rPr>
            </w:pPr>
            <w:r w:rsidRPr="00B5324E">
              <w:rPr>
                <w:rFonts w:ascii="Arial" w:hAnsi="Arial" w:cs="Arial"/>
                <w:sz w:val="16"/>
                <w:szCs w:val="16"/>
              </w:rPr>
              <w:t>MediaTek inc.</w:t>
            </w:r>
          </w:p>
        </w:tc>
      </w:tr>
      <w:tr w:rsidR="00B5324E" w:rsidRPr="00187E58" w14:paraId="0833A2A3" w14:textId="77777777" w:rsidTr="00A6463E">
        <w:trPr>
          <w:trHeight w:val="288"/>
        </w:trPr>
        <w:tc>
          <w:tcPr>
            <w:tcW w:w="1440" w:type="dxa"/>
            <w:noWrap/>
          </w:tcPr>
          <w:p w14:paraId="7736B63F" w14:textId="5F2E5C5D" w:rsidR="00B5324E" w:rsidRPr="00B5324E" w:rsidRDefault="00B5324E" w:rsidP="00B5324E">
            <w:pPr>
              <w:rPr>
                <w:rFonts w:ascii="Arial" w:hAnsi="Arial" w:cs="Arial"/>
                <w:sz w:val="16"/>
                <w:szCs w:val="16"/>
              </w:rPr>
            </w:pPr>
            <w:r w:rsidRPr="00B5324E">
              <w:rPr>
                <w:rFonts w:ascii="Arial" w:hAnsi="Arial" w:cs="Arial"/>
                <w:sz w:val="16"/>
                <w:szCs w:val="16"/>
              </w:rPr>
              <w:t>R4-2401627</w:t>
            </w:r>
          </w:p>
        </w:tc>
        <w:tc>
          <w:tcPr>
            <w:tcW w:w="6624" w:type="dxa"/>
            <w:noWrap/>
          </w:tcPr>
          <w:p w14:paraId="08FA752B" w14:textId="109A5087" w:rsidR="00B5324E" w:rsidRPr="00B5324E" w:rsidRDefault="00B5324E" w:rsidP="00B5324E">
            <w:pPr>
              <w:rPr>
                <w:rFonts w:ascii="Arial" w:hAnsi="Arial" w:cs="Arial"/>
                <w:sz w:val="16"/>
                <w:szCs w:val="16"/>
              </w:rPr>
            </w:pPr>
            <w:r w:rsidRPr="00B5324E">
              <w:rPr>
                <w:rFonts w:ascii="Arial" w:hAnsi="Arial" w:cs="Arial"/>
                <w:sz w:val="16"/>
                <w:szCs w:val="16"/>
              </w:rPr>
              <w:t>Further discussion on performance requirements for FR2 multi-Rx</w:t>
            </w:r>
          </w:p>
        </w:tc>
        <w:tc>
          <w:tcPr>
            <w:tcW w:w="2016" w:type="dxa"/>
            <w:noWrap/>
          </w:tcPr>
          <w:p w14:paraId="0B6DA3DA" w14:textId="0B0FFE5F" w:rsidR="00B5324E" w:rsidRPr="00B5324E" w:rsidRDefault="00B5324E" w:rsidP="00B5324E">
            <w:pPr>
              <w:rPr>
                <w:rFonts w:ascii="Arial" w:hAnsi="Arial" w:cs="Arial"/>
                <w:sz w:val="16"/>
                <w:szCs w:val="16"/>
              </w:rPr>
            </w:pPr>
            <w:r w:rsidRPr="00B5324E">
              <w:rPr>
                <w:rFonts w:ascii="Arial" w:hAnsi="Arial" w:cs="Arial"/>
                <w:sz w:val="16"/>
                <w:szCs w:val="16"/>
              </w:rPr>
              <w:t>vivo</w:t>
            </w:r>
          </w:p>
        </w:tc>
      </w:tr>
      <w:tr w:rsidR="00B5324E" w:rsidRPr="00187E58" w14:paraId="39DB3EF5" w14:textId="77777777" w:rsidTr="00A6463E">
        <w:trPr>
          <w:trHeight w:val="288"/>
        </w:trPr>
        <w:tc>
          <w:tcPr>
            <w:tcW w:w="1440" w:type="dxa"/>
            <w:noWrap/>
          </w:tcPr>
          <w:p w14:paraId="3FF302C8" w14:textId="7F9E463E" w:rsidR="00B5324E" w:rsidRPr="00B5324E" w:rsidRDefault="00B5324E" w:rsidP="00B5324E">
            <w:pPr>
              <w:rPr>
                <w:rFonts w:ascii="Arial" w:hAnsi="Arial" w:cs="Arial"/>
                <w:sz w:val="16"/>
                <w:szCs w:val="16"/>
              </w:rPr>
            </w:pPr>
            <w:r w:rsidRPr="00B5324E">
              <w:rPr>
                <w:rFonts w:ascii="Arial" w:hAnsi="Arial" w:cs="Arial"/>
                <w:sz w:val="16"/>
                <w:szCs w:val="16"/>
              </w:rPr>
              <w:t>R4-2401634</w:t>
            </w:r>
          </w:p>
        </w:tc>
        <w:tc>
          <w:tcPr>
            <w:tcW w:w="6624" w:type="dxa"/>
            <w:noWrap/>
          </w:tcPr>
          <w:p w14:paraId="68BE9C01" w14:textId="75F9C084" w:rsidR="00B5324E" w:rsidRPr="00B5324E" w:rsidRDefault="00B5324E" w:rsidP="00B5324E">
            <w:pPr>
              <w:rPr>
                <w:rFonts w:ascii="Arial" w:hAnsi="Arial" w:cs="Arial"/>
                <w:sz w:val="16"/>
                <w:szCs w:val="16"/>
              </w:rPr>
            </w:pPr>
            <w:r w:rsidRPr="00B5324E">
              <w:rPr>
                <w:rFonts w:ascii="Arial" w:hAnsi="Arial" w:cs="Arial"/>
                <w:sz w:val="16"/>
                <w:szCs w:val="16"/>
              </w:rPr>
              <w:t>Discussion on performance part for multi-Rx</w:t>
            </w:r>
          </w:p>
        </w:tc>
        <w:tc>
          <w:tcPr>
            <w:tcW w:w="2016" w:type="dxa"/>
            <w:noWrap/>
          </w:tcPr>
          <w:p w14:paraId="7373BB09" w14:textId="095B7BDF" w:rsidR="00B5324E" w:rsidRPr="00B5324E" w:rsidRDefault="00B5324E" w:rsidP="00B5324E">
            <w:pPr>
              <w:rPr>
                <w:rFonts w:ascii="Arial" w:hAnsi="Arial" w:cs="Arial"/>
                <w:sz w:val="16"/>
                <w:szCs w:val="16"/>
              </w:rPr>
            </w:pPr>
            <w:r w:rsidRPr="00B5324E">
              <w:rPr>
                <w:rFonts w:ascii="Arial" w:hAnsi="Arial" w:cs="Arial"/>
                <w:sz w:val="16"/>
                <w:szCs w:val="16"/>
              </w:rPr>
              <w:t>ZTE Corporation</w:t>
            </w:r>
          </w:p>
        </w:tc>
      </w:tr>
      <w:tr w:rsidR="00B5324E" w:rsidRPr="00187E58" w14:paraId="7058509E" w14:textId="77777777" w:rsidTr="00A6463E">
        <w:trPr>
          <w:trHeight w:val="288"/>
        </w:trPr>
        <w:tc>
          <w:tcPr>
            <w:tcW w:w="1440" w:type="dxa"/>
            <w:noWrap/>
          </w:tcPr>
          <w:p w14:paraId="2B0B0C0E" w14:textId="15ABCD7E" w:rsidR="00B5324E" w:rsidRPr="00B5324E" w:rsidRDefault="00B5324E" w:rsidP="00B5324E">
            <w:pPr>
              <w:rPr>
                <w:rFonts w:ascii="Arial" w:hAnsi="Arial" w:cs="Arial"/>
                <w:sz w:val="16"/>
                <w:szCs w:val="16"/>
              </w:rPr>
            </w:pPr>
            <w:r w:rsidRPr="00B5324E">
              <w:rPr>
                <w:rFonts w:ascii="Arial" w:hAnsi="Arial" w:cs="Arial"/>
                <w:sz w:val="16"/>
                <w:szCs w:val="16"/>
              </w:rPr>
              <w:t>R4-2401901</w:t>
            </w:r>
          </w:p>
        </w:tc>
        <w:tc>
          <w:tcPr>
            <w:tcW w:w="6624" w:type="dxa"/>
            <w:noWrap/>
          </w:tcPr>
          <w:p w14:paraId="61DA40C3" w14:textId="7AF70614" w:rsidR="00B5324E" w:rsidRPr="00B5324E" w:rsidRDefault="00B5324E" w:rsidP="00B5324E">
            <w:pPr>
              <w:rPr>
                <w:rFonts w:ascii="Arial" w:hAnsi="Arial" w:cs="Arial"/>
                <w:sz w:val="16"/>
                <w:szCs w:val="16"/>
              </w:rPr>
            </w:pPr>
            <w:r w:rsidRPr="00B5324E">
              <w:rPr>
                <w:rFonts w:ascii="Arial" w:hAnsi="Arial" w:cs="Arial"/>
                <w:sz w:val="16"/>
                <w:szCs w:val="16"/>
              </w:rPr>
              <w:t>Discussion on the performance requirement for multi-Rx</w:t>
            </w:r>
          </w:p>
        </w:tc>
        <w:tc>
          <w:tcPr>
            <w:tcW w:w="2016" w:type="dxa"/>
            <w:noWrap/>
          </w:tcPr>
          <w:p w14:paraId="0CF36437" w14:textId="71B12D04" w:rsidR="00B5324E" w:rsidRPr="00B5324E" w:rsidRDefault="00B5324E" w:rsidP="00B5324E">
            <w:pPr>
              <w:rPr>
                <w:rFonts w:ascii="Arial" w:hAnsi="Arial" w:cs="Arial"/>
                <w:sz w:val="16"/>
                <w:szCs w:val="16"/>
              </w:rPr>
            </w:pPr>
            <w:r w:rsidRPr="00B5324E">
              <w:rPr>
                <w:rFonts w:ascii="Arial" w:hAnsi="Arial" w:cs="Arial"/>
                <w:sz w:val="16"/>
                <w:szCs w:val="16"/>
              </w:rPr>
              <w:t>Samsung</w:t>
            </w:r>
          </w:p>
        </w:tc>
      </w:tr>
      <w:tr w:rsidR="00B5324E" w:rsidRPr="00187E58" w14:paraId="075ADA18" w14:textId="77777777" w:rsidTr="00A6463E">
        <w:trPr>
          <w:trHeight w:val="288"/>
        </w:trPr>
        <w:tc>
          <w:tcPr>
            <w:tcW w:w="1440" w:type="dxa"/>
            <w:noWrap/>
          </w:tcPr>
          <w:p w14:paraId="0719B7E9" w14:textId="3518E71E" w:rsidR="00B5324E" w:rsidRPr="00B5324E" w:rsidRDefault="00B5324E" w:rsidP="00B5324E">
            <w:pPr>
              <w:rPr>
                <w:rFonts w:ascii="Arial" w:hAnsi="Arial" w:cs="Arial"/>
                <w:sz w:val="16"/>
                <w:szCs w:val="16"/>
              </w:rPr>
            </w:pPr>
            <w:r w:rsidRPr="00B5324E">
              <w:rPr>
                <w:rFonts w:ascii="Arial" w:hAnsi="Arial" w:cs="Arial"/>
                <w:sz w:val="16"/>
                <w:szCs w:val="16"/>
              </w:rPr>
              <w:t>R4-2402785</w:t>
            </w:r>
          </w:p>
        </w:tc>
        <w:tc>
          <w:tcPr>
            <w:tcW w:w="6624" w:type="dxa"/>
            <w:noWrap/>
          </w:tcPr>
          <w:p w14:paraId="00B11886" w14:textId="17673CB2" w:rsidR="00B5324E" w:rsidRPr="00B5324E" w:rsidRDefault="00B5324E" w:rsidP="00B5324E">
            <w:pPr>
              <w:rPr>
                <w:rFonts w:ascii="Arial" w:hAnsi="Arial" w:cs="Arial"/>
                <w:sz w:val="16"/>
                <w:szCs w:val="16"/>
              </w:rPr>
            </w:pPr>
            <w:r w:rsidRPr="00B5324E">
              <w:rPr>
                <w:rFonts w:ascii="Arial" w:hAnsi="Arial" w:cs="Arial"/>
                <w:sz w:val="16"/>
                <w:szCs w:val="16"/>
              </w:rPr>
              <w:t>(NR_FR2_multiRX_DL-Perf) RRM performance requirements</w:t>
            </w:r>
          </w:p>
        </w:tc>
        <w:tc>
          <w:tcPr>
            <w:tcW w:w="2016" w:type="dxa"/>
            <w:noWrap/>
          </w:tcPr>
          <w:p w14:paraId="25068CF8" w14:textId="6E90477C" w:rsidR="00B5324E" w:rsidRPr="00B5324E" w:rsidRDefault="00B5324E" w:rsidP="00B5324E">
            <w:pPr>
              <w:rPr>
                <w:rFonts w:ascii="Arial" w:hAnsi="Arial" w:cs="Arial"/>
                <w:sz w:val="16"/>
                <w:szCs w:val="16"/>
              </w:rPr>
            </w:pPr>
            <w:r w:rsidRPr="00B5324E">
              <w:rPr>
                <w:rFonts w:ascii="Arial" w:hAnsi="Arial" w:cs="Arial"/>
                <w:sz w:val="16"/>
                <w:szCs w:val="16"/>
              </w:rPr>
              <w:t>Qualcomm Incorporated</w:t>
            </w:r>
          </w:p>
        </w:tc>
      </w:tr>
      <w:tr w:rsidR="00B5324E" w:rsidRPr="00187E58" w14:paraId="44403219" w14:textId="77777777" w:rsidTr="00A6463E">
        <w:trPr>
          <w:trHeight w:val="288"/>
        </w:trPr>
        <w:tc>
          <w:tcPr>
            <w:tcW w:w="1440" w:type="dxa"/>
            <w:noWrap/>
          </w:tcPr>
          <w:p w14:paraId="436D7B16" w14:textId="3013638C" w:rsidR="00B5324E" w:rsidRPr="00B5324E" w:rsidRDefault="00B5324E" w:rsidP="00B5324E">
            <w:pPr>
              <w:rPr>
                <w:rFonts w:ascii="Arial" w:hAnsi="Arial" w:cs="Arial"/>
                <w:sz w:val="16"/>
                <w:szCs w:val="16"/>
              </w:rPr>
            </w:pPr>
            <w:r w:rsidRPr="00B5324E">
              <w:rPr>
                <w:rFonts w:ascii="Arial" w:hAnsi="Arial" w:cs="Arial"/>
                <w:sz w:val="16"/>
                <w:szCs w:val="16"/>
              </w:rPr>
              <w:t>R4-2402806</w:t>
            </w:r>
          </w:p>
        </w:tc>
        <w:tc>
          <w:tcPr>
            <w:tcW w:w="6624" w:type="dxa"/>
            <w:noWrap/>
          </w:tcPr>
          <w:p w14:paraId="5A17CB34" w14:textId="72DEC34E" w:rsidR="00B5324E" w:rsidRPr="00B5324E" w:rsidRDefault="00B5324E" w:rsidP="00B5324E">
            <w:pPr>
              <w:rPr>
                <w:rFonts w:ascii="Arial" w:hAnsi="Arial" w:cs="Arial"/>
                <w:sz w:val="16"/>
                <w:szCs w:val="16"/>
              </w:rPr>
            </w:pPr>
            <w:r w:rsidRPr="00B5324E">
              <w:rPr>
                <w:rFonts w:ascii="Arial" w:hAnsi="Arial" w:cs="Arial"/>
                <w:sz w:val="16"/>
                <w:szCs w:val="16"/>
              </w:rPr>
              <w:t>On RRM performance aspects for multi-rx</w:t>
            </w:r>
          </w:p>
        </w:tc>
        <w:tc>
          <w:tcPr>
            <w:tcW w:w="2016" w:type="dxa"/>
            <w:noWrap/>
          </w:tcPr>
          <w:p w14:paraId="5DDB61B5" w14:textId="66F7722F" w:rsidR="00B5324E" w:rsidRPr="00B5324E" w:rsidRDefault="00B5324E" w:rsidP="00B5324E">
            <w:pPr>
              <w:rPr>
                <w:rFonts w:ascii="Arial" w:hAnsi="Arial" w:cs="Arial"/>
                <w:sz w:val="16"/>
                <w:szCs w:val="16"/>
              </w:rPr>
            </w:pPr>
            <w:r w:rsidRPr="00B5324E">
              <w:rPr>
                <w:rFonts w:ascii="Arial" w:hAnsi="Arial" w:cs="Arial"/>
                <w:sz w:val="16"/>
                <w:szCs w:val="16"/>
              </w:rPr>
              <w:t>Ericsson</w:t>
            </w:r>
          </w:p>
        </w:tc>
      </w:tr>
      <w:tr w:rsidR="00B5324E" w:rsidRPr="00187E58" w14:paraId="209B62DB" w14:textId="77777777" w:rsidTr="00A6463E">
        <w:trPr>
          <w:trHeight w:val="288"/>
        </w:trPr>
        <w:tc>
          <w:tcPr>
            <w:tcW w:w="1440" w:type="dxa"/>
            <w:noWrap/>
          </w:tcPr>
          <w:p w14:paraId="6378581F" w14:textId="3BAE43CE" w:rsidR="00B5324E" w:rsidRPr="00B5324E" w:rsidRDefault="00B5324E" w:rsidP="00B5324E">
            <w:pPr>
              <w:rPr>
                <w:rFonts w:ascii="Arial" w:hAnsi="Arial" w:cs="Arial"/>
                <w:sz w:val="16"/>
                <w:szCs w:val="16"/>
              </w:rPr>
            </w:pPr>
            <w:r w:rsidRPr="00B5324E">
              <w:rPr>
                <w:rFonts w:ascii="Arial" w:hAnsi="Arial" w:cs="Arial"/>
                <w:sz w:val="16"/>
                <w:szCs w:val="16"/>
              </w:rPr>
              <w:t>R4-2400741</w:t>
            </w:r>
          </w:p>
        </w:tc>
        <w:tc>
          <w:tcPr>
            <w:tcW w:w="6624" w:type="dxa"/>
            <w:noWrap/>
          </w:tcPr>
          <w:p w14:paraId="1AD97C33" w14:textId="276C1419" w:rsidR="00B5324E" w:rsidRPr="00B5324E" w:rsidRDefault="00B5324E" w:rsidP="00B5324E">
            <w:pPr>
              <w:rPr>
                <w:rFonts w:ascii="Arial" w:hAnsi="Arial" w:cs="Arial"/>
                <w:sz w:val="16"/>
                <w:szCs w:val="16"/>
              </w:rPr>
            </w:pPr>
            <w:r w:rsidRPr="00B5324E">
              <w:rPr>
                <w:rFonts w:ascii="Arial" w:hAnsi="Arial" w:cs="Arial"/>
                <w:sz w:val="16"/>
                <w:szCs w:val="16"/>
              </w:rPr>
              <w:t>Topic summary for [110][205] FR2_multiRx_part1</w:t>
            </w:r>
          </w:p>
        </w:tc>
        <w:tc>
          <w:tcPr>
            <w:tcW w:w="2016" w:type="dxa"/>
            <w:noWrap/>
          </w:tcPr>
          <w:p w14:paraId="247E6953" w14:textId="784BC9E3" w:rsidR="00B5324E" w:rsidRPr="00B5324E" w:rsidRDefault="00B5324E" w:rsidP="00B5324E">
            <w:pPr>
              <w:rPr>
                <w:rFonts w:ascii="Arial" w:hAnsi="Arial" w:cs="Arial"/>
                <w:sz w:val="16"/>
                <w:szCs w:val="16"/>
              </w:rPr>
            </w:pPr>
            <w:r w:rsidRPr="00B5324E">
              <w:rPr>
                <w:rFonts w:ascii="Arial" w:hAnsi="Arial" w:cs="Arial"/>
                <w:sz w:val="16"/>
                <w:szCs w:val="16"/>
              </w:rPr>
              <w:t>Moderator (vivo)</w:t>
            </w:r>
          </w:p>
        </w:tc>
      </w:tr>
      <w:tr w:rsidR="00B5324E" w:rsidRPr="00187E58" w14:paraId="45D9D44A" w14:textId="77777777" w:rsidTr="00A6463E">
        <w:trPr>
          <w:trHeight w:val="288"/>
        </w:trPr>
        <w:tc>
          <w:tcPr>
            <w:tcW w:w="1440" w:type="dxa"/>
            <w:noWrap/>
          </w:tcPr>
          <w:p w14:paraId="042C2CE6" w14:textId="31AE4889" w:rsidR="00B5324E" w:rsidRPr="00B5324E" w:rsidRDefault="00B5324E" w:rsidP="00B5324E">
            <w:pPr>
              <w:rPr>
                <w:rFonts w:ascii="Arial" w:hAnsi="Arial" w:cs="Arial"/>
                <w:sz w:val="16"/>
                <w:szCs w:val="16"/>
              </w:rPr>
            </w:pPr>
            <w:r w:rsidRPr="00B5324E">
              <w:rPr>
                <w:rFonts w:ascii="Arial" w:hAnsi="Arial" w:cs="Arial"/>
                <w:sz w:val="16"/>
                <w:szCs w:val="16"/>
              </w:rPr>
              <w:t>R4-2403560</w:t>
            </w:r>
          </w:p>
        </w:tc>
        <w:tc>
          <w:tcPr>
            <w:tcW w:w="6624" w:type="dxa"/>
            <w:noWrap/>
          </w:tcPr>
          <w:p w14:paraId="2DC33604" w14:textId="06216D24" w:rsidR="00B5324E" w:rsidRPr="00B5324E" w:rsidRDefault="00B5324E" w:rsidP="00B5324E">
            <w:pPr>
              <w:rPr>
                <w:rFonts w:ascii="Arial" w:hAnsi="Arial" w:cs="Arial"/>
                <w:sz w:val="16"/>
                <w:szCs w:val="16"/>
              </w:rPr>
            </w:pPr>
            <w:r w:rsidRPr="00B5324E">
              <w:rPr>
                <w:rFonts w:ascii="Arial" w:hAnsi="Arial" w:cs="Arial"/>
                <w:sz w:val="16"/>
                <w:szCs w:val="16"/>
              </w:rPr>
              <w:t>WF on core maintenance and performance part for multi-Rx</w:t>
            </w:r>
          </w:p>
        </w:tc>
        <w:tc>
          <w:tcPr>
            <w:tcW w:w="2016" w:type="dxa"/>
            <w:noWrap/>
          </w:tcPr>
          <w:p w14:paraId="34FC15B7" w14:textId="4B64A87D" w:rsidR="00B5324E" w:rsidRPr="00B5324E" w:rsidRDefault="00B5324E" w:rsidP="00B5324E">
            <w:pPr>
              <w:rPr>
                <w:rFonts w:ascii="Arial" w:hAnsi="Arial" w:cs="Arial"/>
                <w:sz w:val="16"/>
                <w:szCs w:val="16"/>
              </w:rPr>
            </w:pPr>
            <w:r w:rsidRPr="00B5324E">
              <w:rPr>
                <w:rFonts w:ascii="Arial" w:hAnsi="Arial" w:cs="Arial"/>
                <w:sz w:val="16"/>
                <w:szCs w:val="16"/>
              </w:rPr>
              <w:t>vivo, Ericsson</w:t>
            </w:r>
          </w:p>
        </w:tc>
      </w:tr>
      <w:tr w:rsidR="00D64C7E" w:rsidRPr="00187E58" w14:paraId="60ABE1A7" w14:textId="77777777" w:rsidTr="00A6463E">
        <w:trPr>
          <w:trHeight w:val="288"/>
        </w:trPr>
        <w:tc>
          <w:tcPr>
            <w:tcW w:w="1440" w:type="dxa"/>
            <w:noWrap/>
          </w:tcPr>
          <w:p w14:paraId="706D6C2B" w14:textId="512DED5F" w:rsidR="00D64C7E" w:rsidRPr="00B5324E" w:rsidRDefault="00D64C7E" w:rsidP="00D64C7E">
            <w:pPr>
              <w:rPr>
                <w:rFonts w:ascii="Arial" w:hAnsi="Arial" w:cs="Arial"/>
                <w:sz w:val="16"/>
                <w:szCs w:val="16"/>
              </w:rPr>
            </w:pPr>
            <w:r w:rsidRPr="00E130A1">
              <w:t>R4-2400089</w:t>
            </w:r>
          </w:p>
        </w:tc>
        <w:tc>
          <w:tcPr>
            <w:tcW w:w="6624" w:type="dxa"/>
            <w:noWrap/>
          </w:tcPr>
          <w:p w14:paraId="30DBA0A3" w14:textId="69F83724" w:rsidR="00D64C7E" w:rsidRPr="00B5324E" w:rsidRDefault="00D64C7E" w:rsidP="00D64C7E">
            <w:pPr>
              <w:rPr>
                <w:rFonts w:ascii="Arial" w:hAnsi="Arial" w:cs="Arial"/>
                <w:sz w:val="16"/>
                <w:szCs w:val="16"/>
              </w:rPr>
            </w:pPr>
            <w:r w:rsidRPr="00E130A1">
              <w:t>Discussion on RRM performance requirements of FR2 DL multiRx</w:t>
            </w:r>
          </w:p>
        </w:tc>
        <w:tc>
          <w:tcPr>
            <w:tcW w:w="2016" w:type="dxa"/>
            <w:noWrap/>
          </w:tcPr>
          <w:p w14:paraId="74AE6028" w14:textId="726853EA" w:rsidR="00D64C7E" w:rsidRPr="00B5324E" w:rsidRDefault="00D64C7E" w:rsidP="00D64C7E">
            <w:pPr>
              <w:rPr>
                <w:rFonts w:ascii="Arial" w:hAnsi="Arial" w:cs="Arial"/>
                <w:sz w:val="16"/>
                <w:szCs w:val="16"/>
              </w:rPr>
            </w:pPr>
            <w:r w:rsidRPr="00E130A1">
              <w:t>CATT</w:t>
            </w:r>
          </w:p>
        </w:tc>
      </w:tr>
      <w:tr w:rsidR="00D64C7E" w:rsidRPr="00187E58" w14:paraId="4434B418" w14:textId="77777777" w:rsidTr="00A6463E">
        <w:trPr>
          <w:trHeight w:val="288"/>
        </w:trPr>
        <w:tc>
          <w:tcPr>
            <w:tcW w:w="1440" w:type="dxa"/>
            <w:noWrap/>
          </w:tcPr>
          <w:p w14:paraId="1389B453" w14:textId="2768312B" w:rsidR="00D64C7E" w:rsidRPr="00B5324E" w:rsidRDefault="00D64C7E" w:rsidP="00D64C7E">
            <w:pPr>
              <w:rPr>
                <w:rFonts w:ascii="Arial" w:hAnsi="Arial" w:cs="Arial"/>
                <w:sz w:val="16"/>
                <w:szCs w:val="16"/>
              </w:rPr>
            </w:pPr>
            <w:r w:rsidRPr="00E130A1">
              <w:t>R4-2400438</w:t>
            </w:r>
          </w:p>
        </w:tc>
        <w:tc>
          <w:tcPr>
            <w:tcW w:w="6624" w:type="dxa"/>
            <w:noWrap/>
          </w:tcPr>
          <w:p w14:paraId="24D78455" w14:textId="63330D85" w:rsidR="00D64C7E" w:rsidRPr="00B5324E" w:rsidRDefault="00D64C7E" w:rsidP="00D64C7E">
            <w:pPr>
              <w:rPr>
                <w:rFonts w:ascii="Arial" w:hAnsi="Arial" w:cs="Arial"/>
                <w:sz w:val="16"/>
                <w:szCs w:val="16"/>
              </w:rPr>
            </w:pPr>
            <w:r w:rsidRPr="00E130A1">
              <w:t>On RRM performance requirements for NR FR2 multi-Rx chain DL reception</w:t>
            </w:r>
          </w:p>
        </w:tc>
        <w:tc>
          <w:tcPr>
            <w:tcW w:w="2016" w:type="dxa"/>
            <w:noWrap/>
          </w:tcPr>
          <w:p w14:paraId="7AFC82D9" w14:textId="389A8B6C" w:rsidR="00D64C7E" w:rsidRPr="00B5324E" w:rsidRDefault="00D64C7E" w:rsidP="00D64C7E">
            <w:pPr>
              <w:rPr>
                <w:rFonts w:ascii="Arial" w:hAnsi="Arial" w:cs="Arial"/>
                <w:sz w:val="16"/>
                <w:szCs w:val="16"/>
              </w:rPr>
            </w:pPr>
            <w:r w:rsidRPr="00E130A1">
              <w:t>Apple</w:t>
            </w:r>
          </w:p>
        </w:tc>
      </w:tr>
      <w:tr w:rsidR="00D64C7E" w:rsidRPr="00187E58" w14:paraId="52D7D6F2" w14:textId="77777777" w:rsidTr="00A6463E">
        <w:trPr>
          <w:trHeight w:val="288"/>
        </w:trPr>
        <w:tc>
          <w:tcPr>
            <w:tcW w:w="1440" w:type="dxa"/>
            <w:noWrap/>
          </w:tcPr>
          <w:p w14:paraId="0DB0361D" w14:textId="1BE37B7D" w:rsidR="00D64C7E" w:rsidRPr="00B5324E" w:rsidRDefault="00D64C7E" w:rsidP="00D64C7E">
            <w:pPr>
              <w:rPr>
                <w:rFonts w:ascii="Arial" w:hAnsi="Arial" w:cs="Arial"/>
                <w:sz w:val="16"/>
                <w:szCs w:val="16"/>
              </w:rPr>
            </w:pPr>
            <w:r w:rsidRPr="00E130A1">
              <w:t>R4-2400994</w:t>
            </w:r>
          </w:p>
        </w:tc>
        <w:tc>
          <w:tcPr>
            <w:tcW w:w="6624" w:type="dxa"/>
            <w:noWrap/>
          </w:tcPr>
          <w:p w14:paraId="3C18BEEB" w14:textId="0105284E" w:rsidR="00D64C7E" w:rsidRPr="00B5324E" w:rsidRDefault="00D64C7E" w:rsidP="00D64C7E">
            <w:pPr>
              <w:rPr>
                <w:rFonts w:ascii="Arial" w:hAnsi="Arial" w:cs="Arial"/>
                <w:sz w:val="16"/>
                <w:szCs w:val="16"/>
              </w:rPr>
            </w:pPr>
            <w:r w:rsidRPr="00E130A1">
              <w:t>Discussion on test cases for FR2 multi-Rx</w:t>
            </w:r>
          </w:p>
        </w:tc>
        <w:tc>
          <w:tcPr>
            <w:tcW w:w="2016" w:type="dxa"/>
            <w:noWrap/>
          </w:tcPr>
          <w:p w14:paraId="1C61110D" w14:textId="3DE7ED29" w:rsidR="00D64C7E" w:rsidRPr="00B5324E" w:rsidRDefault="00D64C7E" w:rsidP="00D64C7E">
            <w:pPr>
              <w:rPr>
                <w:rFonts w:ascii="Arial" w:hAnsi="Arial" w:cs="Arial"/>
                <w:sz w:val="16"/>
                <w:szCs w:val="16"/>
              </w:rPr>
            </w:pPr>
            <w:r w:rsidRPr="00E130A1">
              <w:t>OPPO</w:t>
            </w:r>
          </w:p>
        </w:tc>
      </w:tr>
      <w:tr w:rsidR="00D64C7E" w:rsidRPr="00187E58" w14:paraId="2BCB50C9" w14:textId="77777777" w:rsidTr="00A6463E">
        <w:trPr>
          <w:trHeight w:val="288"/>
        </w:trPr>
        <w:tc>
          <w:tcPr>
            <w:tcW w:w="1440" w:type="dxa"/>
            <w:noWrap/>
          </w:tcPr>
          <w:p w14:paraId="3D5DD6BC" w14:textId="058219E9" w:rsidR="00D64C7E" w:rsidRPr="00B5324E" w:rsidRDefault="00D64C7E" w:rsidP="00D64C7E">
            <w:pPr>
              <w:rPr>
                <w:rFonts w:ascii="Arial" w:hAnsi="Arial" w:cs="Arial"/>
                <w:sz w:val="16"/>
                <w:szCs w:val="16"/>
              </w:rPr>
            </w:pPr>
            <w:r w:rsidRPr="00E130A1">
              <w:t>R4-2401040</w:t>
            </w:r>
          </w:p>
        </w:tc>
        <w:tc>
          <w:tcPr>
            <w:tcW w:w="6624" w:type="dxa"/>
            <w:noWrap/>
          </w:tcPr>
          <w:p w14:paraId="5403B573" w14:textId="6B28C0AE" w:rsidR="00D64C7E" w:rsidRPr="00B5324E" w:rsidRDefault="00D64C7E" w:rsidP="00D64C7E">
            <w:pPr>
              <w:rPr>
                <w:rFonts w:ascii="Arial" w:hAnsi="Arial" w:cs="Arial"/>
                <w:sz w:val="16"/>
                <w:szCs w:val="16"/>
              </w:rPr>
            </w:pPr>
            <w:r w:rsidRPr="00E130A1">
              <w:t>(NR_FR2_multiRX_DL-Perf) Discussion on performance requirements for FR2 multi-Rx chain DL reception</w:t>
            </w:r>
          </w:p>
        </w:tc>
        <w:tc>
          <w:tcPr>
            <w:tcW w:w="2016" w:type="dxa"/>
            <w:noWrap/>
          </w:tcPr>
          <w:p w14:paraId="2D54DDBC" w14:textId="1574C687" w:rsidR="00D64C7E" w:rsidRPr="00B5324E" w:rsidRDefault="00D64C7E" w:rsidP="00D64C7E">
            <w:pPr>
              <w:rPr>
                <w:rFonts w:ascii="Arial" w:hAnsi="Arial" w:cs="Arial"/>
                <w:sz w:val="16"/>
                <w:szCs w:val="16"/>
              </w:rPr>
            </w:pPr>
            <w:r w:rsidRPr="00E130A1">
              <w:t>CMCC</w:t>
            </w:r>
          </w:p>
        </w:tc>
      </w:tr>
      <w:tr w:rsidR="00D64C7E" w:rsidRPr="00187E58" w14:paraId="47A693CB" w14:textId="77777777" w:rsidTr="00A6463E">
        <w:trPr>
          <w:trHeight w:val="288"/>
        </w:trPr>
        <w:tc>
          <w:tcPr>
            <w:tcW w:w="1440" w:type="dxa"/>
            <w:noWrap/>
          </w:tcPr>
          <w:p w14:paraId="0EB2830B" w14:textId="3BF0F180" w:rsidR="00D64C7E" w:rsidRPr="00B5324E" w:rsidRDefault="00D64C7E" w:rsidP="00D64C7E">
            <w:pPr>
              <w:rPr>
                <w:rFonts w:ascii="Arial" w:hAnsi="Arial" w:cs="Arial"/>
                <w:sz w:val="16"/>
                <w:szCs w:val="16"/>
              </w:rPr>
            </w:pPr>
            <w:r w:rsidRPr="00E130A1">
              <w:t>R4-2401324</w:t>
            </w:r>
          </w:p>
        </w:tc>
        <w:tc>
          <w:tcPr>
            <w:tcW w:w="6624" w:type="dxa"/>
            <w:noWrap/>
          </w:tcPr>
          <w:p w14:paraId="715A05D3" w14:textId="256D87C7" w:rsidR="00D64C7E" w:rsidRPr="00B5324E" w:rsidRDefault="00D64C7E" w:rsidP="00D64C7E">
            <w:pPr>
              <w:rPr>
                <w:rFonts w:ascii="Arial" w:hAnsi="Arial" w:cs="Arial"/>
                <w:sz w:val="16"/>
                <w:szCs w:val="16"/>
              </w:rPr>
            </w:pPr>
            <w:r w:rsidRPr="00E130A1">
              <w:t>Discussion on performance requirements for FR2 multi-RX</w:t>
            </w:r>
          </w:p>
        </w:tc>
        <w:tc>
          <w:tcPr>
            <w:tcW w:w="2016" w:type="dxa"/>
            <w:noWrap/>
          </w:tcPr>
          <w:p w14:paraId="259E5EC6" w14:textId="75FEB3AF" w:rsidR="00D64C7E" w:rsidRPr="00B5324E" w:rsidRDefault="00D64C7E" w:rsidP="00D64C7E">
            <w:pPr>
              <w:rPr>
                <w:rFonts w:ascii="Arial" w:hAnsi="Arial" w:cs="Arial"/>
                <w:sz w:val="16"/>
                <w:szCs w:val="16"/>
              </w:rPr>
            </w:pPr>
            <w:r w:rsidRPr="00E130A1">
              <w:t>Huawei, HiSilicon</w:t>
            </w:r>
          </w:p>
        </w:tc>
      </w:tr>
      <w:tr w:rsidR="00D64C7E" w:rsidRPr="00187E58" w14:paraId="38959774" w14:textId="77777777" w:rsidTr="00A6463E">
        <w:trPr>
          <w:trHeight w:val="288"/>
        </w:trPr>
        <w:tc>
          <w:tcPr>
            <w:tcW w:w="1440" w:type="dxa"/>
            <w:noWrap/>
          </w:tcPr>
          <w:p w14:paraId="5C809F9F" w14:textId="47402AF9" w:rsidR="00D64C7E" w:rsidRPr="00B5324E" w:rsidRDefault="00D64C7E" w:rsidP="00D64C7E">
            <w:pPr>
              <w:rPr>
                <w:rFonts w:ascii="Arial" w:hAnsi="Arial" w:cs="Arial"/>
                <w:sz w:val="16"/>
                <w:szCs w:val="16"/>
              </w:rPr>
            </w:pPr>
            <w:r w:rsidRPr="00E130A1">
              <w:t>R4-2401438</w:t>
            </w:r>
          </w:p>
        </w:tc>
        <w:tc>
          <w:tcPr>
            <w:tcW w:w="6624" w:type="dxa"/>
            <w:noWrap/>
          </w:tcPr>
          <w:p w14:paraId="4D787E89" w14:textId="03BD699A" w:rsidR="00D64C7E" w:rsidRPr="00B5324E" w:rsidRDefault="00D64C7E" w:rsidP="00D64C7E">
            <w:pPr>
              <w:rPr>
                <w:rFonts w:ascii="Arial" w:hAnsi="Arial" w:cs="Arial"/>
                <w:sz w:val="16"/>
                <w:szCs w:val="16"/>
              </w:rPr>
            </w:pPr>
            <w:r w:rsidRPr="00E130A1">
              <w:t>On multi-Rx performance requirements</w:t>
            </w:r>
          </w:p>
        </w:tc>
        <w:tc>
          <w:tcPr>
            <w:tcW w:w="2016" w:type="dxa"/>
            <w:noWrap/>
          </w:tcPr>
          <w:p w14:paraId="229B3D91" w14:textId="1488F5F1" w:rsidR="00D64C7E" w:rsidRPr="00B5324E" w:rsidRDefault="00D64C7E" w:rsidP="00D64C7E">
            <w:pPr>
              <w:rPr>
                <w:rFonts w:ascii="Arial" w:hAnsi="Arial" w:cs="Arial"/>
                <w:sz w:val="16"/>
                <w:szCs w:val="16"/>
              </w:rPr>
            </w:pPr>
            <w:r w:rsidRPr="00E130A1">
              <w:t>Nokia, Nokia Shanghai Bell</w:t>
            </w:r>
          </w:p>
        </w:tc>
      </w:tr>
      <w:tr w:rsidR="00D64C7E" w:rsidRPr="00187E58" w14:paraId="3D28C404" w14:textId="77777777" w:rsidTr="00A6463E">
        <w:trPr>
          <w:trHeight w:val="288"/>
        </w:trPr>
        <w:tc>
          <w:tcPr>
            <w:tcW w:w="1440" w:type="dxa"/>
            <w:noWrap/>
          </w:tcPr>
          <w:p w14:paraId="5DE00452" w14:textId="654FCC7B" w:rsidR="00D64C7E" w:rsidRPr="00B5324E" w:rsidRDefault="00D64C7E" w:rsidP="00D64C7E">
            <w:pPr>
              <w:rPr>
                <w:rFonts w:ascii="Arial" w:hAnsi="Arial" w:cs="Arial"/>
                <w:sz w:val="16"/>
                <w:szCs w:val="16"/>
              </w:rPr>
            </w:pPr>
            <w:r w:rsidRPr="00E130A1">
              <w:t>R4-2401570</w:t>
            </w:r>
          </w:p>
        </w:tc>
        <w:tc>
          <w:tcPr>
            <w:tcW w:w="6624" w:type="dxa"/>
            <w:noWrap/>
          </w:tcPr>
          <w:p w14:paraId="7612AD0E" w14:textId="416471C9" w:rsidR="00D64C7E" w:rsidRPr="00B5324E" w:rsidRDefault="00D64C7E" w:rsidP="00D64C7E">
            <w:pPr>
              <w:rPr>
                <w:rFonts w:ascii="Arial" w:hAnsi="Arial" w:cs="Arial"/>
                <w:sz w:val="16"/>
                <w:szCs w:val="16"/>
              </w:rPr>
            </w:pPr>
            <w:r w:rsidRPr="00E130A1">
              <w:t>Discussion and simulation results for PDSCH requirements with multi-Rx reception</w:t>
            </w:r>
          </w:p>
        </w:tc>
        <w:tc>
          <w:tcPr>
            <w:tcW w:w="2016" w:type="dxa"/>
            <w:noWrap/>
          </w:tcPr>
          <w:p w14:paraId="4585E82C" w14:textId="456E0376" w:rsidR="00D64C7E" w:rsidRPr="00B5324E" w:rsidRDefault="00D64C7E" w:rsidP="00D64C7E">
            <w:pPr>
              <w:rPr>
                <w:rFonts w:ascii="Arial" w:hAnsi="Arial" w:cs="Arial"/>
                <w:sz w:val="16"/>
                <w:szCs w:val="16"/>
              </w:rPr>
            </w:pPr>
            <w:r w:rsidRPr="00E130A1">
              <w:t>Samsung</w:t>
            </w:r>
          </w:p>
        </w:tc>
      </w:tr>
      <w:tr w:rsidR="00D64C7E" w:rsidRPr="00187E58" w14:paraId="62AA5324" w14:textId="77777777" w:rsidTr="00A6463E">
        <w:trPr>
          <w:trHeight w:val="288"/>
        </w:trPr>
        <w:tc>
          <w:tcPr>
            <w:tcW w:w="1440" w:type="dxa"/>
            <w:noWrap/>
          </w:tcPr>
          <w:p w14:paraId="5FF493BC" w14:textId="28879EBC" w:rsidR="00D64C7E" w:rsidRPr="00B5324E" w:rsidRDefault="00D64C7E" w:rsidP="00D64C7E">
            <w:pPr>
              <w:rPr>
                <w:rFonts w:ascii="Arial" w:hAnsi="Arial" w:cs="Arial"/>
                <w:sz w:val="16"/>
                <w:szCs w:val="16"/>
              </w:rPr>
            </w:pPr>
            <w:r w:rsidRPr="00E130A1">
              <w:t>R4-2401589</w:t>
            </w:r>
          </w:p>
        </w:tc>
        <w:tc>
          <w:tcPr>
            <w:tcW w:w="6624" w:type="dxa"/>
            <w:noWrap/>
          </w:tcPr>
          <w:p w14:paraId="44D47BAC" w14:textId="75E1561B" w:rsidR="00D64C7E" w:rsidRPr="00B5324E" w:rsidRDefault="00D64C7E" w:rsidP="00D64C7E">
            <w:pPr>
              <w:rPr>
                <w:rFonts w:ascii="Arial" w:hAnsi="Arial" w:cs="Arial"/>
                <w:sz w:val="16"/>
                <w:szCs w:val="16"/>
              </w:rPr>
            </w:pPr>
            <w:r w:rsidRPr="00E130A1">
              <w:t>Discussion on test cases list for multi-Rx UEs</w:t>
            </w:r>
          </w:p>
        </w:tc>
        <w:tc>
          <w:tcPr>
            <w:tcW w:w="2016" w:type="dxa"/>
            <w:noWrap/>
          </w:tcPr>
          <w:p w14:paraId="2699504D" w14:textId="60B13268" w:rsidR="00D64C7E" w:rsidRPr="00B5324E" w:rsidRDefault="00D64C7E" w:rsidP="00D64C7E">
            <w:pPr>
              <w:rPr>
                <w:rFonts w:ascii="Arial" w:hAnsi="Arial" w:cs="Arial"/>
                <w:sz w:val="16"/>
                <w:szCs w:val="16"/>
              </w:rPr>
            </w:pPr>
            <w:r w:rsidRPr="00E130A1">
              <w:t>MediaTek inc.</w:t>
            </w:r>
          </w:p>
        </w:tc>
      </w:tr>
      <w:tr w:rsidR="00D64C7E" w:rsidRPr="00187E58" w14:paraId="644F2D45" w14:textId="77777777" w:rsidTr="00A6463E">
        <w:trPr>
          <w:trHeight w:val="288"/>
        </w:trPr>
        <w:tc>
          <w:tcPr>
            <w:tcW w:w="1440" w:type="dxa"/>
            <w:noWrap/>
          </w:tcPr>
          <w:p w14:paraId="7D66FDC5" w14:textId="08E7AF81" w:rsidR="00D64C7E" w:rsidRPr="00B5324E" w:rsidRDefault="00D64C7E" w:rsidP="00D64C7E">
            <w:pPr>
              <w:rPr>
                <w:rFonts w:ascii="Arial" w:hAnsi="Arial" w:cs="Arial"/>
                <w:sz w:val="16"/>
                <w:szCs w:val="16"/>
              </w:rPr>
            </w:pPr>
            <w:r w:rsidRPr="00E130A1">
              <w:t>R4-2401627</w:t>
            </w:r>
          </w:p>
        </w:tc>
        <w:tc>
          <w:tcPr>
            <w:tcW w:w="6624" w:type="dxa"/>
            <w:noWrap/>
          </w:tcPr>
          <w:p w14:paraId="73227C07" w14:textId="3B4494AC" w:rsidR="00D64C7E" w:rsidRPr="00B5324E" w:rsidRDefault="00D64C7E" w:rsidP="00D64C7E">
            <w:pPr>
              <w:rPr>
                <w:rFonts w:ascii="Arial" w:hAnsi="Arial" w:cs="Arial"/>
                <w:sz w:val="16"/>
                <w:szCs w:val="16"/>
              </w:rPr>
            </w:pPr>
            <w:r w:rsidRPr="00E130A1">
              <w:t>Further discussion on performance requirements for FR2 multi-Rx</w:t>
            </w:r>
          </w:p>
        </w:tc>
        <w:tc>
          <w:tcPr>
            <w:tcW w:w="2016" w:type="dxa"/>
            <w:noWrap/>
          </w:tcPr>
          <w:p w14:paraId="0CFD165A" w14:textId="510855C9" w:rsidR="00D64C7E" w:rsidRPr="00B5324E" w:rsidRDefault="00D64C7E" w:rsidP="00D64C7E">
            <w:pPr>
              <w:rPr>
                <w:rFonts w:ascii="Arial" w:hAnsi="Arial" w:cs="Arial"/>
                <w:sz w:val="16"/>
                <w:szCs w:val="16"/>
              </w:rPr>
            </w:pPr>
            <w:r w:rsidRPr="00E130A1">
              <w:t>vivo</w:t>
            </w:r>
          </w:p>
        </w:tc>
      </w:tr>
      <w:tr w:rsidR="00D64C7E" w:rsidRPr="00187E58" w14:paraId="0C829C32" w14:textId="77777777" w:rsidTr="00A6463E">
        <w:trPr>
          <w:trHeight w:val="288"/>
        </w:trPr>
        <w:tc>
          <w:tcPr>
            <w:tcW w:w="1440" w:type="dxa"/>
            <w:noWrap/>
          </w:tcPr>
          <w:p w14:paraId="4C88A135" w14:textId="47CFEEEA" w:rsidR="00D64C7E" w:rsidRPr="00B5324E" w:rsidRDefault="00D64C7E" w:rsidP="00D64C7E">
            <w:pPr>
              <w:rPr>
                <w:rFonts w:ascii="Arial" w:hAnsi="Arial" w:cs="Arial"/>
                <w:sz w:val="16"/>
                <w:szCs w:val="16"/>
              </w:rPr>
            </w:pPr>
            <w:r w:rsidRPr="00E130A1">
              <w:t>R4-2401634</w:t>
            </w:r>
          </w:p>
        </w:tc>
        <w:tc>
          <w:tcPr>
            <w:tcW w:w="6624" w:type="dxa"/>
            <w:noWrap/>
          </w:tcPr>
          <w:p w14:paraId="309D52BC" w14:textId="0F0D5A42" w:rsidR="00D64C7E" w:rsidRPr="00B5324E" w:rsidRDefault="00D64C7E" w:rsidP="00D64C7E">
            <w:pPr>
              <w:rPr>
                <w:rFonts w:ascii="Arial" w:hAnsi="Arial" w:cs="Arial"/>
                <w:sz w:val="16"/>
                <w:szCs w:val="16"/>
              </w:rPr>
            </w:pPr>
            <w:r w:rsidRPr="00E130A1">
              <w:t>Discussion on performance part for multi-Rx</w:t>
            </w:r>
          </w:p>
        </w:tc>
        <w:tc>
          <w:tcPr>
            <w:tcW w:w="2016" w:type="dxa"/>
            <w:noWrap/>
          </w:tcPr>
          <w:p w14:paraId="1E7BC007" w14:textId="0E4C41E3" w:rsidR="00D64C7E" w:rsidRPr="00B5324E" w:rsidRDefault="00D64C7E" w:rsidP="00D64C7E">
            <w:pPr>
              <w:rPr>
                <w:rFonts w:ascii="Arial" w:hAnsi="Arial" w:cs="Arial"/>
                <w:sz w:val="16"/>
                <w:szCs w:val="16"/>
              </w:rPr>
            </w:pPr>
            <w:r w:rsidRPr="00E130A1">
              <w:t>ZTE Corporation</w:t>
            </w:r>
          </w:p>
        </w:tc>
      </w:tr>
      <w:tr w:rsidR="00D64C7E" w:rsidRPr="00187E58" w14:paraId="0FBD2887" w14:textId="77777777" w:rsidTr="00A6463E">
        <w:trPr>
          <w:trHeight w:val="288"/>
        </w:trPr>
        <w:tc>
          <w:tcPr>
            <w:tcW w:w="1440" w:type="dxa"/>
            <w:noWrap/>
          </w:tcPr>
          <w:p w14:paraId="09AEE0DE" w14:textId="1E8865E0" w:rsidR="00D64C7E" w:rsidRPr="00B5324E" w:rsidRDefault="00D64C7E" w:rsidP="00D64C7E">
            <w:pPr>
              <w:rPr>
                <w:rFonts w:ascii="Arial" w:hAnsi="Arial" w:cs="Arial"/>
                <w:sz w:val="16"/>
                <w:szCs w:val="16"/>
              </w:rPr>
            </w:pPr>
            <w:r w:rsidRPr="00E130A1">
              <w:t>R4-2401699</w:t>
            </w:r>
          </w:p>
        </w:tc>
        <w:tc>
          <w:tcPr>
            <w:tcW w:w="6624" w:type="dxa"/>
            <w:noWrap/>
          </w:tcPr>
          <w:p w14:paraId="14F548B1" w14:textId="71B915FE" w:rsidR="00D64C7E" w:rsidRPr="00B5324E" w:rsidRDefault="00D64C7E" w:rsidP="00D64C7E">
            <w:pPr>
              <w:rPr>
                <w:rFonts w:ascii="Arial" w:hAnsi="Arial" w:cs="Arial"/>
                <w:sz w:val="16"/>
                <w:szCs w:val="16"/>
              </w:rPr>
            </w:pPr>
            <w:r w:rsidRPr="00E130A1">
              <w:t>Discussion on UE multi-Rx demodulation requirements for HST FR2</w:t>
            </w:r>
          </w:p>
        </w:tc>
        <w:tc>
          <w:tcPr>
            <w:tcW w:w="2016" w:type="dxa"/>
            <w:noWrap/>
          </w:tcPr>
          <w:p w14:paraId="20F26FF1" w14:textId="648DA662" w:rsidR="00D64C7E" w:rsidRPr="00B5324E" w:rsidRDefault="00D64C7E" w:rsidP="00D64C7E">
            <w:pPr>
              <w:rPr>
                <w:rFonts w:ascii="Arial" w:hAnsi="Arial" w:cs="Arial"/>
                <w:sz w:val="16"/>
                <w:szCs w:val="16"/>
              </w:rPr>
            </w:pPr>
            <w:r w:rsidRPr="00E130A1">
              <w:t>Huawei,HiSilicon</w:t>
            </w:r>
          </w:p>
        </w:tc>
      </w:tr>
      <w:tr w:rsidR="00D64C7E" w:rsidRPr="00187E58" w14:paraId="4D50038D" w14:textId="77777777" w:rsidTr="00A6463E">
        <w:trPr>
          <w:trHeight w:val="288"/>
        </w:trPr>
        <w:tc>
          <w:tcPr>
            <w:tcW w:w="1440" w:type="dxa"/>
            <w:noWrap/>
          </w:tcPr>
          <w:p w14:paraId="66C86A74" w14:textId="2934FA36" w:rsidR="00D64C7E" w:rsidRPr="00B5324E" w:rsidRDefault="00D64C7E" w:rsidP="00D64C7E">
            <w:pPr>
              <w:rPr>
                <w:rFonts w:ascii="Arial" w:hAnsi="Arial" w:cs="Arial"/>
                <w:sz w:val="16"/>
                <w:szCs w:val="16"/>
              </w:rPr>
            </w:pPr>
            <w:r w:rsidRPr="00E130A1">
              <w:t>R4-2401700</w:t>
            </w:r>
          </w:p>
        </w:tc>
        <w:tc>
          <w:tcPr>
            <w:tcW w:w="6624" w:type="dxa"/>
            <w:noWrap/>
          </w:tcPr>
          <w:p w14:paraId="31A8D2D0" w14:textId="706F9FB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34AC33E7" w14:textId="054F0EDE" w:rsidR="00D64C7E" w:rsidRPr="00B5324E" w:rsidRDefault="00D64C7E" w:rsidP="00D64C7E">
            <w:pPr>
              <w:rPr>
                <w:rFonts w:ascii="Arial" w:hAnsi="Arial" w:cs="Arial"/>
                <w:sz w:val="16"/>
                <w:szCs w:val="16"/>
              </w:rPr>
            </w:pPr>
            <w:r w:rsidRPr="00E130A1">
              <w:t>Huawei,HiSilicon</w:t>
            </w:r>
          </w:p>
        </w:tc>
      </w:tr>
      <w:tr w:rsidR="00D64C7E" w:rsidRPr="00187E58" w14:paraId="3AD3C884" w14:textId="77777777" w:rsidTr="00A6463E">
        <w:trPr>
          <w:trHeight w:val="288"/>
        </w:trPr>
        <w:tc>
          <w:tcPr>
            <w:tcW w:w="1440" w:type="dxa"/>
            <w:noWrap/>
          </w:tcPr>
          <w:p w14:paraId="0C3EDCCE" w14:textId="44FA16F7" w:rsidR="00D64C7E" w:rsidRPr="00B5324E" w:rsidRDefault="00D64C7E" w:rsidP="00D64C7E">
            <w:pPr>
              <w:rPr>
                <w:rFonts w:ascii="Arial" w:hAnsi="Arial" w:cs="Arial"/>
                <w:sz w:val="16"/>
                <w:szCs w:val="16"/>
              </w:rPr>
            </w:pPr>
            <w:r w:rsidRPr="00E130A1">
              <w:t>R4-2401756</w:t>
            </w:r>
          </w:p>
        </w:tc>
        <w:tc>
          <w:tcPr>
            <w:tcW w:w="6624" w:type="dxa"/>
            <w:noWrap/>
          </w:tcPr>
          <w:p w14:paraId="62A9807C" w14:textId="494FE409"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1BB2F0FD" w14:textId="18EC131A" w:rsidR="00D64C7E" w:rsidRPr="00B5324E" w:rsidRDefault="00D64C7E" w:rsidP="00D64C7E">
            <w:pPr>
              <w:rPr>
                <w:rFonts w:ascii="Arial" w:hAnsi="Arial" w:cs="Arial"/>
                <w:sz w:val="16"/>
                <w:szCs w:val="16"/>
              </w:rPr>
            </w:pPr>
            <w:r w:rsidRPr="00E130A1">
              <w:t>Ericsson</w:t>
            </w:r>
          </w:p>
        </w:tc>
      </w:tr>
      <w:tr w:rsidR="00D64C7E" w:rsidRPr="00187E58" w14:paraId="55EB2289" w14:textId="77777777" w:rsidTr="00A6463E">
        <w:trPr>
          <w:trHeight w:val="288"/>
        </w:trPr>
        <w:tc>
          <w:tcPr>
            <w:tcW w:w="1440" w:type="dxa"/>
            <w:noWrap/>
          </w:tcPr>
          <w:p w14:paraId="69C0490A" w14:textId="33A57A27" w:rsidR="00D64C7E" w:rsidRPr="00B5324E" w:rsidRDefault="00D64C7E" w:rsidP="00D64C7E">
            <w:pPr>
              <w:rPr>
                <w:rFonts w:ascii="Arial" w:hAnsi="Arial" w:cs="Arial"/>
                <w:sz w:val="16"/>
                <w:szCs w:val="16"/>
              </w:rPr>
            </w:pPr>
            <w:r w:rsidRPr="00E130A1">
              <w:t>R4-2401757</w:t>
            </w:r>
          </w:p>
        </w:tc>
        <w:tc>
          <w:tcPr>
            <w:tcW w:w="6624" w:type="dxa"/>
            <w:noWrap/>
          </w:tcPr>
          <w:p w14:paraId="10BF03B7" w14:textId="6E4BFC5D" w:rsidR="00D64C7E" w:rsidRPr="00B5324E" w:rsidRDefault="00D64C7E" w:rsidP="00D64C7E">
            <w:pPr>
              <w:rPr>
                <w:rFonts w:ascii="Arial" w:hAnsi="Arial" w:cs="Arial"/>
                <w:sz w:val="16"/>
                <w:szCs w:val="16"/>
              </w:rPr>
            </w:pPr>
            <w:r w:rsidRPr="00E130A1">
              <w:t>UE demodulation requirements for FR2 HST multi-Rx reception</w:t>
            </w:r>
          </w:p>
        </w:tc>
        <w:tc>
          <w:tcPr>
            <w:tcW w:w="2016" w:type="dxa"/>
            <w:noWrap/>
          </w:tcPr>
          <w:p w14:paraId="0AFE395C" w14:textId="741D5F96" w:rsidR="00D64C7E" w:rsidRPr="00B5324E" w:rsidRDefault="00D64C7E" w:rsidP="00D64C7E">
            <w:pPr>
              <w:rPr>
                <w:rFonts w:ascii="Arial" w:hAnsi="Arial" w:cs="Arial"/>
                <w:sz w:val="16"/>
                <w:szCs w:val="16"/>
              </w:rPr>
            </w:pPr>
            <w:r w:rsidRPr="00E130A1">
              <w:t>Ericsson</w:t>
            </w:r>
          </w:p>
        </w:tc>
      </w:tr>
      <w:tr w:rsidR="00D64C7E" w:rsidRPr="00187E58" w14:paraId="575F1ED3" w14:textId="77777777" w:rsidTr="00A6463E">
        <w:trPr>
          <w:trHeight w:val="288"/>
        </w:trPr>
        <w:tc>
          <w:tcPr>
            <w:tcW w:w="1440" w:type="dxa"/>
            <w:noWrap/>
          </w:tcPr>
          <w:p w14:paraId="3898D0BD" w14:textId="25E8FB99" w:rsidR="00D64C7E" w:rsidRPr="00B5324E" w:rsidRDefault="00D64C7E" w:rsidP="00D64C7E">
            <w:pPr>
              <w:rPr>
                <w:rFonts w:ascii="Arial" w:hAnsi="Arial" w:cs="Arial"/>
                <w:sz w:val="16"/>
                <w:szCs w:val="16"/>
              </w:rPr>
            </w:pPr>
            <w:r w:rsidRPr="00E130A1">
              <w:lastRenderedPageBreak/>
              <w:t>R4-2401901</w:t>
            </w:r>
          </w:p>
        </w:tc>
        <w:tc>
          <w:tcPr>
            <w:tcW w:w="6624" w:type="dxa"/>
            <w:noWrap/>
          </w:tcPr>
          <w:p w14:paraId="598CBCDF" w14:textId="7608EB07" w:rsidR="00D64C7E" w:rsidRPr="00B5324E" w:rsidRDefault="00D64C7E" w:rsidP="00D64C7E">
            <w:pPr>
              <w:rPr>
                <w:rFonts w:ascii="Arial" w:hAnsi="Arial" w:cs="Arial"/>
                <w:sz w:val="16"/>
                <w:szCs w:val="16"/>
              </w:rPr>
            </w:pPr>
            <w:r w:rsidRPr="00E130A1">
              <w:t>Discussion on the performance requirement for multi-Rx</w:t>
            </w:r>
          </w:p>
        </w:tc>
        <w:tc>
          <w:tcPr>
            <w:tcW w:w="2016" w:type="dxa"/>
            <w:noWrap/>
          </w:tcPr>
          <w:p w14:paraId="0736AB87" w14:textId="4F2D7290" w:rsidR="00D64C7E" w:rsidRPr="00B5324E" w:rsidRDefault="00D64C7E" w:rsidP="00D64C7E">
            <w:pPr>
              <w:rPr>
                <w:rFonts w:ascii="Arial" w:hAnsi="Arial" w:cs="Arial"/>
                <w:sz w:val="16"/>
                <w:szCs w:val="16"/>
              </w:rPr>
            </w:pPr>
            <w:r w:rsidRPr="00E130A1">
              <w:t>Samsung</w:t>
            </w:r>
          </w:p>
        </w:tc>
      </w:tr>
      <w:tr w:rsidR="00D64C7E" w:rsidRPr="00187E58" w14:paraId="19A13185" w14:textId="77777777" w:rsidTr="00A6463E">
        <w:trPr>
          <w:trHeight w:val="288"/>
        </w:trPr>
        <w:tc>
          <w:tcPr>
            <w:tcW w:w="1440" w:type="dxa"/>
            <w:noWrap/>
          </w:tcPr>
          <w:p w14:paraId="772E7B1C" w14:textId="1D90E471" w:rsidR="00D64C7E" w:rsidRPr="00B5324E" w:rsidRDefault="00D64C7E" w:rsidP="00D64C7E">
            <w:pPr>
              <w:rPr>
                <w:rFonts w:ascii="Arial" w:hAnsi="Arial" w:cs="Arial"/>
                <w:sz w:val="16"/>
                <w:szCs w:val="16"/>
              </w:rPr>
            </w:pPr>
            <w:r w:rsidRPr="00E130A1">
              <w:t>R4-2402717</w:t>
            </w:r>
          </w:p>
        </w:tc>
        <w:tc>
          <w:tcPr>
            <w:tcW w:w="6624" w:type="dxa"/>
            <w:noWrap/>
          </w:tcPr>
          <w:p w14:paraId="4D35E80B" w14:textId="5A988CA1" w:rsidR="00D64C7E" w:rsidRPr="00B5324E" w:rsidRDefault="00D64C7E" w:rsidP="00D64C7E">
            <w:pPr>
              <w:rPr>
                <w:rFonts w:ascii="Arial" w:hAnsi="Arial" w:cs="Arial"/>
                <w:sz w:val="16"/>
                <w:szCs w:val="16"/>
              </w:rPr>
            </w:pPr>
            <w:r w:rsidRPr="00E130A1">
              <w:t>HST FR2 Enhanced: UE Demodulation PDSCH Requirements with Multi-Rx Chain DL Reception</w:t>
            </w:r>
          </w:p>
        </w:tc>
        <w:tc>
          <w:tcPr>
            <w:tcW w:w="2016" w:type="dxa"/>
            <w:noWrap/>
          </w:tcPr>
          <w:p w14:paraId="2813C60A" w14:textId="2957E491" w:rsidR="00D64C7E" w:rsidRPr="00B5324E" w:rsidRDefault="00D64C7E" w:rsidP="00D64C7E">
            <w:pPr>
              <w:rPr>
                <w:rFonts w:ascii="Arial" w:hAnsi="Arial" w:cs="Arial"/>
                <w:sz w:val="16"/>
                <w:szCs w:val="16"/>
              </w:rPr>
            </w:pPr>
            <w:r w:rsidRPr="00E130A1">
              <w:t>Nokia, Nokia Shanghai Bell</w:t>
            </w:r>
          </w:p>
        </w:tc>
      </w:tr>
      <w:tr w:rsidR="00D64C7E" w:rsidRPr="00187E58" w14:paraId="58F3FE95" w14:textId="77777777" w:rsidTr="00A6463E">
        <w:trPr>
          <w:trHeight w:val="288"/>
        </w:trPr>
        <w:tc>
          <w:tcPr>
            <w:tcW w:w="1440" w:type="dxa"/>
            <w:noWrap/>
          </w:tcPr>
          <w:p w14:paraId="1938FC7B" w14:textId="2BE84D9E" w:rsidR="00D64C7E" w:rsidRPr="00B5324E" w:rsidRDefault="00D64C7E" w:rsidP="00D64C7E">
            <w:pPr>
              <w:rPr>
                <w:rFonts w:ascii="Arial" w:hAnsi="Arial" w:cs="Arial"/>
                <w:sz w:val="16"/>
                <w:szCs w:val="16"/>
              </w:rPr>
            </w:pPr>
            <w:r w:rsidRPr="00E130A1">
              <w:t>R4-2402718</w:t>
            </w:r>
          </w:p>
        </w:tc>
        <w:tc>
          <w:tcPr>
            <w:tcW w:w="6624" w:type="dxa"/>
            <w:noWrap/>
          </w:tcPr>
          <w:p w14:paraId="3A3AB607" w14:textId="09F6700E" w:rsidR="00D64C7E" w:rsidRPr="00B5324E" w:rsidRDefault="00D64C7E" w:rsidP="00D64C7E">
            <w:pPr>
              <w:rPr>
                <w:rFonts w:ascii="Arial" w:hAnsi="Arial" w:cs="Arial"/>
                <w:sz w:val="16"/>
                <w:szCs w:val="16"/>
              </w:rPr>
            </w:pPr>
            <w:r w:rsidRPr="00E130A1">
              <w:t>Simulation Results on HST FR2 Enhanced with Multi-Rx Chain DL Reception</w:t>
            </w:r>
          </w:p>
        </w:tc>
        <w:tc>
          <w:tcPr>
            <w:tcW w:w="2016" w:type="dxa"/>
            <w:noWrap/>
          </w:tcPr>
          <w:p w14:paraId="7965FEFC" w14:textId="4E3591C4" w:rsidR="00D64C7E" w:rsidRPr="00B5324E" w:rsidRDefault="00D64C7E" w:rsidP="00D64C7E">
            <w:pPr>
              <w:rPr>
                <w:rFonts w:ascii="Arial" w:hAnsi="Arial" w:cs="Arial"/>
                <w:sz w:val="16"/>
                <w:szCs w:val="16"/>
              </w:rPr>
            </w:pPr>
            <w:r w:rsidRPr="00E130A1">
              <w:t>Nokia, Nokia Shanghai Bell</w:t>
            </w:r>
          </w:p>
        </w:tc>
      </w:tr>
      <w:tr w:rsidR="00D64C7E" w:rsidRPr="00187E58" w14:paraId="3277CAE0" w14:textId="77777777" w:rsidTr="00A6463E">
        <w:trPr>
          <w:trHeight w:val="288"/>
        </w:trPr>
        <w:tc>
          <w:tcPr>
            <w:tcW w:w="1440" w:type="dxa"/>
            <w:noWrap/>
          </w:tcPr>
          <w:p w14:paraId="237A8FD8" w14:textId="7825ED62" w:rsidR="00D64C7E" w:rsidRPr="00B5324E" w:rsidRDefault="00D64C7E" w:rsidP="00D64C7E">
            <w:pPr>
              <w:rPr>
                <w:rFonts w:ascii="Arial" w:hAnsi="Arial" w:cs="Arial"/>
                <w:sz w:val="16"/>
                <w:szCs w:val="16"/>
              </w:rPr>
            </w:pPr>
            <w:r w:rsidRPr="00E130A1">
              <w:t>R4-2402749</w:t>
            </w:r>
          </w:p>
        </w:tc>
        <w:tc>
          <w:tcPr>
            <w:tcW w:w="6624" w:type="dxa"/>
            <w:noWrap/>
          </w:tcPr>
          <w:p w14:paraId="2FED12A8" w14:textId="6210B8FE" w:rsidR="00D64C7E" w:rsidRPr="00B5324E" w:rsidRDefault="00D64C7E" w:rsidP="00D64C7E">
            <w:pPr>
              <w:rPr>
                <w:rFonts w:ascii="Arial" w:hAnsi="Arial" w:cs="Arial"/>
                <w:sz w:val="16"/>
                <w:szCs w:val="16"/>
              </w:rPr>
            </w:pPr>
            <w:r w:rsidRPr="00E130A1">
              <w:t>Discussion on PDSCH requirements with multi-Rx Chain DL reception.</w:t>
            </w:r>
          </w:p>
        </w:tc>
        <w:tc>
          <w:tcPr>
            <w:tcW w:w="2016" w:type="dxa"/>
            <w:noWrap/>
          </w:tcPr>
          <w:p w14:paraId="34F191EC" w14:textId="3695D3CC" w:rsidR="00D64C7E" w:rsidRPr="00B5324E" w:rsidRDefault="00D64C7E" w:rsidP="00D64C7E">
            <w:pPr>
              <w:rPr>
                <w:rFonts w:ascii="Arial" w:hAnsi="Arial" w:cs="Arial"/>
                <w:sz w:val="16"/>
                <w:szCs w:val="16"/>
              </w:rPr>
            </w:pPr>
            <w:r w:rsidRPr="00E130A1">
              <w:t>Qualcomm Incorporated</w:t>
            </w:r>
          </w:p>
        </w:tc>
      </w:tr>
      <w:tr w:rsidR="00D64C7E" w:rsidRPr="00187E58" w14:paraId="538C8025" w14:textId="77777777" w:rsidTr="00A6463E">
        <w:trPr>
          <w:trHeight w:val="288"/>
        </w:trPr>
        <w:tc>
          <w:tcPr>
            <w:tcW w:w="1440" w:type="dxa"/>
            <w:noWrap/>
          </w:tcPr>
          <w:p w14:paraId="38AEB96F" w14:textId="2CEB05B0" w:rsidR="00D64C7E" w:rsidRPr="00B5324E" w:rsidRDefault="00D64C7E" w:rsidP="00D64C7E">
            <w:pPr>
              <w:rPr>
                <w:rFonts w:ascii="Arial" w:hAnsi="Arial" w:cs="Arial"/>
                <w:sz w:val="16"/>
                <w:szCs w:val="16"/>
              </w:rPr>
            </w:pPr>
            <w:r w:rsidRPr="00E130A1">
              <w:t>R4-2402750</w:t>
            </w:r>
          </w:p>
        </w:tc>
        <w:tc>
          <w:tcPr>
            <w:tcW w:w="6624" w:type="dxa"/>
            <w:noWrap/>
          </w:tcPr>
          <w:p w14:paraId="220CAACC" w14:textId="4F45FCD7" w:rsidR="00D64C7E" w:rsidRPr="00B5324E" w:rsidRDefault="00D64C7E" w:rsidP="00D64C7E">
            <w:pPr>
              <w:rPr>
                <w:rFonts w:ascii="Arial" w:hAnsi="Arial" w:cs="Arial"/>
                <w:sz w:val="16"/>
                <w:szCs w:val="16"/>
              </w:rPr>
            </w:pPr>
            <w:r w:rsidRPr="00E130A1">
              <w:t>DraftCR for FR2 HST Enhancements – Applicability Rules</w:t>
            </w:r>
          </w:p>
        </w:tc>
        <w:tc>
          <w:tcPr>
            <w:tcW w:w="2016" w:type="dxa"/>
            <w:noWrap/>
          </w:tcPr>
          <w:p w14:paraId="5B0114EC" w14:textId="4B019E05" w:rsidR="00D64C7E" w:rsidRPr="00B5324E" w:rsidRDefault="00D64C7E" w:rsidP="00D64C7E">
            <w:pPr>
              <w:rPr>
                <w:rFonts w:ascii="Arial" w:hAnsi="Arial" w:cs="Arial"/>
                <w:sz w:val="16"/>
                <w:szCs w:val="16"/>
              </w:rPr>
            </w:pPr>
            <w:r w:rsidRPr="00E130A1">
              <w:t>Qualcomm Incorporated</w:t>
            </w:r>
          </w:p>
        </w:tc>
      </w:tr>
      <w:tr w:rsidR="00D64C7E" w:rsidRPr="00187E58" w14:paraId="73F0A84A" w14:textId="77777777" w:rsidTr="00A6463E">
        <w:trPr>
          <w:trHeight w:val="288"/>
        </w:trPr>
        <w:tc>
          <w:tcPr>
            <w:tcW w:w="1440" w:type="dxa"/>
            <w:noWrap/>
          </w:tcPr>
          <w:p w14:paraId="501CE02F" w14:textId="1817FE76" w:rsidR="00D64C7E" w:rsidRPr="00B5324E" w:rsidRDefault="00D64C7E" w:rsidP="00D64C7E">
            <w:pPr>
              <w:rPr>
                <w:rFonts w:ascii="Arial" w:hAnsi="Arial" w:cs="Arial"/>
                <w:sz w:val="16"/>
                <w:szCs w:val="16"/>
              </w:rPr>
            </w:pPr>
            <w:r w:rsidRPr="00E130A1">
              <w:t>R4-2402754</w:t>
            </w:r>
          </w:p>
        </w:tc>
        <w:tc>
          <w:tcPr>
            <w:tcW w:w="6624" w:type="dxa"/>
            <w:noWrap/>
          </w:tcPr>
          <w:p w14:paraId="7ED1559E" w14:textId="6B89A3C5" w:rsidR="00D64C7E" w:rsidRPr="00B5324E" w:rsidRDefault="00D64C7E" w:rsidP="00D64C7E">
            <w:pPr>
              <w:rPr>
                <w:rFonts w:ascii="Arial" w:hAnsi="Arial" w:cs="Arial"/>
                <w:sz w:val="16"/>
                <w:szCs w:val="16"/>
              </w:rPr>
            </w:pPr>
            <w:r w:rsidRPr="00E130A1">
              <w:t>Simulation Results for FR2 HST with multi-Rx Chain DL reception</w:t>
            </w:r>
          </w:p>
        </w:tc>
        <w:tc>
          <w:tcPr>
            <w:tcW w:w="2016" w:type="dxa"/>
            <w:noWrap/>
          </w:tcPr>
          <w:p w14:paraId="3FCE99D7" w14:textId="1A5CB188" w:rsidR="00D64C7E" w:rsidRPr="00B5324E" w:rsidRDefault="00D64C7E" w:rsidP="00D64C7E">
            <w:pPr>
              <w:rPr>
                <w:rFonts w:ascii="Arial" w:hAnsi="Arial" w:cs="Arial"/>
                <w:sz w:val="16"/>
                <w:szCs w:val="16"/>
              </w:rPr>
            </w:pPr>
            <w:r w:rsidRPr="00E130A1">
              <w:t>Qualcomm Incorporated</w:t>
            </w:r>
          </w:p>
        </w:tc>
      </w:tr>
      <w:tr w:rsidR="00D64C7E" w:rsidRPr="00187E58" w14:paraId="28ED8D3E" w14:textId="77777777" w:rsidTr="00A6463E">
        <w:trPr>
          <w:trHeight w:val="288"/>
        </w:trPr>
        <w:tc>
          <w:tcPr>
            <w:tcW w:w="1440" w:type="dxa"/>
            <w:noWrap/>
          </w:tcPr>
          <w:p w14:paraId="1989FCC9" w14:textId="711376B6" w:rsidR="00D64C7E" w:rsidRPr="00B5324E" w:rsidRDefault="00D64C7E" w:rsidP="00D64C7E">
            <w:pPr>
              <w:rPr>
                <w:rFonts w:ascii="Arial" w:hAnsi="Arial" w:cs="Arial"/>
                <w:sz w:val="16"/>
                <w:szCs w:val="16"/>
              </w:rPr>
            </w:pPr>
            <w:r w:rsidRPr="00E130A1">
              <w:t>R4-2402785</w:t>
            </w:r>
          </w:p>
        </w:tc>
        <w:tc>
          <w:tcPr>
            <w:tcW w:w="6624" w:type="dxa"/>
            <w:noWrap/>
          </w:tcPr>
          <w:p w14:paraId="5DB35940" w14:textId="12BE08D3" w:rsidR="00D64C7E" w:rsidRPr="00B5324E" w:rsidRDefault="00D64C7E" w:rsidP="00D64C7E">
            <w:pPr>
              <w:rPr>
                <w:rFonts w:ascii="Arial" w:hAnsi="Arial" w:cs="Arial"/>
                <w:sz w:val="16"/>
                <w:szCs w:val="16"/>
              </w:rPr>
            </w:pPr>
            <w:r w:rsidRPr="00E130A1">
              <w:t>(NR_FR2_multiRX_DL-Perf) RRM performance requirements</w:t>
            </w:r>
          </w:p>
        </w:tc>
        <w:tc>
          <w:tcPr>
            <w:tcW w:w="2016" w:type="dxa"/>
            <w:noWrap/>
          </w:tcPr>
          <w:p w14:paraId="4473C8DD" w14:textId="1F653EED" w:rsidR="00D64C7E" w:rsidRPr="00B5324E" w:rsidRDefault="00D64C7E" w:rsidP="00D64C7E">
            <w:pPr>
              <w:rPr>
                <w:rFonts w:ascii="Arial" w:hAnsi="Arial" w:cs="Arial"/>
                <w:sz w:val="16"/>
                <w:szCs w:val="16"/>
              </w:rPr>
            </w:pPr>
            <w:r w:rsidRPr="00E130A1">
              <w:t>Qualcomm Incorporated</w:t>
            </w:r>
          </w:p>
        </w:tc>
      </w:tr>
      <w:tr w:rsidR="00D64C7E" w:rsidRPr="00187E58" w14:paraId="336CE7D6" w14:textId="77777777" w:rsidTr="00A6463E">
        <w:trPr>
          <w:trHeight w:val="288"/>
        </w:trPr>
        <w:tc>
          <w:tcPr>
            <w:tcW w:w="1440" w:type="dxa"/>
            <w:noWrap/>
          </w:tcPr>
          <w:p w14:paraId="3C505DE3" w14:textId="0A2BCD63" w:rsidR="00D64C7E" w:rsidRPr="00B5324E" w:rsidRDefault="00D64C7E" w:rsidP="00D64C7E">
            <w:pPr>
              <w:rPr>
                <w:rFonts w:ascii="Arial" w:hAnsi="Arial" w:cs="Arial"/>
                <w:sz w:val="16"/>
                <w:szCs w:val="16"/>
              </w:rPr>
            </w:pPr>
            <w:r w:rsidRPr="00E130A1">
              <w:t>R4-2402806</w:t>
            </w:r>
          </w:p>
        </w:tc>
        <w:tc>
          <w:tcPr>
            <w:tcW w:w="6624" w:type="dxa"/>
            <w:noWrap/>
          </w:tcPr>
          <w:p w14:paraId="722EA98D" w14:textId="4D7306C9" w:rsidR="00D64C7E" w:rsidRPr="00B5324E" w:rsidRDefault="00D64C7E" w:rsidP="00D64C7E">
            <w:pPr>
              <w:rPr>
                <w:rFonts w:ascii="Arial" w:hAnsi="Arial" w:cs="Arial"/>
                <w:sz w:val="16"/>
                <w:szCs w:val="16"/>
              </w:rPr>
            </w:pPr>
            <w:r w:rsidRPr="00E130A1">
              <w:t>On RRM performance aspects for multi-rx</w:t>
            </w:r>
          </w:p>
        </w:tc>
        <w:tc>
          <w:tcPr>
            <w:tcW w:w="2016" w:type="dxa"/>
            <w:noWrap/>
          </w:tcPr>
          <w:p w14:paraId="032B6922" w14:textId="50D83339" w:rsidR="00D64C7E" w:rsidRPr="00B5324E" w:rsidRDefault="00D64C7E" w:rsidP="00D64C7E">
            <w:pPr>
              <w:rPr>
                <w:rFonts w:ascii="Arial" w:hAnsi="Arial" w:cs="Arial"/>
                <w:sz w:val="16"/>
                <w:szCs w:val="16"/>
              </w:rPr>
            </w:pPr>
            <w:r w:rsidRPr="00E130A1">
              <w:t>Ericsson</w:t>
            </w:r>
          </w:p>
        </w:tc>
      </w:tr>
      <w:tr w:rsidR="00D64C7E" w:rsidRPr="00187E58" w14:paraId="78B63FED" w14:textId="77777777" w:rsidTr="00A6463E">
        <w:trPr>
          <w:trHeight w:val="288"/>
        </w:trPr>
        <w:tc>
          <w:tcPr>
            <w:tcW w:w="1440" w:type="dxa"/>
            <w:noWrap/>
          </w:tcPr>
          <w:p w14:paraId="7406D635" w14:textId="1131E242" w:rsidR="00D64C7E" w:rsidRPr="00B5324E" w:rsidRDefault="00D64C7E" w:rsidP="00D64C7E">
            <w:pPr>
              <w:rPr>
                <w:rFonts w:ascii="Arial" w:hAnsi="Arial" w:cs="Arial"/>
                <w:sz w:val="16"/>
                <w:szCs w:val="16"/>
              </w:rPr>
            </w:pPr>
            <w:r w:rsidRPr="00E130A1">
              <w:t>R4-2402984</w:t>
            </w:r>
          </w:p>
        </w:tc>
        <w:tc>
          <w:tcPr>
            <w:tcW w:w="6624" w:type="dxa"/>
            <w:noWrap/>
          </w:tcPr>
          <w:p w14:paraId="45549B73" w14:textId="41C1BB91"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59DC6FB4" w14:textId="40458F5B" w:rsidR="00D64C7E" w:rsidRPr="00B5324E" w:rsidRDefault="00D64C7E" w:rsidP="00D64C7E">
            <w:pPr>
              <w:rPr>
                <w:rFonts w:ascii="Arial" w:hAnsi="Arial" w:cs="Arial"/>
                <w:sz w:val="16"/>
                <w:szCs w:val="16"/>
              </w:rPr>
            </w:pPr>
            <w:r w:rsidRPr="00E130A1">
              <w:t>Huawei,HiSilicon</w:t>
            </w:r>
          </w:p>
        </w:tc>
      </w:tr>
      <w:tr w:rsidR="00D64C7E" w:rsidRPr="00187E58" w14:paraId="33125251" w14:textId="77777777" w:rsidTr="00A6463E">
        <w:trPr>
          <w:trHeight w:val="288"/>
        </w:trPr>
        <w:tc>
          <w:tcPr>
            <w:tcW w:w="1440" w:type="dxa"/>
            <w:noWrap/>
          </w:tcPr>
          <w:p w14:paraId="02BF6AC0" w14:textId="47995C31" w:rsidR="00D64C7E" w:rsidRPr="00B5324E" w:rsidRDefault="00D64C7E" w:rsidP="00D64C7E">
            <w:pPr>
              <w:rPr>
                <w:rFonts w:ascii="Arial" w:hAnsi="Arial" w:cs="Arial"/>
                <w:sz w:val="16"/>
                <w:szCs w:val="16"/>
              </w:rPr>
            </w:pPr>
            <w:r w:rsidRPr="00E130A1">
              <w:t>R4-2403087</w:t>
            </w:r>
          </w:p>
        </w:tc>
        <w:tc>
          <w:tcPr>
            <w:tcW w:w="6624" w:type="dxa"/>
            <w:noWrap/>
          </w:tcPr>
          <w:p w14:paraId="046F00C6" w14:textId="61729E3D"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317D682D" w14:textId="052D6D38" w:rsidR="00D64C7E" w:rsidRPr="00B5324E" w:rsidRDefault="00D64C7E" w:rsidP="00D64C7E">
            <w:pPr>
              <w:rPr>
                <w:rFonts w:ascii="Arial" w:hAnsi="Arial" w:cs="Arial"/>
                <w:sz w:val="16"/>
                <w:szCs w:val="16"/>
              </w:rPr>
            </w:pPr>
            <w:r w:rsidRPr="00E130A1">
              <w:t>Ericsson</w:t>
            </w:r>
          </w:p>
        </w:tc>
      </w:tr>
      <w:tr w:rsidR="00D64C7E" w:rsidRPr="00187E58" w14:paraId="1923B867" w14:textId="77777777" w:rsidTr="00A6463E">
        <w:trPr>
          <w:trHeight w:val="288"/>
        </w:trPr>
        <w:tc>
          <w:tcPr>
            <w:tcW w:w="1440" w:type="dxa"/>
            <w:noWrap/>
          </w:tcPr>
          <w:p w14:paraId="7A6361A8" w14:textId="3AC3B5C4" w:rsidR="00D64C7E" w:rsidRPr="00B5324E" w:rsidRDefault="00D64C7E" w:rsidP="00D64C7E">
            <w:pPr>
              <w:rPr>
                <w:rFonts w:ascii="Arial" w:hAnsi="Arial" w:cs="Arial"/>
                <w:sz w:val="16"/>
                <w:szCs w:val="16"/>
              </w:rPr>
            </w:pPr>
            <w:r w:rsidRPr="00E130A1">
              <w:t>R4-2403088</w:t>
            </w:r>
          </w:p>
        </w:tc>
        <w:tc>
          <w:tcPr>
            <w:tcW w:w="6624" w:type="dxa"/>
            <w:noWrap/>
          </w:tcPr>
          <w:p w14:paraId="51A66F41" w14:textId="0120F16E"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906E8F3" w14:textId="67DAB88A" w:rsidR="00D64C7E" w:rsidRPr="00B5324E" w:rsidRDefault="00D64C7E" w:rsidP="00D64C7E">
            <w:pPr>
              <w:rPr>
                <w:rFonts w:ascii="Arial" w:hAnsi="Arial" w:cs="Arial"/>
                <w:sz w:val="16"/>
                <w:szCs w:val="16"/>
              </w:rPr>
            </w:pPr>
            <w:r w:rsidRPr="00E130A1">
              <w:t>Huawei, HiSilicon</w:t>
            </w:r>
          </w:p>
        </w:tc>
      </w:tr>
      <w:tr w:rsidR="00D64C7E" w:rsidRPr="00187E58" w14:paraId="2A6398AC" w14:textId="77777777" w:rsidTr="00A6463E">
        <w:trPr>
          <w:trHeight w:val="288"/>
        </w:trPr>
        <w:tc>
          <w:tcPr>
            <w:tcW w:w="1440" w:type="dxa"/>
            <w:noWrap/>
          </w:tcPr>
          <w:p w14:paraId="0A66004B" w14:textId="4CE66D16" w:rsidR="00D64C7E" w:rsidRPr="00B5324E" w:rsidRDefault="00D64C7E" w:rsidP="00D64C7E">
            <w:pPr>
              <w:rPr>
                <w:rFonts w:ascii="Arial" w:hAnsi="Arial" w:cs="Arial"/>
                <w:sz w:val="16"/>
                <w:szCs w:val="16"/>
              </w:rPr>
            </w:pPr>
            <w:r w:rsidRPr="00E130A1">
              <w:t>R4-2403090</w:t>
            </w:r>
          </w:p>
        </w:tc>
        <w:tc>
          <w:tcPr>
            <w:tcW w:w="6624" w:type="dxa"/>
            <w:noWrap/>
          </w:tcPr>
          <w:p w14:paraId="0625EB8E" w14:textId="3EF3B9F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7CA63CD" w14:textId="2731EB75" w:rsidR="00D64C7E" w:rsidRPr="00B5324E" w:rsidRDefault="00D64C7E" w:rsidP="00D64C7E">
            <w:pPr>
              <w:rPr>
                <w:rFonts w:ascii="Arial" w:hAnsi="Arial" w:cs="Arial"/>
                <w:sz w:val="16"/>
                <w:szCs w:val="16"/>
              </w:rPr>
            </w:pPr>
            <w:r w:rsidRPr="00E130A1">
              <w:t>Huawei, HiSilicon</w:t>
            </w:r>
          </w:p>
        </w:tc>
      </w:tr>
      <w:tr w:rsidR="00D64C7E" w:rsidRPr="00187E58" w14:paraId="69967AC4" w14:textId="77777777" w:rsidTr="00A6463E">
        <w:trPr>
          <w:trHeight w:val="288"/>
        </w:trPr>
        <w:tc>
          <w:tcPr>
            <w:tcW w:w="1440" w:type="dxa"/>
            <w:noWrap/>
          </w:tcPr>
          <w:p w14:paraId="3877D5F0" w14:textId="6331F13D" w:rsidR="00D64C7E" w:rsidRPr="00E130A1" w:rsidRDefault="00D64C7E" w:rsidP="00D64C7E">
            <w:r>
              <w:t>R4-240</w:t>
            </w:r>
            <w:r w:rsidR="00F91A2C">
              <w:t>2859</w:t>
            </w:r>
          </w:p>
        </w:tc>
        <w:tc>
          <w:tcPr>
            <w:tcW w:w="6624" w:type="dxa"/>
            <w:noWrap/>
          </w:tcPr>
          <w:p w14:paraId="685721FD" w14:textId="58DB9945" w:rsidR="00D64C7E" w:rsidRPr="00E130A1" w:rsidRDefault="00257751" w:rsidP="00D64C7E">
            <w:r w:rsidRPr="00257751">
              <w:t>Way Forward for NR_FR2_multiRX_DL_Demod</w:t>
            </w:r>
          </w:p>
        </w:tc>
        <w:tc>
          <w:tcPr>
            <w:tcW w:w="2016" w:type="dxa"/>
            <w:noWrap/>
          </w:tcPr>
          <w:p w14:paraId="71BFE3E3" w14:textId="1747ADEE" w:rsidR="00D64C7E" w:rsidRPr="00E130A1" w:rsidRDefault="004F4966" w:rsidP="004F4966">
            <w:r w:rsidRPr="004F4966">
              <w:t>Moderator (Qualcomm)</w:t>
            </w:r>
          </w:p>
        </w:tc>
      </w:tr>
    </w:tbl>
    <w:p w14:paraId="25D79F03" w14:textId="77777777" w:rsidR="008A3FDF" w:rsidRPr="007B265F" w:rsidRDefault="008A3FDF" w:rsidP="008A3FDF">
      <w:pPr>
        <w:snapToGrid w:val="0"/>
        <w:rPr>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1B1EB8">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CA99" w14:textId="77777777" w:rsidR="001B1EB8" w:rsidRDefault="001B1EB8">
      <w:r>
        <w:separator/>
      </w:r>
    </w:p>
  </w:endnote>
  <w:endnote w:type="continuationSeparator" w:id="0">
    <w:p w14:paraId="57DB6EB3" w14:textId="77777777" w:rsidR="001B1EB8" w:rsidRDefault="001B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4F93" w14:textId="77777777" w:rsidR="001B1EB8" w:rsidRDefault="001B1EB8">
      <w:r>
        <w:separator/>
      </w:r>
    </w:p>
  </w:footnote>
  <w:footnote w:type="continuationSeparator" w:id="0">
    <w:p w14:paraId="12DADD0A" w14:textId="77777777" w:rsidR="001B1EB8" w:rsidRDefault="001B1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B7806"/>
    <w:rsid w:val="000C00FA"/>
    <w:rsid w:val="000C3FB1"/>
    <w:rsid w:val="000C3FE2"/>
    <w:rsid w:val="000C51AA"/>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1477"/>
    <w:rsid w:val="00164279"/>
    <w:rsid w:val="00166077"/>
    <w:rsid w:val="00183667"/>
    <w:rsid w:val="001840EC"/>
    <w:rsid w:val="00184428"/>
    <w:rsid w:val="00187E58"/>
    <w:rsid w:val="00197CA3"/>
    <w:rsid w:val="001A1EF1"/>
    <w:rsid w:val="001A248F"/>
    <w:rsid w:val="001A2EB5"/>
    <w:rsid w:val="001A3B5F"/>
    <w:rsid w:val="001A4FBC"/>
    <w:rsid w:val="001A659D"/>
    <w:rsid w:val="001B1EB8"/>
    <w:rsid w:val="001B23BD"/>
    <w:rsid w:val="001B51AB"/>
    <w:rsid w:val="001B5CA8"/>
    <w:rsid w:val="001B7E30"/>
    <w:rsid w:val="001C1769"/>
    <w:rsid w:val="001C4490"/>
    <w:rsid w:val="001D2C1A"/>
    <w:rsid w:val="001D3BA2"/>
    <w:rsid w:val="001D44B7"/>
    <w:rsid w:val="001D662F"/>
    <w:rsid w:val="001E0075"/>
    <w:rsid w:val="001E09C5"/>
    <w:rsid w:val="001E15B9"/>
    <w:rsid w:val="001E25CC"/>
    <w:rsid w:val="001E4D1D"/>
    <w:rsid w:val="001E4E22"/>
    <w:rsid w:val="001F1B1F"/>
    <w:rsid w:val="001F2A20"/>
    <w:rsid w:val="001F439A"/>
    <w:rsid w:val="001F486F"/>
    <w:rsid w:val="001F66AB"/>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37076"/>
    <w:rsid w:val="0024056E"/>
    <w:rsid w:val="00242850"/>
    <w:rsid w:val="00243A99"/>
    <w:rsid w:val="00245B3B"/>
    <w:rsid w:val="00247F1D"/>
    <w:rsid w:val="002502D2"/>
    <w:rsid w:val="002510CE"/>
    <w:rsid w:val="002575AD"/>
    <w:rsid w:val="00257751"/>
    <w:rsid w:val="00263DC6"/>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25ED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94E"/>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1197"/>
    <w:rsid w:val="004D3C4B"/>
    <w:rsid w:val="004D4AB1"/>
    <w:rsid w:val="004D758B"/>
    <w:rsid w:val="004E3420"/>
    <w:rsid w:val="004E3CD6"/>
    <w:rsid w:val="004E4FCE"/>
    <w:rsid w:val="004E54A8"/>
    <w:rsid w:val="004E65C6"/>
    <w:rsid w:val="004F218A"/>
    <w:rsid w:val="004F4966"/>
    <w:rsid w:val="0050254E"/>
    <w:rsid w:val="00502E85"/>
    <w:rsid w:val="0050334E"/>
    <w:rsid w:val="00505387"/>
    <w:rsid w:val="00506CDD"/>
    <w:rsid w:val="00512DF7"/>
    <w:rsid w:val="0051382A"/>
    <w:rsid w:val="005141E7"/>
    <w:rsid w:val="00516ADC"/>
    <w:rsid w:val="00516D82"/>
    <w:rsid w:val="00517BA8"/>
    <w:rsid w:val="00517E63"/>
    <w:rsid w:val="00520275"/>
    <w:rsid w:val="0052201A"/>
    <w:rsid w:val="00522F81"/>
    <w:rsid w:val="00523F6D"/>
    <w:rsid w:val="00524C59"/>
    <w:rsid w:val="00526B0D"/>
    <w:rsid w:val="005311A5"/>
    <w:rsid w:val="005319BC"/>
    <w:rsid w:val="00535544"/>
    <w:rsid w:val="00537B18"/>
    <w:rsid w:val="00540656"/>
    <w:rsid w:val="00541C21"/>
    <w:rsid w:val="0055346F"/>
    <w:rsid w:val="005579FF"/>
    <w:rsid w:val="005612B9"/>
    <w:rsid w:val="005648EE"/>
    <w:rsid w:val="0057580E"/>
    <w:rsid w:val="005759B0"/>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4B6"/>
    <w:rsid w:val="006B7BCC"/>
    <w:rsid w:val="006C090F"/>
    <w:rsid w:val="006C148D"/>
    <w:rsid w:val="006C16C1"/>
    <w:rsid w:val="006C3A23"/>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B85"/>
    <w:rsid w:val="00714D27"/>
    <w:rsid w:val="00714E4C"/>
    <w:rsid w:val="007162DC"/>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76B6D"/>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B5C22"/>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7F7B97"/>
    <w:rsid w:val="008021D0"/>
    <w:rsid w:val="00806D04"/>
    <w:rsid w:val="008120FD"/>
    <w:rsid w:val="008145EA"/>
    <w:rsid w:val="00815869"/>
    <w:rsid w:val="00816B81"/>
    <w:rsid w:val="00822E3D"/>
    <w:rsid w:val="008230B4"/>
    <w:rsid w:val="00823971"/>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3FDF"/>
    <w:rsid w:val="008A53B3"/>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87280"/>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68F"/>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766F"/>
    <w:rsid w:val="00B30A4A"/>
    <w:rsid w:val="00B313CD"/>
    <w:rsid w:val="00B31ABC"/>
    <w:rsid w:val="00B33A68"/>
    <w:rsid w:val="00B34C41"/>
    <w:rsid w:val="00B360D2"/>
    <w:rsid w:val="00B445ED"/>
    <w:rsid w:val="00B44B76"/>
    <w:rsid w:val="00B44DDB"/>
    <w:rsid w:val="00B4774D"/>
    <w:rsid w:val="00B51C4D"/>
    <w:rsid w:val="00B51E05"/>
    <w:rsid w:val="00B51F9E"/>
    <w:rsid w:val="00B5324E"/>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0689F"/>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67B25"/>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756"/>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6CBD"/>
    <w:rsid w:val="00CF7FAC"/>
    <w:rsid w:val="00D0588A"/>
    <w:rsid w:val="00D06950"/>
    <w:rsid w:val="00D07A46"/>
    <w:rsid w:val="00D11CB6"/>
    <w:rsid w:val="00D136B6"/>
    <w:rsid w:val="00D1479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4C7E"/>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A6D05"/>
    <w:rsid w:val="00DB0D55"/>
    <w:rsid w:val="00DB28D7"/>
    <w:rsid w:val="00DB5516"/>
    <w:rsid w:val="00DC26F9"/>
    <w:rsid w:val="00DC4E69"/>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1ED"/>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59DD"/>
    <w:rsid w:val="00F86A73"/>
    <w:rsid w:val="00F90EF0"/>
    <w:rsid w:val="00F91A2C"/>
    <w:rsid w:val="00F95CA9"/>
    <w:rsid w:val="00F95EF0"/>
    <w:rsid w:val="00FA52D5"/>
    <w:rsid w:val="00FA58DA"/>
    <w:rsid w:val="00FA6844"/>
    <w:rsid w:val="00FB17C1"/>
    <w:rsid w:val="00FB410E"/>
    <w:rsid w:val="00FC345B"/>
    <w:rsid w:val="00FC5E02"/>
    <w:rsid w:val="00FC7044"/>
    <w:rsid w:val="00FC7B74"/>
    <w:rsid w:val="00FD4E37"/>
    <w:rsid w:val="00FD5215"/>
    <w:rsid w:val="00FD7B5D"/>
    <w:rsid w:val="00FE1516"/>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8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57</Pages>
  <Words>23319</Words>
  <Characters>132920</Characters>
  <Application>Microsoft Office Word</Application>
  <DocSecurity>0</DocSecurity>
  <Lines>1107</Lines>
  <Paragraphs>311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155928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3</cp:revision>
  <dcterms:created xsi:type="dcterms:W3CDTF">2024-03-11T19:09:00Z</dcterms:created>
  <dcterms:modified xsi:type="dcterms:W3CDTF">2024-03-11T19:09:00Z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