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02D2E" w14:textId="34B49389" w:rsidR="001E4C48" w:rsidRPr="006072CD" w:rsidRDefault="001E4C48" w:rsidP="001E4C48">
      <w:pPr>
        <w:pStyle w:val="3GPPHeader"/>
        <w:spacing w:after="60"/>
        <w:rPr>
          <w:sz w:val="32"/>
          <w:szCs w:val="32"/>
          <w:highlight w:val="yellow"/>
        </w:rPr>
      </w:pPr>
      <w:r w:rsidRPr="006072CD">
        <w:t>3GPP TSG RAN Meeting #</w:t>
      </w:r>
      <w:r>
        <w:t>103</w:t>
      </w:r>
      <w:r w:rsidRPr="006072CD">
        <w:tab/>
      </w:r>
      <w:r w:rsidRPr="00BC616D">
        <w:rPr>
          <w:sz w:val="28"/>
          <w:szCs w:val="28"/>
        </w:rPr>
        <w:t>RP-</w:t>
      </w:r>
      <w:r w:rsidR="00EF523A">
        <w:rPr>
          <w:sz w:val="28"/>
          <w:szCs w:val="28"/>
        </w:rPr>
        <w:t>240270</w:t>
      </w:r>
    </w:p>
    <w:p w14:paraId="4B21FDED" w14:textId="3621D14D" w:rsidR="001E4C48" w:rsidRPr="00A079D3" w:rsidRDefault="00226B96" w:rsidP="001E4C48">
      <w:pPr>
        <w:keepLines/>
        <w:tabs>
          <w:tab w:val="left" w:pos="567"/>
        </w:tabs>
        <w:rPr>
          <w:rFonts w:ascii="Arial" w:hAnsi="Arial" w:cs="Arial"/>
          <w:b/>
          <w:sz w:val="28"/>
          <w:szCs w:val="28"/>
        </w:rPr>
      </w:pPr>
      <w:r>
        <w:rPr>
          <w:rFonts w:ascii="Arial" w:hAnsi="Arial" w:cs="Arial"/>
          <w:b/>
          <w:sz w:val="28"/>
          <w:szCs w:val="28"/>
        </w:rPr>
        <w:t>Maastricht</w:t>
      </w:r>
      <w:r w:rsidR="001E4C48">
        <w:rPr>
          <w:rFonts w:ascii="Arial" w:hAnsi="Arial" w:cs="Arial"/>
          <w:b/>
          <w:sz w:val="28"/>
          <w:szCs w:val="28"/>
        </w:rPr>
        <w:t xml:space="preserve">, </w:t>
      </w:r>
      <w:r>
        <w:rPr>
          <w:rFonts w:ascii="Arial" w:hAnsi="Arial" w:cs="Arial"/>
          <w:b/>
          <w:sz w:val="28"/>
          <w:szCs w:val="28"/>
        </w:rPr>
        <w:t>Netherlands</w:t>
      </w:r>
      <w:r w:rsidR="001E4C48">
        <w:rPr>
          <w:rFonts w:ascii="Arial" w:hAnsi="Arial" w:cs="Arial"/>
          <w:b/>
          <w:sz w:val="28"/>
          <w:szCs w:val="28"/>
        </w:rPr>
        <w:t xml:space="preserve">, </w:t>
      </w:r>
      <w:r w:rsidR="005E3C64">
        <w:rPr>
          <w:rFonts w:ascii="Arial" w:hAnsi="Arial" w:cs="Arial"/>
          <w:b/>
          <w:sz w:val="28"/>
          <w:szCs w:val="28"/>
        </w:rPr>
        <w:t>March</w:t>
      </w:r>
      <w:r w:rsidR="001E4C48">
        <w:rPr>
          <w:rFonts w:ascii="Arial" w:hAnsi="Arial" w:cs="Arial"/>
          <w:b/>
          <w:sz w:val="28"/>
          <w:szCs w:val="28"/>
        </w:rPr>
        <w:t xml:space="preserve"> 1</w:t>
      </w:r>
      <w:r w:rsidR="005E3C64">
        <w:rPr>
          <w:rFonts w:ascii="Arial" w:hAnsi="Arial" w:cs="Arial"/>
          <w:b/>
          <w:sz w:val="28"/>
          <w:szCs w:val="28"/>
        </w:rPr>
        <w:t>8</w:t>
      </w:r>
      <w:r w:rsidR="001E4C48">
        <w:rPr>
          <w:rFonts w:ascii="Arial" w:hAnsi="Arial" w:cs="Arial"/>
          <w:b/>
          <w:sz w:val="28"/>
          <w:szCs w:val="28"/>
        </w:rPr>
        <w:t>-</w:t>
      </w:r>
      <w:r w:rsidR="005E3C64">
        <w:rPr>
          <w:rFonts w:ascii="Arial" w:hAnsi="Arial" w:cs="Arial"/>
          <w:b/>
          <w:sz w:val="28"/>
          <w:szCs w:val="28"/>
        </w:rPr>
        <w:t>21</w:t>
      </w:r>
      <w:r w:rsidR="001E4C48">
        <w:rPr>
          <w:rFonts w:ascii="Arial" w:hAnsi="Arial" w:cs="Arial"/>
          <w:b/>
          <w:sz w:val="28"/>
          <w:szCs w:val="28"/>
        </w:rPr>
        <w:t xml:space="preserve">, </w:t>
      </w:r>
      <w:r w:rsidR="001E4C48" w:rsidRPr="00A079D3">
        <w:rPr>
          <w:rFonts w:ascii="Arial" w:hAnsi="Arial" w:cs="Arial"/>
          <w:b/>
          <w:sz w:val="28"/>
          <w:szCs w:val="28"/>
        </w:rPr>
        <w:t>20</w:t>
      </w:r>
      <w:r w:rsidR="001E4C48">
        <w:rPr>
          <w:rFonts w:ascii="Arial" w:hAnsi="Arial" w:cs="Arial"/>
          <w:b/>
          <w:sz w:val="28"/>
          <w:szCs w:val="28"/>
        </w:rPr>
        <w:t>2</w:t>
      </w:r>
      <w:r w:rsidR="005E3C64">
        <w:rPr>
          <w:rFonts w:ascii="Arial" w:hAnsi="Arial" w:cs="Arial"/>
          <w:b/>
          <w:sz w:val="28"/>
          <w:szCs w:val="28"/>
        </w:rPr>
        <w:t>4</w:t>
      </w:r>
    </w:p>
    <w:p w14:paraId="72173A1F" w14:textId="77777777" w:rsidR="001E4C48" w:rsidRPr="006B6BD2" w:rsidRDefault="001E4C48" w:rsidP="001E4C48">
      <w:pPr>
        <w:pStyle w:val="3GPPHeader"/>
        <w:rPr>
          <w:sz w:val="22"/>
          <w:szCs w:val="22"/>
          <w:lang w:val="en-US"/>
        </w:rPr>
      </w:pPr>
    </w:p>
    <w:p w14:paraId="001DACFA" w14:textId="2908E156" w:rsidR="001E4C48" w:rsidRDefault="001E4C48" w:rsidP="001E4C48">
      <w:pPr>
        <w:pStyle w:val="3GPPHeader"/>
        <w:rPr>
          <w:sz w:val="20"/>
        </w:rPr>
      </w:pPr>
      <w:r w:rsidRPr="006B6BD2">
        <w:rPr>
          <w:sz w:val="22"/>
          <w:szCs w:val="22"/>
          <w:lang w:val="en-US"/>
        </w:rPr>
        <w:t>Agenda Item:</w:t>
      </w:r>
      <w:r w:rsidRPr="006B6BD2">
        <w:rPr>
          <w:sz w:val="22"/>
          <w:szCs w:val="22"/>
          <w:lang w:val="en-US"/>
        </w:rPr>
        <w:tab/>
      </w:r>
      <w:r>
        <w:rPr>
          <w:sz w:val="20"/>
        </w:rPr>
        <w:t>9.3.1.2</w:t>
      </w:r>
    </w:p>
    <w:p w14:paraId="69AA3384" w14:textId="395D0E0D" w:rsidR="001E4C48" w:rsidRDefault="001E4C48" w:rsidP="001E4C48">
      <w:pPr>
        <w:pStyle w:val="3GPPHeader"/>
        <w:rPr>
          <w:sz w:val="20"/>
        </w:rPr>
      </w:pPr>
      <w:r>
        <w:rPr>
          <w:sz w:val="20"/>
        </w:rPr>
        <w:t>Source:</w:t>
      </w:r>
      <w:r>
        <w:rPr>
          <w:sz w:val="20"/>
        </w:rPr>
        <w:tab/>
        <w:t xml:space="preserve">Charter Communications Inc., </w:t>
      </w:r>
      <w:r w:rsidR="00EF523A">
        <w:rPr>
          <w:sz w:val="20"/>
        </w:rPr>
        <w:t xml:space="preserve">Deutsche Telekom, Spark, </w:t>
      </w:r>
      <w:r w:rsidR="00EF523A" w:rsidRPr="00EF523A">
        <w:rPr>
          <w:sz w:val="20"/>
        </w:rPr>
        <w:t>CableLabs</w:t>
      </w:r>
    </w:p>
    <w:p w14:paraId="1A717E96" w14:textId="68D71DE8" w:rsidR="001E4C48" w:rsidRDefault="001E4C48" w:rsidP="003F4D59">
      <w:pPr>
        <w:pStyle w:val="3GPPHeader"/>
        <w:ind w:left="1710" w:hanging="1710"/>
        <w:rPr>
          <w:rFonts w:eastAsia="Batang" w:cs="Arial"/>
          <w:szCs w:val="24"/>
        </w:rPr>
      </w:pPr>
      <w:r>
        <w:rPr>
          <w:sz w:val="20"/>
        </w:rPr>
        <w:t>Title:</w:t>
      </w:r>
      <w:r>
        <w:rPr>
          <w:sz w:val="20"/>
        </w:rPr>
        <w:tab/>
      </w:r>
      <w:r w:rsidR="0034314E">
        <w:rPr>
          <w:sz w:val="20"/>
        </w:rPr>
        <w:t xml:space="preserve">WID Clarification on </w:t>
      </w:r>
      <w:r w:rsidR="003F4D59" w:rsidRPr="009127A6">
        <w:rPr>
          <w:rFonts w:eastAsia="Batang" w:cs="Arial"/>
          <w:szCs w:val="24"/>
        </w:rPr>
        <w:t>Evolution of NR duplex operation: Sub-band full duplex</w:t>
      </w:r>
      <w:r w:rsidR="003F4D59">
        <w:rPr>
          <w:rFonts w:eastAsia="Batang" w:cs="Arial"/>
          <w:szCs w:val="24"/>
        </w:rPr>
        <w:t xml:space="preserve"> (SBFD)</w:t>
      </w:r>
    </w:p>
    <w:p w14:paraId="540C004F" w14:textId="35AE700C" w:rsidR="003F4D59" w:rsidRPr="003F4D59" w:rsidRDefault="003F4D59" w:rsidP="003F4D59">
      <w:pPr>
        <w:pStyle w:val="3GPPHeader"/>
        <w:ind w:left="1710" w:hanging="1710"/>
        <w:rPr>
          <w:rFonts w:eastAsia="Batang" w:cs="Arial"/>
          <w:szCs w:val="24"/>
        </w:rPr>
      </w:pPr>
      <w:r>
        <w:rPr>
          <w:sz w:val="20"/>
        </w:rPr>
        <w:t>Document for:</w:t>
      </w:r>
      <w:r>
        <w:rPr>
          <w:sz w:val="20"/>
        </w:rPr>
        <w:tab/>
        <w:t>Approval</w:t>
      </w:r>
    </w:p>
    <w:p w14:paraId="730D1E27" w14:textId="0300437C" w:rsidR="003F4D59" w:rsidRDefault="003F4D59" w:rsidP="003F4D59">
      <w:pPr>
        <w:pStyle w:val="Heading1"/>
        <w:numPr>
          <w:ilvl w:val="0"/>
          <w:numId w:val="1"/>
        </w:numPr>
        <w:pBdr>
          <w:top w:val="single" w:sz="12" w:space="3" w:color="auto"/>
        </w:pBdr>
        <w:spacing w:before="240" w:after="180"/>
        <w:ind w:left="1080" w:hanging="1080"/>
        <w:rPr>
          <w:rFonts w:ascii="Arial" w:eastAsia="Times New Roman" w:hAnsi="Arial" w:cs="Times New Roman"/>
          <w:color w:val="auto"/>
          <w:sz w:val="36"/>
          <w:szCs w:val="20"/>
        </w:rPr>
      </w:pPr>
      <w:r w:rsidRPr="003F4D59">
        <w:rPr>
          <w:rFonts w:ascii="Arial" w:eastAsia="Times New Roman" w:hAnsi="Arial" w:cs="Times New Roman"/>
          <w:color w:val="auto"/>
          <w:sz w:val="36"/>
          <w:szCs w:val="20"/>
        </w:rPr>
        <w:t>Introduction</w:t>
      </w:r>
    </w:p>
    <w:p w14:paraId="787171FB" w14:textId="1B0DCD9A" w:rsidR="0038571C" w:rsidRDefault="0038571C" w:rsidP="0038571C">
      <w:pPr>
        <w:spacing w:beforeLines="50" w:before="120"/>
        <w:rPr>
          <w:rFonts w:eastAsia="SimSun"/>
          <w:color w:val="000000"/>
          <w:sz w:val="21"/>
          <w:szCs w:val="22"/>
          <w:lang w:eastAsia="zh-CN"/>
        </w:rPr>
      </w:pPr>
      <w:r>
        <w:rPr>
          <w:rFonts w:eastAsia="SimSun"/>
          <w:color w:val="000000"/>
          <w:sz w:val="21"/>
          <w:szCs w:val="22"/>
          <w:lang w:eastAsia="zh-CN"/>
        </w:rPr>
        <w:t xml:space="preserve">A new WID for evolution of NR duplex operation </w:t>
      </w:r>
      <w:r>
        <w:rPr>
          <w:rFonts w:eastAsia="SimSun"/>
          <w:color w:val="000000"/>
          <w:sz w:val="21"/>
          <w:szCs w:val="22"/>
          <w:lang w:eastAsia="zh-CN"/>
        </w:rPr>
        <w:fldChar w:fldCharType="begin"/>
      </w:r>
      <w:r>
        <w:rPr>
          <w:rFonts w:eastAsia="SimSun"/>
          <w:color w:val="000000"/>
          <w:sz w:val="21"/>
          <w:szCs w:val="22"/>
          <w:lang w:eastAsia="zh-CN"/>
        </w:rPr>
        <w:instrText xml:space="preserve"> REF _Ref159245560 \r \h </w:instrText>
      </w:r>
      <w:r>
        <w:rPr>
          <w:rFonts w:eastAsia="SimSun"/>
          <w:color w:val="000000"/>
          <w:sz w:val="21"/>
          <w:szCs w:val="22"/>
          <w:lang w:eastAsia="zh-CN"/>
        </w:rPr>
      </w:r>
      <w:r>
        <w:rPr>
          <w:rFonts w:eastAsia="SimSun"/>
          <w:color w:val="000000"/>
          <w:sz w:val="21"/>
          <w:szCs w:val="22"/>
          <w:lang w:eastAsia="zh-CN"/>
        </w:rPr>
        <w:fldChar w:fldCharType="separate"/>
      </w:r>
      <w:r>
        <w:rPr>
          <w:rFonts w:eastAsia="SimSun"/>
          <w:color w:val="000000"/>
          <w:sz w:val="21"/>
          <w:szCs w:val="22"/>
          <w:lang w:eastAsia="zh-CN"/>
        </w:rPr>
        <w:t>[1]</w:t>
      </w:r>
      <w:r>
        <w:rPr>
          <w:rFonts w:eastAsia="SimSun"/>
          <w:color w:val="000000"/>
          <w:sz w:val="21"/>
          <w:szCs w:val="22"/>
          <w:lang w:eastAsia="zh-CN"/>
        </w:rPr>
        <w:fldChar w:fldCharType="end"/>
      </w:r>
      <w:r>
        <w:rPr>
          <w:rFonts w:eastAsia="SimSun"/>
          <w:color w:val="000000"/>
          <w:sz w:val="21"/>
          <w:szCs w:val="22"/>
          <w:lang w:eastAsia="zh-CN"/>
        </w:rPr>
        <w:t xml:space="preserve"> was approved in RAN#102. The following </w:t>
      </w:r>
      <w:r w:rsidR="005731FF">
        <w:rPr>
          <w:rFonts w:eastAsia="SimSun"/>
          <w:color w:val="000000"/>
          <w:sz w:val="21"/>
          <w:szCs w:val="22"/>
          <w:lang w:eastAsia="zh-CN"/>
        </w:rPr>
        <w:t xml:space="preserve">highlighted </w:t>
      </w:r>
      <w:r>
        <w:rPr>
          <w:rFonts w:eastAsia="SimSun"/>
          <w:color w:val="000000"/>
          <w:sz w:val="21"/>
          <w:szCs w:val="22"/>
          <w:lang w:eastAsia="zh-CN"/>
        </w:rPr>
        <w:t xml:space="preserve">objectives are agreed </w:t>
      </w:r>
      <w:r w:rsidR="005731FF">
        <w:rPr>
          <w:rFonts w:eastAsia="SimSun"/>
          <w:color w:val="000000"/>
          <w:sz w:val="21"/>
          <w:szCs w:val="22"/>
          <w:lang w:eastAsia="zh-CN"/>
        </w:rPr>
        <w:t>regarding CLI handling and general mechanisms for SBFD operations.</w:t>
      </w:r>
    </w:p>
    <w:tbl>
      <w:tblPr>
        <w:tblStyle w:val="TableGrid"/>
        <w:tblW w:w="0" w:type="auto"/>
        <w:tblLook w:val="04A0" w:firstRow="1" w:lastRow="0" w:firstColumn="1" w:lastColumn="0" w:noHBand="0" w:noVBand="1"/>
      </w:tblPr>
      <w:tblGrid>
        <w:gridCol w:w="9350"/>
      </w:tblGrid>
      <w:tr w:rsidR="0038571C" w14:paraId="6289EFDC" w14:textId="77777777" w:rsidTr="003004F0">
        <w:tc>
          <w:tcPr>
            <w:tcW w:w="9631" w:type="dxa"/>
          </w:tcPr>
          <w:p w14:paraId="79327064" w14:textId="77777777" w:rsidR="00560077" w:rsidRDefault="00560077" w:rsidP="00560077">
            <w:pPr>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F0EA710" w14:textId="77777777" w:rsidR="00560077" w:rsidRDefault="00560077" w:rsidP="00560077">
            <w:pPr>
              <w:numPr>
                <w:ilvl w:val="0"/>
                <w:numId w:val="2"/>
              </w:numPr>
              <w:overflowPunct/>
              <w:autoSpaceDE/>
              <w:autoSpaceDN/>
              <w:adjustRightInd/>
              <w:spacing w:before="0" w:after="160" w:line="256"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gNB side within a TDD carrier:</w:t>
            </w:r>
          </w:p>
          <w:p w14:paraId="102BD886" w14:textId="77777777" w:rsidR="00560077" w:rsidRPr="003E0D9F" w:rsidRDefault="00560077" w:rsidP="00560077">
            <w:pPr>
              <w:numPr>
                <w:ilvl w:val="1"/>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7D1E39A2" w14:textId="77777777" w:rsidR="00560077" w:rsidRPr="003E0D9F" w:rsidRDefault="00560077" w:rsidP="00560077">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w:t>
            </w:r>
            <w:proofErr w:type="gramStart"/>
            <w:r w:rsidRPr="003E0D9F">
              <w:rPr>
                <w:rFonts w:eastAsia="Malgun Gothic"/>
                <w:lang w:val="en-US" w:eastAsia="ko-KR"/>
              </w:rPr>
              <w:t>precluded</w:t>
            </w:r>
            <w:proofErr w:type="gramEnd"/>
          </w:p>
          <w:p w14:paraId="0B95FB75" w14:textId="77777777" w:rsidR="00560077" w:rsidRPr="003E0D9F" w:rsidRDefault="00560077" w:rsidP="00560077">
            <w:pPr>
              <w:numPr>
                <w:ilvl w:val="1"/>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3DC77DF" w14:textId="77777777" w:rsidR="00560077" w:rsidRPr="003E0D9F" w:rsidRDefault="00560077" w:rsidP="00560077">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w:t>
            </w:r>
            <w:proofErr w:type="gramStart"/>
            <w:r w:rsidRPr="003E0D9F">
              <w:rPr>
                <w:rFonts w:eastAsia="Malgun Gothic"/>
                <w:lang w:val="en-US" w:eastAsia="ko-KR"/>
              </w:rPr>
              <w:t>precluded</w:t>
            </w:r>
            <w:proofErr w:type="gramEnd"/>
          </w:p>
          <w:p w14:paraId="0BEF5A9D" w14:textId="77777777" w:rsidR="00560077" w:rsidRPr="001D07EF" w:rsidRDefault="00560077" w:rsidP="00560077">
            <w:pPr>
              <w:numPr>
                <w:ilvl w:val="1"/>
                <w:numId w:val="2"/>
              </w:numPr>
              <w:spacing w:before="0" w:line="240" w:lineRule="auto"/>
              <w:jc w:val="left"/>
              <w:rPr>
                <w:lang w:val="en-US" w:eastAsia="zh-CN"/>
              </w:rPr>
            </w:pPr>
            <w:r w:rsidRPr="001D07EF">
              <w:rPr>
                <w:lang w:val="en-US" w:eastAsia="zh-CN"/>
              </w:rPr>
              <w:t>Specify SBFD operation to support random access in SBFD symbols by UEs in RRC CONNECTED mode [RAN1, RAN2]</w:t>
            </w:r>
          </w:p>
          <w:p w14:paraId="78740024" w14:textId="77777777" w:rsidR="00560077" w:rsidRPr="003E0D9F" w:rsidRDefault="00560077" w:rsidP="00560077">
            <w:pPr>
              <w:numPr>
                <w:ilvl w:val="1"/>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15364D62" w14:textId="77777777" w:rsidR="00560077" w:rsidRPr="003E0D9F" w:rsidRDefault="00560077" w:rsidP="00560077">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lang w:val="en-US" w:eastAsia="zh-CN"/>
              </w:rPr>
              <w:t xml:space="preserve">RAN#104 to check whether to proceed normative </w:t>
            </w:r>
            <w:proofErr w:type="gramStart"/>
            <w:r w:rsidRPr="003E0D9F">
              <w:rPr>
                <w:lang w:val="en-US" w:eastAsia="zh-CN"/>
              </w:rPr>
              <w:t>work</w:t>
            </w:r>
            <w:proofErr w:type="gramEnd"/>
          </w:p>
          <w:p w14:paraId="5F435615" w14:textId="77777777" w:rsidR="00560077" w:rsidRPr="003E0D9F" w:rsidRDefault="00560077" w:rsidP="00560077">
            <w:pPr>
              <w:numPr>
                <w:ilvl w:val="1"/>
                <w:numId w:val="2"/>
              </w:numPr>
              <w:overflowPunct/>
              <w:autoSpaceDE/>
              <w:autoSpaceDN/>
              <w:adjustRightInd/>
              <w:spacing w:before="0" w:after="160" w:line="256"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354A4749" w14:textId="77777777" w:rsidR="00560077" w:rsidRPr="003E0D9F" w:rsidRDefault="00560077" w:rsidP="00560077">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D9D8552" w14:textId="77777777" w:rsidR="00560077" w:rsidRPr="003E0D9F" w:rsidRDefault="00560077" w:rsidP="00560077">
            <w:pPr>
              <w:numPr>
                <w:ilvl w:val="3"/>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1F1097C6" w14:textId="77777777" w:rsidR="00560077" w:rsidRPr="003E0D9F" w:rsidRDefault="00560077" w:rsidP="00560077">
            <w:pPr>
              <w:numPr>
                <w:ilvl w:val="3"/>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5A9B3981" w14:textId="77777777" w:rsidR="00560077" w:rsidRPr="003E0D9F" w:rsidRDefault="00560077" w:rsidP="00560077">
            <w:pPr>
              <w:spacing w:after="160" w:line="256" w:lineRule="auto"/>
              <w:ind w:left="1080" w:right="-99"/>
              <w:rPr>
                <w:rFonts w:eastAsia="Malgun Gothic"/>
                <w:lang w:val="en-US" w:eastAsia="ko-KR"/>
              </w:rPr>
            </w:pPr>
            <w:r w:rsidRPr="00560077">
              <w:rPr>
                <w:rFonts w:eastAsia="Malgun Gothic"/>
                <w:highlight w:val="yellow"/>
                <w:lang w:val="en-US" w:eastAsia="ko-KR"/>
              </w:rPr>
              <w:t xml:space="preserve">Note: </w:t>
            </w:r>
            <w:r w:rsidRPr="00560077">
              <w:rPr>
                <w:highlight w:val="yellow"/>
                <w:lang w:val="en-US" w:eastAsia="zh-CN"/>
              </w:rPr>
              <w:t>When flexible symbols are used, it is not expected that any legacy Uplink symbol is converted to Downlink/SBFD symbols</w:t>
            </w:r>
          </w:p>
          <w:p w14:paraId="0FF9FB02" w14:textId="77777777" w:rsidR="00560077" w:rsidRPr="003E0D9F" w:rsidRDefault="00560077" w:rsidP="00560077">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lastRenderedPageBreak/>
              <w:t xml:space="preserve">Enhancement on resource allocation in frequency domain in SBFD symbols, </w:t>
            </w:r>
            <w:proofErr w:type="gramStart"/>
            <w:r w:rsidRPr="003E0D9F">
              <w:rPr>
                <w:rFonts w:eastAsia="Malgun Gothic"/>
                <w:lang w:val="en-US" w:eastAsia="ko-KR"/>
              </w:rPr>
              <w:t>includin</w:t>
            </w:r>
            <w:r>
              <w:rPr>
                <w:rFonts w:eastAsia="Malgun Gothic"/>
                <w:lang w:val="en-US" w:eastAsia="ko-KR"/>
              </w:rPr>
              <w:t>g</w:t>
            </w:r>
            <w:proofErr w:type="gramEnd"/>
          </w:p>
          <w:p w14:paraId="041F39D9" w14:textId="77777777" w:rsidR="00560077" w:rsidRPr="003E0D9F" w:rsidRDefault="00560077" w:rsidP="00560077">
            <w:pPr>
              <w:numPr>
                <w:ilvl w:val="3"/>
                <w:numId w:val="2"/>
              </w:numPr>
              <w:overflowPunct/>
              <w:autoSpaceDE/>
              <w:autoSpaceDN/>
              <w:adjustRightInd/>
              <w:spacing w:before="0" w:after="160" w:line="256" w:lineRule="auto"/>
              <w:ind w:right="-99"/>
              <w:jc w:val="left"/>
              <w:textAlignment w:val="auto"/>
              <w:rPr>
                <w:rFonts w:eastAsia="Malgun Gothic"/>
                <w:lang w:val="en-US" w:eastAsia="ko-KR"/>
              </w:rPr>
            </w:pPr>
            <w:bookmarkStart w:id="1" w:name="OLE_LINK3"/>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bookmarkEnd w:id="1"/>
          </w:p>
          <w:p w14:paraId="3CFADD33" w14:textId="77777777" w:rsidR="00560077" w:rsidRPr="003E0D9F" w:rsidRDefault="00560077" w:rsidP="00560077">
            <w:pPr>
              <w:numPr>
                <w:ilvl w:val="3"/>
                <w:numId w:val="2"/>
              </w:numPr>
              <w:overflowPunct/>
              <w:autoSpaceDE/>
              <w:autoSpaceDN/>
              <w:adjustRightInd/>
              <w:spacing w:before="0" w:after="160" w:line="256" w:lineRule="auto"/>
              <w:ind w:right="-99"/>
              <w:jc w:val="left"/>
              <w:textAlignment w:val="auto"/>
              <w:rPr>
                <w:rFonts w:eastAsia="Malgun Gothic"/>
                <w:lang w:val="en-US" w:eastAsia="ko-KR"/>
              </w:rPr>
            </w:pPr>
            <w:bookmarkStart w:id="2" w:name="OLE_LINK4"/>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bookmarkEnd w:id="2"/>
          </w:p>
          <w:p w14:paraId="7F04BD2C" w14:textId="77777777" w:rsidR="00560077" w:rsidRPr="003E0D9F" w:rsidRDefault="00560077" w:rsidP="00560077">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bookmarkStart w:id="3" w:name="OLE_LINK2"/>
            <w:r w:rsidRPr="003E0D9F">
              <w:rPr>
                <w:rFonts w:eastAsia="Malgun Gothic"/>
                <w:lang w:val="en-US" w:eastAsia="ko-KR"/>
              </w:rPr>
              <w:t>Enhancements on physical channels/signals and procedure across SBFD symbols and non-SBFD symbols in different slots,</w:t>
            </w:r>
            <w:bookmarkEnd w:id="3"/>
            <w:r w:rsidRPr="003E0D9F">
              <w:rPr>
                <w:rFonts w:eastAsia="Malgun Gothic"/>
                <w:lang w:val="en-US" w:eastAsia="ko-KR"/>
              </w:rPr>
              <w:t xml:space="preserve"> where each transmission/reception within a slot has either all SBFD or all non-SBFD symbols, </w:t>
            </w:r>
            <w:proofErr w:type="gramStart"/>
            <w:r w:rsidRPr="003E0D9F">
              <w:rPr>
                <w:rFonts w:eastAsia="Malgun Gothic"/>
                <w:lang w:val="en-US" w:eastAsia="ko-KR"/>
              </w:rPr>
              <w:t>includin</w:t>
            </w:r>
            <w:r>
              <w:rPr>
                <w:rFonts w:eastAsia="Malgun Gothic"/>
                <w:lang w:val="en-US" w:eastAsia="ko-KR"/>
              </w:rPr>
              <w:t>g</w:t>
            </w:r>
            <w:proofErr w:type="gramEnd"/>
          </w:p>
          <w:p w14:paraId="73DA4468" w14:textId="77777777" w:rsidR="00560077" w:rsidRPr="003E0D9F" w:rsidRDefault="00560077" w:rsidP="00560077">
            <w:pPr>
              <w:numPr>
                <w:ilvl w:val="3"/>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177F3A8D" w14:textId="77777777" w:rsidR="00560077" w:rsidRPr="003E0D9F" w:rsidRDefault="00560077" w:rsidP="00560077">
            <w:pPr>
              <w:numPr>
                <w:ilvl w:val="3"/>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CSI report of which associated CSI-RS instances occur in both SBFD symbols and non-SBFD symbols in different </w:t>
            </w:r>
            <w:proofErr w:type="gramStart"/>
            <w:r w:rsidRPr="003E0D9F">
              <w:rPr>
                <w:rFonts w:eastAsia="Malgun Gothic"/>
                <w:lang w:val="en-US" w:eastAsia="ko-KR"/>
              </w:rPr>
              <w:t>slots</w:t>
            </w:r>
            <w:proofErr w:type="gramEnd"/>
          </w:p>
          <w:p w14:paraId="06F5F4F0" w14:textId="77777777" w:rsidR="00560077" w:rsidRPr="008660D3" w:rsidRDefault="00560077" w:rsidP="00560077">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8660D3">
              <w:rPr>
                <w:rFonts w:eastAsia="Malgun Gothic"/>
                <w:lang w:val="en-US" w:eastAsia="ko-KR"/>
              </w:rPr>
              <w:t>Configurations for SRS, PUCCH and PUSCH on SBFD symbols and non-SBFD symbols, e.g., resources, frequency hopping parameters, UL power control parameters and/or beam/spatial relation</w:t>
            </w:r>
          </w:p>
          <w:p w14:paraId="2A1BED43" w14:textId="263C20FC" w:rsidR="0038571C" w:rsidRPr="00560077" w:rsidRDefault="00560077" w:rsidP="00560077">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0C69EC40" w14:textId="77777777" w:rsidR="0038571C" w:rsidRPr="003E0D9F" w:rsidRDefault="0038571C" w:rsidP="0038571C">
            <w:pPr>
              <w:numPr>
                <w:ilvl w:val="1"/>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5698FC9C" w14:textId="77777777" w:rsidR="0038571C" w:rsidRPr="003E0D9F" w:rsidRDefault="0038571C" w:rsidP="0038571C">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SBFD at the gNB side</w:t>
            </w:r>
          </w:p>
          <w:p w14:paraId="461FD0B3" w14:textId="77777777" w:rsidR="0038571C" w:rsidRPr="003E0D9F" w:rsidRDefault="0038571C" w:rsidP="0038571C">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4D964FAC" w14:textId="77777777" w:rsidR="0038571C" w:rsidRPr="003E0D9F" w:rsidRDefault="0038571C" w:rsidP="0038571C">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FR1 and FR2-1</w:t>
            </w:r>
          </w:p>
          <w:p w14:paraId="1A7B61DD" w14:textId="77777777" w:rsidR="0038571C" w:rsidRPr="003E0D9F" w:rsidRDefault="0038571C" w:rsidP="0038571C">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w:t>
            </w:r>
            <w:proofErr w:type="gramStart"/>
            <w:r>
              <w:rPr>
                <w:rFonts w:eastAsia="Malgun Gothic"/>
                <w:lang w:val="en-US" w:eastAsia="ko-KR"/>
              </w:rPr>
              <w:t>UEs</w:t>
            </w:r>
            <w:proofErr w:type="gramEnd"/>
          </w:p>
          <w:p w14:paraId="0A660FBD" w14:textId="77777777" w:rsidR="0038571C" w:rsidRPr="003E0D9F" w:rsidRDefault="0038571C" w:rsidP="0038571C">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gNB </w:t>
            </w:r>
            <w:proofErr w:type="gramStart"/>
            <w:r w:rsidRPr="003E0D9F">
              <w:rPr>
                <w:rFonts w:eastAsia="Malgun Gothic"/>
                <w:lang w:val="en-US" w:eastAsia="ko-KR"/>
              </w:rPr>
              <w:t>side</w:t>
            </w:r>
            <w:proofErr w:type="gramEnd"/>
          </w:p>
          <w:p w14:paraId="08767ED6" w14:textId="77777777" w:rsidR="0038571C" w:rsidRPr="003E0D9F" w:rsidRDefault="0038571C" w:rsidP="0038571C">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44EC7B8F" w14:textId="77777777" w:rsidR="0038571C" w:rsidRPr="003E0D9F" w:rsidRDefault="0038571C" w:rsidP="0038571C">
            <w:pPr>
              <w:numPr>
                <w:ilvl w:val="2"/>
                <w:numId w:val="2"/>
              </w:numPr>
              <w:overflowPunct/>
              <w:autoSpaceDE/>
              <w:autoSpaceDN/>
              <w:adjustRightInd/>
              <w:spacing w:before="0" w:after="160" w:line="256"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w:t>
            </w:r>
            <w:proofErr w:type="gramStart"/>
            <w:r w:rsidRPr="003E0D9F">
              <w:rPr>
                <w:rFonts w:eastAsia="Malgun Gothic"/>
                <w:lang w:val="en-US" w:eastAsia="ko-KR"/>
              </w:rPr>
              <w:t>carrier</w:t>
            </w:r>
            <w:proofErr w:type="gramEnd"/>
          </w:p>
          <w:p w14:paraId="3F4CF00C" w14:textId="77777777" w:rsidR="0038571C" w:rsidRPr="005731FF" w:rsidRDefault="0038571C" w:rsidP="0038571C">
            <w:pPr>
              <w:numPr>
                <w:ilvl w:val="2"/>
                <w:numId w:val="2"/>
              </w:numPr>
              <w:overflowPunct/>
              <w:autoSpaceDE/>
              <w:autoSpaceDN/>
              <w:adjustRightInd/>
              <w:spacing w:before="0" w:after="160" w:line="256" w:lineRule="auto"/>
              <w:ind w:right="-99"/>
              <w:jc w:val="left"/>
              <w:textAlignment w:val="auto"/>
              <w:rPr>
                <w:rFonts w:eastAsia="Malgun Gothic"/>
                <w:highlight w:val="yellow"/>
                <w:lang w:val="en-US" w:eastAsia="ko-KR"/>
              </w:rPr>
            </w:pPr>
            <w:r w:rsidRPr="005731FF">
              <w:rPr>
                <w:highlight w:val="yellow"/>
                <w:lang w:val="en-US" w:eastAsia="zh-CN"/>
              </w:rPr>
              <w:t xml:space="preserve">Mechanisms for SBFD operation shall also consider the </w:t>
            </w:r>
            <w:r w:rsidRPr="005731FF">
              <w:rPr>
                <w:rFonts w:eastAsia="Malgun Gothic"/>
                <w:highlight w:val="yellow"/>
                <w:lang w:val="en-US" w:eastAsia="ko-KR"/>
              </w:rPr>
              <w:t xml:space="preserve">adjacent channel coexistence between two </w:t>
            </w:r>
            <w:proofErr w:type="gramStart"/>
            <w:r w:rsidRPr="005731FF">
              <w:rPr>
                <w:rFonts w:eastAsia="Malgun Gothic"/>
                <w:highlight w:val="yellow"/>
                <w:lang w:val="en-US" w:eastAsia="ko-KR"/>
              </w:rPr>
              <w:t>operators</w:t>
            </w:r>
            <w:proofErr w:type="gramEnd"/>
          </w:p>
          <w:p w14:paraId="05A1C0B3" w14:textId="77777777" w:rsidR="0038571C" w:rsidRPr="005731FF" w:rsidRDefault="0038571C" w:rsidP="0038571C">
            <w:pPr>
              <w:numPr>
                <w:ilvl w:val="0"/>
                <w:numId w:val="2"/>
              </w:numPr>
              <w:overflowPunct/>
              <w:autoSpaceDE/>
              <w:autoSpaceDN/>
              <w:adjustRightInd/>
              <w:spacing w:before="0" w:after="160" w:line="256" w:lineRule="auto"/>
              <w:ind w:right="-99"/>
              <w:jc w:val="left"/>
              <w:textAlignment w:val="auto"/>
              <w:rPr>
                <w:rFonts w:eastAsia="Malgun Gothic"/>
                <w:b/>
                <w:bCs/>
                <w:highlight w:val="yellow"/>
                <w:lang w:val="en-US" w:eastAsia="ko-KR"/>
              </w:rPr>
            </w:pPr>
            <w:r w:rsidRPr="005731FF">
              <w:rPr>
                <w:rFonts w:eastAsia="Malgun Gothic"/>
                <w:b/>
                <w:bCs/>
                <w:highlight w:val="yellow"/>
                <w:lang w:val="en-US" w:eastAsia="ko-KR"/>
              </w:rPr>
              <w:t>Specify enhancements for CLI handling [RAN1, RAN2, RAN3]:</w:t>
            </w:r>
          </w:p>
          <w:p w14:paraId="296A3951" w14:textId="77777777" w:rsidR="0038571C" w:rsidRPr="005731FF" w:rsidRDefault="0038571C" w:rsidP="0038571C">
            <w:pPr>
              <w:numPr>
                <w:ilvl w:val="1"/>
                <w:numId w:val="2"/>
              </w:numPr>
              <w:overflowPunct/>
              <w:autoSpaceDE/>
              <w:autoSpaceDN/>
              <w:adjustRightInd/>
              <w:spacing w:before="0" w:after="160" w:line="256" w:lineRule="auto"/>
              <w:ind w:right="-99"/>
              <w:jc w:val="left"/>
              <w:textAlignment w:val="auto"/>
              <w:rPr>
                <w:rFonts w:eastAsia="Malgun Gothic"/>
                <w:highlight w:val="yellow"/>
                <w:lang w:val="en-US" w:eastAsia="ko-KR"/>
              </w:rPr>
            </w:pPr>
            <w:r w:rsidRPr="005731FF">
              <w:rPr>
                <w:rFonts w:eastAsia="Malgun Gothic"/>
                <w:highlight w:val="yellow"/>
                <w:lang w:val="en-US" w:eastAsia="ko-KR"/>
              </w:rPr>
              <w:t>Support gNB-to-gNB co-channel CLI handling scheme(s) (the detailed schemes are to be down-selected from those in TR38.858 by RAN1#117)</w:t>
            </w:r>
          </w:p>
          <w:p w14:paraId="6B25AB4B" w14:textId="77777777" w:rsidR="0038571C" w:rsidRPr="005731FF" w:rsidRDefault="0038571C" w:rsidP="0038571C">
            <w:pPr>
              <w:numPr>
                <w:ilvl w:val="1"/>
                <w:numId w:val="2"/>
              </w:numPr>
              <w:overflowPunct/>
              <w:autoSpaceDE/>
              <w:autoSpaceDN/>
              <w:adjustRightInd/>
              <w:spacing w:before="0" w:after="160" w:line="256" w:lineRule="auto"/>
              <w:ind w:right="-99"/>
              <w:jc w:val="left"/>
              <w:textAlignment w:val="auto"/>
              <w:rPr>
                <w:rFonts w:eastAsia="Malgun Gothic"/>
                <w:highlight w:val="yellow"/>
                <w:lang w:val="en-US" w:eastAsia="ko-KR"/>
              </w:rPr>
            </w:pPr>
            <w:r w:rsidRPr="005731FF">
              <w:rPr>
                <w:rFonts w:eastAsia="Malgun Gothic"/>
                <w:highlight w:val="yellow"/>
                <w:lang w:val="en-US" w:eastAsia="ko-KR"/>
              </w:rPr>
              <w:t xml:space="preserve">Support UE-to-UE co-channel CLI handling scheme(s) (the detailed schemes are to be down-selected from those in TR38.858 by RAN1#117) </w:t>
            </w:r>
          </w:p>
          <w:p w14:paraId="1F295868" w14:textId="77777777" w:rsidR="0038571C" w:rsidRPr="005731FF" w:rsidRDefault="0038571C" w:rsidP="0038571C">
            <w:pPr>
              <w:numPr>
                <w:ilvl w:val="1"/>
                <w:numId w:val="2"/>
              </w:numPr>
              <w:overflowPunct/>
              <w:autoSpaceDE/>
              <w:autoSpaceDN/>
              <w:adjustRightInd/>
              <w:spacing w:before="0" w:after="160" w:line="256" w:lineRule="auto"/>
              <w:ind w:right="-99"/>
              <w:jc w:val="left"/>
              <w:textAlignment w:val="auto"/>
              <w:rPr>
                <w:rFonts w:eastAsia="Malgun Gothic"/>
                <w:highlight w:val="yellow"/>
                <w:lang w:val="en-US" w:eastAsia="ko-KR"/>
              </w:rPr>
            </w:pPr>
            <w:r w:rsidRPr="005731FF">
              <w:rPr>
                <w:rFonts w:eastAsia="Malgun Gothic"/>
                <w:highlight w:val="yellow"/>
                <w:lang w:val="en-US" w:eastAsia="ko-KR"/>
              </w:rPr>
              <w:t xml:space="preserve">Note: Without dedicated optimization for dynamic/flexible TDD. </w:t>
            </w:r>
          </w:p>
          <w:p w14:paraId="10314083" w14:textId="77777777" w:rsidR="0038571C" w:rsidRPr="003E0D9F" w:rsidRDefault="0038571C" w:rsidP="0038571C">
            <w:pPr>
              <w:numPr>
                <w:ilvl w:val="0"/>
                <w:numId w:val="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lastRenderedPageBreak/>
              <w:t>Specify BS RF requirements for SBFD operation at gNB [RAN4]</w:t>
            </w:r>
          </w:p>
          <w:p w14:paraId="4C8493F1" w14:textId="77777777" w:rsidR="0038571C" w:rsidRPr="005731FF" w:rsidRDefault="0038571C" w:rsidP="0038571C">
            <w:pPr>
              <w:numPr>
                <w:ilvl w:val="0"/>
                <w:numId w:val="2"/>
              </w:numPr>
              <w:overflowPunct/>
              <w:autoSpaceDE/>
              <w:autoSpaceDN/>
              <w:adjustRightInd/>
              <w:spacing w:before="0" w:after="160" w:line="256" w:lineRule="auto"/>
              <w:ind w:right="-99"/>
              <w:jc w:val="left"/>
              <w:textAlignment w:val="auto"/>
              <w:rPr>
                <w:rFonts w:eastAsia="Malgun Gothic"/>
                <w:highlight w:val="yellow"/>
                <w:lang w:val="en-US" w:eastAsia="ko-KR"/>
              </w:rPr>
            </w:pPr>
            <w:r w:rsidRPr="005731FF">
              <w:rPr>
                <w:rFonts w:eastAsia="Malgun Gothic"/>
                <w:highlight w:val="yellow"/>
                <w:lang w:val="en-US" w:eastAsia="ko-KR"/>
              </w:rPr>
              <w:t>Specify applicable RRM core requirements for co-channel CLI handling mechanisms [RAN4]</w:t>
            </w:r>
          </w:p>
          <w:p w14:paraId="152C60CA" w14:textId="77777777" w:rsidR="0038571C" w:rsidRPr="008660D3" w:rsidRDefault="0038571C" w:rsidP="0038571C">
            <w:pPr>
              <w:numPr>
                <w:ilvl w:val="0"/>
                <w:numId w:val="2"/>
              </w:numPr>
              <w:overflowPunct/>
              <w:autoSpaceDE/>
              <w:autoSpaceDN/>
              <w:adjustRightInd/>
              <w:spacing w:before="0" w:after="160" w:line="256"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tc>
      </w:tr>
    </w:tbl>
    <w:p w14:paraId="60C3B9E4" w14:textId="77777777" w:rsidR="0038571C" w:rsidRDefault="0038571C" w:rsidP="0038571C">
      <w:pPr>
        <w:rPr>
          <w:rFonts w:eastAsia="SimSun"/>
          <w:sz w:val="21"/>
          <w:szCs w:val="21"/>
          <w:lang w:val="en-US" w:eastAsia="zh-CN"/>
        </w:rPr>
      </w:pPr>
    </w:p>
    <w:p w14:paraId="4FBF3A0B" w14:textId="798537BE" w:rsidR="0038571C" w:rsidRDefault="0038571C" w:rsidP="0038571C">
      <w:pPr>
        <w:rPr>
          <w:rFonts w:eastAsia="SimSun"/>
          <w:sz w:val="21"/>
          <w:szCs w:val="21"/>
          <w:lang w:val="en-US" w:eastAsia="zh-CN"/>
        </w:rPr>
      </w:pPr>
      <w:r w:rsidRPr="00901098">
        <w:rPr>
          <w:rFonts w:eastAsia="SimSun"/>
          <w:sz w:val="21"/>
          <w:szCs w:val="21"/>
          <w:lang w:val="en-US" w:eastAsia="zh-CN"/>
        </w:rPr>
        <w:t xml:space="preserve">In this contribution, </w:t>
      </w:r>
      <w:r w:rsidR="005E3C64">
        <w:rPr>
          <w:rFonts w:eastAsia="SimSun"/>
          <w:sz w:val="21"/>
          <w:szCs w:val="21"/>
          <w:lang w:val="en-US" w:eastAsia="zh-CN"/>
        </w:rPr>
        <w:t xml:space="preserve">based on the recently concluded RAN1#116, </w:t>
      </w:r>
      <w:r w:rsidRPr="00901098">
        <w:rPr>
          <w:rFonts w:eastAsia="SimSun"/>
          <w:sz w:val="21"/>
          <w:szCs w:val="21"/>
          <w:lang w:val="en-US" w:eastAsia="zh-CN"/>
        </w:rPr>
        <w:t xml:space="preserve">we </w:t>
      </w:r>
      <w:r w:rsidR="005E3C64">
        <w:rPr>
          <w:rFonts w:eastAsia="SimSun"/>
          <w:sz w:val="21"/>
          <w:szCs w:val="21"/>
          <w:lang w:val="en-US" w:eastAsia="zh-CN"/>
        </w:rPr>
        <w:t>identify</w:t>
      </w:r>
      <w:r w:rsidR="008C0625">
        <w:rPr>
          <w:rFonts w:eastAsia="SimSun"/>
          <w:sz w:val="21"/>
          <w:szCs w:val="21"/>
          <w:lang w:val="en-US" w:eastAsia="zh-CN"/>
        </w:rPr>
        <w:t xml:space="preserve"> the confusion that is being caused by the above wording regarding</w:t>
      </w:r>
      <w:r>
        <w:rPr>
          <w:rFonts w:eastAsia="SimSun"/>
          <w:sz w:val="21"/>
          <w:szCs w:val="21"/>
          <w:lang w:val="en-US" w:eastAsia="zh-CN"/>
        </w:rPr>
        <w:t xml:space="preserve"> CLI handling</w:t>
      </w:r>
      <w:r w:rsidR="005E3C64">
        <w:rPr>
          <w:rFonts w:eastAsia="SimSun"/>
          <w:sz w:val="21"/>
          <w:szCs w:val="21"/>
          <w:lang w:val="en-US" w:eastAsia="zh-CN"/>
        </w:rPr>
        <w:t>.</w:t>
      </w:r>
    </w:p>
    <w:p w14:paraId="6327982D" w14:textId="77777777" w:rsidR="003F4D59" w:rsidRDefault="003F4D59" w:rsidP="003F4D59"/>
    <w:p w14:paraId="5914B799" w14:textId="104A193E" w:rsidR="004B3D79" w:rsidRPr="004B3D79" w:rsidRDefault="004B3D79" w:rsidP="004B3D79">
      <w:pPr>
        <w:pStyle w:val="Heading1"/>
        <w:numPr>
          <w:ilvl w:val="0"/>
          <w:numId w:val="1"/>
        </w:numPr>
        <w:pBdr>
          <w:top w:val="single" w:sz="12" w:space="3" w:color="auto"/>
        </w:pBdr>
        <w:spacing w:before="240" w:after="180"/>
        <w:ind w:left="1080" w:hanging="1080"/>
        <w:rPr>
          <w:rFonts w:ascii="Arial" w:eastAsia="Times New Roman" w:hAnsi="Arial" w:cs="Times New Roman"/>
          <w:color w:val="auto"/>
          <w:sz w:val="36"/>
          <w:szCs w:val="20"/>
        </w:rPr>
      </w:pPr>
      <w:r>
        <w:rPr>
          <w:rFonts w:ascii="Arial" w:eastAsia="Times New Roman" w:hAnsi="Arial" w:cs="Times New Roman"/>
          <w:color w:val="auto"/>
          <w:sz w:val="36"/>
          <w:szCs w:val="20"/>
        </w:rPr>
        <w:t>Background</w:t>
      </w:r>
    </w:p>
    <w:p w14:paraId="13377ABC" w14:textId="645623D8" w:rsidR="00560077" w:rsidRDefault="00560077" w:rsidP="00FE5D99">
      <w:r>
        <w:t>In TR38.858 [2], following RAN1 conclusions are summarized as below:</w:t>
      </w:r>
    </w:p>
    <w:p w14:paraId="28E3A450" w14:textId="77777777" w:rsidR="00560077" w:rsidRPr="00560077" w:rsidRDefault="00560077" w:rsidP="00560077">
      <w:pPr>
        <w:shd w:val="clear" w:color="auto" w:fill="FFFFFF"/>
        <w:rPr>
          <w:rFonts w:eastAsia="Gulim"/>
          <w:i/>
          <w:iCs/>
        </w:rPr>
      </w:pPr>
      <w:r w:rsidRPr="00560077">
        <w:rPr>
          <w:rFonts w:eastAsia="Gulim" w:hint="eastAsia"/>
          <w:i/>
          <w:iCs/>
        </w:rPr>
        <w:t>R</w:t>
      </w:r>
      <w:r w:rsidRPr="00560077">
        <w:rPr>
          <w:rFonts w:eastAsia="Gulim"/>
          <w:i/>
          <w:iCs/>
        </w:rPr>
        <w:t xml:space="preserve">AN1 concluded that DL/UL UPT </w:t>
      </w:r>
      <w:proofErr w:type="gramStart"/>
      <w:r w:rsidRPr="00560077">
        <w:rPr>
          <w:rFonts w:eastAsia="Gulim"/>
          <w:i/>
          <w:iCs/>
        </w:rPr>
        <w:t>gain</w:t>
      </w:r>
      <w:proofErr w:type="gramEnd"/>
      <w:r w:rsidRPr="00560077">
        <w:rPr>
          <w:rFonts w:eastAsia="Gulim"/>
          <w:i/>
          <w:iCs/>
        </w:rPr>
        <w:t xml:space="preserve"> and loss at least come from the following reasons</w:t>
      </w:r>
    </w:p>
    <w:p w14:paraId="40235F4A" w14:textId="77777777" w:rsidR="00560077" w:rsidRPr="00560077" w:rsidRDefault="00560077" w:rsidP="00560077">
      <w:pPr>
        <w:pStyle w:val="B1"/>
        <w:rPr>
          <w:i/>
          <w:iCs/>
        </w:rPr>
      </w:pPr>
      <w:r w:rsidRPr="00560077">
        <w:rPr>
          <w:i/>
          <w:iCs/>
        </w:rPr>
        <w:t>-</w:t>
      </w:r>
      <w:r w:rsidRPr="00560077">
        <w:rPr>
          <w:i/>
          <w:iCs/>
        </w:rPr>
        <w:tab/>
        <w:t xml:space="preserve">In case of using SBFD with XXXXX slot format, the UL UPT gain at least comes from more UL transmission opportunities for semi-static SBFD compared to legacy TDD, and the DL UPT gain at least comes from the more DL transmission opportunities for semi-static SBFD compared to legacy TDD. </w:t>
      </w:r>
    </w:p>
    <w:p w14:paraId="280B65A3" w14:textId="77777777" w:rsidR="00560077" w:rsidRPr="00560077" w:rsidRDefault="00560077" w:rsidP="00560077">
      <w:pPr>
        <w:pStyle w:val="B1"/>
        <w:rPr>
          <w:i/>
          <w:iCs/>
        </w:rPr>
      </w:pPr>
      <w:r w:rsidRPr="00560077">
        <w:rPr>
          <w:i/>
          <w:iCs/>
        </w:rPr>
        <w:t>-</w:t>
      </w:r>
      <w:r w:rsidRPr="00560077">
        <w:rPr>
          <w:i/>
          <w:iCs/>
        </w:rPr>
        <w:tab/>
        <w:t xml:space="preserve">In case of using SBFD with XXXXU or DXXXU slot format, the UL UPT gain at least comes from more UL resources and more UL transmission opportunities for semi-static SBFD compared to legacy TDD, and the DL UPT loss for SBFD at least comes from less DL resources for semi-static SBFD compared to legacy TDD. </w:t>
      </w:r>
    </w:p>
    <w:p w14:paraId="5846EA31" w14:textId="77777777" w:rsidR="00560077" w:rsidRPr="00560077" w:rsidRDefault="00560077" w:rsidP="00560077">
      <w:pPr>
        <w:pStyle w:val="B1"/>
        <w:rPr>
          <w:i/>
          <w:iCs/>
        </w:rPr>
      </w:pPr>
      <w:r w:rsidRPr="00560077">
        <w:rPr>
          <w:i/>
          <w:iCs/>
        </w:rPr>
        <w:t>-</w:t>
      </w:r>
      <w:r w:rsidRPr="00560077">
        <w:rPr>
          <w:i/>
          <w:iCs/>
        </w:rPr>
        <w:tab/>
        <w:t>The UL UPT loss at least comes from inter-site gNB-gNB CLI and co-site inter-sector gNB-gNB CLI for Urban Macro and Dense Urban Macro layer. The impact of co-site inter-sector gNB-gNB CLI depends on co-site inter-sector CLI suppression capability. Also, the UL UPT loss at least comes from noise figure increase due to higher blocker power.</w:t>
      </w:r>
    </w:p>
    <w:p w14:paraId="33933AAF" w14:textId="77777777" w:rsidR="00560077" w:rsidRPr="00560077" w:rsidRDefault="00560077" w:rsidP="00560077">
      <w:pPr>
        <w:pStyle w:val="B1"/>
        <w:rPr>
          <w:i/>
          <w:iCs/>
        </w:rPr>
      </w:pPr>
      <w:r w:rsidRPr="00560077">
        <w:rPr>
          <w:i/>
          <w:iCs/>
        </w:rPr>
        <w:t>-</w:t>
      </w:r>
      <w:r w:rsidRPr="00560077">
        <w:rPr>
          <w:i/>
          <w:iCs/>
        </w:rPr>
        <w:tab/>
      </w:r>
      <w:r w:rsidRPr="00396C96">
        <w:rPr>
          <w:i/>
          <w:iCs/>
          <w:highlight w:val="yellow"/>
        </w:rPr>
        <w:t>For SBFD deployment case 4, for the SBFD operator, the UL UPT loss at least comes from inter-site adjacent-channel gNB-gNB CLI and co-site adjacent-channel gNB-gNB CLI for Urban Macro and Dense Urban Macro layer.</w:t>
      </w:r>
      <w:r w:rsidRPr="00560077">
        <w:rPr>
          <w:i/>
          <w:iCs/>
        </w:rPr>
        <w:t xml:space="preserve"> The impact of co-site adjacent-channel gNB-gNB CLI depends on co-site adjacent-channel CLI suppression capability. Also, the UL UPT loss at least comes from noise figure increase due to higher blocker power by adjacent-channel CLI.</w:t>
      </w:r>
    </w:p>
    <w:p w14:paraId="323F2018" w14:textId="77777777" w:rsidR="00560077" w:rsidRPr="00396C96" w:rsidRDefault="00560077" w:rsidP="00560077">
      <w:pPr>
        <w:pStyle w:val="B1"/>
        <w:rPr>
          <w:i/>
          <w:iCs/>
          <w:highlight w:val="yellow"/>
        </w:rPr>
      </w:pPr>
      <w:r w:rsidRPr="00560077">
        <w:rPr>
          <w:i/>
          <w:iCs/>
        </w:rPr>
        <w:t>-</w:t>
      </w:r>
      <w:r w:rsidRPr="00560077">
        <w:rPr>
          <w:i/>
          <w:iCs/>
        </w:rPr>
        <w:tab/>
      </w:r>
      <w:r w:rsidRPr="00396C96">
        <w:rPr>
          <w:i/>
          <w:iCs/>
          <w:highlight w:val="yellow"/>
        </w:rPr>
        <w:t>For SBFD deployment case 4, for the legacy TDD operator in the case of XXXXX slot format, adjacent channel gNB-gNB CLI causes loss.</w:t>
      </w:r>
    </w:p>
    <w:p w14:paraId="3ABF0E5D" w14:textId="77777777" w:rsidR="00560077" w:rsidRPr="00560077" w:rsidRDefault="00560077" w:rsidP="00560077">
      <w:pPr>
        <w:pStyle w:val="B1"/>
        <w:rPr>
          <w:i/>
          <w:iCs/>
        </w:rPr>
      </w:pPr>
      <w:r w:rsidRPr="00396C96">
        <w:rPr>
          <w:i/>
          <w:iCs/>
          <w:highlight w:val="yellow"/>
        </w:rPr>
        <w:t>-</w:t>
      </w:r>
      <w:r w:rsidRPr="00396C96">
        <w:rPr>
          <w:i/>
          <w:iCs/>
          <w:highlight w:val="yellow"/>
        </w:rPr>
        <w:tab/>
        <w:t>The DL UPT loss at least comes from UE-to-UE CLI.</w:t>
      </w:r>
      <w:r w:rsidRPr="00560077">
        <w:rPr>
          <w:i/>
          <w:iCs/>
        </w:rPr>
        <w:t xml:space="preserve"> </w:t>
      </w:r>
    </w:p>
    <w:p w14:paraId="4015CF71" w14:textId="77777777" w:rsidR="00374681" w:rsidRDefault="00374681" w:rsidP="00FE5D99"/>
    <w:p w14:paraId="04AA0AE7" w14:textId="73892E03" w:rsidR="00242D4E" w:rsidRDefault="00242D4E" w:rsidP="00FE5D99">
      <w:r>
        <w:t>In TR38.858 [2], SBFD coexistence study from RAN4 is summarized as below</w:t>
      </w:r>
      <w:r w:rsidR="00307E3E">
        <w:t>:</w:t>
      </w:r>
    </w:p>
    <w:p w14:paraId="668AEBCC" w14:textId="1FBC81C1" w:rsidR="00242D4E" w:rsidRPr="00B66D72" w:rsidRDefault="00242D4E" w:rsidP="00242D4E">
      <w:pPr>
        <w:pStyle w:val="Heading3"/>
        <w:rPr>
          <w:rFonts w:eastAsia="DengXian" w:cs="Times New Roman"/>
          <w:b/>
          <w:bCs/>
          <w:i/>
          <w:iCs/>
          <w:color w:val="auto"/>
          <w:sz w:val="20"/>
          <w:szCs w:val="20"/>
          <w:lang w:eastAsia="en-US"/>
        </w:rPr>
      </w:pPr>
      <w:r w:rsidRPr="00B66D72">
        <w:rPr>
          <w:rFonts w:eastAsia="DengXian" w:cs="Times New Roman"/>
          <w:b/>
          <w:bCs/>
          <w:i/>
          <w:iCs/>
          <w:color w:val="auto"/>
          <w:sz w:val="20"/>
          <w:szCs w:val="20"/>
          <w:lang w:eastAsia="en-US"/>
        </w:rPr>
        <w:lastRenderedPageBreak/>
        <w:t>Case 1: aggressor SBFD DU victim NR TDD DL</w:t>
      </w:r>
    </w:p>
    <w:tbl>
      <w:tblPr>
        <w:tblStyle w:val="TableGrid"/>
        <w:tblW w:w="9351" w:type="dxa"/>
        <w:tblLook w:val="04A0" w:firstRow="1" w:lastRow="0" w:firstColumn="1" w:lastColumn="0" w:noHBand="0" w:noVBand="1"/>
      </w:tblPr>
      <w:tblGrid>
        <w:gridCol w:w="2263"/>
        <w:gridCol w:w="2127"/>
        <w:gridCol w:w="4961"/>
      </w:tblGrid>
      <w:tr w:rsidR="00242D4E" w14:paraId="6A105B57" w14:textId="77777777" w:rsidTr="003004F0">
        <w:tc>
          <w:tcPr>
            <w:tcW w:w="2263" w:type="dxa"/>
            <w:tcBorders>
              <w:bottom w:val="single" w:sz="4" w:space="0" w:color="auto"/>
            </w:tcBorders>
            <w:vAlign w:val="center"/>
          </w:tcPr>
          <w:p w14:paraId="7BE659FE" w14:textId="77777777" w:rsidR="00242D4E" w:rsidRDefault="00242D4E" w:rsidP="003004F0">
            <w:pPr>
              <w:pStyle w:val="TAH"/>
            </w:pPr>
            <w:bookmarkStart w:id="4" w:name="MCCQCTEMPBM_00000157"/>
            <w:r>
              <w:t>Deployment Scenario</w:t>
            </w:r>
          </w:p>
          <w:p w14:paraId="4F176002" w14:textId="77777777" w:rsidR="00242D4E" w:rsidRDefault="00242D4E" w:rsidP="003004F0">
            <w:pPr>
              <w:pStyle w:val="TAH"/>
            </w:pPr>
            <w:r>
              <w:t>(Aggressor -&gt; Victim)</w:t>
            </w:r>
          </w:p>
        </w:tc>
        <w:tc>
          <w:tcPr>
            <w:tcW w:w="2127" w:type="dxa"/>
            <w:tcBorders>
              <w:bottom w:val="single" w:sz="4" w:space="0" w:color="auto"/>
            </w:tcBorders>
            <w:vAlign w:val="center"/>
          </w:tcPr>
          <w:p w14:paraId="4ECAFFF9" w14:textId="77777777" w:rsidR="00242D4E" w:rsidRDefault="00242D4E" w:rsidP="003004F0">
            <w:pPr>
              <w:pStyle w:val="TAH"/>
            </w:pPr>
            <w:r>
              <w:t>Frequency range</w:t>
            </w:r>
          </w:p>
        </w:tc>
        <w:tc>
          <w:tcPr>
            <w:tcW w:w="4961" w:type="dxa"/>
            <w:vAlign w:val="center"/>
          </w:tcPr>
          <w:p w14:paraId="5CCAC5BA" w14:textId="77777777" w:rsidR="00242D4E" w:rsidRDefault="00242D4E" w:rsidP="003004F0">
            <w:pPr>
              <w:pStyle w:val="TAH"/>
            </w:pPr>
            <w:r>
              <w:t>Co-existence conclusion</w:t>
            </w:r>
          </w:p>
        </w:tc>
      </w:tr>
      <w:tr w:rsidR="00242D4E" w14:paraId="2BBB0512" w14:textId="77777777" w:rsidTr="003004F0">
        <w:tc>
          <w:tcPr>
            <w:tcW w:w="2263" w:type="dxa"/>
            <w:tcBorders>
              <w:bottom w:val="single" w:sz="4" w:space="0" w:color="auto"/>
            </w:tcBorders>
            <w:vAlign w:val="center"/>
          </w:tcPr>
          <w:p w14:paraId="108D1298"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Urban Macro -&gt; Urban Macro</w:t>
            </w:r>
          </w:p>
          <w:p w14:paraId="0F0EF99C"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 xml:space="preserve">Scenario 1 and </w:t>
            </w:r>
            <w:r w:rsidRPr="00242D4E">
              <w:rPr>
                <w:rFonts w:ascii="Times New Roman" w:hAnsi="Times New Roman"/>
                <w:i/>
                <w:iCs/>
                <w:sz w:val="20"/>
              </w:rPr>
              <w:br/>
              <w:t>Scenario 6</w:t>
            </w:r>
          </w:p>
        </w:tc>
        <w:tc>
          <w:tcPr>
            <w:tcW w:w="2127" w:type="dxa"/>
            <w:tcBorders>
              <w:bottom w:val="single" w:sz="4" w:space="0" w:color="auto"/>
            </w:tcBorders>
            <w:vAlign w:val="center"/>
          </w:tcPr>
          <w:p w14:paraId="4C8A857A"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FR1 and FR2-1</w:t>
            </w:r>
          </w:p>
        </w:tc>
        <w:tc>
          <w:tcPr>
            <w:tcW w:w="4961" w:type="dxa"/>
            <w:vAlign w:val="center"/>
          </w:tcPr>
          <w:p w14:paraId="792F6ECF" w14:textId="77777777" w:rsidR="00242D4E" w:rsidRPr="00242D4E" w:rsidRDefault="00242D4E" w:rsidP="00242D4E">
            <w:pPr>
              <w:pStyle w:val="TAC"/>
              <w:rPr>
                <w:rFonts w:ascii="Times New Roman" w:hAnsi="Times New Roman"/>
                <w:i/>
                <w:iCs/>
                <w:sz w:val="20"/>
              </w:rPr>
            </w:pPr>
            <w:r w:rsidRPr="00242D4E">
              <w:rPr>
                <w:rFonts w:ascii="Times New Roman" w:hAnsi="Times New Roman"/>
                <w:i/>
                <w:iCs/>
                <w:sz w:val="20"/>
              </w:rPr>
              <w:t xml:space="preserve">No DL throughput degradation on the victim legacy TDD DL network for both average throughput and cell edge throughput is observed for different BS Tx powers (46dBm to 53 dBm for FR1 and 30 dBm for FR2-1), grid-shifts (5% to 100%), and different SBFD BS antenna configurations.  </w:t>
            </w:r>
          </w:p>
        </w:tc>
      </w:tr>
      <w:tr w:rsidR="00242D4E" w14:paraId="2CA00E4B" w14:textId="77777777" w:rsidTr="003004F0">
        <w:tc>
          <w:tcPr>
            <w:tcW w:w="2263" w:type="dxa"/>
            <w:tcBorders>
              <w:top w:val="single" w:sz="4" w:space="0" w:color="auto"/>
            </w:tcBorders>
            <w:vAlign w:val="center"/>
          </w:tcPr>
          <w:p w14:paraId="40BE3F68"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 xml:space="preserve">Urban Hotspot -&gt; Urban Hotspot </w:t>
            </w:r>
          </w:p>
          <w:p w14:paraId="5D9357A4"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2</w:t>
            </w:r>
          </w:p>
        </w:tc>
        <w:tc>
          <w:tcPr>
            <w:tcW w:w="2127" w:type="dxa"/>
            <w:tcBorders>
              <w:top w:val="single" w:sz="4" w:space="0" w:color="auto"/>
            </w:tcBorders>
            <w:vAlign w:val="center"/>
          </w:tcPr>
          <w:p w14:paraId="789606C4"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FR1</w:t>
            </w:r>
          </w:p>
        </w:tc>
        <w:tc>
          <w:tcPr>
            <w:tcW w:w="4961" w:type="dxa"/>
          </w:tcPr>
          <w:p w14:paraId="2E8E8564" w14:textId="77777777" w:rsidR="00242D4E" w:rsidRPr="00242D4E" w:rsidRDefault="00242D4E" w:rsidP="00242D4E">
            <w:pPr>
              <w:pStyle w:val="TAC"/>
              <w:rPr>
                <w:rFonts w:ascii="Times New Roman" w:hAnsi="Times New Roman"/>
                <w:i/>
                <w:iCs/>
                <w:sz w:val="20"/>
              </w:rPr>
            </w:pPr>
            <w:r w:rsidRPr="00B66D72">
              <w:rPr>
                <w:rFonts w:ascii="Times New Roman" w:hAnsi="Times New Roman"/>
                <w:i/>
                <w:iCs/>
                <w:sz w:val="20"/>
                <w:highlight w:val="yellow"/>
              </w:rPr>
              <w:t>DL throughput degradation is observed only at cell edge due to inter-UE CLI for different grid-shifts (</w:t>
            </w:r>
            <w:r w:rsidRPr="00B66D72">
              <w:rPr>
                <w:rFonts w:ascii="Times New Roman" w:hAnsi="Times New Roman" w:hint="eastAsia"/>
                <w:i/>
                <w:iCs/>
                <w:sz w:val="20"/>
                <w:highlight w:val="yellow"/>
              </w:rPr>
              <w:t>5</w:t>
            </w:r>
            <w:r w:rsidRPr="00B66D72">
              <w:rPr>
                <w:rFonts w:ascii="Times New Roman" w:hAnsi="Times New Roman"/>
                <w:i/>
                <w:iCs/>
                <w:sz w:val="20"/>
                <w:highlight w:val="yellow"/>
              </w:rPr>
              <w:t>%</w:t>
            </w:r>
            <w:r w:rsidRPr="00B66D72">
              <w:rPr>
                <w:rFonts w:ascii="Times New Roman" w:hAnsi="Times New Roman" w:hint="eastAsia"/>
                <w:i/>
                <w:iCs/>
                <w:sz w:val="20"/>
                <w:highlight w:val="yellow"/>
              </w:rPr>
              <w:t xml:space="preserve"> to </w:t>
            </w:r>
            <w:r w:rsidRPr="00B66D72">
              <w:rPr>
                <w:rFonts w:ascii="Times New Roman" w:hAnsi="Times New Roman"/>
                <w:i/>
                <w:iCs/>
                <w:sz w:val="20"/>
                <w:highlight w:val="yellow"/>
              </w:rPr>
              <w:t>100%) and BS Tx powers (49 dBm to 53 dBm).</w:t>
            </w:r>
          </w:p>
        </w:tc>
      </w:tr>
      <w:tr w:rsidR="00242D4E" w14:paraId="6FFF06DF" w14:textId="77777777" w:rsidTr="003004F0">
        <w:tc>
          <w:tcPr>
            <w:tcW w:w="2263" w:type="dxa"/>
            <w:tcBorders>
              <w:top w:val="single" w:sz="4" w:space="0" w:color="auto"/>
            </w:tcBorders>
            <w:vAlign w:val="center"/>
          </w:tcPr>
          <w:p w14:paraId="1351193B"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 xml:space="preserve">Urban Macro -&gt; Urban Micro </w:t>
            </w:r>
          </w:p>
          <w:p w14:paraId="2941B8F0"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4</w:t>
            </w:r>
          </w:p>
        </w:tc>
        <w:tc>
          <w:tcPr>
            <w:tcW w:w="2127" w:type="dxa"/>
            <w:tcBorders>
              <w:top w:val="single" w:sz="4" w:space="0" w:color="auto"/>
            </w:tcBorders>
            <w:vAlign w:val="center"/>
          </w:tcPr>
          <w:p w14:paraId="5960941F"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FR1</w:t>
            </w:r>
          </w:p>
        </w:tc>
        <w:tc>
          <w:tcPr>
            <w:tcW w:w="4961" w:type="dxa"/>
            <w:vMerge w:val="restart"/>
            <w:vAlign w:val="center"/>
          </w:tcPr>
          <w:p w14:paraId="691F474B" w14:textId="77777777" w:rsidR="00242D4E" w:rsidRDefault="00242D4E" w:rsidP="00242D4E">
            <w:pPr>
              <w:pStyle w:val="TAC"/>
            </w:pPr>
            <w:r w:rsidRPr="00242D4E">
              <w:rPr>
                <w:rFonts w:ascii="Times New Roman" w:hAnsi="Times New Roman"/>
                <w:i/>
                <w:iCs/>
                <w:sz w:val="20"/>
              </w:rPr>
              <w:t>No DL throughput degradation for both average throughput and cell edge throughput is observed.</w:t>
            </w:r>
          </w:p>
        </w:tc>
      </w:tr>
      <w:tr w:rsidR="00242D4E" w14:paraId="5ABE0EA3" w14:textId="77777777" w:rsidTr="003004F0">
        <w:tc>
          <w:tcPr>
            <w:tcW w:w="2263" w:type="dxa"/>
            <w:vAlign w:val="center"/>
          </w:tcPr>
          <w:p w14:paraId="25B7982B"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Indoor -&gt; Indoor</w:t>
            </w:r>
          </w:p>
          <w:p w14:paraId="0F55668B"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3 and</w:t>
            </w:r>
            <w:r w:rsidRPr="00242D4E">
              <w:rPr>
                <w:rFonts w:ascii="Times New Roman" w:hAnsi="Times New Roman"/>
                <w:i/>
                <w:iCs/>
                <w:sz w:val="20"/>
              </w:rPr>
              <w:br/>
              <w:t xml:space="preserve"> Scenario 9</w:t>
            </w:r>
          </w:p>
        </w:tc>
        <w:tc>
          <w:tcPr>
            <w:tcW w:w="2127" w:type="dxa"/>
            <w:vAlign w:val="center"/>
          </w:tcPr>
          <w:p w14:paraId="5A4B8975"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FR1 and FR2-1</w:t>
            </w:r>
          </w:p>
        </w:tc>
        <w:tc>
          <w:tcPr>
            <w:tcW w:w="4961" w:type="dxa"/>
            <w:vMerge/>
            <w:vAlign w:val="center"/>
          </w:tcPr>
          <w:p w14:paraId="1EE538BB" w14:textId="77777777" w:rsidR="00242D4E" w:rsidRDefault="00242D4E" w:rsidP="003004F0">
            <w:pPr>
              <w:spacing w:after="120"/>
              <w:rPr>
                <w:rFonts w:eastAsia="Yu Mincho"/>
              </w:rPr>
            </w:pPr>
          </w:p>
        </w:tc>
      </w:tr>
      <w:tr w:rsidR="00242D4E" w14:paraId="7BB19AAC" w14:textId="77777777" w:rsidTr="003004F0">
        <w:tc>
          <w:tcPr>
            <w:tcW w:w="2263" w:type="dxa"/>
            <w:vAlign w:val="center"/>
          </w:tcPr>
          <w:p w14:paraId="48445F9A"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Urban Micro/Dense -&gt; Urban Micro/Dense</w:t>
            </w:r>
          </w:p>
          <w:p w14:paraId="02146F5D"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5 and</w:t>
            </w:r>
            <w:r w:rsidRPr="00242D4E">
              <w:rPr>
                <w:rFonts w:ascii="Times New Roman" w:hAnsi="Times New Roman"/>
                <w:i/>
                <w:iCs/>
                <w:sz w:val="20"/>
              </w:rPr>
              <w:br/>
              <w:t xml:space="preserve"> Scenario 8</w:t>
            </w:r>
          </w:p>
        </w:tc>
        <w:tc>
          <w:tcPr>
            <w:tcW w:w="2127" w:type="dxa"/>
            <w:vAlign w:val="center"/>
          </w:tcPr>
          <w:p w14:paraId="65010326"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FR1 and FR2-1</w:t>
            </w:r>
          </w:p>
        </w:tc>
        <w:tc>
          <w:tcPr>
            <w:tcW w:w="4961" w:type="dxa"/>
            <w:vMerge/>
            <w:vAlign w:val="center"/>
          </w:tcPr>
          <w:p w14:paraId="72E2A3C4" w14:textId="77777777" w:rsidR="00242D4E" w:rsidRDefault="00242D4E" w:rsidP="003004F0">
            <w:pPr>
              <w:spacing w:after="120"/>
              <w:rPr>
                <w:rFonts w:eastAsia="Yu Mincho"/>
              </w:rPr>
            </w:pPr>
          </w:p>
        </w:tc>
      </w:tr>
      <w:bookmarkEnd w:id="4"/>
    </w:tbl>
    <w:p w14:paraId="7E8A4276" w14:textId="77777777" w:rsidR="00242D4E" w:rsidRDefault="00242D4E" w:rsidP="00242D4E">
      <w:pPr>
        <w:rPr>
          <w:lang w:eastAsia="en-US"/>
        </w:rPr>
      </w:pPr>
    </w:p>
    <w:p w14:paraId="3E2D8EDB" w14:textId="143C05C4" w:rsidR="00242D4E" w:rsidRPr="00B66D72" w:rsidRDefault="00242D4E" w:rsidP="00242D4E">
      <w:pPr>
        <w:pStyle w:val="Heading3"/>
        <w:rPr>
          <w:rFonts w:eastAsia="DengXian" w:cs="Times New Roman"/>
          <w:b/>
          <w:bCs/>
          <w:i/>
          <w:iCs/>
          <w:color w:val="auto"/>
          <w:sz w:val="20"/>
          <w:szCs w:val="20"/>
          <w:lang w:eastAsia="en-US"/>
        </w:rPr>
      </w:pPr>
      <w:r w:rsidRPr="00B66D72">
        <w:rPr>
          <w:rFonts w:eastAsia="DengXian" w:cs="Times New Roman"/>
          <w:b/>
          <w:bCs/>
          <w:i/>
          <w:iCs/>
          <w:color w:val="auto"/>
          <w:sz w:val="20"/>
          <w:szCs w:val="20"/>
          <w:lang w:eastAsia="en-US"/>
        </w:rPr>
        <w:lastRenderedPageBreak/>
        <w:t>Case 2: aggressor SBFD DU victim NR TDD UL</w:t>
      </w:r>
    </w:p>
    <w:tbl>
      <w:tblPr>
        <w:tblStyle w:val="TableGrid"/>
        <w:tblW w:w="9351" w:type="dxa"/>
        <w:tblLook w:val="04A0" w:firstRow="1" w:lastRow="0" w:firstColumn="1" w:lastColumn="0" w:noHBand="0" w:noVBand="1"/>
      </w:tblPr>
      <w:tblGrid>
        <w:gridCol w:w="2263"/>
        <w:gridCol w:w="2127"/>
        <w:gridCol w:w="4961"/>
      </w:tblGrid>
      <w:tr w:rsidR="00242D4E" w14:paraId="002AE444" w14:textId="77777777" w:rsidTr="003004F0">
        <w:tc>
          <w:tcPr>
            <w:tcW w:w="2263" w:type="dxa"/>
            <w:tcBorders>
              <w:bottom w:val="single" w:sz="4" w:space="0" w:color="auto"/>
            </w:tcBorders>
            <w:vAlign w:val="center"/>
          </w:tcPr>
          <w:p w14:paraId="40405333" w14:textId="77777777" w:rsidR="00242D4E" w:rsidRPr="00242D4E" w:rsidRDefault="00242D4E" w:rsidP="00242D4E">
            <w:pPr>
              <w:pStyle w:val="TAC"/>
              <w:rPr>
                <w:rFonts w:ascii="Times New Roman" w:hAnsi="Times New Roman"/>
                <w:i/>
                <w:iCs/>
                <w:sz w:val="20"/>
              </w:rPr>
            </w:pPr>
            <w:bookmarkStart w:id="5" w:name="MCCQCTEMPBM_00000158"/>
            <w:r w:rsidRPr="00242D4E">
              <w:rPr>
                <w:rFonts w:ascii="Times New Roman" w:hAnsi="Times New Roman"/>
                <w:i/>
                <w:iCs/>
                <w:sz w:val="20"/>
              </w:rPr>
              <w:t>Deployment Scenario</w:t>
            </w:r>
          </w:p>
          <w:p w14:paraId="7EC49EB2" w14:textId="77777777" w:rsidR="00242D4E" w:rsidRPr="00242D4E" w:rsidRDefault="00242D4E" w:rsidP="00242D4E">
            <w:pPr>
              <w:pStyle w:val="TAC"/>
              <w:rPr>
                <w:rFonts w:ascii="Times New Roman" w:hAnsi="Times New Roman"/>
                <w:i/>
                <w:iCs/>
                <w:sz w:val="20"/>
              </w:rPr>
            </w:pPr>
            <w:r w:rsidRPr="00242D4E">
              <w:rPr>
                <w:rFonts w:ascii="Times New Roman" w:hAnsi="Times New Roman"/>
                <w:i/>
                <w:iCs/>
                <w:sz w:val="20"/>
              </w:rPr>
              <w:t>(Aggressor -&gt; Victim)</w:t>
            </w:r>
          </w:p>
        </w:tc>
        <w:tc>
          <w:tcPr>
            <w:tcW w:w="2127" w:type="dxa"/>
            <w:tcBorders>
              <w:bottom w:val="single" w:sz="4" w:space="0" w:color="auto"/>
            </w:tcBorders>
            <w:vAlign w:val="center"/>
          </w:tcPr>
          <w:p w14:paraId="58090454" w14:textId="77777777" w:rsidR="00242D4E" w:rsidRPr="00242D4E" w:rsidRDefault="00242D4E" w:rsidP="00242D4E">
            <w:pPr>
              <w:pStyle w:val="TAC"/>
              <w:rPr>
                <w:rFonts w:ascii="Times New Roman" w:hAnsi="Times New Roman"/>
                <w:i/>
                <w:iCs/>
                <w:sz w:val="20"/>
              </w:rPr>
            </w:pPr>
            <w:r w:rsidRPr="00242D4E">
              <w:rPr>
                <w:rFonts w:ascii="Times New Roman" w:hAnsi="Times New Roman"/>
                <w:i/>
                <w:iCs/>
                <w:sz w:val="20"/>
              </w:rPr>
              <w:t>Frequency range</w:t>
            </w:r>
          </w:p>
        </w:tc>
        <w:tc>
          <w:tcPr>
            <w:tcW w:w="4961" w:type="dxa"/>
            <w:vAlign w:val="center"/>
          </w:tcPr>
          <w:p w14:paraId="6CF7F97B" w14:textId="77777777" w:rsidR="00242D4E" w:rsidRPr="00242D4E" w:rsidRDefault="00242D4E" w:rsidP="00242D4E">
            <w:pPr>
              <w:pStyle w:val="TAC"/>
              <w:rPr>
                <w:rFonts w:ascii="Times New Roman" w:hAnsi="Times New Roman"/>
                <w:i/>
                <w:iCs/>
                <w:sz w:val="20"/>
              </w:rPr>
            </w:pPr>
            <w:r w:rsidRPr="00242D4E">
              <w:rPr>
                <w:rFonts w:ascii="Times New Roman" w:hAnsi="Times New Roman"/>
                <w:i/>
                <w:iCs/>
                <w:sz w:val="20"/>
              </w:rPr>
              <w:t>Co-existence conclusion</w:t>
            </w:r>
          </w:p>
        </w:tc>
      </w:tr>
      <w:tr w:rsidR="00242D4E" w14:paraId="32B18D71" w14:textId="77777777" w:rsidTr="003004F0">
        <w:tc>
          <w:tcPr>
            <w:tcW w:w="2263" w:type="dxa"/>
            <w:tcBorders>
              <w:bottom w:val="single" w:sz="4" w:space="0" w:color="auto"/>
            </w:tcBorders>
            <w:vAlign w:val="center"/>
          </w:tcPr>
          <w:p w14:paraId="0883AC7E"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Urban Macro -&gt; Urban Macro</w:t>
            </w:r>
          </w:p>
          <w:p w14:paraId="3E7D228F"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1</w:t>
            </w:r>
          </w:p>
        </w:tc>
        <w:tc>
          <w:tcPr>
            <w:tcW w:w="2127" w:type="dxa"/>
            <w:vMerge w:val="restart"/>
            <w:vAlign w:val="center"/>
          </w:tcPr>
          <w:p w14:paraId="61A3A66C"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 xml:space="preserve">FR1 </w:t>
            </w:r>
          </w:p>
        </w:tc>
        <w:tc>
          <w:tcPr>
            <w:tcW w:w="4961" w:type="dxa"/>
            <w:vMerge w:val="restart"/>
            <w:shd w:val="clear" w:color="auto" w:fill="auto"/>
          </w:tcPr>
          <w:p w14:paraId="5E347006" w14:textId="77777777" w:rsidR="00242D4E" w:rsidRPr="00B66D72" w:rsidRDefault="00242D4E" w:rsidP="003004F0">
            <w:pPr>
              <w:spacing w:after="0"/>
              <w:rPr>
                <w:rFonts w:eastAsia="DengXian"/>
                <w:i/>
                <w:iCs/>
                <w:highlight w:val="yellow"/>
                <w:lang w:eastAsia="en-US"/>
              </w:rPr>
            </w:pPr>
            <w:r w:rsidRPr="00B66D72">
              <w:rPr>
                <w:rFonts w:eastAsia="DengXian"/>
                <w:i/>
                <w:iCs/>
                <w:highlight w:val="yellow"/>
                <w:lang w:eastAsia="en-US"/>
              </w:rPr>
              <w:t>The TDD UL has significant throughput degradation for different SBFD BS antenna configuration and different BS Tx powers.</w:t>
            </w:r>
          </w:p>
          <w:p w14:paraId="1CBA7A83" w14:textId="77777777" w:rsidR="00242D4E" w:rsidRPr="00B66D72" w:rsidRDefault="00242D4E" w:rsidP="003004F0">
            <w:pPr>
              <w:pStyle w:val="B1"/>
              <w:spacing w:after="0"/>
              <w:rPr>
                <w:i/>
                <w:iCs/>
                <w:highlight w:val="yellow"/>
              </w:rPr>
            </w:pPr>
            <w:r w:rsidRPr="00B66D72">
              <w:rPr>
                <w:i/>
                <w:iCs/>
                <w:highlight w:val="yellow"/>
              </w:rPr>
              <w:t>-</w:t>
            </w:r>
            <w:r w:rsidRPr="00B66D72">
              <w:rPr>
                <w:i/>
                <w:iCs/>
                <w:highlight w:val="yellow"/>
              </w:rPr>
              <w:tab/>
              <w:t xml:space="preserve">The cell edge throughput degradation is worse than the average throughput degradation. </w:t>
            </w:r>
          </w:p>
          <w:p w14:paraId="38FAAF62" w14:textId="77777777" w:rsidR="00242D4E" w:rsidRPr="00B66D72" w:rsidRDefault="00242D4E" w:rsidP="003004F0">
            <w:pPr>
              <w:pStyle w:val="B1"/>
              <w:spacing w:after="0"/>
              <w:rPr>
                <w:i/>
                <w:iCs/>
                <w:highlight w:val="yellow"/>
              </w:rPr>
            </w:pPr>
            <w:r w:rsidRPr="00B66D72">
              <w:rPr>
                <w:i/>
                <w:iCs/>
                <w:highlight w:val="yellow"/>
              </w:rPr>
              <w:t>-</w:t>
            </w:r>
            <w:r w:rsidRPr="00B66D72">
              <w:rPr>
                <w:i/>
                <w:iCs/>
                <w:highlight w:val="yellow"/>
              </w:rPr>
              <w:tab/>
              <w:t>The throughput degradation is due to the inter-BS ACI introduced by SBFD, which increases as grid-shift (BS-to-BS distance) decreases in scenario 1, 2 and 5. In scenario 4 (</w:t>
            </w:r>
            <w:proofErr w:type="spellStart"/>
            <w:r w:rsidRPr="00B66D72">
              <w:rPr>
                <w:i/>
                <w:iCs/>
                <w:highlight w:val="yellow"/>
              </w:rPr>
              <w:t>UMa</w:t>
            </w:r>
            <w:proofErr w:type="spellEnd"/>
            <w:r w:rsidRPr="00B66D72">
              <w:rPr>
                <w:i/>
                <w:iCs/>
                <w:highlight w:val="yellow"/>
              </w:rPr>
              <w:t>-to-</w:t>
            </w:r>
            <w:proofErr w:type="spellStart"/>
            <w:r w:rsidRPr="00B66D72">
              <w:rPr>
                <w:i/>
                <w:iCs/>
                <w:highlight w:val="yellow"/>
              </w:rPr>
              <w:t>UMi</w:t>
            </w:r>
            <w:proofErr w:type="spellEnd"/>
            <w:r w:rsidRPr="00B66D72">
              <w:rPr>
                <w:i/>
                <w:iCs/>
                <w:highlight w:val="yellow"/>
              </w:rPr>
              <w:t xml:space="preserve"> scenario), the degradation increases and then decreases due to the relative distance and elevation angle between </w:t>
            </w:r>
            <w:proofErr w:type="spellStart"/>
            <w:r w:rsidRPr="00B66D72">
              <w:rPr>
                <w:i/>
                <w:iCs/>
                <w:highlight w:val="yellow"/>
              </w:rPr>
              <w:t>UMa</w:t>
            </w:r>
            <w:proofErr w:type="spellEnd"/>
            <w:r w:rsidRPr="00B66D72">
              <w:rPr>
                <w:i/>
                <w:iCs/>
                <w:highlight w:val="yellow"/>
              </w:rPr>
              <w:t xml:space="preserve"> and </w:t>
            </w:r>
            <w:proofErr w:type="spellStart"/>
            <w:r w:rsidRPr="00B66D72">
              <w:rPr>
                <w:i/>
                <w:iCs/>
                <w:highlight w:val="yellow"/>
              </w:rPr>
              <w:t>UMi</w:t>
            </w:r>
            <w:proofErr w:type="spellEnd"/>
            <w:r w:rsidRPr="00B66D72">
              <w:rPr>
                <w:i/>
                <w:iCs/>
                <w:highlight w:val="yellow"/>
              </w:rPr>
              <w:t xml:space="preserve"> base stations. This is a result of the grid-shift reduction and consequent changes in antenna discrimination.</w:t>
            </w:r>
          </w:p>
          <w:p w14:paraId="04271A7F" w14:textId="77777777" w:rsidR="00242D4E" w:rsidRPr="00B66D72" w:rsidRDefault="00242D4E" w:rsidP="003004F0">
            <w:pPr>
              <w:pStyle w:val="B1"/>
              <w:spacing w:after="0"/>
              <w:rPr>
                <w:i/>
                <w:iCs/>
                <w:highlight w:val="yellow"/>
              </w:rPr>
            </w:pPr>
            <w:r w:rsidRPr="00B66D72">
              <w:rPr>
                <w:i/>
                <w:iCs/>
                <w:highlight w:val="yellow"/>
              </w:rPr>
              <w:t>-</w:t>
            </w:r>
            <w:r w:rsidRPr="00B66D72">
              <w:rPr>
                <w:i/>
                <w:iCs/>
                <w:highlight w:val="yellow"/>
              </w:rPr>
              <w:tab/>
              <w:t>The throughput degradation increases with SBFD BS Tx power.</w:t>
            </w:r>
          </w:p>
          <w:p w14:paraId="6B303015" w14:textId="77777777" w:rsidR="00242D4E" w:rsidRPr="00242D4E" w:rsidRDefault="00242D4E" w:rsidP="003004F0">
            <w:pPr>
              <w:pStyle w:val="B1"/>
              <w:spacing w:after="0"/>
              <w:rPr>
                <w:i/>
                <w:iCs/>
              </w:rPr>
            </w:pPr>
            <w:r w:rsidRPr="00B66D72">
              <w:rPr>
                <w:i/>
                <w:iCs/>
                <w:highlight w:val="yellow"/>
              </w:rPr>
              <w:t>-</w:t>
            </w:r>
            <w:r w:rsidRPr="00B66D72">
              <w:rPr>
                <w:i/>
                <w:iCs/>
                <w:highlight w:val="yellow"/>
              </w:rPr>
              <w:tab/>
              <w:t>SBFD BS antenna configuration slightly impacts the throughput degradation.</w:t>
            </w:r>
          </w:p>
        </w:tc>
      </w:tr>
      <w:tr w:rsidR="00242D4E" w14:paraId="7B7888E9" w14:textId="77777777" w:rsidTr="003004F0">
        <w:tc>
          <w:tcPr>
            <w:tcW w:w="2263" w:type="dxa"/>
            <w:tcBorders>
              <w:top w:val="single" w:sz="4" w:space="0" w:color="auto"/>
            </w:tcBorders>
            <w:vAlign w:val="center"/>
          </w:tcPr>
          <w:p w14:paraId="608BEC9C"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 xml:space="preserve">Urban Hotspot -&gt; Urban Hotspot </w:t>
            </w:r>
          </w:p>
          <w:p w14:paraId="7300FE3A"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2</w:t>
            </w:r>
          </w:p>
        </w:tc>
        <w:tc>
          <w:tcPr>
            <w:tcW w:w="2127" w:type="dxa"/>
            <w:vMerge/>
          </w:tcPr>
          <w:p w14:paraId="0825E3F2" w14:textId="77777777" w:rsidR="00242D4E" w:rsidRPr="00242D4E" w:rsidRDefault="00242D4E" w:rsidP="003004F0">
            <w:pPr>
              <w:pStyle w:val="TAC"/>
              <w:rPr>
                <w:rFonts w:ascii="Times New Roman" w:hAnsi="Times New Roman"/>
                <w:i/>
                <w:iCs/>
                <w:sz w:val="20"/>
              </w:rPr>
            </w:pPr>
          </w:p>
        </w:tc>
        <w:tc>
          <w:tcPr>
            <w:tcW w:w="4961" w:type="dxa"/>
            <w:vMerge/>
            <w:shd w:val="clear" w:color="auto" w:fill="auto"/>
          </w:tcPr>
          <w:p w14:paraId="30A66B8B" w14:textId="77777777" w:rsidR="00242D4E" w:rsidRPr="00242D4E" w:rsidRDefault="00242D4E" w:rsidP="003004F0">
            <w:pPr>
              <w:spacing w:after="0"/>
              <w:rPr>
                <w:rFonts w:eastAsia="DengXian"/>
                <w:i/>
                <w:iCs/>
                <w:lang w:eastAsia="en-US"/>
              </w:rPr>
            </w:pPr>
          </w:p>
        </w:tc>
      </w:tr>
      <w:tr w:rsidR="00242D4E" w14:paraId="6DF0DA58" w14:textId="77777777" w:rsidTr="003004F0">
        <w:tc>
          <w:tcPr>
            <w:tcW w:w="2263" w:type="dxa"/>
            <w:vAlign w:val="center"/>
          </w:tcPr>
          <w:p w14:paraId="5A29558B"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Urban Macro -&gt;Urban Micro</w:t>
            </w:r>
          </w:p>
          <w:p w14:paraId="7EC39BEB"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4</w:t>
            </w:r>
          </w:p>
        </w:tc>
        <w:tc>
          <w:tcPr>
            <w:tcW w:w="2127" w:type="dxa"/>
            <w:vMerge/>
            <w:vAlign w:val="center"/>
          </w:tcPr>
          <w:p w14:paraId="31419230" w14:textId="77777777" w:rsidR="00242D4E" w:rsidRPr="00242D4E" w:rsidRDefault="00242D4E" w:rsidP="003004F0">
            <w:pPr>
              <w:pStyle w:val="TAC"/>
              <w:rPr>
                <w:rFonts w:ascii="Times New Roman" w:hAnsi="Times New Roman"/>
                <w:i/>
                <w:iCs/>
                <w:sz w:val="20"/>
              </w:rPr>
            </w:pPr>
          </w:p>
        </w:tc>
        <w:tc>
          <w:tcPr>
            <w:tcW w:w="4961" w:type="dxa"/>
            <w:vMerge/>
            <w:shd w:val="clear" w:color="auto" w:fill="auto"/>
            <w:vAlign w:val="center"/>
          </w:tcPr>
          <w:p w14:paraId="3B921307" w14:textId="77777777" w:rsidR="00242D4E" w:rsidRPr="00242D4E" w:rsidRDefault="00242D4E" w:rsidP="003004F0">
            <w:pPr>
              <w:spacing w:after="0"/>
              <w:rPr>
                <w:rFonts w:eastAsia="DengXian"/>
                <w:i/>
                <w:iCs/>
                <w:lang w:eastAsia="en-US"/>
              </w:rPr>
            </w:pPr>
          </w:p>
        </w:tc>
      </w:tr>
      <w:tr w:rsidR="00242D4E" w:rsidRPr="00AD01E3" w14:paraId="672197BF" w14:textId="77777777" w:rsidTr="003004F0">
        <w:tc>
          <w:tcPr>
            <w:tcW w:w="2263" w:type="dxa"/>
            <w:vAlign w:val="center"/>
          </w:tcPr>
          <w:p w14:paraId="4BF543E6"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Urban Micro -&gt; Urban Micro</w:t>
            </w:r>
          </w:p>
          <w:p w14:paraId="1B3AB7FB"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5</w:t>
            </w:r>
          </w:p>
        </w:tc>
        <w:tc>
          <w:tcPr>
            <w:tcW w:w="2127" w:type="dxa"/>
            <w:vMerge/>
          </w:tcPr>
          <w:p w14:paraId="36B0E177" w14:textId="77777777" w:rsidR="00242D4E" w:rsidRPr="00242D4E" w:rsidRDefault="00242D4E" w:rsidP="003004F0">
            <w:pPr>
              <w:pStyle w:val="TAC"/>
              <w:rPr>
                <w:rFonts w:ascii="Times New Roman" w:hAnsi="Times New Roman"/>
                <w:i/>
                <w:iCs/>
                <w:sz w:val="20"/>
              </w:rPr>
            </w:pPr>
          </w:p>
        </w:tc>
        <w:tc>
          <w:tcPr>
            <w:tcW w:w="4961" w:type="dxa"/>
            <w:vMerge/>
            <w:shd w:val="clear" w:color="auto" w:fill="auto"/>
            <w:vAlign w:val="center"/>
          </w:tcPr>
          <w:p w14:paraId="3AC65E6F" w14:textId="77777777" w:rsidR="00242D4E" w:rsidRPr="00242D4E" w:rsidRDefault="00242D4E" w:rsidP="003004F0">
            <w:pPr>
              <w:spacing w:after="0"/>
              <w:rPr>
                <w:rFonts w:eastAsia="DengXian"/>
                <w:i/>
                <w:iCs/>
                <w:lang w:eastAsia="en-US"/>
              </w:rPr>
            </w:pPr>
          </w:p>
        </w:tc>
      </w:tr>
      <w:tr w:rsidR="00242D4E" w14:paraId="1D9B99E5" w14:textId="77777777" w:rsidTr="003004F0">
        <w:tc>
          <w:tcPr>
            <w:tcW w:w="2263" w:type="dxa"/>
            <w:vAlign w:val="center"/>
          </w:tcPr>
          <w:p w14:paraId="0EC768E9"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Indoor -&gt; Indoor</w:t>
            </w:r>
          </w:p>
          <w:p w14:paraId="1310630D"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3 and</w:t>
            </w:r>
            <w:r w:rsidRPr="00242D4E">
              <w:rPr>
                <w:rFonts w:ascii="Times New Roman" w:hAnsi="Times New Roman"/>
                <w:i/>
                <w:iCs/>
                <w:sz w:val="20"/>
              </w:rPr>
              <w:br/>
              <w:t xml:space="preserve"> Scenario 9</w:t>
            </w:r>
          </w:p>
        </w:tc>
        <w:tc>
          <w:tcPr>
            <w:tcW w:w="2127" w:type="dxa"/>
            <w:vAlign w:val="center"/>
          </w:tcPr>
          <w:p w14:paraId="76B4AA3C"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FR1 and FR2-1</w:t>
            </w:r>
          </w:p>
        </w:tc>
        <w:tc>
          <w:tcPr>
            <w:tcW w:w="4961" w:type="dxa"/>
            <w:shd w:val="clear" w:color="auto" w:fill="auto"/>
            <w:vAlign w:val="center"/>
          </w:tcPr>
          <w:p w14:paraId="0BF3A8B3" w14:textId="77777777" w:rsidR="00242D4E" w:rsidRPr="00242D4E" w:rsidRDefault="00242D4E" w:rsidP="003004F0">
            <w:pPr>
              <w:spacing w:after="0"/>
              <w:rPr>
                <w:rFonts w:eastAsia="DengXian"/>
                <w:i/>
                <w:iCs/>
                <w:lang w:eastAsia="en-US"/>
              </w:rPr>
            </w:pPr>
            <w:r w:rsidRPr="00242D4E">
              <w:rPr>
                <w:rFonts w:eastAsia="DengXian"/>
                <w:i/>
                <w:iCs/>
                <w:lang w:eastAsia="en-US"/>
              </w:rPr>
              <w:t>No TDD UL throughput degradation is observed.</w:t>
            </w:r>
          </w:p>
        </w:tc>
      </w:tr>
      <w:tr w:rsidR="00242D4E" w14:paraId="0AB1C21B" w14:textId="77777777" w:rsidTr="003004F0">
        <w:tc>
          <w:tcPr>
            <w:tcW w:w="2263" w:type="dxa"/>
            <w:vAlign w:val="center"/>
          </w:tcPr>
          <w:p w14:paraId="756BA8E0"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Urban Macro -&gt; Urban Macro</w:t>
            </w:r>
          </w:p>
          <w:p w14:paraId="3E3A8C8A"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Scenario 6</w:t>
            </w:r>
          </w:p>
        </w:tc>
        <w:tc>
          <w:tcPr>
            <w:tcW w:w="2127" w:type="dxa"/>
            <w:vMerge w:val="restart"/>
            <w:vAlign w:val="center"/>
          </w:tcPr>
          <w:p w14:paraId="672E6B03"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FR2-1</w:t>
            </w:r>
          </w:p>
        </w:tc>
        <w:tc>
          <w:tcPr>
            <w:tcW w:w="4961" w:type="dxa"/>
            <w:vMerge w:val="restart"/>
            <w:shd w:val="clear" w:color="auto" w:fill="auto"/>
            <w:vAlign w:val="center"/>
          </w:tcPr>
          <w:p w14:paraId="7ACC4CF8" w14:textId="77777777" w:rsidR="00242D4E" w:rsidRPr="00242D4E" w:rsidRDefault="00242D4E" w:rsidP="003004F0">
            <w:pPr>
              <w:spacing w:after="0"/>
              <w:rPr>
                <w:rFonts w:eastAsia="DengXian"/>
                <w:i/>
                <w:iCs/>
                <w:lang w:eastAsia="en-US"/>
              </w:rPr>
            </w:pPr>
            <w:r w:rsidRPr="00B66D72">
              <w:rPr>
                <w:rFonts w:eastAsia="DengXian"/>
                <w:i/>
                <w:iCs/>
                <w:highlight w:val="yellow"/>
                <w:lang w:eastAsia="en-US"/>
              </w:rPr>
              <w:t>TDD UL throughput degradation is observed at cell edge, no strong degradation is observed for the average throughput</w:t>
            </w:r>
            <w:r w:rsidRPr="00242D4E">
              <w:rPr>
                <w:rFonts w:eastAsia="DengXian"/>
                <w:i/>
                <w:iCs/>
                <w:lang w:eastAsia="en-US"/>
              </w:rPr>
              <w:t>.</w:t>
            </w:r>
          </w:p>
        </w:tc>
      </w:tr>
      <w:tr w:rsidR="00242D4E" w14:paraId="157A8DFA" w14:textId="77777777" w:rsidTr="003004F0">
        <w:tc>
          <w:tcPr>
            <w:tcW w:w="2263" w:type="dxa"/>
            <w:vAlign w:val="center"/>
          </w:tcPr>
          <w:p w14:paraId="60702A99" w14:textId="77777777" w:rsidR="00242D4E" w:rsidRPr="00242D4E" w:rsidRDefault="00242D4E" w:rsidP="003004F0">
            <w:pPr>
              <w:pStyle w:val="TAC"/>
              <w:rPr>
                <w:rFonts w:ascii="Times New Roman" w:hAnsi="Times New Roman"/>
                <w:i/>
                <w:iCs/>
                <w:sz w:val="20"/>
              </w:rPr>
            </w:pPr>
            <w:r w:rsidRPr="00242D4E">
              <w:rPr>
                <w:rFonts w:ascii="Times New Roman" w:hAnsi="Times New Roman"/>
                <w:i/>
                <w:iCs/>
                <w:sz w:val="20"/>
              </w:rPr>
              <w:t>Urban Dense -&gt; Urban Dense</w:t>
            </w:r>
          </w:p>
          <w:p w14:paraId="4A1F108A" w14:textId="77777777" w:rsidR="00242D4E" w:rsidRDefault="00242D4E" w:rsidP="003004F0">
            <w:pPr>
              <w:pStyle w:val="TAC"/>
              <w:rPr>
                <w:lang w:val="sv-SE"/>
              </w:rPr>
            </w:pPr>
            <w:r w:rsidRPr="00242D4E">
              <w:rPr>
                <w:rFonts w:ascii="Times New Roman" w:hAnsi="Times New Roman"/>
                <w:i/>
                <w:iCs/>
                <w:sz w:val="20"/>
              </w:rPr>
              <w:t>Scenario 8</w:t>
            </w:r>
          </w:p>
        </w:tc>
        <w:tc>
          <w:tcPr>
            <w:tcW w:w="2127" w:type="dxa"/>
            <w:vMerge/>
          </w:tcPr>
          <w:p w14:paraId="24CA599F" w14:textId="77777777" w:rsidR="00242D4E" w:rsidRDefault="00242D4E" w:rsidP="003004F0">
            <w:pPr>
              <w:jc w:val="center"/>
              <w:rPr>
                <w:rFonts w:eastAsia="Yu Mincho"/>
                <w:lang w:val="sv-SE"/>
              </w:rPr>
            </w:pPr>
          </w:p>
        </w:tc>
        <w:tc>
          <w:tcPr>
            <w:tcW w:w="4961" w:type="dxa"/>
            <w:vMerge/>
            <w:shd w:val="clear" w:color="auto" w:fill="auto"/>
            <w:vAlign w:val="center"/>
          </w:tcPr>
          <w:p w14:paraId="01DCFA4A" w14:textId="77777777" w:rsidR="00242D4E" w:rsidRDefault="00242D4E" w:rsidP="003004F0">
            <w:pPr>
              <w:spacing w:after="120"/>
              <w:rPr>
                <w:rFonts w:eastAsia="Yu Mincho"/>
                <w:lang w:val="sv-SE"/>
              </w:rPr>
            </w:pPr>
          </w:p>
        </w:tc>
      </w:tr>
      <w:bookmarkEnd w:id="5"/>
    </w:tbl>
    <w:p w14:paraId="5F6984BD" w14:textId="77777777" w:rsidR="00242D4E" w:rsidRDefault="00242D4E" w:rsidP="00FE5D99"/>
    <w:p w14:paraId="0A80B191" w14:textId="0911AF47" w:rsidR="00374681" w:rsidRPr="00B66D72" w:rsidRDefault="00374681" w:rsidP="00374681">
      <w:pPr>
        <w:pStyle w:val="TAC"/>
        <w:spacing w:before="120" w:line="280" w:lineRule="atLeast"/>
        <w:jc w:val="left"/>
        <w:rPr>
          <w:rFonts w:ascii="Times New Roman" w:hAnsi="Times New Roman"/>
          <w:b/>
          <w:bCs/>
          <w:i/>
          <w:iCs/>
          <w:sz w:val="20"/>
        </w:rPr>
      </w:pPr>
      <w:r w:rsidRPr="00B66D72">
        <w:rPr>
          <w:rFonts w:ascii="Times New Roman" w:hAnsi="Times New Roman"/>
          <w:b/>
          <w:bCs/>
          <w:i/>
          <w:iCs/>
          <w:sz w:val="20"/>
        </w:rPr>
        <w:lastRenderedPageBreak/>
        <w:t>Case 3: aggressor NR TDD DL victim SBFD DU</w:t>
      </w:r>
    </w:p>
    <w:tbl>
      <w:tblPr>
        <w:tblStyle w:val="TableGrid"/>
        <w:tblW w:w="9351" w:type="dxa"/>
        <w:tblLook w:val="04A0" w:firstRow="1" w:lastRow="0" w:firstColumn="1" w:lastColumn="0" w:noHBand="0" w:noVBand="1"/>
      </w:tblPr>
      <w:tblGrid>
        <w:gridCol w:w="2263"/>
        <w:gridCol w:w="2127"/>
        <w:gridCol w:w="4961"/>
      </w:tblGrid>
      <w:tr w:rsidR="00374681" w:rsidRPr="00374681" w14:paraId="786F0897" w14:textId="77777777" w:rsidTr="003004F0">
        <w:tc>
          <w:tcPr>
            <w:tcW w:w="2263" w:type="dxa"/>
            <w:tcBorders>
              <w:bottom w:val="single" w:sz="4" w:space="0" w:color="auto"/>
            </w:tcBorders>
            <w:vAlign w:val="center"/>
          </w:tcPr>
          <w:p w14:paraId="0628D049" w14:textId="77777777" w:rsidR="00374681" w:rsidRPr="00374681" w:rsidRDefault="00374681" w:rsidP="00374681">
            <w:pPr>
              <w:pStyle w:val="TAC"/>
              <w:rPr>
                <w:rFonts w:ascii="Times New Roman" w:hAnsi="Times New Roman"/>
                <w:i/>
                <w:iCs/>
                <w:sz w:val="20"/>
              </w:rPr>
            </w:pPr>
            <w:bookmarkStart w:id="6" w:name="MCCQCTEMPBM_00000159"/>
            <w:r w:rsidRPr="00374681">
              <w:rPr>
                <w:rFonts w:ascii="Times New Roman" w:hAnsi="Times New Roman"/>
                <w:i/>
                <w:iCs/>
                <w:sz w:val="20"/>
              </w:rPr>
              <w:t>Deployment Scenario</w:t>
            </w:r>
          </w:p>
          <w:p w14:paraId="66CB345E"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(Aggressor -&gt; Victim)</w:t>
            </w:r>
          </w:p>
        </w:tc>
        <w:tc>
          <w:tcPr>
            <w:tcW w:w="2127" w:type="dxa"/>
            <w:tcBorders>
              <w:bottom w:val="single" w:sz="4" w:space="0" w:color="auto"/>
            </w:tcBorders>
            <w:vAlign w:val="center"/>
          </w:tcPr>
          <w:p w14:paraId="1CA4EEAA"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Frequency range</w:t>
            </w:r>
          </w:p>
        </w:tc>
        <w:tc>
          <w:tcPr>
            <w:tcW w:w="4961" w:type="dxa"/>
            <w:vAlign w:val="center"/>
          </w:tcPr>
          <w:p w14:paraId="7E64B48A"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Co-existence conclusion</w:t>
            </w:r>
          </w:p>
        </w:tc>
      </w:tr>
      <w:tr w:rsidR="00374681" w:rsidRPr="00374681" w14:paraId="001A445C" w14:textId="77777777" w:rsidTr="003004F0">
        <w:tc>
          <w:tcPr>
            <w:tcW w:w="2263" w:type="dxa"/>
            <w:tcBorders>
              <w:bottom w:val="single" w:sz="4" w:space="0" w:color="auto"/>
            </w:tcBorders>
            <w:vAlign w:val="center"/>
          </w:tcPr>
          <w:p w14:paraId="56A98FCD"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Macro -&gt; Urban Macro</w:t>
            </w:r>
          </w:p>
          <w:p w14:paraId="41FE8A8F"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1 and</w:t>
            </w:r>
            <w:r w:rsidRPr="00374681">
              <w:rPr>
                <w:rFonts w:ascii="Times New Roman" w:hAnsi="Times New Roman"/>
                <w:i/>
                <w:iCs/>
                <w:sz w:val="20"/>
              </w:rPr>
              <w:br/>
              <w:t xml:space="preserve"> Scenario 6</w:t>
            </w:r>
          </w:p>
        </w:tc>
        <w:tc>
          <w:tcPr>
            <w:tcW w:w="2127" w:type="dxa"/>
            <w:vMerge w:val="restart"/>
            <w:vAlign w:val="center"/>
          </w:tcPr>
          <w:p w14:paraId="5D1656AE"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FR1 and FR2-1</w:t>
            </w:r>
          </w:p>
        </w:tc>
        <w:tc>
          <w:tcPr>
            <w:tcW w:w="4961" w:type="dxa"/>
            <w:vMerge w:val="restart"/>
            <w:shd w:val="clear" w:color="auto" w:fill="auto"/>
          </w:tcPr>
          <w:p w14:paraId="3D083D09"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No observed throughput degradation on the SBFD DL for both average throughput and cell edge throughput for different BS Tx powers, ranging (46dBm to 53 dBm for FR1 and 30 dBm for FR2-1), grid-shifts (5% to 100%), and different SBFD BS antenna configurations.</w:t>
            </w:r>
          </w:p>
        </w:tc>
      </w:tr>
      <w:tr w:rsidR="00374681" w:rsidRPr="00374681" w14:paraId="08D5EB58" w14:textId="77777777" w:rsidTr="003004F0">
        <w:tc>
          <w:tcPr>
            <w:tcW w:w="2263" w:type="dxa"/>
            <w:tcBorders>
              <w:top w:val="single" w:sz="4" w:space="0" w:color="auto"/>
            </w:tcBorders>
            <w:vAlign w:val="center"/>
          </w:tcPr>
          <w:p w14:paraId="0ABD38D8"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Hotspot -&gt; Urban Hotspot (N/A for FR2-1)</w:t>
            </w:r>
          </w:p>
          <w:p w14:paraId="183A6B86"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2</w:t>
            </w:r>
          </w:p>
        </w:tc>
        <w:tc>
          <w:tcPr>
            <w:tcW w:w="2127" w:type="dxa"/>
            <w:vMerge/>
          </w:tcPr>
          <w:p w14:paraId="143BA640" w14:textId="77777777" w:rsidR="00374681" w:rsidRPr="00374681" w:rsidRDefault="00374681" w:rsidP="00374681">
            <w:pPr>
              <w:pStyle w:val="TAC"/>
              <w:rPr>
                <w:rFonts w:ascii="Times New Roman" w:hAnsi="Times New Roman"/>
                <w:i/>
                <w:iCs/>
                <w:sz w:val="20"/>
              </w:rPr>
            </w:pPr>
          </w:p>
        </w:tc>
        <w:tc>
          <w:tcPr>
            <w:tcW w:w="4961" w:type="dxa"/>
            <w:vMerge/>
            <w:shd w:val="clear" w:color="auto" w:fill="auto"/>
          </w:tcPr>
          <w:p w14:paraId="4F65A0C8" w14:textId="77777777" w:rsidR="00374681" w:rsidRPr="00374681" w:rsidRDefault="00374681" w:rsidP="00374681">
            <w:pPr>
              <w:pStyle w:val="TAC"/>
              <w:rPr>
                <w:rFonts w:ascii="Times New Roman" w:hAnsi="Times New Roman"/>
                <w:i/>
                <w:iCs/>
                <w:sz w:val="20"/>
              </w:rPr>
            </w:pPr>
          </w:p>
        </w:tc>
      </w:tr>
      <w:tr w:rsidR="00374681" w:rsidRPr="00374681" w14:paraId="3C020E92" w14:textId="77777777" w:rsidTr="003004F0">
        <w:tc>
          <w:tcPr>
            <w:tcW w:w="2263" w:type="dxa"/>
            <w:vAlign w:val="center"/>
          </w:tcPr>
          <w:p w14:paraId="11B24033"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Indoor -&gt; Indoor</w:t>
            </w:r>
          </w:p>
          <w:p w14:paraId="7E55A4F6"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3 and</w:t>
            </w:r>
            <w:r w:rsidRPr="00374681">
              <w:rPr>
                <w:rFonts w:ascii="Times New Roman" w:hAnsi="Times New Roman"/>
                <w:i/>
                <w:iCs/>
                <w:sz w:val="20"/>
              </w:rPr>
              <w:br/>
              <w:t xml:space="preserve"> Scenario 9</w:t>
            </w:r>
          </w:p>
        </w:tc>
        <w:tc>
          <w:tcPr>
            <w:tcW w:w="2127" w:type="dxa"/>
            <w:vMerge/>
            <w:vAlign w:val="center"/>
          </w:tcPr>
          <w:p w14:paraId="36A679AA" w14:textId="77777777" w:rsidR="00374681" w:rsidRPr="00374681" w:rsidRDefault="00374681" w:rsidP="00374681">
            <w:pPr>
              <w:pStyle w:val="TAC"/>
              <w:rPr>
                <w:rFonts w:ascii="Times New Roman" w:hAnsi="Times New Roman"/>
                <w:i/>
                <w:iCs/>
                <w:sz w:val="20"/>
              </w:rPr>
            </w:pPr>
          </w:p>
        </w:tc>
        <w:tc>
          <w:tcPr>
            <w:tcW w:w="4961" w:type="dxa"/>
            <w:vMerge/>
            <w:shd w:val="clear" w:color="auto" w:fill="auto"/>
            <w:vAlign w:val="center"/>
          </w:tcPr>
          <w:p w14:paraId="2B9631D2" w14:textId="77777777" w:rsidR="00374681" w:rsidRPr="00374681" w:rsidRDefault="00374681" w:rsidP="00374681">
            <w:pPr>
              <w:pStyle w:val="TAC"/>
              <w:rPr>
                <w:rFonts w:ascii="Times New Roman" w:hAnsi="Times New Roman"/>
                <w:i/>
                <w:iCs/>
                <w:sz w:val="20"/>
              </w:rPr>
            </w:pPr>
          </w:p>
        </w:tc>
      </w:tr>
      <w:tr w:rsidR="00374681" w:rsidRPr="00374681" w14:paraId="0355403C" w14:textId="77777777" w:rsidTr="003004F0">
        <w:tc>
          <w:tcPr>
            <w:tcW w:w="2263" w:type="dxa"/>
            <w:vAlign w:val="center"/>
          </w:tcPr>
          <w:p w14:paraId="35F5C33E"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Micro/Dense -&gt; Urban Micro/Dense</w:t>
            </w:r>
          </w:p>
          <w:p w14:paraId="304FF0F3"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5 and</w:t>
            </w:r>
            <w:r w:rsidRPr="00374681">
              <w:rPr>
                <w:rFonts w:ascii="Times New Roman" w:hAnsi="Times New Roman"/>
                <w:i/>
                <w:iCs/>
                <w:sz w:val="20"/>
              </w:rPr>
              <w:br/>
              <w:t>Scenario 8</w:t>
            </w:r>
          </w:p>
        </w:tc>
        <w:tc>
          <w:tcPr>
            <w:tcW w:w="2127" w:type="dxa"/>
            <w:vMerge/>
          </w:tcPr>
          <w:p w14:paraId="05DB6270" w14:textId="77777777" w:rsidR="00374681" w:rsidRPr="00374681" w:rsidRDefault="00374681" w:rsidP="00374681">
            <w:pPr>
              <w:pStyle w:val="TAC"/>
              <w:rPr>
                <w:rFonts w:ascii="Times New Roman" w:hAnsi="Times New Roman"/>
                <w:i/>
                <w:iCs/>
                <w:sz w:val="20"/>
              </w:rPr>
            </w:pPr>
          </w:p>
        </w:tc>
        <w:tc>
          <w:tcPr>
            <w:tcW w:w="4961" w:type="dxa"/>
            <w:vMerge/>
            <w:shd w:val="clear" w:color="auto" w:fill="auto"/>
            <w:vAlign w:val="center"/>
          </w:tcPr>
          <w:p w14:paraId="4C5C1317" w14:textId="77777777" w:rsidR="00374681" w:rsidRPr="00374681" w:rsidRDefault="00374681" w:rsidP="00374681">
            <w:pPr>
              <w:pStyle w:val="TAC"/>
              <w:rPr>
                <w:rFonts w:ascii="Times New Roman" w:hAnsi="Times New Roman"/>
                <w:i/>
                <w:iCs/>
                <w:sz w:val="20"/>
              </w:rPr>
            </w:pPr>
          </w:p>
        </w:tc>
      </w:tr>
      <w:bookmarkEnd w:id="6"/>
    </w:tbl>
    <w:p w14:paraId="7AAFA21B" w14:textId="04F3D96B" w:rsidR="00374681" w:rsidRPr="00374681" w:rsidRDefault="00374681" w:rsidP="00B66D72">
      <w:pPr>
        <w:pStyle w:val="TAC"/>
        <w:spacing w:before="120" w:line="280" w:lineRule="atLeast"/>
        <w:jc w:val="left"/>
        <w:rPr>
          <w:rFonts w:ascii="Times New Roman" w:hAnsi="Times New Roman"/>
          <w:i/>
          <w:iCs/>
          <w:sz w:val="20"/>
        </w:rPr>
      </w:pPr>
    </w:p>
    <w:tbl>
      <w:tblPr>
        <w:tblStyle w:val="TableGrid"/>
        <w:tblW w:w="9351" w:type="dxa"/>
        <w:tblLook w:val="04A0" w:firstRow="1" w:lastRow="0" w:firstColumn="1" w:lastColumn="0" w:noHBand="0" w:noVBand="1"/>
      </w:tblPr>
      <w:tblGrid>
        <w:gridCol w:w="2263"/>
        <w:gridCol w:w="2127"/>
        <w:gridCol w:w="4961"/>
      </w:tblGrid>
      <w:tr w:rsidR="00374681" w:rsidRPr="00374681" w14:paraId="008FEDB1" w14:textId="77777777" w:rsidTr="003004F0">
        <w:tc>
          <w:tcPr>
            <w:tcW w:w="2263" w:type="dxa"/>
            <w:tcBorders>
              <w:bottom w:val="single" w:sz="4" w:space="0" w:color="auto"/>
            </w:tcBorders>
            <w:vAlign w:val="center"/>
          </w:tcPr>
          <w:p w14:paraId="3EEAE5DD" w14:textId="77777777" w:rsidR="00374681" w:rsidRPr="00374681" w:rsidRDefault="00374681" w:rsidP="00374681">
            <w:pPr>
              <w:pStyle w:val="TAC"/>
              <w:rPr>
                <w:rFonts w:ascii="Times New Roman" w:hAnsi="Times New Roman"/>
                <w:i/>
                <w:iCs/>
                <w:sz w:val="20"/>
              </w:rPr>
            </w:pPr>
            <w:bookmarkStart w:id="7" w:name="MCCQCTEMPBM_00000160"/>
            <w:r w:rsidRPr="00374681">
              <w:rPr>
                <w:rFonts w:ascii="Times New Roman" w:hAnsi="Times New Roman"/>
                <w:i/>
                <w:iCs/>
                <w:sz w:val="20"/>
              </w:rPr>
              <w:lastRenderedPageBreak/>
              <w:t>Deployment Scenario</w:t>
            </w:r>
          </w:p>
          <w:p w14:paraId="54811318"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(Aggressor -&gt; Victim)</w:t>
            </w:r>
          </w:p>
        </w:tc>
        <w:tc>
          <w:tcPr>
            <w:tcW w:w="2127" w:type="dxa"/>
            <w:tcBorders>
              <w:bottom w:val="single" w:sz="4" w:space="0" w:color="auto"/>
            </w:tcBorders>
            <w:vAlign w:val="center"/>
          </w:tcPr>
          <w:p w14:paraId="76C66851"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Frequency range</w:t>
            </w:r>
          </w:p>
        </w:tc>
        <w:tc>
          <w:tcPr>
            <w:tcW w:w="4961" w:type="dxa"/>
            <w:vAlign w:val="center"/>
          </w:tcPr>
          <w:p w14:paraId="349CDB25"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Co-existence conclusion</w:t>
            </w:r>
          </w:p>
        </w:tc>
      </w:tr>
      <w:tr w:rsidR="00374681" w:rsidRPr="00374681" w14:paraId="2708EA0C" w14:textId="77777777" w:rsidTr="003004F0">
        <w:tc>
          <w:tcPr>
            <w:tcW w:w="2263" w:type="dxa"/>
            <w:vMerge w:val="restart"/>
            <w:vAlign w:val="center"/>
          </w:tcPr>
          <w:p w14:paraId="2C9E4B36"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Macro -&gt; Urban Macro</w:t>
            </w:r>
          </w:p>
          <w:p w14:paraId="4FB81B07"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1 and</w:t>
            </w:r>
            <w:r w:rsidRPr="00374681">
              <w:rPr>
                <w:rFonts w:ascii="Times New Roman" w:hAnsi="Times New Roman"/>
                <w:i/>
                <w:iCs/>
                <w:sz w:val="20"/>
              </w:rPr>
              <w:br/>
              <w:t>Scenario 6</w:t>
            </w:r>
          </w:p>
        </w:tc>
        <w:tc>
          <w:tcPr>
            <w:tcW w:w="2127" w:type="dxa"/>
            <w:tcBorders>
              <w:bottom w:val="single" w:sz="4" w:space="0" w:color="auto"/>
            </w:tcBorders>
            <w:vAlign w:val="center"/>
          </w:tcPr>
          <w:p w14:paraId="64F1BAAA"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FR1</w:t>
            </w:r>
          </w:p>
        </w:tc>
        <w:tc>
          <w:tcPr>
            <w:tcW w:w="4961" w:type="dxa"/>
            <w:vAlign w:val="center"/>
          </w:tcPr>
          <w:p w14:paraId="2892E932" w14:textId="77777777" w:rsidR="00374681" w:rsidRPr="00374681" w:rsidRDefault="00374681" w:rsidP="00374681">
            <w:pPr>
              <w:pStyle w:val="TAC"/>
              <w:rPr>
                <w:rFonts w:ascii="Times New Roman" w:hAnsi="Times New Roman"/>
                <w:i/>
                <w:iCs/>
                <w:sz w:val="20"/>
              </w:rPr>
            </w:pPr>
            <w:r w:rsidRPr="00B66D72">
              <w:rPr>
                <w:rFonts w:ascii="Times New Roman" w:hAnsi="Times New Roman"/>
                <w:i/>
                <w:iCs/>
                <w:sz w:val="20"/>
                <w:highlight w:val="yellow"/>
              </w:rPr>
              <w:t>Under baseline assumptions, SBFD UL throughput degradation is observed only for cell edge throughput, and minor degradation but acceptable to some companies for average throughput. With other assumptions (higher BS Tx power and lower grid-shifts), the degradation is increased for cell edge throughput and average throughput</w:t>
            </w:r>
            <w:r w:rsidRPr="00374681">
              <w:rPr>
                <w:rFonts w:ascii="Times New Roman" w:hAnsi="Times New Roman"/>
                <w:i/>
                <w:iCs/>
                <w:sz w:val="20"/>
              </w:rPr>
              <w:t>.</w:t>
            </w:r>
          </w:p>
        </w:tc>
      </w:tr>
      <w:tr w:rsidR="00374681" w:rsidRPr="00374681" w14:paraId="48216B3C" w14:textId="77777777" w:rsidTr="003004F0">
        <w:tc>
          <w:tcPr>
            <w:tcW w:w="2263" w:type="dxa"/>
            <w:vMerge/>
            <w:tcBorders>
              <w:bottom w:val="single" w:sz="4" w:space="0" w:color="auto"/>
            </w:tcBorders>
            <w:vAlign w:val="center"/>
          </w:tcPr>
          <w:p w14:paraId="1C07A1C2" w14:textId="77777777" w:rsidR="00374681" w:rsidRPr="00374681" w:rsidRDefault="00374681" w:rsidP="003004F0">
            <w:pPr>
              <w:pStyle w:val="TAC"/>
              <w:rPr>
                <w:rFonts w:ascii="Times New Roman" w:hAnsi="Times New Roman"/>
                <w:i/>
                <w:iCs/>
                <w:sz w:val="20"/>
              </w:rPr>
            </w:pPr>
          </w:p>
        </w:tc>
        <w:tc>
          <w:tcPr>
            <w:tcW w:w="2127" w:type="dxa"/>
            <w:tcBorders>
              <w:bottom w:val="single" w:sz="4" w:space="0" w:color="auto"/>
            </w:tcBorders>
            <w:vAlign w:val="center"/>
          </w:tcPr>
          <w:p w14:paraId="6BD54952"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FR2-1</w:t>
            </w:r>
          </w:p>
        </w:tc>
        <w:tc>
          <w:tcPr>
            <w:tcW w:w="4961" w:type="dxa"/>
            <w:shd w:val="clear" w:color="auto" w:fill="auto"/>
            <w:vAlign w:val="center"/>
          </w:tcPr>
          <w:p w14:paraId="706AB151"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Under baseline assumptions, no degradation on the SBFD UL is observed for both cell edge throughput and average throughput. Throughput loss is observed with higher BS Tx power and lower grid-shifts.</w:t>
            </w:r>
          </w:p>
        </w:tc>
      </w:tr>
      <w:tr w:rsidR="00374681" w:rsidRPr="00374681" w14:paraId="4B537C29" w14:textId="77777777" w:rsidTr="003004F0">
        <w:tc>
          <w:tcPr>
            <w:tcW w:w="2263" w:type="dxa"/>
            <w:tcBorders>
              <w:top w:val="single" w:sz="4" w:space="0" w:color="auto"/>
            </w:tcBorders>
            <w:vAlign w:val="center"/>
          </w:tcPr>
          <w:p w14:paraId="451BAB8C"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Hotspot -&gt; Urban Hotspot</w:t>
            </w:r>
          </w:p>
          <w:p w14:paraId="5190F007"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2</w:t>
            </w:r>
          </w:p>
        </w:tc>
        <w:tc>
          <w:tcPr>
            <w:tcW w:w="2127" w:type="dxa"/>
            <w:tcBorders>
              <w:top w:val="single" w:sz="4" w:space="0" w:color="auto"/>
            </w:tcBorders>
            <w:vAlign w:val="center"/>
          </w:tcPr>
          <w:p w14:paraId="40551209"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FR1</w:t>
            </w:r>
          </w:p>
        </w:tc>
        <w:tc>
          <w:tcPr>
            <w:tcW w:w="4961" w:type="dxa"/>
            <w:shd w:val="clear" w:color="auto" w:fill="auto"/>
          </w:tcPr>
          <w:p w14:paraId="1AA1C6C7" w14:textId="77777777" w:rsidR="00374681" w:rsidRPr="00374681" w:rsidRDefault="00374681" w:rsidP="00374681">
            <w:pPr>
              <w:pStyle w:val="TAC"/>
              <w:rPr>
                <w:rFonts w:ascii="Times New Roman" w:hAnsi="Times New Roman"/>
                <w:i/>
                <w:iCs/>
                <w:sz w:val="20"/>
              </w:rPr>
            </w:pPr>
            <w:r w:rsidRPr="00B66D72">
              <w:rPr>
                <w:rFonts w:ascii="Times New Roman" w:hAnsi="Times New Roman"/>
                <w:i/>
                <w:iCs/>
                <w:sz w:val="20"/>
                <w:highlight w:val="yellow"/>
              </w:rPr>
              <w:t>Under baseline assumptions, SBFD UL throughput degradation is observed at cell edge throughput and average throughput. With higher BS Tx power and lower grid-shifts, the degradation is increased.</w:t>
            </w:r>
          </w:p>
        </w:tc>
      </w:tr>
      <w:tr w:rsidR="00374681" w:rsidRPr="00374681" w14:paraId="444613E8" w14:textId="77777777" w:rsidTr="003004F0">
        <w:tc>
          <w:tcPr>
            <w:tcW w:w="2263" w:type="dxa"/>
            <w:vAlign w:val="center"/>
          </w:tcPr>
          <w:p w14:paraId="5CCF0FC1"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Indoor -&gt; Indoor</w:t>
            </w:r>
          </w:p>
          <w:p w14:paraId="0E9C374F"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3 and</w:t>
            </w:r>
            <w:r w:rsidRPr="00374681">
              <w:rPr>
                <w:rFonts w:ascii="Times New Roman" w:hAnsi="Times New Roman"/>
                <w:i/>
                <w:iCs/>
                <w:sz w:val="20"/>
              </w:rPr>
              <w:br/>
              <w:t>Scenario 9</w:t>
            </w:r>
          </w:p>
        </w:tc>
        <w:tc>
          <w:tcPr>
            <w:tcW w:w="2127" w:type="dxa"/>
            <w:vAlign w:val="center"/>
          </w:tcPr>
          <w:p w14:paraId="1A027D29"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FR1 and FR2-1</w:t>
            </w:r>
          </w:p>
        </w:tc>
        <w:tc>
          <w:tcPr>
            <w:tcW w:w="4961" w:type="dxa"/>
            <w:shd w:val="clear" w:color="auto" w:fill="auto"/>
            <w:vAlign w:val="center"/>
          </w:tcPr>
          <w:p w14:paraId="6C884EDB"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 xml:space="preserve">No SBFD UL throughput degradation for both average throughput and cell edge throughput is observed. </w:t>
            </w:r>
          </w:p>
        </w:tc>
      </w:tr>
      <w:tr w:rsidR="00374681" w:rsidRPr="00374681" w14:paraId="2F30B654" w14:textId="77777777" w:rsidTr="003004F0">
        <w:tc>
          <w:tcPr>
            <w:tcW w:w="2263" w:type="dxa"/>
            <w:vMerge w:val="restart"/>
            <w:vAlign w:val="center"/>
          </w:tcPr>
          <w:p w14:paraId="4F7677C8"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Micro/Dense -&gt; Urban Micro/Dense</w:t>
            </w:r>
          </w:p>
          <w:p w14:paraId="0EDE1EF5"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5 and</w:t>
            </w:r>
            <w:r w:rsidRPr="00374681">
              <w:rPr>
                <w:rFonts w:ascii="Times New Roman" w:hAnsi="Times New Roman"/>
                <w:i/>
                <w:iCs/>
                <w:sz w:val="20"/>
              </w:rPr>
              <w:br/>
              <w:t>Scenario 8</w:t>
            </w:r>
          </w:p>
        </w:tc>
        <w:tc>
          <w:tcPr>
            <w:tcW w:w="2127" w:type="dxa"/>
            <w:vAlign w:val="center"/>
          </w:tcPr>
          <w:p w14:paraId="7A5654AC"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FR1</w:t>
            </w:r>
          </w:p>
        </w:tc>
        <w:tc>
          <w:tcPr>
            <w:tcW w:w="4961" w:type="dxa"/>
            <w:shd w:val="clear" w:color="auto" w:fill="auto"/>
            <w:vAlign w:val="center"/>
          </w:tcPr>
          <w:p w14:paraId="5CFB491D"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 xml:space="preserve">Under FR1 Urban micro 38dBm Tx power assumption, no degradation on the SBFD UL is observed for both cell edge throughput and average throughput. </w:t>
            </w:r>
            <w:r w:rsidRPr="00B66D72">
              <w:rPr>
                <w:rFonts w:ascii="Times New Roman" w:hAnsi="Times New Roman"/>
                <w:i/>
                <w:iCs/>
                <w:sz w:val="20"/>
                <w:highlight w:val="yellow"/>
              </w:rPr>
              <w:t>Throughput loss is observed with higher BS Tx power (46dBm) and lower grid shifts.</w:t>
            </w:r>
          </w:p>
        </w:tc>
      </w:tr>
      <w:tr w:rsidR="00374681" w:rsidRPr="00374681" w14:paraId="0018BCC9" w14:textId="77777777" w:rsidTr="003004F0">
        <w:tc>
          <w:tcPr>
            <w:tcW w:w="2263" w:type="dxa"/>
            <w:vMerge/>
            <w:vAlign w:val="center"/>
          </w:tcPr>
          <w:p w14:paraId="7ACF715B" w14:textId="77777777" w:rsidR="00374681" w:rsidRPr="00374681" w:rsidRDefault="00374681" w:rsidP="00374681">
            <w:pPr>
              <w:pStyle w:val="TAC"/>
              <w:rPr>
                <w:rFonts w:ascii="Times New Roman" w:hAnsi="Times New Roman"/>
                <w:i/>
                <w:iCs/>
                <w:sz w:val="20"/>
              </w:rPr>
            </w:pPr>
          </w:p>
        </w:tc>
        <w:tc>
          <w:tcPr>
            <w:tcW w:w="2127" w:type="dxa"/>
            <w:vAlign w:val="center"/>
          </w:tcPr>
          <w:p w14:paraId="033C9CC9"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FR2-1</w:t>
            </w:r>
          </w:p>
        </w:tc>
        <w:tc>
          <w:tcPr>
            <w:tcW w:w="4961" w:type="dxa"/>
            <w:shd w:val="clear" w:color="auto" w:fill="auto"/>
            <w:vAlign w:val="center"/>
          </w:tcPr>
          <w:p w14:paraId="47576DB6" w14:textId="77777777" w:rsidR="00374681" w:rsidRPr="00374681" w:rsidRDefault="00374681" w:rsidP="00374681">
            <w:pPr>
              <w:pStyle w:val="TAC"/>
              <w:rPr>
                <w:rFonts w:ascii="Times New Roman" w:hAnsi="Times New Roman"/>
                <w:i/>
                <w:iCs/>
                <w:sz w:val="20"/>
              </w:rPr>
            </w:pPr>
            <w:r w:rsidRPr="00B66D72">
              <w:rPr>
                <w:rFonts w:ascii="Times New Roman" w:hAnsi="Times New Roman"/>
                <w:i/>
                <w:iCs/>
                <w:sz w:val="20"/>
                <w:highlight w:val="yellow"/>
              </w:rPr>
              <w:t>Under baseline assumptions, SBFD UL throughput degradation is observed only for cell edge throughput and no degradation is observed for average throughput.</w:t>
            </w:r>
          </w:p>
        </w:tc>
      </w:tr>
      <w:bookmarkEnd w:id="7"/>
    </w:tbl>
    <w:p w14:paraId="500F1115" w14:textId="77777777" w:rsidR="00374681" w:rsidRPr="00374681" w:rsidRDefault="00374681" w:rsidP="00374681">
      <w:pPr>
        <w:pStyle w:val="TAC"/>
        <w:spacing w:before="120" w:line="280" w:lineRule="atLeast"/>
        <w:rPr>
          <w:rFonts w:ascii="Times New Roman" w:hAnsi="Times New Roman"/>
          <w:i/>
          <w:iCs/>
          <w:sz w:val="20"/>
        </w:rPr>
      </w:pPr>
    </w:p>
    <w:p w14:paraId="3E7CDA18" w14:textId="77777777" w:rsidR="00374681" w:rsidRDefault="00374681" w:rsidP="00374681">
      <w:pPr>
        <w:pStyle w:val="TAC"/>
        <w:jc w:val="left"/>
        <w:rPr>
          <w:rFonts w:ascii="Times New Roman" w:hAnsi="Times New Roman"/>
          <w:i/>
          <w:iCs/>
          <w:sz w:val="20"/>
        </w:rPr>
      </w:pPr>
      <w:bookmarkStart w:id="8" w:name="_Toc152011649"/>
    </w:p>
    <w:p w14:paraId="26C5CCDD" w14:textId="77777777" w:rsidR="00374681" w:rsidRDefault="00374681" w:rsidP="00374681">
      <w:pPr>
        <w:pStyle w:val="TAC"/>
        <w:jc w:val="left"/>
        <w:rPr>
          <w:rFonts w:ascii="Times New Roman" w:hAnsi="Times New Roman"/>
          <w:i/>
          <w:iCs/>
          <w:sz w:val="20"/>
        </w:rPr>
      </w:pPr>
    </w:p>
    <w:p w14:paraId="76C94BF9" w14:textId="77777777" w:rsidR="00374681" w:rsidRDefault="00374681" w:rsidP="00374681">
      <w:pPr>
        <w:pStyle w:val="TAC"/>
        <w:jc w:val="left"/>
        <w:rPr>
          <w:rFonts w:ascii="Times New Roman" w:hAnsi="Times New Roman"/>
          <w:i/>
          <w:iCs/>
          <w:sz w:val="20"/>
        </w:rPr>
      </w:pPr>
    </w:p>
    <w:p w14:paraId="467C3D63" w14:textId="77777777" w:rsidR="00374681" w:rsidRDefault="00374681" w:rsidP="00374681">
      <w:pPr>
        <w:pStyle w:val="TAC"/>
        <w:jc w:val="left"/>
        <w:rPr>
          <w:rFonts w:ascii="Times New Roman" w:hAnsi="Times New Roman"/>
          <w:i/>
          <w:iCs/>
          <w:sz w:val="20"/>
        </w:rPr>
      </w:pPr>
    </w:p>
    <w:p w14:paraId="24674166" w14:textId="77777777" w:rsidR="00374681" w:rsidRDefault="00374681" w:rsidP="00374681">
      <w:pPr>
        <w:pStyle w:val="TAC"/>
        <w:jc w:val="left"/>
        <w:rPr>
          <w:rFonts w:ascii="Times New Roman" w:hAnsi="Times New Roman"/>
          <w:i/>
          <w:iCs/>
          <w:sz w:val="20"/>
        </w:rPr>
      </w:pPr>
    </w:p>
    <w:p w14:paraId="6B38A2C6" w14:textId="77777777" w:rsidR="00374681" w:rsidRDefault="00374681" w:rsidP="00374681">
      <w:pPr>
        <w:pStyle w:val="TAC"/>
        <w:jc w:val="left"/>
        <w:rPr>
          <w:rFonts w:ascii="Times New Roman" w:hAnsi="Times New Roman"/>
          <w:i/>
          <w:iCs/>
          <w:sz w:val="20"/>
        </w:rPr>
      </w:pPr>
    </w:p>
    <w:p w14:paraId="29C75392" w14:textId="77777777" w:rsidR="00374681" w:rsidRDefault="00374681" w:rsidP="00374681">
      <w:pPr>
        <w:pStyle w:val="TAC"/>
        <w:jc w:val="left"/>
        <w:rPr>
          <w:rFonts w:ascii="Times New Roman" w:hAnsi="Times New Roman"/>
          <w:i/>
          <w:iCs/>
          <w:sz w:val="20"/>
        </w:rPr>
      </w:pPr>
    </w:p>
    <w:p w14:paraId="00718EF3" w14:textId="77777777" w:rsidR="00374681" w:rsidRDefault="00374681" w:rsidP="00374681">
      <w:pPr>
        <w:pStyle w:val="TAC"/>
        <w:jc w:val="left"/>
        <w:rPr>
          <w:rFonts w:ascii="Times New Roman" w:hAnsi="Times New Roman"/>
          <w:i/>
          <w:iCs/>
          <w:sz w:val="20"/>
        </w:rPr>
      </w:pPr>
    </w:p>
    <w:p w14:paraId="67C0BF9C" w14:textId="77777777" w:rsidR="00374681" w:rsidRDefault="00374681" w:rsidP="00374681">
      <w:pPr>
        <w:pStyle w:val="TAC"/>
        <w:jc w:val="left"/>
        <w:rPr>
          <w:rFonts w:ascii="Times New Roman" w:hAnsi="Times New Roman"/>
          <w:i/>
          <w:iCs/>
          <w:sz w:val="20"/>
        </w:rPr>
      </w:pPr>
    </w:p>
    <w:p w14:paraId="21F14AAB" w14:textId="77777777" w:rsidR="00374681" w:rsidRDefault="00374681" w:rsidP="00374681">
      <w:pPr>
        <w:pStyle w:val="TAC"/>
        <w:jc w:val="left"/>
        <w:rPr>
          <w:rFonts w:ascii="Times New Roman" w:hAnsi="Times New Roman"/>
          <w:i/>
          <w:iCs/>
          <w:sz w:val="20"/>
        </w:rPr>
      </w:pPr>
    </w:p>
    <w:p w14:paraId="2BB2DB02" w14:textId="77777777" w:rsidR="00374681" w:rsidRDefault="00374681" w:rsidP="00374681">
      <w:pPr>
        <w:pStyle w:val="TAC"/>
        <w:jc w:val="left"/>
        <w:rPr>
          <w:rFonts w:ascii="Times New Roman" w:hAnsi="Times New Roman"/>
          <w:i/>
          <w:iCs/>
          <w:sz w:val="20"/>
        </w:rPr>
      </w:pPr>
    </w:p>
    <w:p w14:paraId="22F509FD" w14:textId="77777777" w:rsidR="00374681" w:rsidRDefault="00374681" w:rsidP="00374681">
      <w:pPr>
        <w:pStyle w:val="TAC"/>
        <w:jc w:val="left"/>
        <w:rPr>
          <w:rFonts w:ascii="Times New Roman" w:hAnsi="Times New Roman"/>
          <w:i/>
          <w:iCs/>
          <w:sz w:val="20"/>
        </w:rPr>
      </w:pPr>
    </w:p>
    <w:p w14:paraId="11F534B5" w14:textId="77777777" w:rsidR="00374681" w:rsidRDefault="00374681" w:rsidP="00374681">
      <w:pPr>
        <w:pStyle w:val="TAC"/>
        <w:jc w:val="left"/>
        <w:rPr>
          <w:rFonts w:ascii="Times New Roman" w:hAnsi="Times New Roman"/>
          <w:i/>
          <w:iCs/>
          <w:sz w:val="20"/>
        </w:rPr>
      </w:pPr>
    </w:p>
    <w:p w14:paraId="503353CF" w14:textId="77777777" w:rsidR="00374681" w:rsidRDefault="00374681" w:rsidP="00374681">
      <w:pPr>
        <w:pStyle w:val="TAC"/>
        <w:jc w:val="left"/>
        <w:rPr>
          <w:rFonts w:ascii="Times New Roman" w:hAnsi="Times New Roman"/>
          <w:i/>
          <w:iCs/>
          <w:sz w:val="20"/>
        </w:rPr>
      </w:pPr>
    </w:p>
    <w:p w14:paraId="4946614D" w14:textId="77777777" w:rsidR="00374681" w:rsidRDefault="00374681" w:rsidP="00374681">
      <w:pPr>
        <w:pStyle w:val="TAC"/>
        <w:jc w:val="left"/>
        <w:rPr>
          <w:rFonts w:ascii="Times New Roman" w:hAnsi="Times New Roman"/>
          <w:i/>
          <w:iCs/>
          <w:sz w:val="20"/>
        </w:rPr>
      </w:pPr>
    </w:p>
    <w:p w14:paraId="00A82041" w14:textId="5C23176C" w:rsidR="00374681" w:rsidRPr="00B66D72" w:rsidRDefault="00374681" w:rsidP="00374681">
      <w:pPr>
        <w:pStyle w:val="TAC"/>
        <w:spacing w:before="120" w:line="280" w:lineRule="atLeast"/>
        <w:jc w:val="left"/>
        <w:rPr>
          <w:rFonts w:ascii="Times New Roman" w:hAnsi="Times New Roman"/>
          <w:b/>
          <w:bCs/>
          <w:i/>
          <w:iCs/>
          <w:sz w:val="20"/>
        </w:rPr>
      </w:pPr>
      <w:r w:rsidRPr="00B66D72">
        <w:rPr>
          <w:rFonts w:ascii="Times New Roman" w:hAnsi="Times New Roman"/>
          <w:b/>
          <w:bCs/>
          <w:i/>
          <w:iCs/>
          <w:sz w:val="20"/>
        </w:rPr>
        <w:lastRenderedPageBreak/>
        <w:t>Case 4: aggressor NR TDD UL victim SBFD DU</w:t>
      </w:r>
      <w:bookmarkEnd w:id="8"/>
    </w:p>
    <w:tbl>
      <w:tblPr>
        <w:tblStyle w:val="TableGrid"/>
        <w:tblW w:w="9351" w:type="dxa"/>
        <w:tblLook w:val="04A0" w:firstRow="1" w:lastRow="0" w:firstColumn="1" w:lastColumn="0" w:noHBand="0" w:noVBand="1"/>
      </w:tblPr>
      <w:tblGrid>
        <w:gridCol w:w="2263"/>
        <w:gridCol w:w="2127"/>
        <w:gridCol w:w="4961"/>
      </w:tblGrid>
      <w:tr w:rsidR="00374681" w:rsidRPr="00374681" w14:paraId="6AF1293C" w14:textId="77777777" w:rsidTr="003004F0">
        <w:tc>
          <w:tcPr>
            <w:tcW w:w="2263" w:type="dxa"/>
            <w:tcBorders>
              <w:bottom w:val="single" w:sz="4" w:space="0" w:color="auto"/>
            </w:tcBorders>
            <w:vAlign w:val="center"/>
          </w:tcPr>
          <w:p w14:paraId="4CE9FE82" w14:textId="77777777" w:rsidR="00374681" w:rsidRPr="00374681" w:rsidRDefault="00374681" w:rsidP="00374681">
            <w:pPr>
              <w:pStyle w:val="TAC"/>
              <w:rPr>
                <w:rFonts w:ascii="Times New Roman" w:hAnsi="Times New Roman"/>
                <w:i/>
                <w:iCs/>
                <w:sz w:val="20"/>
              </w:rPr>
            </w:pPr>
            <w:bookmarkStart w:id="9" w:name="MCCQCTEMPBM_00000161"/>
            <w:r w:rsidRPr="00374681">
              <w:rPr>
                <w:rFonts w:ascii="Times New Roman" w:hAnsi="Times New Roman"/>
                <w:i/>
                <w:iCs/>
                <w:sz w:val="20"/>
              </w:rPr>
              <w:t>Deployment Scenario</w:t>
            </w:r>
          </w:p>
          <w:p w14:paraId="47D5911A"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(Aggressor -&gt; Victim)</w:t>
            </w:r>
          </w:p>
        </w:tc>
        <w:tc>
          <w:tcPr>
            <w:tcW w:w="2127" w:type="dxa"/>
            <w:tcBorders>
              <w:bottom w:val="single" w:sz="4" w:space="0" w:color="auto"/>
            </w:tcBorders>
            <w:vAlign w:val="center"/>
          </w:tcPr>
          <w:p w14:paraId="672C6983"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Frequency range</w:t>
            </w:r>
          </w:p>
        </w:tc>
        <w:tc>
          <w:tcPr>
            <w:tcW w:w="4961" w:type="dxa"/>
            <w:vAlign w:val="center"/>
          </w:tcPr>
          <w:p w14:paraId="2DD8A2FA"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Co-existence conclusion</w:t>
            </w:r>
          </w:p>
        </w:tc>
      </w:tr>
      <w:tr w:rsidR="00374681" w:rsidRPr="00374681" w14:paraId="0587E872" w14:textId="77777777" w:rsidTr="003004F0">
        <w:tc>
          <w:tcPr>
            <w:tcW w:w="2263" w:type="dxa"/>
            <w:tcBorders>
              <w:bottom w:val="single" w:sz="4" w:space="0" w:color="auto"/>
            </w:tcBorders>
            <w:vAlign w:val="center"/>
          </w:tcPr>
          <w:p w14:paraId="40C7C986"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Macro -&gt; Urban Macro</w:t>
            </w:r>
          </w:p>
          <w:p w14:paraId="4B8AF4B8"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1 and</w:t>
            </w:r>
            <w:r w:rsidRPr="00374681">
              <w:rPr>
                <w:rFonts w:ascii="Times New Roman" w:hAnsi="Times New Roman"/>
                <w:i/>
                <w:iCs/>
                <w:sz w:val="20"/>
              </w:rPr>
              <w:br/>
              <w:t>Scenario 6</w:t>
            </w:r>
          </w:p>
        </w:tc>
        <w:tc>
          <w:tcPr>
            <w:tcW w:w="2127" w:type="dxa"/>
            <w:vMerge w:val="restart"/>
            <w:vAlign w:val="center"/>
          </w:tcPr>
          <w:p w14:paraId="2CDB04EC"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FR1 and FR2-1</w:t>
            </w:r>
          </w:p>
        </w:tc>
        <w:tc>
          <w:tcPr>
            <w:tcW w:w="4961" w:type="dxa"/>
            <w:vMerge w:val="restart"/>
            <w:vAlign w:val="center"/>
          </w:tcPr>
          <w:p w14:paraId="69588F8C"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No observed throughput degradation on the SBFD DL for both average throughput and cell edge throughput respectively for different BS Tx powers (ranging from 46dBm to 53 dBm for FR1 and 30 dBm for FR2-1), grid-shifts (5% to 100%), and SBFD BS antenna configurations.</w:t>
            </w:r>
          </w:p>
        </w:tc>
      </w:tr>
      <w:tr w:rsidR="00374681" w:rsidRPr="00374681" w14:paraId="77F17FD5" w14:textId="77777777" w:rsidTr="003004F0">
        <w:tc>
          <w:tcPr>
            <w:tcW w:w="2263" w:type="dxa"/>
            <w:tcBorders>
              <w:top w:val="single" w:sz="4" w:space="0" w:color="auto"/>
            </w:tcBorders>
            <w:vAlign w:val="center"/>
          </w:tcPr>
          <w:p w14:paraId="49ED172F"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Indoor -&gt; Indoor</w:t>
            </w:r>
          </w:p>
          <w:p w14:paraId="279F41A3"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3 and</w:t>
            </w:r>
            <w:r w:rsidRPr="00374681">
              <w:rPr>
                <w:rFonts w:ascii="Times New Roman" w:hAnsi="Times New Roman"/>
                <w:i/>
                <w:iCs/>
                <w:sz w:val="20"/>
              </w:rPr>
              <w:br/>
              <w:t>Scenario 9</w:t>
            </w:r>
          </w:p>
        </w:tc>
        <w:tc>
          <w:tcPr>
            <w:tcW w:w="2127" w:type="dxa"/>
            <w:vMerge/>
            <w:vAlign w:val="center"/>
          </w:tcPr>
          <w:p w14:paraId="23A5E2B5" w14:textId="77777777" w:rsidR="00374681" w:rsidRPr="00374681" w:rsidRDefault="00374681" w:rsidP="003004F0">
            <w:pPr>
              <w:pStyle w:val="TAC"/>
              <w:rPr>
                <w:rFonts w:ascii="Times New Roman" w:hAnsi="Times New Roman"/>
                <w:i/>
                <w:iCs/>
                <w:sz w:val="20"/>
              </w:rPr>
            </w:pPr>
          </w:p>
        </w:tc>
        <w:tc>
          <w:tcPr>
            <w:tcW w:w="4961" w:type="dxa"/>
            <w:vMerge/>
          </w:tcPr>
          <w:p w14:paraId="2DF70116" w14:textId="77777777" w:rsidR="00374681" w:rsidRPr="00374681" w:rsidRDefault="00374681" w:rsidP="00374681">
            <w:pPr>
              <w:pStyle w:val="TAC"/>
              <w:rPr>
                <w:rFonts w:ascii="Times New Roman" w:hAnsi="Times New Roman"/>
                <w:i/>
                <w:iCs/>
                <w:sz w:val="20"/>
              </w:rPr>
            </w:pPr>
          </w:p>
        </w:tc>
      </w:tr>
      <w:tr w:rsidR="00374681" w:rsidRPr="00374681" w14:paraId="75D20BEF" w14:textId="77777777" w:rsidTr="003004F0">
        <w:tc>
          <w:tcPr>
            <w:tcW w:w="2263" w:type="dxa"/>
            <w:vAlign w:val="center"/>
          </w:tcPr>
          <w:p w14:paraId="06C1FC3A"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Micro/Dense -&gt; Urban Micro/Dense</w:t>
            </w:r>
          </w:p>
          <w:p w14:paraId="5AF5FB7C"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5 and</w:t>
            </w:r>
            <w:r w:rsidRPr="00374681">
              <w:rPr>
                <w:rFonts w:ascii="Times New Roman" w:hAnsi="Times New Roman"/>
                <w:i/>
                <w:iCs/>
                <w:sz w:val="20"/>
              </w:rPr>
              <w:br/>
              <w:t>Scenario 8</w:t>
            </w:r>
          </w:p>
        </w:tc>
        <w:tc>
          <w:tcPr>
            <w:tcW w:w="2127" w:type="dxa"/>
            <w:vMerge/>
            <w:vAlign w:val="center"/>
          </w:tcPr>
          <w:p w14:paraId="29BDA9A7" w14:textId="77777777" w:rsidR="00374681" w:rsidRPr="00374681" w:rsidRDefault="00374681" w:rsidP="003004F0">
            <w:pPr>
              <w:pStyle w:val="TAC"/>
              <w:rPr>
                <w:rFonts w:ascii="Times New Roman" w:hAnsi="Times New Roman"/>
                <w:i/>
                <w:iCs/>
                <w:sz w:val="20"/>
              </w:rPr>
            </w:pPr>
          </w:p>
        </w:tc>
        <w:tc>
          <w:tcPr>
            <w:tcW w:w="4961" w:type="dxa"/>
            <w:vMerge/>
            <w:vAlign w:val="center"/>
          </w:tcPr>
          <w:p w14:paraId="6C222AD5" w14:textId="77777777" w:rsidR="00374681" w:rsidRPr="00374681" w:rsidRDefault="00374681" w:rsidP="00374681">
            <w:pPr>
              <w:pStyle w:val="TAC"/>
              <w:rPr>
                <w:rFonts w:ascii="Times New Roman" w:hAnsi="Times New Roman"/>
                <w:i/>
                <w:iCs/>
                <w:sz w:val="20"/>
              </w:rPr>
            </w:pPr>
          </w:p>
        </w:tc>
      </w:tr>
      <w:tr w:rsidR="00374681" w:rsidRPr="00374681" w14:paraId="22A08B29" w14:textId="77777777" w:rsidTr="003004F0">
        <w:tc>
          <w:tcPr>
            <w:tcW w:w="2263" w:type="dxa"/>
            <w:vAlign w:val="center"/>
          </w:tcPr>
          <w:p w14:paraId="1620D8DF"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Hotspot -&gt; Urban Hotspot</w:t>
            </w:r>
          </w:p>
          <w:p w14:paraId="052C9F08"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2</w:t>
            </w:r>
          </w:p>
        </w:tc>
        <w:tc>
          <w:tcPr>
            <w:tcW w:w="2127" w:type="dxa"/>
            <w:vAlign w:val="center"/>
          </w:tcPr>
          <w:p w14:paraId="1BDDBC57"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FR1</w:t>
            </w:r>
          </w:p>
        </w:tc>
        <w:tc>
          <w:tcPr>
            <w:tcW w:w="4961" w:type="dxa"/>
            <w:vAlign w:val="center"/>
          </w:tcPr>
          <w:p w14:paraId="248F258E" w14:textId="77777777" w:rsidR="00374681" w:rsidRPr="00374681" w:rsidRDefault="00374681" w:rsidP="00374681">
            <w:pPr>
              <w:pStyle w:val="TAC"/>
              <w:rPr>
                <w:rFonts w:ascii="Times New Roman" w:hAnsi="Times New Roman"/>
                <w:i/>
                <w:iCs/>
                <w:sz w:val="20"/>
              </w:rPr>
            </w:pPr>
            <w:r w:rsidRPr="00B66D72">
              <w:rPr>
                <w:rFonts w:ascii="Times New Roman" w:hAnsi="Times New Roman"/>
                <w:i/>
                <w:iCs/>
                <w:sz w:val="20"/>
                <w:highlight w:val="yellow"/>
              </w:rPr>
              <w:t>Some companies’ results show SBFD DL throughput degradation is observed only for cell edge throughput due to inter-UE CLI for different grid-shifts (5% to 100%), BS Tx powers (46dBm to 53 dBm) and for all antenna configurations.</w:t>
            </w:r>
            <w:r w:rsidRPr="00374681">
              <w:rPr>
                <w:rFonts w:ascii="Times New Roman" w:hAnsi="Times New Roman"/>
                <w:i/>
                <w:iCs/>
                <w:sz w:val="20"/>
              </w:rPr>
              <w:t xml:space="preserve"> However more companies show that there is no observed degradation for cell edge throughput and cell average throughput for 100% grid-shift, 49dBm BS Tx power and SBFD BS antenna configuration 2.</w:t>
            </w:r>
          </w:p>
        </w:tc>
      </w:tr>
      <w:bookmarkEnd w:id="9"/>
    </w:tbl>
    <w:p w14:paraId="29A6DE10" w14:textId="2C0FA35C" w:rsidR="00374681" w:rsidRPr="00374681" w:rsidRDefault="00374681" w:rsidP="00374681">
      <w:pPr>
        <w:pStyle w:val="TAC"/>
        <w:spacing w:before="120" w:line="280" w:lineRule="atLeast"/>
        <w:jc w:val="left"/>
        <w:rPr>
          <w:rFonts w:ascii="Times New Roman" w:hAnsi="Times New Roman"/>
          <w:i/>
          <w:iCs/>
          <w:sz w:val="20"/>
        </w:rPr>
      </w:pPr>
    </w:p>
    <w:tbl>
      <w:tblPr>
        <w:tblStyle w:val="TableGrid"/>
        <w:tblW w:w="9351" w:type="dxa"/>
        <w:tblLook w:val="04A0" w:firstRow="1" w:lastRow="0" w:firstColumn="1" w:lastColumn="0" w:noHBand="0" w:noVBand="1"/>
      </w:tblPr>
      <w:tblGrid>
        <w:gridCol w:w="2263"/>
        <w:gridCol w:w="2127"/>
        <w:gridCol w:w="4961"/>
      </w:tblGrid>
      <w:tr w:rsidR="00374681" w:rsidRPr="00374681" w14:paraId="7A931A04" w14:textId="77777777" w:rsidTr="003004F0">
        <w:tc>
          <w:tcPr>
            <w:tcW w:w="2263" w:type="dxa"/>
            <w:tcBorders>
              <w:bottom w:val="single" w:sz="4" w:space="0" w:color="auto"/>
            </w:tcBorders>
            <w:vAlign w:val="center"/>
          </w:tcPr>
          <w:p w14:paraId="01A1DC11" w14:textId="77777777" w:rsidR="00374681" w:rsidRPr="00374681" w:rsidRDefault="00374681" w:rsidP="00374681">
            <w:pPr>
              <w:pStyle w:val="TAC"/>
              <w:rPr>
                <w:rFonts w:ascii="Times New Roman" w:hAnsi="Times New Roman"/>
                <w:i/>
                <w:iCs/>
                <w:sz w:val="20"/>
              </w:rPr>
            </w:pPr>
            <w:bookmarkStart w:id="10" w:name="MCCQCTEMPBM_00000162"/>
            <w:r w:rsidRPr="00374681">
              <w:rPr>
                <w:rFonts w:ascii="Times New Roman" w:hAnsi="Times New Roman"/>
                <w:i/>
                <w:iCs/>
                <w:sz w:val="20"/>
              </w:rPr>
              <w:lastRenderedPageBreak/>
              <w:t>Deployment Scenario</w:t>
            </w:r>
          </w:p>
          <w:p w14:paraId="398419E5"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(Aggressor -&gt; Victim)</w:t>
            </w:r>
          </w:p>
        </w:tc>
        <w:tc>
          <w:tcPr>
            <w:tcW w:w="2127" w:type="dxa"/>
            <w:tcBorders>
              <w:bottom w:val="single" w:sz="4" w:space="0" w:color="auto"/>
            </w:tcBorders>
            <w:vAlign w:val="center"/>
          </w:tcPr>
          <w:p w14:paraId="1BE235FE"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Frequency range</w:t>
            </w:r>
          </w:p>
        </w:tc>
        <w:tc>
          <w:tcPr>
            <w:tcW w:w="4961" w:type="dxa"/>
            <w:vAlign w:val="center"/>
          </w:tcPr>
          <w:p w14:paraId="503E215F"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Co-existence conclusion</w:t>
            </w:r>
          </w:p>
        </w:tc>
      </w:tr>
      <w:tr w:rsidR="00374681" w:rsidRPr="00374681" w14:paraId="7806F417" w14:textId="77777777" w:rsidTr="003004F0">
        <w:tc>
          <w:tcPr>
            <w:tcW w:w="2263" w:type="dxa"/>
            <w:tcBorders>
              <w:bottom w:val="single" w:sz="4" w:space="0" w:color="auto"/>
            </w:tcBorders>
            <w:vAlign w:val="center"/>
          </w:tcPr>
          <w:p w14:paraId="785A09DB"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Macro -&gt; Urban Macro</w:t>
            </w:r>
          </w:p>
          <w:p w14:paraId="313900E2"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1 and</w:t>
            </w:r>
            <w:r w:rsidRPr="00374681">
              <w:rPr>
                <w:rFonts w:ascii="Times New Roman" w:hAnsi="Times New Roman"/>
                <w:i/>
                <w:iCs/>
                <w:sz w:val="20"/>
              </w:rPr>
              <w:br/>
              <w:t>Scenario 6</w:t>
            </w:r>
          </w:p>
        </w:tc>
        <w:tc>
          <w:tcPr>
            <w:tcW w:w="2127" w:type="dxa"/>
            <w:vMerge w:val="restart"/>
            <w:vAlign w:val="center"/>
          </w:tcPr>
          <w:p w14:paraId="72E3AE59"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FR1 and FR2-1</w:t>
            </w:r>
          </w:p>
        </w:tc>
        <w:tc>
          <w:tcPr>
            <w:tcW w:w="4961" w:type="dxa"/>
            <w:vMerge w:val="restart"/>
            <w:vAlign w:val="center"/>
          </w:tcPr>
          <w:p w14:paraId="23A47AC7" w14:textId="77777777" w:rsidR="00374681" w:rsidRPr="00374681" w:rsidRDefault="00374681" w:rsidP="00374681">
            <w:pPr>
              <w:pStyle w:val="TAC"/>
              <w:rPr>
                <w:rFonts w:ascii="Times New Roman" w:hAnsi="Times New Roman"/>
                <w:i/>
                <w:iCs/>
                <w:sz w:val="20"/>
              </w:rPr>
            </w:pPr>
            <w:r w:rsidRPr="00374681">
              <w:rPr>
                <w:rFonts w:ascii="Times New Roman" w:hAnsi="Times New Roman"/>
                <w:i/>
                <w:iCs/>
                <w:sz w:val="20"/>
              </w:rPr>
              <w:t xml:space="preserve">No </w:t>
            </w:r>
            <w:r w:rsidRPr="00374681">
              <w:rPr>
                <w:rFonts w:ascii="Times New Roman" w:hAnsi="Times New Roman" w:hint="eastAsia"/>
                <w:i/>
                <w:iCs/>
                <w:sz w:val="20"/>
              </w:rPr>
              <w:t xml:space="preserve">observed </w:t>
            </w:r>
            <w:r w:rsidRPr="00374681">
              <w:rPr>
                <w:rFonts w:ascii="Times New Roman" w:hAnsi="Times New Roman"/>
                <w:i/>
                <w:iCs/>
                <w:sz w:val="20"/>
              </w:rPr>
              <w:t xml:space="preserve">throughput degradation on the </w:t>
            </w:r>
            <w:r w:rsidRPr="00374681">
              <w:rPr>
                <w:rFonts w:ascii="Times New Roman" w:hAnsi="Times New Roman" w:hint="eastAsia"/>
                <w:i/>
                <w:iCs/>
                <w:sz w:val="20"/>
              </w:rPr>
              <w:t>SBFD UL</w:t>
            </w:r>
            <w:r w:rsidRPr="00374681">
              <w:rPr>
                <w:rFonts w:ascii="Times New Roman" w:hAnsi="Times New Roman"/>
                <w:i/>
                <w:iCs/>
                <w:sz w:val="20"/>
              </w:rPr>
              <w:t xml:space="preserve"> for both average throughput and cell edge throughput for different BS</w:t>
            </w:r>
            <w:r w:rsidRPr="00374681">
              <w:rPr>
                <w:rFonts w:ascii="Times New Roman" w:hAnsi="Times New Roman" w:hint="eastAsia"/>
                <w:i/>
                <w:iCs/>
                <w:sz w:val="20"/>
              </w:rPr>
              <w:t xml:space="preserve"> </w:t>
            </w:r>
            <w:r w:rsidRPr="00374681">
              <w:rPr>
                <w:rFonts w:ascii="Times New Roman" w:hAnsi="Times New Roman"/>
                <w:i/>
                <w:iCs/>
                <w:sz w:val="20"/>
              </w:rPr>
              <w:t>Tx powers (ranging from 46dBm to 53 dBm for FR1 and 30 dBm for FR2-1), grid-shifts (5% to 100%), and SBFD BS antenna configurations.</w:t>
            </w:r>
          </w:p>
        </w:tc>
      </w:tr>
      <w:tr w:rsidR="00374681" w:rsidRPr="00374681" w14:paraId="160B2D19" w14:textId="77777777" w:rsidTr="003004F0">
        <w:tc>
          <w:tcPr>
            <w:tcW w:w="2263" w:type="dxa"/>
            <w:tcBorders>
              <w:top w:val="single" w:sz="4" w:space="0" w:color="auto"/>
            </w:tcBorders>
            <w:vAlign w:val="center"/>
          </w:tcPr>
          <w:p w14:paraId="3DCF015B"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Indoor -&gt; Indoor</w:t>
            </w:r>
          </w:p>
          <w:p w14:paraId="4973C238"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3 and</w:t>
            </w:r>
            <w:r w:rsidRPr="00374681">
              <w:rPr>
                <w:rFonts w:ascii="Times New Roman" w:hAnsi="Times New Roman"/>
                <w:i/>
                <w:iCs/>
                <w:sz w:val="20"/>
              </w:rPr>
              <w:br/>
              <w:t>Scenario 9</w:t>
            </w:r>
          </w:p>
        </w:tc>
        <w:tc>
          <w:tcPr>
            <w:tcW w:w="2127" w:type="dxa"/>
            <w:vMerge/>
          </w:tcPr>
          <w:p w14:paraId="78EEC717" w14:textId="77777777" w:rsidR="00374681" w:rsidRPr="00374681" w:rsidRDefault="00374681" w:rsidP="00374681">
            <w:pPr>
              <w:pStyle w:val="TAC"/>
              <w:rPr>
                <w:rFonts w:ascii="Times New Roman" w:hAnsi="Times New Roman"/>
                <w:i/>
                <w:iCs/>
                <w:sz w:val="20"/>
              </w:rPr>
            </w:pPr>
          </w:p>
        </w:tc>
        <w:tc>
          <w:tcPr>
            <w:tcW w:w="4961" w:type="dxa"/>
            <w:vMerge/>
          </w:tcPr>
          <w:p w14:paraId="7B58BB02" w14:textId="77777777" w:rsidR="00374681" w:rsidRPr="00374681" w:rsidRDefault="00374681" w:rsidP="00374681">
            <w:pPr>
              <w:pStyle w:val="TAC"/>
              <w:rPr>
                <w:rFonts w:ascii="Times New Roman" w:hAnsi="Times New Roman"/>
                <w:i/>
                <w:iCs/>
                <w:sz w:val="20"/>
              </w:rPr>
            </w:pPr>
          </w:p>
        </w:tc>
      </w:tr>
      <w:tr w:rsidR="00374681" w:rsidRPr="00374681" w14:paraId="3712672A" w14:textId="77777777" w:rsidTr="003004F0">
        <w:tc>
          <w:tcPr>
            <w:tcW w:w="2263" w:type="dxa"/>
            <w:vAlign w:val="center"/>
          </w:tcPr>
          <w:p w14:paraId="45CDC4D0"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Micro/Dense -&gt; Urban Micro/Dense</w:t>
            </w:r>
          </w:p>
          <w:p w14:paraId="02044A44"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5 and</w:t>
            </w:r>
            <w:r w:rsidRPr="00374681">
              <w:rPr>
                <w:rFonts w:ascii="Times New Roman" w:hAnsi="Times New Roman"/>
                <w:i/>
                <w:iCs/>
                <w:sz w:val="20"/>
              </w:rPr>
              <w:br/>
              <w:t>Scenario 8</w:t>
            </w:r>
          </w:p>
        </w:tc>
        <w:tc>
          <w:tcPr>
            <w:tcW w:w="2127" w:type="dxa"/>
            <w:vMerge/>
            <w:vAlign w:val="center"/>
          </w:tcPr>
          <w:p w14:paraId="79A1B8FD" w14:textId="77777777" w:rsidR="00374681" w:rsidRPr="00374681" w:rsidRDefault="00374681" w:rsidP="00374681">
            <w:pPr>
              <w:pStyle w:val="TAC"/>
              <w:rPr>
                <w:rFonts w:ascii="Times New Roman" w:hAnsi="Times New Roman"/>
                <w:i/>
                <w:iCs/>
                <w:sz w:val="20"/>
              </w:rPr>
            </w:pPr>
          </w:p>
        </w:tc>
        <w:tc>
          <w:tcPr>
            <w:tcW w:w="4961" w:type="dxa"/>
            <w:vMerge/>
            <w:vAlign w:val="center"/>
          </w:tcPr>
          <w:p w14:paraId="4C42BB25" w14:textId="77777777" w:rsidR="00374681" w:rsidRPr="00374681" w:rsidRDefault="00374681" w:rsidP="00374681">
            <w:pPr>
              <w:pStyle w:val="TAC"/>
              <w:rPr>
                <w:rFonts w:ascii="Times New Roman" w:hAnsi="Times New Roman"/>
                <w:i/>
                <w:iCs/>
                <w:sz w:val="20"/>
              </w:rPr>
            </w:pPr>
          </w:p>
        </w:tc>
      </w:tr>
      <w:tr w:rsidR="00374681" w:rsidRPr="00374681" w14:paraId="24D2B816" w14:textId="77777777" w:rsidTr="003004F0">
        <w:tc>
          <w:tcPr>
            <w:tcW w:w="2263" w:type="dxa"/>
            <w:vAlign w:val="center"/>
          </w:tcPr>
          <w:p w14:paraId="580C7F3D"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Urban Hotspot -&gt; Urban Hotspot</w:t>
            </w:r>
          </w:p>
          <w:p w14:paraId="727A1DD9" w14:textId="77777777" w:rsidR="00374681" w:rsidRPr="00374681" w:rsidRDefault="00374681" w:rsidP="003004F0">
            <w:pPr>
              <w:pStyle w:val="TAC"/>
              <w:rPr>
                <w:rFonts w:ascii="Times New Roman" w:hAnsi="Times New Roman"/>
                <w:i/>
                <w:iCs/>
                <w:sz w:val="20"/>
              </w:rPr>
            </w:pPr>
            <w:r w:rsidRPr="00374681">
              <w:rPr>
                <w:rFonts w:ascii="Times New Roman" w:hAnsi="Times New Roman"/>
                <w:i/>
                <w:iCs/>
                <w:sz w:val="20"/>
              </w:rPr>
              <w:t>Scenario 2</w:t>
            </w:r>
          </w:p>
        </w:tc>
        <w:tc>
          <w:tcPr>
            <w:tcW w:w="2127" w:type="dxa"/>
            <w:vMerge/>
            <w:vAlign w:val="center"/>
          </w:tcPr>
          <w:p w14:paraId="51D8141A" w14:textId="77777777" w:rsidR="00374681" w:rsidRPr="00374681" w:rsidRDefault="00374681" w:rsidP="00374681">
            <w:pPr>
              <w:pStyle w:val="TAC"/>
              <w:rPr>
                <w:rFonts w:ascii="Times New Roman" w:hAnsi="Times New Roman"/>
                <w:i/>
                <w:iCs/>
                <w:sz w:val="20"/>
              </w:rPr>
            </w:pPr>
          </w:p>
        </w:tc>
        <w:tc>
          <w:tcPr>
            <w:tcW w:w="4961" w:type="dxa"/>
            <w:vMerge/>
            <w:vAlign w:val="center"/>
          </w:tcPr>
          <w:p w14:paraId="69881677" w14:textId="77777777" w:rsidR="00374681" w:rsidRPr="00374681" w:rsidRDefault="00374681" w:rsidP="00374681">
            <w:pPr>
              <w:pStyle w:val="TAC"/>
              <w:rPr>
                <w:rFonts w:ascii="Times New Roman" w:hAnsi="Times New Roman"/>
                <w:i/>
                <w:iCs/>
                <w:sz w:val="20"/>
              </w:rPr>
            </w:pPr>
          </w:p>
        </w:tc>
      </w:tr>
      <w:bookmarkEnd w:id="10"/>
    </w:tbl>
    <w:p w14:paraId="42ECEA33" w14:textId="77777777" w:rsidR="00374681" w:rsidRPr="00374681" w:rsidRDefault="00374681" w:rsidP="00374681">
      <w:pPr>
        <w:pStyle w:val="TAC"/>
        <w:spacing w:before="120" w:line="280" w:lineRule="atLeast"/>
        <w:rPr>
          <w:rFonts w:ascii="Times New Roman" w:hAnsi="Times New Roman"/>
          <w:i/>
          <w:iCs/>
          <w:sz w:val="20"/>
        </w:rPr>
      </w:pPr>
    </w:p>
    <w:p w14:paraId="0F6D00D8" w14:textId="6818798B" w:rsidR="004B3D79" w:rsidRDefault="00374681" w:rsidP="00374681">
      <w:r>
        <w:t xml:space="preserve">Above RAN1 and RAN4 conclusions clearly indicate that the adjacent channel gNB-gNB CLI </w:t>
      </w:r>
      <w:r w:rsidR="00B66D72">
        <w:t>and UE-UE CLI are</w:t>
      </w:r>
      <w:r>
        <w:t xml:space="preserve"> going to </w:t>
      </w:r>
      <w:r w:rsidR="00034B6E">
        <w:t>affect</w:t>
      </w:r>
      <w:r>
        <w:t xml:space="preserve"> the SBFD operations as well as the adjacent </w:t>
      </w:r>
      <w:r w:rsidR="00307E3E">
        <w:t xml:space="preserve">legacy TDD </w:t>
      </w:r>
      <w:r>
        <w:t>operator network</w:t>
      </w:r>
      <w:r w:rsidR="00B66D72">
        <w:t>s</w:t>
      </w:r>
      <w:r>
        <w:t xml:space="preserve">.  To avoid gNB-gNB CLI in the network </w:t>
      </w:r>
      <w:r w:rsidR="00034B6E">
        <w:t>it was agreed in WID [1]</w:t>
      </w:r>
      <w:r>
        <w:t xml:space="preserve"> that UL symbols or slots in the TDD-UL-DL configuration will not be allowed to </w:t>
      </w:r>
      <w:r w:rsidR="00034B6E">
        <w:t>be converted for</w:t>
      </w:r>
      <w:r>
        <w:t xml:space="preserve"> SBF</w:t>
      </w:r>
      <w:r w:rsidR="00034B6E">
        <w:t>D operations</w:t>
      </w:r>
      <w:r w:rsidR="004B3D79">
        <w:t xml:space="preserve"> </w:t>
      </w:r>
      <w:r w:rsidR="00B66D72">
        <w:t xml:space="preserve">but WID does give the option to convert a flexible symbol or slot in TDD-UL-DL configuration to SBFD symbol or slot.  Hence even if two operators decide to </w:t>
      </w:r>
      <w:r w:rsidR="00307E3E">
        <w:t>start with the</w:t>
      </w:r>
      <w:r w:rsidR="00B66D72">
        <w:t xml:space="preserve"> same TDD-UL-DL configurations in their network</w:t>
      </w:r>
      <w:r w:rsidR="004B3D79">
        <w:t>s</w:t>
      </w:r>
      <w:r w:rsidR="00307E3E">
        <w:t>,</w:t>
      </w:r>
      <w:r w:rsidR="00B66D72">
        <w:t xml:space="preserve"> the flexible symbols or slots </w:t>
      </w:r>
      <w:r w:rsidR="00307E3E">
        <w:t xml:space="preserve">converting </w:t>
      </w:r>
      <w:r w:rsidR="00B66D72">
        <w:t xml:space="preserve">to SBFD in the two networks will give rise to situations where adjacent channel gNB-gNB </w:t>
      </w:r>
      <w:r w:rsidR="00307E3E">
        <w:t>CLI</w:t>
      </w:r>
      <w:r w:rsidR="00B66D72">
        <w:t xml:space="preserve"> will prove to become dominant factor in the</w:t>
      </w:r>
      <w:r w:rsidR="00307E3E">
        <w:t xml:space="preserve"> overall CLI</w:t>
      </w:r>
      <w:r w:rsidR="004B3D79">
        <w:t xml:space="preserve">.  </w:t>
      </w:r>
      <w:r w:rsidR="00616653">
        <w:t xml:space="preserve">RAN4 during </w:t>
      </w:r>
      <w:r w:rsidR="00F24914">
        <w:t xml:space="preserve">Rel-18 study of </w:t>
      </w:r>
      <w:r w:rsidR="00616653">
        <w:t>coexistence between two operators, agreed to study the adjacent channel mitigation techniques as is summarized in TR 38.858 section 11.3.5 [2].</w:t>
      </w:r>
    </w:p>
    <w:p w14:paraId="1FC3FAD8" w14:textId="28F0A2D7" w:rsidR="00374681" w:rsidRDefault="00034B6E" w:rsidP="00374681">
      <w:r>
        <w:t>For SBFD networks, adjacent channel gNB-gNB CLI is going to be more significant because the SBFD operations are allowed in DL symbols or slots</w:t>
      </w:r>
      <w:r w:rsidR="00B66D72">
        <w:t xml:space="preserve"> and the neighbouring network’s DL transmission will interfere significantly in the UL </w:t>
      </w:r>
      <w:r w:rsidR="004B3D79">
        <w:t>sub-bands</w:t>
      </w:r>
      <w:r w:rsidR="00B66D72">
        <w:t xml:space="preserve"> of the SBFD symbol or slot as is concluded in </w:t>
      </w:r>
      <w:r w:rsidR="004B3D79">
        <w:t>coexistence studies of RAN1 and RAN4.</w:t>
      </w:r>
    </w:p>
    <w:p w14:paraId="6C866FDE" w14:textId="073B3C4C" w:rsidR="005E3C64" w:rsidRDefault="004B3D79" w:rsidP="00FE5D99">
      <w:pPr>
        <w:rPr>
          <w:b/>
          <w:bCs/>
        </w:rPr>
      </w:pPr>
      <w:r w:rsidRPr="004B3D79">
        <w:rPr>
          <w:b/>
          <w:bCs/>
        </w:rPr>
        <w:t xml:space="preserve">Observation 1: Adjacent channel gNB-gNB and UE-UE CLI are going to </w:t>
      </w:r>
      <w:r w:rsidR="00307E3E" w:rsidRPr="004B3D79">
        <w:rPr>
          <w:b/>
          <w:bCs/>
        </w:rPr>
        <w:t>affect</w:t>
      </w:r>
      <w:r w:rsidRPr="004B3D79">
        <w:rPr>
          <w:b/>
          <w:bCs/>
        </w:rPr>
        <w:t xml:space="preserve"> the operation of adjacent network employing legacy TDD operations as well as the operations of the network employing SBFD.</w:t>
      </w:r>
    </w:p>
    <w:p w14:paraId="3D5E9A97" w14:textId="68D02C27" w:rsidR="006B7302" w:rsidRDefault="006B7302" w:rsidP="00FE5D99">
      <w:pPr>
        <w:rPr>
          <w:b/>
          <w:bCs/>
        </w:rPr>
      </w:pPr>
      <w:r w:rsidRPr="00396C96">
        <w:rPr>
          <w:b/>
          <w:bCs/>
        </w:rPr>
        <w:t>Observation</w:t>
      </w:r>
      <w:r>
        <w:rPr>
          <w:b/>
          <w:bCs/>
        </w:rPr>
        <w:t xml:space="preserve"> </w:t>
      </w:r>
      <w:r w:rsidRPr="00396C96">
        <w:rPr>
          <w:b/>
          <w:bCs/>
        </w:rPr>
        <w:t xml:space="preserve">2:  </w:t>
      </w:r>
      <w:r>
        <w:rPr>
          <w:b/>
          <w:bCs/>
        </w:rPr>
        <w:t>I</w:t>
      </w:r>
      <w:r w:rsidRPr="00396C96">
        <w:rPr>
          <w:b/>
          <w:bCs/>
        </w:rPr>
        <w:t xml:space="preserve">n </w:t>
      </w:r>
      <w:r>
        <w:rPr>
          <w:b/>
          <w:bCs/>
        </w:rPr>
        <w:t>TR</w:t>
      </w:r>
      <w:r w:rsidRPr="00396C96">
        <w:rPr>
          <w:b/>
          <w:bCs/>
        </w:rPr>
        <w:t xml:space="preserve">38.858 </w:t>
      </w:r>
      <w:r>
        <w:rPr>
          <w:b/>
          <w:bCs/>
        </w:rPr>
        <w:t xml:space="preserve">section 11.3.5 [2], </w:t>
      </w:r>
      <w:r w:rsidRPr="00396C96">
        <w:rPr>
          <w:b/>
          <w:bCs/>
        </w:rPr>
        <w:t xml:space="preserve">RAN4 </w:t>
      </w:r>
      <w:r>
        <w:rPr>
          <w:b/>
          <w:bCs/>
        </w:rPr>
        <w:t xml:space="preserve">summarized the coexistence findings </w:t>
      </w:r>
      <w:r w:rsidRPr="00396C96">
        <w:rPr>
          <w:b/>
          <w:bCs/>
        </w:rPr>
        <w:t xml:space="preserve">where </w:t>
      </w:r>
      <w:r>
        <w:rPr>
          <w:b/>
          <w:bCs/>
        </w:rPr>
        <w:t xml:space="preserve">significant </w:t>
      </w:r>
      <w:r w:rsidRPr="00396C96">
        <w:rPr>
          <w:b/>
          <w:bCs/>
        </w:rPr>
        <w:t xml:space="preserve">adjacent channel interference was observed and </w:t>
      </w:r>
      <w:r>
        <w:rPr>
          <w:b/>
          <w:bCs/>
        </w:rPr>
        <w:t xml:space="preserve">stipulated that </w:t>
      </w:r>
      <w:proofErr w:type="gramStart"/>
      <w:r w:rsidR="00EB2249">
        <w:rPr>
          <w:b/>
          <w:bCs/>
        </w:rPr>
        <w:t>‘ …</w:t>
      </w:r>
      <w:proofErr w:type="gramEnd"/>
      <w:r w:rsidR="00EB2249">
        <w:rPr>
          <w:b/>
          <w:bCs/>
        </w:rPr>
        <w:t xml:space="preserve"> </w:t>
      </w:r>
      <w:r w:rsidR="00EB2249" w:rsidRPr="00396C96">
        <w:rPr>
          <w:b/>
          <w:bCs/>
        </w:rPr>
        <w:t>interference mitigation techniques will need to be considered</w:t>
      </w:r>
      <w:r w:rsidR="00EB2249">
        <w:rPr>
          <w:b/>
          <w:bCs/>
        </w:rPr>
        <w:t>’</w:t>
      </w:r>
      <w:r w:rsidR="00616653">
        <w:rPr>
          <w:b/>
          <w:bCs/>
        </w:rPr>
        <w:t>.</w:t>
      </w:r>
    </w:p>
    <w:p w14:paraId="23AADDCE" w14:textId="076DA8D0" w:rsidR="006B7302" w:rsidRDefault="006B7302" w:rsidP="00FE5D99">
      <w:pPr>
        <w:rPr>
          <w:b/>
          <w:bCs/>
        </w:rPr>
      </w:pPr>
      <w:r>
        <w:rPr>
          <w:b/>
          <w:bCs/>
        </w:rPr>
        <w:t>It is in this context that the following WID (sub-)objectives should be understood.  Clearly the WID speaks about the CLI handling in general</w:t>
      </w:r>
      <w:r w:rsidR="00C1620B">
        <w:rPr>
          <w:b/>
          <w:bCs/>
        </w:rPr>
        <w:t xml:space="preserve">, superseding the specific type of </w:t>
      </w:r>
      <w:r w:rsidR="00C1620B" w:rsidRPr="00396C96">
        <w:rPr>
          <w:b/>
          <w:bCs/>
          <w:i/>
          <w:iCs/>
        </w:rPr>
        <w:t>co-channel</w:t>
      </w:r>
      <w:r w:rsidR="00C1620B">
        <w:rPr>
          <w:b/>
          <w:bCs/>
        </w:rPr>
        <w:t xml:space="preserve"> </w:t>
      </w:r>
      <w:r w:rsidR="00C1620B" w:rsidRPr="00396C96">
        <w:rPr>
          <w:b/>
          <w:bCs/>
          <w:i/>
          <w:iCs/>
        </w:rPr>
        <w:t>CLI</w:t>
      </w:r>
      <w:r w:rsidR="00C1620B">
        <w:rPr>
          <w:b/>
          <w:bCs/>
        </w:rPr>
        <w:t xml:space="preserve"> handling schemes, and thereby should necessarily include adjacent channel </w:t>
      </w:r>
      <w:r w:rsidR="00C1620B" w:rsidRPr="00396C96">
        <w:rPr>
          <w:b/>
          <w:bCs/>
          <w:i/>
          <w:iCs/>
        </w:rPr>
        <w:t>CLI</w:t>
      </w:r>
      <w:r w:rsidR="00C1620B">
        <w:rPr>
          <w:b/>
          <w:bCs/>
        </w:rPr>
        <w:t xml:space="preserve"> handling schemes (i.e., not only co-channel).</w:t>
      </w:r>
    </w:p>
    <w:p w14:paraId="20FB8B99" w14:textId="77777777" w:rsidR="006B7302" w:rsidRPr="00F24914" w:rsidRDefault="006B7302" w:rsidP="006B7302">
      <w:pPr>
        <w:numPr>
          <w:ilvl w:val="0"/>
          <w:numId w:val="2"/>
        </w:numPr>
        <w:overflowPunct/>
        <w:autoSpaceDE/>
        <w:autoSpaceDN/>
        <w:adjustRightInd/>
        <w:spacing w:after="160" w:line="256" w:lineRule="auto"/>
        <w:ind w:right="-99"/>
        <w:textAlignment w:val="auto"/>
        <w:rPr>
          <w:rFonts w:eastAsia="Malgun Gothic"/>
          <w:i/>
          <w:iCs/>
          <w:lang w:val="en-US" w:eastAsia="ko-KR"/>
        </w:rPr>
      </w:pPr>
      <w:r w:rsidRPr="00F24914">
        <w:rPr>
          <w:rFonts w:eastAsia="Malgun Gothic"/>
          <w:b/>
          <w:bCs/>
          <w:i/>
          <w:iCs/>
          <w:lang w:val="en-US" w:eastAsia="ko-KR"/>
        </w:rPr>
        <w:t xml:space="preserve">Specify enhancements for </w:t>
      </w:r>
      <w:r w:rsidRPr="00F24914">
        <w:rPr>
          <w:rFonts w:eastAsia="Malgun Gothic"/>
          <w:b/>
          <w:bCs/>
          <w:i/>
          <w:iCs/>
          <w:u w:val="single"/>
          <w:lang w:val="en-US" w:eastAsia="ko-KR"/>
        </w:rPr>
        <w:t>CLI handling</w:t>
      </w:r>
      <w:r w:rsidRPr="00F24914">
        <w:rPr>
          <w:rFonts w:eastAsia="Malgun Gothic"/>
          <w:i/>
          <w:iCs/>
          <w:lang w:val="en-US" w:eastAsia="ko-KR"/>
        </w:rPr>
        <w:t xml:space="preserve"> [RAN1, RAN2, RAN3]:</w:t>
      </w:r>
    </w:p>
    <w:p w14:paraId="6D272932" w14:textId="77777777" w:rsidR="006B7302" w:rsidRPr="00F24914" w:rsidRDefault="006B7302" w:rsidP="006B7302">
      <w:pPr>
        <w:numPr>
          <w:ilvl w:val="1"/>
          <w:numId w:val="2"/>
        </w:numPr>
        <w:overflowPunct/>
        <w:autoSpaceDE/>
        <w:autoSpaceDN/>
        <w:adjustRightInd/>
        <w:spacing w:after="160" w:line="256" w:lineRule="auto"/>
        <w:ind w:right="-99"/>
        <w:textAlignment w:val="auto"/>
        <w:rPr>
          <w:rFonts w:eastAsia="Malgun Gothic"/>
          <w:i/>
          <w:iCs/>
          <w:lang w:val="en-US" w:eastAsia="ko-KR"/>
        </w:rPr>
      </w:pPr>
      <w:r w:rsidRPr="00F24914">
        <w:rPr>
          <w:rFonts w:eastAsia="Malgun Gothic"/>
          <w:i/>
          <w:iCs/>
          <w:lang w:val="en-US" w:eastAsia="ko-KR"/>
        </w:rPr>
        <w:t>Support gNB-to-gNB co-channel CLI handling scheme(s) (the detailed schemes are to be down-selected from those in TR38.858 by RAN1#117)</w:t>
      </w:r>
    </w:p>
    <w:p w14:paraId="12646159" w14:textId="77777777" w:rsidR="006B7302" w:rsidRPr="00F24914" w:rsidRDefault="006B7302" w:rsidP="006B7302">
      <w:pPr>
        <w:numPr>
          <w:ilvl w:val="1"/>
          <w:numId w:val="2"/>
        </w:numPr>
        <w:overflowPunct/>
        <w:autoSpaceDE/>
        <w:autoSpaceDN/>
        <w:adjustRightInd/>
        <w:spacing w:after="160" w:line="256" w:lineRule="auto"/>
        <w:ind w:right="-99"/>
        <w:textAlignment w:val="auto"/>
        <w:rPr>
          <w:rFonts w:eastAsia="Malgun Gothic"/>
          <w:i/>
          <w:iCs/>
          <w:lang w:val="en-US" w:eastAsia="ko-KR"/>
        </w:rPr>
      </w:pPr>
      <w:r w:rsidRPr="00F24914">
        <w:rPr>
          <w:rFonts w:eastAsia="Malgun Gothic"/>
          <w:i/>
          <w:iCs/>
          <w:lang w:val="en-US" w:eastAsia="ko-KR"/>
        </w:rPr>
        <w:lastRenderedPageBreak/>
        <w:t xml:space="preserve">Support UE-to-UE co-channel CLI handling scheme(s) (the detailed schemes are to be down-selected from those in TR38.858 by RAN1#117) </w:t>
      </w:r>
    </w:p>
    <w:p w14:paraId="7E8948F6" w14:textId="03106D0D" w:rsidR="00C1620B" w:rsidRPr="00F24914" w:rsidRDefault="006B7302" w:rsidP="00396C96">
      <w:pPr>
        <w:numPr>
          <w:ilvl w:val="1"/>
          <w:numId w:val="2"/>
        </w:numPr>
        <w:overflowPunct/>
        <w:autoSpaceDE/>
        <w:autoSpaceDN/>
        <w:adjustRightInd/>
        <w:spacing w:after="160" w:line="256" w:lineRule="auto"/>
        <w:ind w:right="-99"/>
        <w:textAlignment w:val="auto"/>
        <w:rPr>
          <w:rFonts w:eastAsia="Malgun Gothic"/>
          <w:i/>
          <w:iCs/>
          <w:lang w:val="en-US" w:eastAsia="ko-KR"/>
        </w:rPr>
      </w:pPr>
      <w:r w:rsidRPr="00F24914">
        <w:rPr>
          <w:rFonts w:eastAsia="Malgun Gothic"/>
          <w:i/>
          <w:iCs/>
          <w:lang w:val="en-US" w:eastAsia="ko-KR"/>
        </w:rPr>
        <w:t xml:space="preserve">Note: Without dedicated optimization for dynamic/flexible TDD. </w:t>
      </w:r>
    </w:p>
    <w:p w14:paraId="355EE303" w14:textId="71AD1C6E" w:rsidR="00F85E28" w:rsidRPr="00F24914" w:rsidRDefault="00F85E28" w:rsidP="00396C96">
      <w:pPr>
        <w:tabs>
          <w:tab w:val="left" w:pos="720"/>
        </w:tabs>
        <w:rPr>
          <w:b/>
          <w:bCs/>
        </w:rPr>
      </w:pPr>
      <w:r w:rsidRPr="00F24914">
        <w:rPr>
          <w:b/>
          <w:bCs/>
        </w:rPr>
        <w:t>Observation 3: Given that the TR 38.858 [2] clearly alerts to significant performance degradation due specifically to CLI caused directly by adjacent channel interference, if the CLI mitigation techniques solely focus on co-channel interference, the undisputed reality of CLI directly induced by adjacent channel interference (TR 38.858 [2]) might undermine the success of an effort solely focus on co-channel CLI mitigation.</w:t>
      </w:r>
    </w:p>
    <w:p w14:paraId="785C3D23" w14:textId="73A8FF81" w:rsidR="004B3D79" w:rsidRDefault="00307E3E" w:rsidP="00FE5D99">
      <w:r>
        <w:t>To</w:t>
      </w:r>
      <w:r w:rsidR="004B3D79">
        <w:t xml:space="preserve"> have better operations in SBFD networks </w:t>
      </w:r>
      <w:proofErr w:type="gramStart"/>
      <w:r w:rsidR="004B3D79">
        <w:t>and also</w:t>
      </w:r>
      <w:proofErr w:type="gramEnd"/>
      <w:r w:rsidR="004B3D79">
        <w:t xml:space="preserve"> </w:t>
      </w:r>
      <w:r w:rsidR="007B2884">
        <w:t xml:space="preserve">to </w:t>
      </w:r>
      <w:r w:rsidR="004B3D79">
        <w:t xml:space="preserve">limit the impact on the adjacent </w:t>
      </w:r>
      <w:r>
        <w:t xml:space="preserve">legacy TDD </w:t>
      </w:r>
      <w:r w:rsidR="004B3D79">
        <w:t xml:space="preserve">networks, adjacent channel CLI mitigation </w:t>
      </w:r>
      <w:r w:rsidR="00F85E28">
        <w:t xml:space="preserve">also </w:t>
      </w:r>
      <w:r w:rsidR="004B3D79">
        <w:t>needs to be taken into account in Rel. 19 studies.</w:t>
      </w:r>
    </w:p>
    <w:p w14:paraId="42ECB369" w14:textId="634120E7" w:rsidR="004B3D79" w:rsidRDefault="004B3D79" w:rsidP="00FE5D99">
      <w:pPr>
        <w:rPr>
          <w:b/>
          <w:bCs/>
        </w:rPr>
      </w:pPr>
      <w:r w:rsidRPr="004B3D79">
        <w:rPr>
          <w:b/>
          <w:bCs/>
        </w:rPr>
        <w:t>Proposal 1: Adjacent</w:t>
      </w:r>
      <w:r w:rsidR="006B7302">
        <w:rPr>
          <w:b/>
          <w:bCs/>
        </w:rPr>
        <w:t>-</w:t>
      </w:r>
      <w:r w:rsidRPr="004B3D79">
        <w:rPr>
          <w:b/>
          <w:bCs/>
        </w:rPr>
        <w:t xml:space="preserve"> </w:t>
      </w:r>
      <w:r w:rsidR="006B7302">
        <w:rPr>
          <w:b/>
          <w:bCs/>
        </w:rPr>
        <w:t>a</w:t>
      </w:r>
      <w:r w:rsidRPr="004B3D79">
        <w:rPr>
          <w:b/>
          <w:bCs/>
        </w:rPr>
        <w:t>s well as co-channel CLI mitigation techniques need to be studied in Rel. 19</w:t>
      </w:r>
    </w:p>
    <w:p w14:paraId="097C27D0" w14:textId="77777777" w:rsidR="009F0890" w:rsidRPr="004B3D79" w:rsidRDefault="009F0890" w:rsidP="009F0890"/>
    <w:p w14:paraId="7B100DEE" w14:textId="77777777" w:rsidR="009F0890" w:rsidRPr="005731FF" w:rsidRDefault="009F0890" w:rsidP="009F0890">
      <w:pPr>
        <w:pStyle w:val="Heading1"/>
        <w:numPr>
          <w:ilvl w:val="0"/>
          <w:numId w:val="1"/>
        </w:numPr>
        <w:pBdr>
          <w:top w:val="single" w:sz="12" w:space="3" w:color="auto"/>
        </w:pBdr>
        <w:spacing w:before="240" w:after="180"/>
        <w:ind w:left="1080" w:hanging="1080"/>
        <w:rPr>
          <w:rFonts w:ascii="Arial" w:eastAsia="Times New Roman" w:hAnsi="Arial" w:cs="Times New Roman"/>
          <w:color w:val="auto"/>
          <w:sz w:val="36"/>
          <w:szCs w:val="20"/>
        </w:rPr>
      </w:pPr>
      <w:r>
        <w:rPr>
          <w:rFonts w:ascii="Arial" w:eastAsia="Times New Roman" w:hAnsi="Arial" w:cs="Times New Roman"/>
          <w:color w:val="auto"/>
          <w:sz w:val="36"/>
          <w:szCs w:val="20"/>
        </w:rPr>
        <w:t>Adjacent operator coexistence</w:t>
      </w:r>
    </w:p>
    <w:p w14:paraId="31F36C95" w14:textId="5D1F4E95" w:rsidR="009F0890" w:rsidRDefault="009F0890" w:rsidP="009F0890">
      <w:r>
        <w:t>In the recently concluded RAN</w:t>
      </w:r>
      <w:r w:rsidR="00FC7D51">
        <w:t xml:space="preserve"> WGs</w:t>
      </w:r>
      <w:r>
        <w:t xml:space="preserve"> meeting</w:t>
      </w:r>
      <w:r w:rsidR="00FC7D51">
        <w:t>s (Athens)</w:t>
      </w:r>
      <w:r>
        <w:t xml:space="preserve">, it has </w:t>
      </w:r>
      <w:r w:rsidR="00FC7D51">
        <w:t>be</w:t>
      </w:r>
      <w:r>
        <w:t xml:space="preserve">come </w:t>
      </w:r>
      <w:r w:rsidR="00FC7D51">
        <w:t>apparent</w:t>
      </w:r>
      <w:r>
        <w:t xml:space="preserve"> that companies </w:t>
      </w:r>
      <w:r w:rsidR="005F7713">
        <w:t xml:space="preserve">may </w:t>
      </w:r>
      <w:r w:rsidR="00FC7D51">
        <w:t xml:space="preserve">be </w:t>
      </w:r>
      <w:r w:rsidR="005F7713">
        <w:t>overlook</w:t>
      </w:r>
      <w:r w:rsidR="00FC7D51">
        <w:t>ing</w:t>
      </w:r>
      <w:r w:rsidR="005F7713">
        <w:t xml:space="preserve"> the possibility of operational </w:t>
      </w:r>
      <w:r>
        <w:t xml:space="preserve">coordination between two </w:t>
      </w:r>
      <w:r w:rsidR="00FC7D51">
        <w:t xml:space="preserve">neighbouring </w:t>
      </w:r>
      <w:r>
        <w:t xml:space="preserve">operators.  We </w:t>
      </w:r>
      <w:r w:rsidR="0001084C">
        <w:t>observe herein</w:t>
      </w:r>
      <w:r>
        <w:t xml:space="preserve"> that</w:t>
      </w:r>
      <w:r w:rsidR="00FC7D51">
        <w:t>,</w:t>
      </w:r>
      <w:r>
        <w:t xml:space="preserve"> </w:t>
      </w:r>
      <w:r w:rsidR="00FC7D51">
        <w:t xml:space="preserve">when </w:t>
      </w:r>
      <w:r>
        <w:t xml:space="preserve">there </w:t>
      </w:r>
      <w:r w:rsidR="00FC7D51">
        <w:t xml:space="preserve">exists </w:t>
      </w:r>
      <w:r>
        <w:t xml:space="preserve">a business </w:t>
      </w:r>
      <w:r w:rsidR="00F24914">
        <w:t>agreement between</w:t>
      </w:r>
      <w:r>
        <w:t xml:space="preserve"> two operators</w:t>
      </w:r>
      <w:r w:rsidR="00FC7D51">
        <w:t>,</w:t>
      </w:r>
      <w:r>
        <w:t xml:space="preserve"> </w:t>
      </w:r>
      <w:r w:rsidR="005F7713">
        <w:t>certain</w:t>
      </w:r>
      <w:r>
        <w:t xml:space="preserve"> mechanisms </w:t>
      </w:r>
      <w:r w:rsidR="005F7713">
        <w:t xml:space="preserve">may be </w:t>
      </w:r>
      <w:r w:rsidR="0001084C">
        <w:t>available</w:t>
      </w:r>
      <w:r w:rsidR="005F7713">
        <w:t xml:space="preserve"> </w:t>
      </w:r>
      <w:r>
        <w:t xml:space="preserve">for the two operators to exchange signals </w:t>
      </w:r>
      <w:r w:rsidR="0001084C">
        <w:t xml:space="preserve">that can </w:t>
      </w:r>
      <w:r>
        <w:t xml:space="preserve">enhance </w:t>
      </w:r>
      <w:r w:rsidR="005F7713">
        <w:t xml:space="preserve">their operational </w:t>
      </w:r>
      <w:r w:rsidR="00FC7D51">
        <w:t xml:space="preserve">awareness and </w:t>
      </w:r>
      <w:r>
        <w:t xml:space="preserve">cooperation.  </w:t>
      </w:r>
      <w:r w:rsidR="00307E3E">
        <w:t>A</w:t>
      </w:r>
      <w:r>
        <w:t xml:space="preserve">t this point in the </w:t>
      </w:r>
      <w:r w:rsidR="00307E3E">
        <w:t>normative work,</w:t>
      </w:r>
      <w:r>
        <w:t xml:space="preserve"> we </w:t>
      </w:r>
      <w:r w:rsidR="00FC7D51">
        <w:t xml:space="preserve">believe that </w:t>
      </w:r>
      <w:r>
        <w:t>Rel</w:t>
      </w:r>
      <w:r w:rsidR="00F24914">
        <w:t>-</w:t>
      </w:r>
      <w:r>
        <w:t xml:space="preserve">19 </w:t>
      </w:r>
      <w:r w:rsidR="00FC7D51">
        <w:t xml:space="preserve">has a mandate </w:t>
      </w:r>
      <w:r>
        <w:t xml:space="preserve">to study </w:t>
      </w:r>
      <w:r w:rsidR="0001084C">
        <w:t xml:space="preserve">CLI handling schemes for both </w:t>
      </w:r>
      <w:r>
        <w:t xml:space="preserve">adjacent channel </w:t>
      </w:r>
      <w:r w:rsidR="0001084C">
        <w:t>and co-channel interference,</w:t>
      </w:r>
      <w:r w:rsidR="00307E3E">
        <w:t xml:space="preserve"> </w:t>
      </w:r>
      <w:r>
        <w:t>with the premise that interface</w:t>
      </w:r>
      <w:r w:rsidR="0001084C">
        <w:t>(s)</w:t>
      </w:r>
      <w:r>
        <w:t xml:space="preserve"> </w:t>
      </w:r>
      <w:r w:rsidR="0001084C">
        <w:t xml:space="preserve">can </w:t>
      </w:r>
      <w:r>
        <w:t xml:space="preserve">exist between </w:t>
      </w:r>
      <w:r w:rsidR="0001084C">
        <w:t xml:space="preserve">the </w:t>
      </w:r>
      <w:r w:rsidR="00FC7D51">
        <w:t>neighbouring</w:t>
      </w:r>
      <w:r w:rsidR="0001084C">
        <w:t xml:space="preserve"> </w:t>
      </w:r>
      <w:r>
        <w:t xml:space="preserve">networks of </w:t>
      </w:r>
      <w:r w:rsidR="00307E3E">
        <w:t xml:space="preserve">the </w:t>
      </w:r>
      <w:r>
        <w:t>two operators</w:t>
      </w:r>
      <w:r w:rsidR="0001084C">
        <w:t xml:space="preserve"> that use adjacent frequency channels</w:t>
      </w:r>
      <w:r w:rsidR="00307E3E">
        <w:t>.</w:t>
      </w:r>
      <w:r>
        <w:t xml:space="preserve"> </w:t>
      </w:r>
      <w:r w:rsidR="0001084C">
        <w:t xml:space="preserve">When </w:t>
      </w:r>
      <w:r>
        <w:t xml:space="preserve">mechanisms </w:t>
      </w:r>
      <w:r w:rsidR="0001084C">
        <w:t xml:space="preserve">can be enabled </w:t>
      </w:r>
      <w:r w:rsidR="00307E3E">
        <w:t>for</w:t>
      </w:r>
      <w:r w:rsidR="0001084C">
        <w:t xml:space="preserve"> handling CLI in</w:t>
      </w:r>
      <w:r w:rsidR="00307E3E">
        <w:t xml:space="preserve"> adjacent channel</w:t>
      </w:r>
      <w:r w:rsidR="0001084C">
        <w:t>s</w:t>
      </w:r>
      <w:r w:rsidR="00307E3E">
        <w:t xml:space="preserve"> </w:t>
      </w:r>
      <w:r w:rsidR="0001084C">
        <w:t>they</w:t>
      </w:r>
      <w:r>
        <w:t xml:space="preserve"> </w:t>
      </w:r>
      <w:r w:rsidR="0001084C">
        <w:t xml:space="preserve">can </w:t>
      </w:r>
      <w:r w:rsidR="00307E3E">
        <w:t xml:space="preserve">be exploited by </w:t>
      </w:r>
      <w:r>
        <w:t>the operators to limit CLI in each other’s networks.</w:t>
      </w:r>
    </w:p>
    <w:p w14:paraId="532D3CA3" w14:textId="514018D8" w:rsidR="009F0890" w:rsidRPr="004B3D79" w:rsidRDefault="009F0890" w:rsidP="00FE5D99">
      <w:pPr>
        <w:rPr>
          <w:b/>
          <w:bCs/>
        </w:rPr>
      </w:pPr>
      <w:r w:rsidRPr="009F0890">
        <w:rPr>
          <w:b/>
          <w:bCs/>
        </w:rPr>
        <w:t xml:space="preserve">Observation </w:t>
      </w:r>
      <w:r w:rsidR="00616653">
        <w:rPr>
          <w:b/>
          <w:bCs/>
        </w:rPr>
        <w:t>4</w:t>
      </w:r>
      <w:r w:rsidRPr="009F0890">
        <w:rPr>
          <w:b/>
          <w:bCs/>
        </w:rPr>
        <w:t xml:space="preserve">:  </w:t>
      </w:r>
      <w:r w:rsidR="00FC7D51">
        <w:rPr>
          <w:b/>
          <w:bCs/>
        </w:rPr>
        <w:t>Communication i</w:t>
      </w:r>
      <w:r w:rsidR="00307E3E" w:rsidRPr="009F0890">
        <w:rPr>
          <w:b/>
          <w:bCs/>
        </w:rPr>
        <w:t>nterfaces</w:t>
      </w:r>
      <w:r w:rsidRPr="009F0890">
        <w:rPr>
          <w:b/>
          <w:bCs/>
        </w:rPr>
        <w:t xml:space="preserve"> between </w:t>
      </w:r>
      <w:r w:rsidR="00FC7D51">
        <w:rPr>
          <w:b/>
          <w:bCs/>
        </w:rPr>
        <w:t>neighbouring</w:t>
      </w:r>
      <w:r w:rsidR="0001084C" w:rsidRPr="009F0890">
        <w:rPr>
          <w:b/>
          <w:bCs/>
        </w:rPr>
        <w:t xml:space="preserve"> </w:t>
      </w:r>
      <w:r w:rsidRPr="009F0890">
        <w:rPr>
          <w:b/>
          <w:bCs/>
        </w:rPr>
        <w:t xml:space="preserve">networks of two </w:t>
      </w:r>
      <w:r w:rsidR="0001084C">
        <w:rPr>
          <w:b/>
          <w:bCs/>
        </w:rPr>
        <w:t xml:space="preserve">adjacent-channel </w:t>
      </w:r>
      <w:r w:rsidRPr="009F0890">
        <w:rPr>
          <w:b/>
          <w:bCs/>
        </w:rPr>
        <w:t xml:space="preserve">operators </w:t>
      </w:r>
      <w:r w:rsidR="00465F93">
        <w:rPr>
          <w:b/>
          <w:bCs/>
        </w:rPr>
        <w:t xml:space="preserve">may be enabled </w:t>
      </w:r>
      <w:r w:rsidRPr="009F0890">
        <w:rPr>
          <w:b/>
          <w:bCs/>
        </w:rPr>
        <w:t xml:space="preserve">based on </w:t>
      </w:r>
      <w:r w:rsidR="00465F93">
        <w:rPr>
          <w:b/>
          <w:bCs/>
        </w:rPr>
        <w:t>supporting specifications along with</w:t>
      </w:r>
      <w:r w:rsidR="00465F93" w:rsidRPr="009F0890">
        <w:rPr>
          <w:b/>
          <w:bCs/>
        </w:rPr>
        <w:t xml:space="preserve"> </w:t>
      </w:r>
      <w:r w:rsidRPr="009F0890">
        <w:rPr>
          <w:b/>
          <w:bCs/>
        </w:rPr>
        <w:t>business</w:t>
      </w:r>
      <w:r w:rsidR="00465F93">
        <w:rPr>
          <w:b/>
          <w:bCs/>
        </w:rPr>
        <w:t xml:space="preserve"> and/or legal agreements </w:t>
      </w:r>
      <w:proofErr w:type="gramStart"/>
      <w:r w:rsidR="00465F93">
        <w:rPr>
          <w:b/>
          <w:bCs/>
        </w:rPr>
        <w:t xml:space="preserve">in order </w:t>
      </w:r>
      <w:r w:rsidRPr="009F0890">
        <w:rPr>
          <w:b/>
          <w:bCs/>
        </w:rPr>
        <w:t>to</w:t>
      </w:r>
      <w:proofErr w:type="gramEnd"/>
      <w:r w:rsidRPr="009F0890">
        <w:rPr>
          <w:b/>
          <w:bCs/>
        </w:rPr>
        <w:t xml:space="preserve"> </w:t>
      </w:r>
      <w:r w:rsidR="00307E3E" w:rsidRPr="009F0890">
        <w:rPr>
          <w:b/>
          <w:bCs/>
        </w:rPr>
        <w:t>coo</w:t>
      </w:r>
      <w:r w:rsidR="00307E3E">
        <w:rPr>
          <w:b/>
          <w:bCs/>
        </w:rPr>
        <w:t xml:space="preserve">rdinate </w:t>
      </w:r>
      <w:r w:rsidRPr="009F0890">
        <w:rPr>
          <w:b/>
          <w:bCs/>
        </w:rPr>
        <w:t xml:space="preserve">TDD-UL-DL configurations </w:t>
      </w:r>
      <w:r w:rsidR="00465F93">
        <w:rPr>
          <w:b/>
          <w:bCs/>
        </w:rPr>
        <w:t>and</w:t>
      </w:r>
      <w:r w:rsidR="00465F93" w:rsidRPr="009F0890">
        <w:rPr>
          <w:b/>
          <w:bCs/>
        </w:rPr>
        <w:t xml:space="preserve"> </w:t>
      </w:r>
      <w:r w:rsidRPr="009F0890">
        <w:rPr>
          <w:b/>
          <w:bCs/>
        </w:rPr>
        <w:t xml:space="preserve">avoid </w:t>
      </w:r>
      <w:r w:rsidR="00FC7D51">
        <w:rPr>
          <w:b/>
          <w:bCs/>
        </w:rPr>
        <w:t xml:space="preserve">adjacent channel </w:t>
      </w:r>
      <w:r w:rsidRPr="009F0890">
        <w:rPr>
          <w:b/>
          <w:bCs/>
        </w:rPr>
        <w:t xml:space="preserve">CLI in each other’s network.  </w:t>
      </w:r>
    </w:p>
    <w:p w14:paraId="37AD4A03" w14:textId="2A70BBCE" w:rsidR="004B3D79" w:rsidRDefault="004B3D79" w:rsidP="004B3D79">
      <w:pPr>
        <w:pStyle w:val="Heading1"/>
        <w:numPr>
          <w:ilvl w:val="0"/>
          <w:numId w:val="1"/>
        </w:numPr>
        <w:pBdr>
          <w:top w:val="single" w:sz="12" w:space="3" w:color="auto"/>
        </w:pBdr>
        <w:spacing w:before="240" w:after="180"/>
        <w:ind w:left="1080" w:hanging="1080"/>
        <w:rPr>
          <w:rFonts w:ascii="Arial" w:eastAsia="Times New Roman" w:hAnsi="Arial" w:cs="Times New Roman"/>
          <w:color w:val="auto"/>
          <w:sz w:val="36"/>
          <w:szCs w:val="20"/>
        </w:rPr>
      </w:pPr>
      <w:r>
        <w:rPr>
          <w:rFonts w:ascii="Arial" w:eastAsia="Times New Roman" w:hAnsi="Arial" w:cs="Times New Roman"/>
          <w:color w:val="auto"/>
          <w:sz w:val="36"/>
          <w:szCs w:val="20"/>
        </w:rPr>
        <w:t>Proposal for the WID</w:t>
      </w:r>
    </w:p>
    <w:p w14:paraId="6D4B1196" w14:textId="02935D1B" w:rsidR="00B65009" w:rsidRDefault="002D79EE" w:rsidP="002D79EE">
      <w:pPr>
        <w:overflowPunct/>
        <w:autoSpaceDE/>
        <w:autoSpaceDN/>
        <w:adjustRightInd/>
        <w:spacing w:after="160" w:line="256" w:lineRule="auto"/>
        <w:ind w:right="-99"/>
        <w:textAlignment w:val="auto"/>
        <w:rPr>
          <w:rFonts w:eastAsia="Malgun Gothic"/>
          <w:lang w:val="en-US" w:eastAsia="ko-KR"/>
        </w:rPr>
      </w:pPr>
      <w:r>
        <w:t>In the recently concluded RAN1#116</w:t>
      </w:r>
      <w:r w:rsidR="00276643">
        <w:t>, a</w:t>
      </w:r>
      <w:r w:rsidR="00276643">
        <w:rPr>
          <w:rFonts w:eastAsia="Malgun Gothic"/>
          <w:lang w:val="en-US" w:eastAsia="ko-KR"/>
        </w:rPr>
        <w:t xml:space="preserve"> work plan [3] was </w:t>
      </w:r>
      <w:r w:rsidR="005A28C4">
        <w:rPr>
          <w:rFonts w:eastAsia="Malgun Gothic"/>
          <w:lang w:val="en-US" w:eastAsia="ko-KR"/>
        </w:rPr>
        <w:t xml:space="preserve">circulated </w:t>
      </w:r>
      <w:r w:rsidR="00276643">
        <w:rPr>
          <w:rFonts w:eastAsia="Malgun Gothic"/>
          <w:lang w:val="en-US" w:eastAsia="ko-KR"/>
        </w:rPr>
        <w:t xml:space="preserve">that </w:t>
      </w:r>
      <w:r w:rsidR="005A28C4">
        <w:rPr>
          <w:rFonts w:eastAsia="Malgun Gothic"/>
          <w:lang w:val="en-US" w:eastAsia="ko-KR"/>
        </w:rPr>
        <w:t xml:space="preserve">would </w:t>
      </w:r>
      <w:r w:rsidR="00276643">
        <w:rPr>
          <w:rFonts w:eastAsia="Malgun Gothic"/>
          <w:lang w:val="en-US" w:eastAsia="ko-KR"/>
        </w:rPr>
        <w:t xml:space="preserve">limit all the discussions in RAN1, RAN2, RAN3 and RAN4 to co-channel </w:t>
      </w:r>
      <w:r w:rsidR="00307E3E">
        <w:rPr>
          <w:rFonts w:eastAsia="Malgun Gothic"/>
          <w:lang w:val="en-US" w:eastAsia="ko-KR"/>
        </w:rPr>
        <w:t xml:space="preserve">CLI </w:t>
      </w:r>
      <w:r w:rsidR="00276643">
        <w:rPr>
          <w:rFonts w:eastAsia="Malgun Gothic"/>
          <w:lang w:val="en-US" w:eastAsia="ko-KR"/>
        </w:rPr>
        <w:t xml:space="preserve">handling schemes.  </w:t>
      </w:r>
      <w:r w:rsidR="00276643">
        <w:t>O</w:t>
      </w:r>
      <w:r>
        <w:t xml:space="preserve">ur </w:t>
      </w:r>
      <w:r w:rsidR="00276643">
        <w:t xml:space="preserve">objections and </w:t>
      </w:r>
      <w:r>
        <w:t xml:space="preserve">point of view </w:t>
      </w:r>
      <w:r w:rsidR="00276643">
        <w:t>were</w:t>
      </w:r>
      <w:r>
        <w:t xml:space="preserve"> not accepted by the feature leads and the rapporteur of the </w:t>
      </w:r>
      <w:r w:rsidR="004A559D" w:rsidRPr="002E1E64">
        <w:rPr>
          <w:color w:val="000000" w:themeColor="text1"/>
        </w:rPr>
        <w:t>agenda</w:t>
      </w:r>
      <w:r w:rsidRPr="002E1E64">
        <w:rPr>
          <w:color w:val="000000" w:themeColor="text1"/>
        </w:rPr>
        <w:t xml:space="preserve"> </w:t>
      </w:r>
      <w:r w:rsidR="00307E3E">
        <w:t>item,</w:t>
      </w:r>
      <w:r>
        <w:t xml:space="preserve"> and it seems </w:t>
      </w:r>
      <w:r w:rsidR="00276643">
        <w:t xml:space="preserve">that the WID directive of </w:t>
      </w:r>
      <w:r>
        <w:t>“</w:t>
      </w:r>
      <w:r w:rsidRPr="002E1E64">
        <w:rPr>
          <w:i/>
          <w:iCs/>
          <w:lang w:val="en-US" w:eastAsia="zh-CN"/>
        </w:rPr>
        <w:t xml:space="preserve">Mechanisms for SBFD operation </w:t>
      </w:r>
      <w:r w:rsidRPr="002E1E64">
        <w:rPr>
          <w:b/>
          <w:bCs/>
          <w:i/>
          <w:iCs/>
          <w:u w:val="single"/>
          <w:lang w:val="en-US" w:eastAsia="zh-CN"/>
        </w:rPr>
        <w:t>shall</w:t>
      </w:r>
      <w:r w:rsidRPr="002E1E64">
        <w:rPr>
          <w:i/>
          <w:iCs/>
          <w:lang w:val="en-US" w:eastAsia="zh-CN"/>
        </w:rPr>
        <w:t xml:space="preserve"> also consider the </w:t>
      </w:r>
      <w:r w:rsidRPr="002E1E64">
        <w:rPr>
          <w:rFonts w:eastAsia="Malgun Gothic"/>
          <w:i/>
          <w:iCs/>
          <w:lang w:val="en-US" w:eastAsia="ko-KR"/>
        </w:rPr>
        <w:t>adjacent channel coexistence between two operators</w:t>
      </w:r>
      <w:r>
        <w:rPr>
          <w:rFonts w:eastAsia="Malgun Gothic"/>
          <w:lang w:val="en-US" w:eastAsia="ko-KR"/>
        </w:rPr>
        <w:t>”</w:t>
      </w:r>
      <w:r w:rsidR="00276643">
        <w:rPr>
          <w:rFonts w:eastAsia="Malgun Gothic"/>
          <w:lang w:val="en-US" w:eastAsia="ko-KR"/>
        </w:rPr>
        <w:t xml:space="preserve"> is being ignored.  </w:t>
      </w:r>
      <w:r w:rsidR="005A28C4">
        <w:rPr>
          <w:rFonts w:eastAsia="Malgun Gothic"/>
          <w:lang w:val="en-US" w:eastAsia="ko-KR"/>
        </w:rPr>
        <w:t xml:space="preserve">Opinions have been stated that we may </w:t>
      </w:r>
      <w:r w:rsidR="00276643">
        <w:rPr>
          <w:rFonts w:eastAsia="Malgun Gothic"/>
          <w:lang w:val="en-US" w:eastAsia="ko-KR"/>
        </w:rPr>
        <w:t xml:space="preserve">submit contributions with our point of view in future </w:t>
      </w:r>
      <w:r w:rsidR="00307E3E">
        <w:rPr>
          <w:rFonts w:eastAsia="Malgun Gothic"/>
          <w:lang w:val="en-US" w:eastAsia="ko-KR"/>
        </w:rPr>
        <w:t>RAN</w:t>
      </w:r>
      <w:r w:rsidR="005A28C4">
        <w:rPr>
          <w:rFonts w:eastAsia="Malgun Gothic"/>
          <w:lang w:val="en-US" w:eastAsia="ko-KR"/>
        </w:rPr>
        <w:t xml:space="preserve"> WG</w:t>
      </w:r>
      <w:r w:rsidR="00307E3E">
        <w:rPr>
          <w:rFonts w:eastAsia="Malgun Gothic"/>
          <w:lang w:val="en-US" w:eastAsia="ko-KR"/>
        </w:rPr>
        <w:t xml:space="preserve"> </w:t>
      </w:r>
      <w:r w:rsidR="00276643">
        <w:rPr>
          <w:rFonts w:eastAsia="Malgun Gothic"/>
          <w:lang w:val="en-US" w:eastAsia="ko-KR"/>
        </w:rPr>
        <w:t>meetings</w:t>
      </w:r>
      <w:r w:rsidR="005A28C4">
        <w:rPr>
          <w:rFonts w:eastAsia="Malgun Gothic"/>
          <w:lang w:val="en-US" w:eastAsia="ko-KR"/>
        </w:rPr>
        <w:t xml:space="preserve">—however, </w:t>
      </w:r>
      <w:r w:rsidR="00276643">
        <w:rPr>
          <w:rFonts w:eastAsia="Malgun Gothic"/>
          <w:lang w:val="en-US" w:eastAsia="ko-KR"/>
        </w:rPr>
        <w:t xml:space="preserve">if the current </w:t>
      </w:r>
      <w:r w:rsidR="005A28C4">
        <w:rPr>
          <w:rFonts w:eastAsia="Malgun Gothic"/>
          <w:lang w:val="en-US" w:eastAsia="ko-KR"/>
        </w:rPr>
        <w:t xml:space="preserve">closest </w:t>
      </w:r>
      <w:r w:rsidR="00276643">
        <w:rPr>
          <w:rFonts w:eastAsia="Malgun Gothic"/>
          <w:lang w:val="en-US" w:eastAsia="ko-KR"/>
        </w:rPr>
        <w:t>agenda item</w:t>
      </w:r>
      <w:r w:rsidR="004A559D">
        <w:rPr>
          <w:rFonts w:eastAsia="Malgun Gothic"/>
          <w:lang w:val="en-US" w:eastAsia="ko-KR"/>
        </w:rPr>
        <w:t xml:space="preserve"> (9.3.3)</w:t>
      </w:r>
      <w:r w:rsidR="00276643">
        <w:rPr>
          <w:rFonts w:eastAsia="Malgun Gothic"/>
          <w:lang w:val="en-US" w:eastAsia="ko-KR"/>
        </w:rPr>
        <w:t xml:space="preserve"> is </w:t>
      </w:r>
      <w:r w:rsidR="005A28C4">
        <w:rPr>
          <w:rFonts w:eastAsia="Malgun Gothic"/>
          <w:lang w:val="en-US" w:eastAsia="ko-KR"/>
        </w:rPr>
        <w:t xml:space="preserve">being </w:t>
      </w:r>
      <w:r w:rsidR="004A559D" w:rsidRPr="00396C96">
        <w:rPr>
          <w:rFonts w:eastAsia="Malgun Gothic"/>
          <w:i/>
          <w:iCs/>
          <w:lang w:val="en-US" w:eastAsia="ko-KR"/>
        </w:rPr>
        <w:t>de facto</w:t>
      </w:r>
      <w:r w:rsidR="004A559D">
        <w:rPr>
          <w:rFonts w:eastAsia="Malgun Gothic"/>
          <w:lang w:val="en-US" w:eastAsia="ko-KR"/>
        </w:rPr>
        <w:t xml:space="preserve"> </w:t>
      </w:r>
      <w:r w:rsidR="00276643">
        <w:rPr>
          <w:rFonts w:eastAsia="Malgun Gothic"/>
          <w:lang w:val="en-US" w:eastAsia="ko-KR"/>
        </w:rPr>
        <w:t xml:space="preserve">limited to co-channel CLI handling then there is no </w:t>
      </w:r>
      <w:r w:rsidR="005A28C4">
        <w:rPr>
          <w:rFonts w:eastAsia="Malgun Gothic"/>
          <w:lang w:val="en-US" w:eastAsia="ko-KR"/>
        </w:rPr>
        <w:t xml:space="preserve">available </w:t>
      </w:r>
      <w:r w:rsidR="00276643">
        <w:rPr>
          <w:rFonts w:eastAsia="Malgun Gothic"/>
          <w:lang w:val="en-US" w:eastAsia="ko-KR"/>
        </w:rPr>
        <w:t xml:space="preserve">agenda item </w:t>
      </w:r>
      <w:r w:rsidR="005A28C4">
        <w:rPr>
          <w:rFonts w:eastAsia="Malgun Gothic"/>
          <w:lang w:val="en-US" w:eastAsia="ko-KR"/>
        </w:rPr>
        <w:t xml:space="preserve">dedicated </w:t>
      </w:r>
      <w:r w:rsidR="00276643">
        <w:rPr>
          <w:rFonts w:eastAsia="Malgun Gothic"/>
          <w:lang w:val="en-US" w:eastAsia="ko-KR"/>
        </w:rPr>
        <w:t>for adjacent channel CLI handling.</w:t>
      </w:r>
    </w:p>
    <w:p w14:paraId="68D12ADA" w14:textId="4BBD64F9" w:rsidR="00B65009" w:rsidRDefault="00B65009" w:rsidP="002D79EE">
      <w:pPr>
        <w:overflowPunct/>
        <w:autoSpaceDE/>
        <w:autoSpaceDN/>
        <w:adjustRightInd/>
        <w:spacing w:after="160" w:line="256" w:lineRule="auto"/>
        <w:ind w:right="-99"/>
        <w:textAlignment w:val="auto"/>
        <w:rPr>
          <w:rFonts w:eastAsia="Malgun Gothic"/>
          <w:lang w:val="en-US" w:eastAsia="ko-KR"/>
        </w:rPr>
      </w:pPr>
      <w:r>
        <w:t>From our point of view</w:t>
      </w:r>
      <w:r w:rsidR="00F81F8C">
        <w:t>, the</w:t>
      </w:r>
      <w:r w:rsidR="005A28C4">
        <w:t xml:space="preserve"> </w:t>
      </w:r>
      <w:r>
        <w:t>WID is not limiting the studies</w:t>
      </w:r>
      <w:r w:rsidR="00F81F8C">
        <w:t xml:space="preserve"> of CLI handling mechanisms</w:t>
      </w:r>
      <w:r>
        <w:t xml:space="preserve"> to </w:t>
      </w:r>
      <w:r w:rsidRPr="00396C96">
        <w:rPr>
          <w:i/>
          <w:iCs/>
        </w:rPr>
        <w:t>co-channel</w:t>
      </w:r>
      <w:r>
        <w:t xml:space="preserve"> CLI handling techniques but</w:t>
      </w:r>
      <w:r w:rsidR="005A28C4">
        <w:t xml:space="preserve"> (in its current wording)</w:t>
      </w:r>
      <w:r>
        <w:t xml:space="preserve"> is </w:t>
      </w:r>
      <w:r w:rsidR="005A28C4">
        <w:t>suggesting that</w:t>
      </w:r>
      <w:r>
        <w:t xml:space="preserve"> companies start Rel</w:t>
      </w:r>
      <w:r w:rsidR="005A28C4">
        <w:t>-</w:t>
      </w:r>
      <w:r>
        <w:t xml:space="preserve">19 normative work with the </w:t>
      </w:r>
      <w:proofErr w:type="spellStart"/>
      <w:r>
        <w:t>downselection</w:t>
      </w:r>
      <w:proofErr w:type="spellEnd"/>
      <w:r w:rsidR="00F81F8C">
        <w:t>/consideration</w:t>
      </w:r>
      <w:r>
        <w:t xml:space="preserve"> of co-channel CLI mitigation techniques that were studied in Rel. 18 study item (summarized in TR 38.858</w:t>
      </w:r>
      <w:r w:rsidR="00F81F8C">
        <w:t xml:space="preserve"> </w:t>
      </w:r>
      <w:r>
        <w:t>[2])</w:t>
      </w:r>
      <w:r w:rsidR="00F81F8C">
        <w:t>; the WID does not preclude</w:t>
      </w:r>
      <w:r>
        <w:t xml:space="preserve"> a new study for adjacent</w:t>
      </w:r>
      <w:r w:rsidR="00F81F8C">
        <w:t>-</w:t>
      </w:r>
      <w:r>
        <w:t xml:space="preserve">channel CLI mitigation techniques as </w:t>
      </w:r>
      <w:r w:rsidR="00F81F8C">
        <w:t>clearly stipulated</w:t>
      </w:r>
      <w:r>
        <w:t xml:space="preserve"> in </w:t>
      </w:r>
      <w:r w:rsidR="00F81F8C">
        <w:t xml:space="preserve">the </w:t>
      </w:r>
      <w:r>
        <w:t xml:space="preserve">RAN4 adjacent channel coexistence studies summarized in TR 38.858, section 11.3.5 [2]. </w:t>
      </w:r>
    </w:p>
    <w:p w14:paraId="094F9656" w14:textId="61EB2C99" w:rsidR="002D79EE" w:rsidRDefault="002D79EE" w:rsidP="002D79EE">
      <w:p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We are requesting</w:t>
      </w:r>
      <w:r w:rsidR="00D72BDE">
        <w:rPr>
          <w:rFonts w:eastAsia="Malgun Gothic"/>
          <w:lang w:val="en-US" w:eastAsia="ko-KR"/>
        </w:rPr>
        <w:t xml:space="preserve"> (</w:t>
      </w:r>
      <w:r w:rsidR="00D72BDE" w:rsidRPr="00396C96">
        <w:rPr>
          <w:rFonts w:eastAsia="Malgun Gothic"/>
          <w:i/>
          <w:iCs/>
          <w:lang w:val="en-US" w:eastAsia="ko-KR"/>
        </w:rPr>
        <w:t>cf</w:t>
      </w:r>
      <w:r w:rsidR="00D72BDE">
        <w:rPr>
          <w:rFonts w:eastAsia="Malgun Gothic"/>
          <w:lang w:val="en-US" w:eastAsia="ko-KR"/>
        </w:rPr>
        <w:t>. Observation 2, above)</w:t>
      </w:r>
      <w:r>
        <w:rPr>
          <w:rFonts w:eastAsia="Malgun Gothic"/>
          <w:lang w:val="en-US" w:eastAsia="ko-KR"/>
        </w:rPr>
        <w:t xml:space="preserve"> that a </w:t>
      </w:r>
      <w:r w:rsidR="004A559D">
        <w:rPr>
          <w:rFonts w:eastAsia="Malgun Gothic"/>
          <w:lang w:val="en-US" w:eastAsia="ko-KR"/>
        </w:rPr>
        <w:t xml:space="preserve">revision </w:t>
      </w:r>
      <w:r w:rsidR="00F81F8C">
        <w:rPr>
          <w:rFonts w:eastAsia="Malgun Gothic"/>
          <w:lang w:val="en-US" w:eastAsia="ko-KR"/>
        </w:rPr>
        <w:t>(clarification)</w:t>
      </w:r>
      <w:r>
        <w:rPr>
          <w:rFonts w:eastAsia="Malgun Gothic"/>
          <w:lang w:val="en-US" w:eastAsia="ko-KR"/>
        </w:rPr>
        <w:t xml:space="preserve"> </w:t>
      </w:r>
      <w:r w:rsidR="00A376BD">
        <w:rPr>
          <w:rFonts w:eastAsia="Malgun Gothic"/>
          <w:lang w:val="en-US" w:eastAsia="ko-KR"/>
        </w:rPr>
        <w:t xml:space="preserve">of </w:t>
      </w:r>
      <w:r>
        <w:rPr>
          <w:rFonts w:eastAsia="Malgun Gothic"/>
          <w:lang w:val="en-US" w:eastAsia="ko-KR"/>
        </w:rPr>
        <w:t xml:space="preserve">the WID be made to clearly indicate that adjacent channel </w:t>
      </w:r>
      <w:r w:rsidR="00276643">
        <w:rPr>
          <w:rFonts w:eastAsia="Malgun Gothic"/>
          <w:lang w:val="en-US" w:eastAsia="ko-KR"/>
        </w:rPr>
        <w:t xml:space="preserve">as well as co-channel </w:t>
      </w:r>
      <w:r>
        <w:rPr>
          <w:rFonts w:eastAsia="Malgun Gothic"/>
          <w:lang w:val="en-US" w:eastAsia="ko-KR"/>
        </w:rPr>
        <w:t xml:space="preserve">CLI handling techniques </w:t>
      </w:r>
      <w:r w:rsidR="00276643">
        <w:rPr>
          <w:rFonts w:eastAsia="Malgun Gothic"/>
          <w:lang w:val="en-US" w:eastAsia="ko-KR"/>
        </w:rPr>
        <w:t>shall</w:t>
      </w:r>
      <w:r>
        <w:rPr>
          <w:rFonts w:eastAsia="Malgun Gothic"/>
          <w:lang w:val="en-US" w:eastAsia="ko-KR"/>
        </w:rPr>
        <w:t xml:space="preserve"> be studied in Rel. 19</w:t>
      </w:r>
      <w:r w:rsidR="007B2884">
        <w:rPr>
          <w:rFonts w:eastAsia="Malgun Gothic"/>
          <w:lang w:val="en-US" w:eastAsia="ko-KR"/>
        </w:rPr>
        <w:t>.</w:t>
      </w:r>
    </w:p>
    <w:p w14:paraId="58A29898" w14:textId="39364008" w:rsidR="002D79EE" w:rsidRPr="002D79EE" w:rsidRDefault="002D79EE" w:rsidP="002D79EE">
      <w:p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Proposal 2: Rel</w:t>
      </w:r>
      <w:r w:rsidR="00A376BD">
        <w:rPr>
          <w:rFonts w:eastAsia="Malgun Gothic"/>
          <w:b/>
          <w:bCs/>
          <w:lang w:val="en-US" w:eastAsia="ko-KR"/>
        </w:rPr>
        <w:t>-</w:t>
      </w:r>
      <w:r w:rsidRPr="002D79EE">
        <w:rPr>
          <w:rFonts w:eastAsia="Malgun Gothic"/>
          <w:b/>
          <w:bCs/>
          <w:lang w:val="en-US" w:eastAsia="ko-KR"/>
        </w:rPr>
        <w:t xml:space="preserve">19 WID should be </w:t>
      </w:r>
      <w:r w:rsidR="00A376BD">
        <w:rPr>
          <w:rFonts w:eastAsia="Malgun Gothic"/>
          <w:b/>
          <w:bCs/>
          <w:lang w:val="en-US" w:eastAsia="ko-KR"/>
        </w:rPr>
        <w:t>revised</w:t>
      </w:r>
      <w:r w:rsidR="00A376BD" w:rsidRPr="002D79EE">
        <w:rPr>
          <w:rFonts w:eastAsia="Malgun Gothic"/>
          <w:b/>
          <w:bCs/>
          <w:lang w:val="en-US" w:eastAsia="ko-KR"/>
        </w:rPr>
        <w:t xml:space="preserve"> </w:t>
      </w:r>
      <w:r w:rsidRPr="002D79EE">
        <w:rPr>
          <w:rFonts w:eastAsia="Malgun Gothic"/>
          <w:b/>
          <w:bCs/>
          <w:lang w:val="en-US" w:eastAsia="ko-KR"/>
        </w:rPr>
        <w:t>with the following</w:t>
      </w:r>
      <w:r w:rsidR="007B2884">
        <w:rPr>
          <w:rFonts w:eastAsia="Malgun Gothic"/>
          <w:b/>
          <w:bCs/>
          <w:lang w:val="en-US" w:eastAsia="ko-KR"/>
        </w:rPr>
        <w:t>:</w:t>
      </w:r>
    </w:p>
    <w:p w14:paraId="4E25D5AC" w14:textId="1ED24BFF" w:rsidR="002D79EE" w:rsidRPr="002D79EE" w:rsidRDefault="002D79EE" w:rsidP="002D79EE">
      <w:pPr>
        <w:numPr>
          <w:ilvl w:val="0"/>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lastRenderedPageBreak/>
        <w:t>Specify enhancements for CLI handling [RAN1, RAN2, RAN3</w:t>
      </w:r>
      <w:r w:rsidR="00EB2249">
        <w:rPr>
          <w:rFonts w:eastAsia="Malgun Gothic"/>
          <w:b/>
          <w:bCs/>
          <w:lang w:val="en-US" w:eastAsia="ko-KR"/>
        </w:rPr>
        <w:t xml:space="preserve">, </w:t>
      </w:r>
      <w:r w:rsidR="00EB2249" w:rsidRPr="00323102">
        <w:rPr>
          <w:rFonts w:eastAsia="Malgun Gothic"/>
          <w:b/>
          <w:bCs/>
          <w:color w:val="FF0000"/>
          <w:lang w:val="en-US" w:eastAsia="ko-KR"/>
        </w:rPr>
        <w:t>RAN4</w:t>
      </w:r>
      <w:r w:rsidRPr="002D79EE">
        <w:rPr>
          <w:rFonts w:eastAsia="Malgun Gothic"/>
          <w:b/>
          <w:bCs/>
          <w:lang w:val="en-US" w:eastAsia="ko-KR"/>
        </w:rPr>
        <w:t>]:</w:t>
      </w:r>
    </w:p>
    <w:p w14:paraId="1C8300F4" w14:textId="77777777" w:rsidR="002D79EE" w:rsidRPr="002D79EE" w:rsidRDefault="002D79EE" w:rsidP="002D79EE">
      <w:pPr>
        <w:numPr>
          <w:ilvl w:val="1"/>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Support gNB-to-gNB co-channel CLI handling scheme(s) (the detailed schemes are to be down-selected from those in TR38.858 by RAN1#117)</w:t>
      </w:r>
    </w:p>
    <w:p w14:paraId="0C8A451F" w14:textId="77777777" w:rsidR="00EF523A" w:rsidRDefault="00EF523A" w:rsidP="00EF523A">
      <w:pPr>
        <w:numPr>
          <w:ilvl w:val="1"/>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 xml:space="preserve">Support UE-to-UE co-channel CLI handling scheme(s) (the detailed schemes are to be down-selected from those in TR38.858 by RAN1#117) </w:t>
      </w:r>
    </w:p>
    <w:p w14:paraId="49B50D3B" w14:textId="459AC8F1" w:rsidR="00323102" w:rsidRPr="00323102" w:rsidRDefault="00323102" w:rsidP="00323102">
      <w:pPr>
        <w:numPr>
          <w:ilvl w:val="1"/>
          <w:numId w:val="2"/>
        </w:numPr>
        <w:overflowPunct/>
        <w:autoSpaceDE/>
        <w:autoSpaceDN/>
        <w:adjustRightInd/>
        <w:spacing w:after="160" w:line="256" w:lineRule="auto"/>
        <w:ind w:right="-99"/>
        <w:textAlignment w:val="auto"/>
        <w:rPr>
          <w:rFonts w:eastAsia="Malgun Gothic"/>
          <w:b/>
          <w:bCs/>
          <w:color w:val="FF0000"/>
          <w:lang w:val="en-US" w:eastAsia="ko-KR"/>
        </w:rPr>
      </w:pPr>
      <w:r w:rsidRPr="00323102">
        <w:rPr>
          <w:rFonts w:eastAsia="Malgun Gothic"/>
          <w:b/>
          <w:bCs/>
          <w:color w:val="FF0000"/>
          <w:lang w:val="en-US" w:eastAsia="ko-KR"/>
        </w:rPr>
        <w:t xml:space="preserve">Further, support CLI handling scheme(s) to also include adjacent channel </w:t>
      </w:r>
      <w:proofErr w:type="gramStart"/>
      <w:r w:rsidRPr="00323102">
        <w:rPr>
          <w:rFonts w:eastAsia="Malgun Gothic"/>
          <w:b/>
          <w:bCs/>
          <w:color w:val="FF0000"/>
          <w:lang w:val="en-US" w:eastAsia="ko-KR"/>
        </w:rPr>
        <w:t>interference</w:t>
      </w:r>
      <w:proofErr w:type="gramEnd"/>
      <w:r w:rsidRPr="00323102">
        <w:rPr>
          <w:rFonts w:ascii="Helvetica Neue" w:hAnsi="Helvetica Neue" w:cs="Helvetica Neue"/>
          <w:color w:val="FF0000"/>
          <w:sz w:val="28"/>
          <w:szCs w:val="28"/>
        </w:rPr>
        <w:t xml:space="preserve"> </w:t>
      </w:r>
    </w:p>
    <w:p w14:paraId="6DE753BB" w14:textId="77777777" w:rsidR="00EF523A" w:rsidRPr="002D79EE" w:rsidRDefault="00EF523A" w:rsidP="00EF523A">
      <w:pPr>
        <w:numPr>
          <w:ilvl w:val="1"/>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Note: Without dedicated optimization for dynamic/flexible TDD</w:t>
      </w:r>
    </w:p>
    <w:p w14:paraId="28B08936" w14:textId="77777777" w:rsidR="002D79EE" w:rsidRPr="002D79EE" w:rsidRDefault="002D79EE" w:rsidP="002D79EE">
      <w:pPr>
        <w:numPr>
          <w:ilvl w:val="0"/>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Specify BS RF requirements for SBFD operation at gNB [RAN4]</w:t>
      </w:r>
    </w:p>
    <w:p w14:paraId="0636FAF6" w14:textId="44895587" w:rsidR="00276643" w:rsidRPr="009F0890" w:rsidRDefault="002D79EE" w:rsidP="004B3D79">
      <w:pPr>
        <w:numPr>
          <w:ilvl w:val="0"/>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 xml:space="preserve">Specify applicable RRM core requirements for co-channel </w:t>
      </w:r>
      <w:r w:rsidRPr="00276643">
        <w:rPr>
          <w:rFonts w:eastAsia="Malgun Gothic"/>
          <w:b/>
          <w:bCs/>
          <w:color w:val="FF0000"/>
          <w:lang w:val="en-US" w:eastAsia="ko-KR"/>
        </w:rPr>
        <w:t xml:space="preserve">and adjacent channel </w:t>
      </w:r>
      <w:r w:rsidRPr="002D79EE">
        <w:rPr>
          <w:rFonts w:eastAsia="Malgun Gothic"/>
          <w:b/>
          <w:bCs/>
          <w:lang w:val="en-US" w:eastAsia="ko-KR"/>
        </w:rPr>
        <w:t>CLI handling mechanisms [RAN4]</w:t>
      </w:r>
    </w:p>
    <w:p w14:paraId="52B25076" w14:textId="689DF028" w:rsidR="00FE5D99" w:rsidRPr="005731FF" w:rsidRDefault="005731FF" w:rsidP="00FE5D99">
      <w:pPr>
        <w:pStyle w:val="Heading1"/>
        <w:numPr>
          <w:ilvl w:val="0"/>
          <w:numId w:val="1"/>
        </w:numPr>
        <w:pBdr>
          <w:top w:val="single" w:sz="12" w:space="3" w:color="auto"/>
        </w:pBdr>
        <w:spacing w:before="240" w:after="180"/>
        <w:ind w:left="1080" w:hanging="1080"/>
        <w:rPr>
          <w:rFonts w:ascii="Arial" w:eastAsia="Times New Roman" w:hAnsi="Arial" w:cs="Times New Roman"/>
          <w:color w:val="auto"/>
          <w:sz w:val="36"/>
          <w:szCs w:val="20"/>
        </w:rPr>
      </w:pPr>
      <w:r>
        <w:rPr>
          <w:rFonts w:ascii="Arial" w:eastAsia="Times New Roman" w:hAnsi="Arial" w:cs="Times New Roman"/>
          <w:color w:val="auto"/>
          <w:sz w:val="36"/>
          <w:szCs w:val="20"/>
        </w:rPr>
        <w:t>Conclusions</w:t>
      </w:r>
    </w:p>
    <w:p w14:paraId="49A5043A" w14:textId="2204D287" w:rsidR="009F0890" w:rsidRDefault="009F0890" w:rsidP="003F4D59">
      <w:r>
        <w:t>In this document we discussed the CLI handling mechanisms that may be necessary for SBF operations.  We highlighted following observations and proposals.</w:t>
      </w:r>
    </w:p>
    <w:p w14:paraId="6E844EDA" w14:textId="77777777" w:rsidR="00616653" w:rsidRDefault="00616653" w:rsidP="00616653">
      <w:pPr>
        <w:rPr>
          <w:b/>
          <w:bCs/>
        </w:rPr>
      </w:pPr>
      <w:r w:rsidRPr="004B3D79">
        <w:rPr>
          <w:b/>
          <w:bCs/>
        </w:rPr>
        <w:t>Observation 1: Adjacent channel gNB-gNB and UE-UE CLI are going to affect the operation of adjacent network employing legacy TDD operations as well as the operations of the network employing SBFD.</w:t>
      </w:r>
    </w:p>
    <w:p w14:paraId="64D1FEEC" w14:textId="7A375A26" w:rsidR="00616653" w:rsidRDefault="00616653" w:rsidP="00616653">
      <w:pPr>
        <w:rPr>
          <w:b/>
          <w:bCs/>
        </w:rPr>
      </w:pPr>
      <w:r w:rsidRPr="003004F0">
        <w:rPr>
          <w:b/>
          <w:bCs/>
        </w:rPr>
        <w:t>Observation</w:t>
      </w:r>
      <w:r>
        <w:rPr>
          <w:b/>
          <w:bCs/>
        </w:rPr>
        <w:t xml:space="preserve"> </w:t>
      </w:r>
      <w:r w:rsidRPr="003004F0">
        <w:rPr>
          <w:b/>
          <w:bCs/>
        </w:rPr>
        <w:t xml:space="preserve">2:  </w:t>
      </w:r>
      <w:r w:rsidR="00EB2249">
        <w:rPr>
          <w:b/>
          <w:bCs/>
        </w:rPr>
        <w:t>I</w:t>
      </w:r>
      <w:r w:rsidR="00EB2249" w:rsidRPr="00EE2527">
        <w:rPr>
          <w:b/>
          <w:bCs/>
        </w:rPr>
        <w:t xml:space="preserve">n </w:t>
      </w:r>
      <w:r w:rsidR="00EB2249">
        <w:rPr>
          <w:b/>
          <w:bCs/>
        </w:rPr>
        <w:t>TR</w:t>
      </w:r>
      <w:r w:rsidR="00EB2249" w:rsidRPr="00EE2527">
        <w:rPr>
          <w:b/>
          <w:bCs/>
        </w:rPr>
        <w:t xml:space="preserve">38.858 </w:t>
      </w:r>
      <w:r w:rsidR="00EB2249">
        <w:rPr>
          <w:b/>
          <w:bCs/>
        </w:rPr>
        <w:t xml:space="preserve">section 11.3.5 [2], </w:t>
      </w:r>
      <w:r w:rsidR="00EB2249" w:rsidRPr="00EE2527">
        <w:rPr>
          <w:b/>
          <w:bCs/>
        </w:rPr>
        <w:t xml:space="preserve">RAN4 </w:t>
      </w:r>
      <w:r w:rsidR="00EB2249">
        <w:rPr>
          <w:b/>
          <w:bCs/>
        </w:rPr>
        <w:t xml:space="preserve">summarized the coexistence findings </w:t>
      </w:r>
      <w:r w:rsidR="00EB2249" w:rsidRPr="00EE2527">
        <w:rPr>
          <w:b/>
          <w:bCs/>
        </w:rPr>
        <w:t xml:space="preserve">where </w:t>
      </w:r>
      <w:r w:rsidR="00EB2249">
        <w:rPr>
          <w:b/>
          <w:bCs/>
        </w:rPr>
        <w:t xml:space="preserve">significant </w:t>
      </w:r>
      <w:r w:rsidR="00EB2249" w:rsidRPr="00EE2527">
        <w:rPr>
          <w:b/>
          <w:bCs/>
        </w:rPr>
        <w:t xml:space="preserve">adjacent channel interference was observed and </w:t>
      </w:r>
      <w:r w:rsidR="00EB2249">
        <w:rPr>
          <w:b/>
          <w:bCs/>
        </w:rPr>
        <w:t xml:space="preserve">stipulated that </w:t>
      </w:r>
      <w:proofErr w:type="gramStart"/>
      <w:r w:rsidR="00EB2249">
        <w:rPr>
          <w:b/>
          <w:bCs/>
        </w:rPr>
        <w:t>‘ …</w:t>
      </w:r>
      <w:proofErr w:type="gramEnd"/>
      <w:r w:rsidR="00EB2249">
        <w:rPr>
          <w:b/>
          <w:bCs/>
        </w:rPr>
        <w:t xml:space="preserve"> </w:t>
      </w:r>
      <w:r w:rsidR="00EB2249" w:rsidRPr="00EE2527">
        <w:rPr>
          <w:b/>
          <w:bCs/>
        </w:rPr>
        <w:t>interference mitigation techniques will need to be considered</w:t>
      </w:r>
      <w:r w:rsidR="00EB2249">
        <w:rPr>
          <w:b/>
          <w:bCs/>
        </w:rPr>
        <w:t>’.</w:t>
      </w:r>
    </w:p>
    <w:p w14:paraId="0F85C1EA" w14:textId="77777777" w:rsidR="00616653" w:rsidRPr="003004F0" w:rsidRDefault="00616653" w:rsidP="00616653">
      <w:pPr>
        <w:tabs>
          <w:tab w:val="left" w:pos="720"/>
        </w:tabs>
        <w:rPr>
          <w:b/>
          <w:bCs/>
        </w:rPr>
      </w:pPr>
      <w:r w:rsidRPr="003004F0">
        <w:rPr>
          <w:b/>
          <w:bCs/>
        </w:rPr>
        <w:t>Observation 3: Given that the TR 38.858 [2] clearly alerts to significant performance degradation due specifically to CLI caused directly by adjacent channel interference, if the CLI mitigation techniques solely focus on co-channel interference, the undisputed reality of CLI directly induced by adjacent channel interference (TR 38.858 [2]) might undermine the success of an effort solely focus on co-channel CLI mitigation.</w:t>
      </w:r>
    </w:p>
    <w:p w14:paraId="78426F10" w14:textId="77777777" w:rsidR="00616653" w:rsidRDefault="00616653" w:rsidP="00616653">
      <w:pPr>
        <w:rPr>
          <w:b/>
          <w:bCs/>
        </w:rPr>
      </w:pPr>
      <w:r w:rsidRPr="004B3D79">
        <w:rPr>
          <w:b/>
          <w:bCs/>
        </w:rPr>
        <w:t>Proposal 1: Adjacent</w:t>
      </w:r>
      <w:r>
        <w:rPr>
          <w:b/>
          <w:bCs/>
        </w:rPr>
        <w:t>-</w:t>
      </w:r>
      <w:r w:rsidRPr="004B3D79">
        <w:rPr>
          <w:b/>
          <w:bCs/>
        </w:rPr>
        <w:t xml:space="preserve"> </w:t>
      </w:r>
      <w:r>
        <w:rPr>
          <w:b/>
          <w:bCs/>
        </w:rPr>
        <w:t>a</w:t>
      </w:r>
      <w:r w:rsidRPr="004B3D79">
        <w:rPr>
          <w:b/>
          <w:bCs/>
        </w:rPr>
        <w:t>s well as co-channel CLI mitigation techniques need to be studied in Rel. 19</w:t>
      </w:r>
    </w:p>
    <w:p w14:paraId="485D55CA" w14:textId="10B41E42" w:rsidR="00616653" w:rsidRPr="004B3D79" w:rsidRDefault="00616653" w:rsidP="00616653">
      <w:pPr>
        <w:rPr>
          <w:b/>
          <w:bCs/>
        </w:rPr>
      </w:pPr>
      <w:r w:rsidRPr="009F0890">
        <w:rPr>
          <w:b/>
          <w:bCs/>
        </w:rPr>
        <w:t xml:space="preserve">Observation </w:t>
      </w:r>
      <w:r>
        <w:rPr>
          <w:b/>
          <w:bCs/>
        </w:rPr>
        <w:t>4</w:t>
      </w:r>
      <w:r w:rsidRPr="009F0890">
        <w:rPr>
          <w:b/>
          <w:bCs/>
        </w:rPr>
        <w:t xml:space="preserve">:  </w:t>
      </w:r>
      <w:r w:rsidR="00A376BD">
        <w:rPr>
          <w:b/>
          <w:bCs/>
        </w:rPr>
        <w:t>Communication i</w:t>
      </w:r>
      <w:r w:rsidR="00A376BD" w:rsidRPr="009F0890">
        <w:rPr>
          <w:b/>
          <w:bCs/>
        </w:rPr>
        <w:t xml:space="preserve">nterfaces between </w:t>
      </w:r>
      <w:r w:rsidR="00A376BD">
        <w:rPr>
          <w:b/>
          <w:bCs/>
        </w:rPr>
        <w:t>neighbouring</w:t>
      </w:r>
      <w:r w:rsidR="00A376BD" w:rsidRPr="009F0890">
        <w:rPr>
          <w:b/>
          <w:bCs/>
        </w:rPr>
        <w:t xml:space="preserve"> networks of two </w:t>
      </w:r>
      <w:r w:rsidR="00A376BD">
        <w:rPr>
          <w:b/>
          <w:bCs/>
        </w:rPr>
        <w:t xml:space="preserve">adjacent-channel </w:t>
      </w:r>
      <w:r w:rsidR="00A376BD" w:rsidRPr="009F0890">
        <w:rPr>
          <w:b/>
          <w:bCs/>
        </w:rPr>
        <w:t xml:space="preserve">operators </w:t>
      </w:r>
      <w:r w:rsidR="00A376BD">
        <w:rPr>
          <w:b/>
          <w:bCs/>
        </w:rPr>
        <w:t xml:space="preserve">may be enabled </w:t>
      </w:r>
      <w:r w:rsidR="00A376BD" w:rsidRPr="009F0890">
        <w:rPr>
          <w:b/>
          <w:bCs/>
        </w:rPr>
        <w:t xml:space="preserve">based on </w:t>
      </w:r>
      <w:r w:rsidR="00A376BD">
        <w:rPr>
          <w:b/>
          <w:bCs/>
        </w:rPr>
        <w:t>supporting specifications along with</w:t>
      </w:r>
      <w:r w:rsidR="00A376BD" w:rsidRPr="009F0890">
        <w:rPr>
          <w:b/>
          <w:bCs/>
        </w:rPr>
        <w:t xml:space="preserve"> business</w:t>
      </w:r>
      <w:r w:rsidR="00A376BD">
        <w:rPr>
          <w:b/>
          <w:bCs/>
        </w:rPr>
        <w:t xml:space="preserve"> and/or legal agreements </w:t>
      </w:r>
      <w:proofErr w:type="gramStart"/>
      <w:r w:rsidR="00A376BD">
        <w:rPr>
          <w:b/>
          <w:bCs/>
        </w:rPr>
        <w:t xml:space="preserve">in order </w:t>
      </w:r>
      <w:r w:rsidR="00A376BD" w:rsidRPr="009F0890">
        <w:rPr>
          <w:b/>
          <w:bCs/>
        </w:rPr>
        <w:t>to</w:t>
      </w:r>
      <w:proofErr w:type="gramEnd"/>
      <w:r w:rsidR="00A376BD" w:rsidRPr="009F0890">
        <w:rPr>
          <w:b/>
          <w:bCs/>
        </w:rPr>
        <w:t xml:space="preserve"> coo</w:t>
      </w:r>
      <w:r w:rsidR="00A376BD">
        <w:rPr>
          <w:b/>
          <w:bCs/>
        </w:rPr>
        <w:t xml:space="preserve">rdinate </w:t>
      </w:r>
      <w:r w:rsidR="00A376BD" w:rsidRPr="009F0890">
        <w:rPr>
          <w:b/>
          <w:bCs/>
        </w:rPr>
        <w:t xml:space="preserve">TDD-UL-DL configurations </w:t>
      </w:r>
      <w:r w:rsidR="00A376BD">
        <w:rPr>
          <w:b/>
          <w:bCs/>
        </w:rPr>
        <w:t>and</w:t>
      </w:r>
      <w:r w:rsidR="00A376BD" w:rsidRPr="009F0890">
        <w:rPr>
          <w:b/>
          <w:bCs/>
        </w:rPr>
        <w:t xml:space="preserve"> avoid </w:t>
      </w:r>
      <w:r w:rsidR="00A376BD">
        <w:rPr>
          <w:b/>
          <w:bCs/>
        </w:rPr>
        <w:t xml:space="preserve">adjacent channel </w:t>
      </w:r>
      <w:r w:rsidR="00A376BD" w:rsidRPr="009F0890">
        <w:rPr>
          <w:b/>
          <w:bCs/>
        </w:rPr>
        <w:t xml:space="preserve">CLI in each other’s network.  </w:t>
      </w:r>
    </w:p>
    <w:p w14:paraId="5D530B04" w14:textId="60F015C8" w:rsidR="009F0890" w:rsidRPr="002D79EE" w:rsidRDefault="009F0890" w:rsidP="009F0890">
      <w:p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 xml:space="preserve">Proposal 2: Rel. 19 WID should be </w:t>
      </w:r>
      <w:r w:rsidR="00A376BD">
        <w:rPr>
          <w:rFonts w:eastAsia="Malgun Gothic"/>
          <w:b/>
          <w:bCs/>
          <w:lang w:val="en-US" w:eastAsia="ko-KR"/>
        </w:rPr>
        <w:t>revised</w:t>
      </w:r>
      <w:r w:rsidR="00A376BD" w:rsidRPr="002D79EE">
        <w:rPr>
          <w:rFonts w:eastAsia="Malgun Gothic"/>
          <w:b/>
          <w:bCs/>
          <w:lang w:val="en-US" w:eastAsia="ko-KR"/>
        </w:rPr>
        <w:t xml:space="preserve"> </w:t>
      </w:r>
      <w:r w:rsidRPr="002D79EE">
        <w:rPr>
          <w:rFonts w:eastAsia="Malgun Gothic"/>
          <w:b/>
          <w:bCs/>
          <w:lang w:val="en-US" w:eastAsia="ko-KR"/>
        </w:rPr>
        <w:t>with the following</w:t>
      </w:r>
      <w:r w:rsidR="002E1E64">
        <w:rPr>
          <w:rFonts w:eastAsia="Malgun Gothic"/>
          <w:b/>
          <w:bCs/>
          <w:lang w:val="en-US" w:eastAsia="ko-KR"/>
        </w:rPr>
        <w:t>:</w:t>
      </w:r>
    </w:p>
    <w:p w14:paraId="55DA7A29" w14:textId="3FFB489D" w:rsidR="009F0890" w:rsidRPr="002D79EE" w:rsidRDefault="009F0890" w:rsidP="009F0890">
      <w:pPr>
        <w:numPr>
          <w:ilvl w:val="0"/>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Specify enhancements for CLI handling [RAN1, RAN2, RAN3</w:t>
      </w:r>
      <w:r w:rsidR="00EB2249">
        <w:rPr>
          <w:rFonts w:eastAsia="Malgun Gothic"/>
          <w:b/>
          <w:bCs/>
          <w:lang w:val="en-US" w:eastAsia="ko-KR"/>
        </w:rPr>
        <w:t xml:space="preserve">, </w:t>
      </w:r>
      <w:r w:rsidR="00EB2249" w:rsidRPr="00323102">
        <w:rPr>
          <w:rFonts w:eastAsia="Malgun Gothic"/>
          <w:b/>
          <w:bCs/>
          <w:color w:val="FF0000"/>
          <w:lang w:val="en-US" w:eastAsia="ko-KR"/>
        </w:rPr>
        <w:t>RAN4</w:t>
      </w:r>
      <w:r w:rsidRPr="002D79EE">
        <w:rPr>
          <w:rFonts w:eastAsia="Malgun Gothic"/>
          <w:b/>
          <w:bCs/>
          <w:lang w:val="en-US" w:eastAsia="ko-KR"/>
        </w:rPr>
        <w:t>]:</w:t>
      </w:r>
    </w:p>
    <w:p w14:paraId="398D4B57" w14:textId="77777777" w:rsidR="009F0890" w:rsidRPr="002D79EE" w:rsidRDefault="009F0890" w:rsidP="009F0890">
      <w:pPr>
        <w:numPr>
          <w:ilvl w:val="1"/>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Support gNB-to-gNB co-channel CLI handling scheme(s) (the detailed schemes are to be down-selected from those in TR38.858 by RAN1#117)</w:t>
      </w:r>
    </w:p>
    <w:p w14:paraId="7C901747" w14:textId="77777777" w:rsidR="009F0890" w:rsidRDefault="009F0890" w:rsidP="009F0890">
      <w:pPr>
        <w:numPr>
          <w:ilvl w:val="1"/>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 xml:space="preserve">Support UE-to-UE co-channel CLI handling scheme(s) (the detailed schemes are to be down-selected from those in TR38.858 by RAN1#117) </w:t>
      </w:r>
    </w:p>
    <w:p w14:paraId="722C1BAF" w14:textId="4F732CB7" w:rsidR="00EF523A" w:rsidRPr="00EF523A" w:rsidRDefault="00323102" w:rsidP="00EF523A">
      <w:pPr>
        <w:numPr>
          <w:ilvl w:val="1"/>
          <w:numId w:val="2"/>
        </w:numPr>
        <w:overflowPunct/>
        <w:autoSpaceDE/>
        <w:autoSpaceDN/>
        <w:adjustRightInd/>
        <w:spacing w:after="160" w:line="256" w:lineRule="auto"/>
        <w:ind w:right="-99"/>
        <w:textAlignment w:val="auto"/>
        <w:rPr>
          <w:rFonts w:eastAsia="Malgun Gothic"/>
          <w:b/>
          <w:bCs/>
          <w:color w:val="FF0000"/>
          <w:lang w:val="en-US" w:eastAsia="ko-KR"/>
        </w:rPr>
      </w:pPr>
      <w:r w:rsidRPr="00323102">
        <w:rPr>
          <w:rFonts w:eastAsia="Malgun Gothic"/>
          <w:b/>
          <w:bCs/>
          <w:color w:val="FF0000"/>
          <w:lang w:val="en-US" w:eastAsia="ko-KR"/>
        </w:rPr>
        <w:t xml:space="preserve">Further, support CLI handling scheme(s) to also include adjacent channel </w:t>
      </w:r>
      <w:proofErr w:type="gramStart"/>
      <w:r w:rsidRPr="00323102">
        <w:rPr>
          <w:rFonts w:eastAsia="Malgun Gothic"/>
          <w:b/>
          <w:bCs/>
          <w:color w:val="FF0000"/>
          <w:lang w:val="en-US" w:eastAsia="ko-KR"/>
        </w:rPr>
        <w:t>interferenc</w:t>
      </w:r>
      <w:r w:rsidRPr="00323102">
        <w:rPr>
          <w:rFonts w:eastAsia="Malgun Gothic"/>
          <w:b/>
          <w:bCs/>
          <w:lang w:val="en-US" w:eastAsia="ko-KR"/>
        </w:rPr>
        <w:t>e</w:t>
      </w:r>
      <w:proofErr w:type="gramEnd"/>
    </w:p>
    <w:p w14:paraId="3ED9F45B" w14:textId="77777777" w:rsidR="009F0890" w:rsidRPr="002D79EE" w:rsidRDefault="009F0890" w:rsidP="009F0890">
      <w:pPr>
        <w:numPr>
          <w:ilvl w:val="1"/>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Note: Without dedicated optimization for dynamic/flexible TDD</w:t>
      </w:r>
    </w:p>
    <w:p w14:paraId="3075297D" w14:textId="77777777" w:rsidR="009F0890" w:rsidRPr="002D79EE" w:rsidRDefault="009F0890" w:rsidP="009F0890">
      <w:pPr>
        <w:numPr>
          <w:ilvl w:val="0"/>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Specify BS RF requirements for SBFD operation at gNB [RAN4]</w:t>
      </w:r>
    </w:p>
    <w:p w14:paraId="78E637D4" w14:textId="43BAD5C0" w:rsidR="003F4D59" w:rsidRPr="009F0890" w:rsidRDefault="009F0890" w:rsidP="003F4D59">
      <w:pPr>
        <w:numPr>
          <w:ilvl w:val="0"/>
          <w:numId w:val="2"/>
        </w:numPr>
        <w:overflowPunct/>
        <w:autoSpaceDE/>
        <w:autoSpaceDN/>
        <w:adjustRightInd/>
        <w:spacing w:after="160" w:line="256" w:lineRule="auto"/>
        <w:ind w:right="-99"/>
        <w:textAlignment w:val="auto"/>
        <w:rPr>
          <w:rFonts w:eastAsia="Malgun Gothic"/>
          <w:b/>
          <w:bCs/>
          <w:lang w:val="en-US" w:eastAsia="ko-KR"/>
        </w:rPr>
      </w:pPr>
      <w:r w:rsidRPr="002D79EE">
        <w:rPr>
          <w:rFonts w:eastAsia="Malgun Gothic"/>
          <w:b/>
          <w:bCs/>
          <w:lang w:val="en-US" w:eastAsia="ko-KR"/>
        </w:rPr>
        <w:t xml:space="preserve">Specify applicable RRM core requirements for co-channel </w:t>
      </w:r>
      <w:r w:rsidRPr="00276643">
        <w:rPr>
          <w:rFonts w:eastAsia="Malgun Gothic"/>
          <w:b/>
          <w:bCs/>
          <w:color w:val="FF0000"/>
          <w:lang w:val="en-US" w:eastAsia="ko-KR"/>
        </w:rPr>
        <w:t xml:space="preserve">and adjacent channel </w:t>
      </w:r>
      <w:r w:rsidRPr="002D79EE">
        <w:rPr>
          <w:rFonts w:eastAsia="Malgun Gothic"/>
          <w:b/>
          <w:bCs/>
          <w:lang w:val="en-US" w:eastAsia="ko-KR"/>
        </w:rPr>
        <w:t>CLI handling mechanisms [RAN4]</w:t>
      </w:r>
    </w:p>
    <w:p w14:paraId="4BAB9FF2" w14:textId="454BAB0C" w:rsidR="003F4D59" w:rsidRDefault="0038571C" w:rsidP="003F4D59">
      <w:pPr>
        <w:pStyle w:val="Heading1"/>
        <w:numPr>
          <w:ilvl w:val="0"/>
          <w:numId w:val="1"/>
        </w:numPr>
        <w:pBdr>
          <w:top w:val="single" w:sz="12" w:space="3" w:color="auto"/>
        </w:pBdr>
        <w:spacing w:before="240" w:after="180"/>
        <w:ind w:left="1080" w:hanging="1080"/>
        <w:rPr>
          <w:rFonts w:ascii="Arial" w:eastAsia="Times New Roman" w:hAnsi="Arial" w:cs="Times New Roman"/>
          <w:color w:val="auto"/>
          <w:sz w:val="36"/>
          <w:szCs w:val="20"/>
        </w:rPr>
      </w:pPr>
      <w:r>
        <w:rPr>
          <w:rFonts w:ascii="Arial" w:eastAsia="Times New Roman" w:hAnsi="Arial" w:cs="Times New Roman"/>
          <w:color w:val="auto"/>
          <w:sz w:val="36"/>
          <w:szCs w:val="20"/>
        </w:rPr>
        <w:lastRenderedPageBreak/>
        <w:t>References</w:t>
      </w:r>
    </w:p>
    <w:p w14:paraId="27EFDEA3" w14:textId="6E31ACEA" w:rsidR="0038571C" w:rsidRPr="0038571C" w:rsidRDefault="0038571C" w:rsidP="0038571C">
      <w:pPr>
        <w:pStyle w:val="BodyText"/>
        <w:numPr>
          <w:ilvl w:val="1"/>
          <w:numId w:val="1"/>
        </w:numPr>
        <w:overflowPunct/>
        <w:autoSpaceDE/>
        <w:autoSpaceDN/>
        <w:adjustRightInd/>
        <w:ind w:left="450" w:hanging="450"/>
        <w:textAlignment w:val="auto"/>
        <w:rPr>
          <w:rFonts w:eastAsia="SimSun"/>
          <w:sz w:val="21"/>
          <w:szCs w:val="21"/>
          <w:lang w:val="en-US" w:eastAsia="zh-CN"/>
        </w:rPr>
      </w:pPr>
      <w:bookmarkStart w:id="11" w:name="_Ref159245560"/>
      <w:r w:rsidRPr="0038571C">
        <w:rPr>
          <w:rFonts w:eastAsia="SimSun"/>
          <w:sz w:val="21"/>
          <w:szCs w:val="21"/>
          <w:lang w:val="en-US" w:eastAsia="zh-CN"/>
        </w:rPr>
        <w:t>RP-234035, New WID: Evolution of NR duplex operation: Sub-band full duplex (SBFD)</w:t>
      </w:r>
      <w:bookmarkEnd w:id="11"/>
    </w:p>
    <w:p w14:paraId="35EB1237" w14:textId="54ED6A32" w:rsidR="0038571C" w:rsidRDefault="0038571C" w:rsidP="0038571C">
      <w:pPr>
        <w:pStyle w:val="BodyText"/>
        <w:numPr>
          <w:ilvl w:val="1"/>
          <w:numId w:val="1"/>
        </w:numPr>
        <w:overflowPunct/>
        <w:autoSpaceDE/>
        <w:autoSpaceDN/>
        <w:adjustRightInd/>
        <w:ind w:left="450" w:hanging="450"/>
        <w:textAlignment w:val="auto"/>
        <w:rPr>
          <w:rFonts w:eastAsia="SimSun"/>
          <w:sz w:val="21"/>
          <w:szCs w:val="21"/>
          <w:lang w:val="en-US" w:eastAsia="zh-CN"/>
        </w:rPr>
      </w:pPr>
      <w:bookmarkStart w:id="12" w:name="_Ref159245517"/>
      <w:r w:rsidRPr="0038571C">
        <w:rPr>
          <w:rFonts w:eastAsia="SimSun" w:hint="eastAsia"/>
          <w:sz w:val="21"/>
          <w:szCs w:val="21"/>
          <w:lang w:val="en-US" w:eastAsia="zh-CN"/>
        </w:rPr>
        <w:t>T</w:t>
      </w:r>
      <w:r w:rsidRPr="0038571C">
        <w:rPr>
          <w:rFonts w:eastAsia="SimSun"/>
          <w:sz w:val="21"/>
          <w:szCs w:val="21"/>
          <w:lang w:val="en-US" w:eastAsia="zh-CN"/>
        </w:rPr>
        <w:t>R38.858, Study on Evolution of NR Duplex Operation (Rel-18)</w:t>
      </w:r>
      <w:bookmarkEnd w:id="12"/>
    </w:p>
    <w:p w14:paraId="07475CEB" w14:textId="38090B5C" w:rsidR="00276643" w:rsidRPr="0038571C" w:rsidRDefault="00276643" w:rsidP="0038571C">
      <w:pPr>
        <w:pStyle w:val="BodyText"/>
        <w:numPr>
          <w:ilvl w:val="1"/>
          <w:numId w:val="1"/>
        </w:numPr>
        <w:overflowPunct/>
        <w:autoSpaceDE/>
        <w:autoSpaceDN/>
        <w:adjustRightInd/>
        <w:ind w:left="450" w:hanging="450"/>
        <w:textAlignment w:val="auto"/>
        <w:rPr>
          <w:rFonts w:eastAsia="SimSun"/>
          <w:sz w:val="21"/>
          <w:szCs w:val="21"/>
          <w:lang w:val="en-US" w:eastAsia="zh-CN"/>
        </w:rPr>
      </w:pPr>
      <w:r>
        <w:rPr>
          <w:rFonts w:eastAsia="SimSun"/>
          <w:sz w:val="21"/>
          <w:szCs w:val="21"/>
          <w:lang w:val="en-US" w:eastAsia="zh-CN"/>
        </w:rPr>
        <w:t xml:space="preserve">R1-2400111, </w:t>
      </w:r>
      <w:r w:rsidRPr="00276643">
        <w:rPr>
          <w:rFonts w:eastAsia="SimSun"/>
          <w:sz w:val="21"/>
          <w:szCs w:val="21"/>
          <w:lang w:val="en-US" w:eastAsia="zh-CN"/>
        </w:rPr>
        <w:t>Workplan for Evolution of NR Duplex Operation</w:t>
      </w:r>
    </w:p>
    <w:p w14:paraId="76A4B63B" w14:textId="77777777" w:rsidR="0038571C" w:rsidRPr="0038571C" w:rsidRDefault="0038571C" w:rsidP="0038571C">
      <w:pPr>
        <w:rPr>
          <w:rFonts w:eastAsia="SimSun"/>
          <w:sz w:val="21"/>
          <w:szCs w:val="21"/>
          <w:lang w:val="en-US" w:eastAsia="zh-CN"/>
        </w:rPr>
      </w:pPr>
    </w:p>
    <w:p w14:paraId="4A1B6189" w14:textId="77777777" w:rsidR="003F4D59" w:rsidRPr="003F4D59" w:rsidRDefault="003F4D59" w:rsidP="003F4D59"/>
    <w:p w14:paraId="783F075F" w14:textId="77777777" w:rsidR="001B1248" w:rsidRDefault="001B1248"/>
    <w:sectPr w:rsidR="001B12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7C40095A"/>
    <w:multiLevelType w:val="hybridMultilevel"/>
    <w:tmpl w:val="16C27A92"/>
    <w:lvl w:ilvl="0" w:tplc="7888A002">
      <w:start w:val="1"/>
      <w:numFmt w:val="decimal"/>
      <w:lvlText w:val="%1"/>
      <w:lvlJc w:val="left"/>
      <w:pPr>
        <w:ind w:left="1500" w:hanging="1140"/>
      </w:pPr>
      <w:rPr>
        <w:rFonts w:hint="default"/>
      </w:rPr>
    </w:lvl>
    <w:lvl w:ilvl="1" w:tplc="3A877D64">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550829">
    <w:abstractNumId w:val="2"/>
  </w:num>
  <w:num w:numId="2" w16cid:durableId="226965864">
    <w:abstractNumId w:val="1"/>
  </w:num>
  <w:num w:numId="3" w16cid:durableId="48458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C48"/>
    <w:rsid w:val="0001084C"/>
    <w:rsid w:val="00034B6E"/>
    <w:rsid w:val="000D6883"/>
    <w:rsid w:val="000E7642"/>
    <w:rsid w:val="001536E9"/>
    <w:rsid w:val="0018614A"/>
    <w:rsid w:val="001B1248"/>
    <w:rsid w:val="001E4C48"/>
    <w:rsid w:val="00226B96"/>
    <w:rsid w:val="00242D4E"/>
    <w:rsid w:val="00276643"/>
    <w:rsid w:val="00277772"/>
    <w:rsid w:val="002C7757"/>
    <w:rsid w:val="002D79EE"/>
    <w:rsid w:val="002E1E64"/>
    <w:rsid w:val="00307E3E"/>
    <w:rsid w:val="00323102"/>
    <w:rsid w:val="0034314E"/>
    <w:rsid w:val="00374681"/>
    <w:rsid w:val="0038571C"/>
    <w:rsid w:val="00396C96"/>
    <w:rsid w:val="003A0F31"/>
    <w:rsid w:val="003F4D59"/>
    <w:rsid w:val="00420738"/>
    <w:rsid w:val="00465F93"/>
    <w:rsid w:val="004A559D"/>
    <w:rsid w:val="004B3D79"/>
    <w:rsid w:val="00542885"/>
    <w:rsid w:val="00560077"/>
    <w:rsid w:val="005731FF"/>
    <w:rsid w:val="005A28C4"/>
    <w:rsid w:val="005E3C64"/>
    <w:rsid w:val="005F7713"/>
    <w:rsid w:val="00616653"/>
    <w:rsid w:val="00631877"/>
    <w:rsid w:val="006A51A8"/>
    <w:rsid w:val="006B7302"/>
    <w:rsid w:val="007B2884"/>
    <w:rsid w:val="008C0625"/>
    <w:rsid w:val="009F0890"/>
    <w:rsid w:val="009F6DDA"/>
    <w:rsid w:val="00A376BD"/>
    <w:rsid w:val="00A5284F"/>
    <w:rsid w:val="00B65009"/>
    <w:rsid w:val="00B66D72"/>
    <w:rsid w:val="00C1620B"/>
    <w:rsid w:val="00CB538E"/>
    <w:rsid w:val="00CF30AF"/>
    <w:rsid w:val="00D34CFA"/>
    <w:rsid w:val="00D72BDE"/>
    <w:rsid w:val="00DD04B1"/>
    <w:rsid w:val="00E87237"/>
    <w:rsid w:val="00EB2249"/>
    <w:rsid w:val="00EF523A"/>
    <w:rsid w:val="00F24914"/>
    <w:rsid w:val="00F36643"/>
    <w:rsid w:val="00F81F8C"/>
    <w:rsid w:val="00F85E28"/>
    <w:rsid w:val="00FC7D51"/>
    <w:rsid w:val="00FE5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99F4"/>
  <w15:chartTrackingRefBased/>
  <w15:docId w15:val="{8C6EA6D3-E3FA-0D43-94E1-13507350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C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qFormat/>
    <w:rsid w:val="001E4C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4C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E4C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4C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4C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4C4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4C4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4C4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4C4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4C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4C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E4C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4C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4C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4C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4C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4C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4C48"/>
    <w:rPr>
      <w:rFonts w:eastAsiaTheme="majorEastAsia" w:cstheme="majorBidi"/>
      <w:color w:val="272727" w:themeColor="text1" w:themeTint="D8"/>
    </w:rPr>
  </w:style>
  <w:style w:type="paragraph" w:styleId="Title">
    <w:name w:val="Title"/>
    <w:basedOn w:val="Normal"/>
    <w:next w:val="Normal"/>
    <w:link w:val="TitleChar"/>
    <w:uiPriority w:val="10"/>
    <w:qFormat/>
    <w:rsid w:val="001E4C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4C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4C4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4C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4C4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E4C48"/>
    <w:rPr>
      <w:i/>
      <w:iCs/>
      <w:color w:val="404040" w:themeColor="text1" w:themeTint="BF"/>
    </w:rPr>
  </w:style>
  <w:style w:type="paragraph" w:styleId="ListParagraph">
    <w:name w:val="List Paragraph"/>
    <w:basedOn w:val="Normal"/>
    <w:uiPriority w:val="34"/>
    <w:qFormat/>
    <w:rsid w:val="001E4C48"/>
    <w:pPr>
      <w:ind w:left="720"/>
      <w:contextualSpacing/>
    </w:pPr>
  </w:style>
  <w:style w:type="character" w:styleId="IntenseEmphasis">
    <w:name w:val="Intense Emphasis"/>
    <w:basedOn w:val="DefaultParagraphFont"/>
    <w:uiPriority w:val="21"/>
    <w:qFormat/>
    <w:rsid w:val="001E4C48"/>
    <w:rPr>
      <w:i/>
      <w:iCs/>
      <w:color w:val="0F4761" w:themeColor="accent1" w:themeShade="BF"/>
    </w:rPr>
  </w:style>
  <w:style w:type="paragraph" w:styleId="IntenseQuote">
    <w:name w:val="Intense Quote"/>
    <w:basedOn w:val="Normal"/>
    <w:next w:val="Normal"/>
    <w:link w:val="IntenseQuoteChar"/>
    <w:uiPriority w:val="30"/>
    <w:qFormat/>
    <w:rsid w:val="001E4C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4C48"/>
    <w:rPr>
      <w:i/>
      <w:iCs/>
      <w:color w:val="0F4761" w:themeColor="accent1" w:themeShade="BF"/>
    </w:rPr>
  </w:style>
  <w:style w:type="character" w:styleId="IntenseReference">
    <w:name w:val="Intense Reference"/>
    <w:basedOn w:val="DefaultParagraphFont"/>
    <w:uiPriority w:val="32"/>
    <w:qFormat/>
    <w:rsid w:val="001E4C48"/>
    <w:rPr>
      <w:b/>
      <w:bCs/>
      <w:smallCaps/>
      <w:color w:val="0F4761" w:themeColor="accent1" w:themeShade="BF"/>
      <w:spacing w:val="5"/>
    </w:rPr>
  </w:style>
  <w:style w:type="paragraph" w:customStyle="1" w:styleId="3GPPHeader">
    <w:name w:val="3GPP_Header"/>
    <w:basedOn w:val="BodyText"/>
    <w:rsid w:val="001E4C48"/>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uiPriority w:val="99"/>
    <w:semiHidden/>
    <w:unhideWhenUsed/>
    <w:rsid w:val="001E4C48"/>
    <w:pPr>
      <w:spacing w:after="120"/>
    </w:pPr>
  </w:style>
  <w:style w:type="character" w:customStyle="1" w:styleId="BodyTextChar">
    <w:name w:val="Body Text Char"/>
    <w:basedOn w:val="DefaultParagraphFont"/>
    <w:link w:val="BodyText"/>
    <w:uiPriority w:val="99"/>
    <w:semiHidden/>
    <w:rsid w:val="001E4C48"/>
    <w:rPr>
      <w:rFonts w:ascii="Times New Roman" w:eastAsia="Times New Roman" w:hAnsi="Times New Roman" w:cs="Times New Roman"/>
      <w:kern w:val="0"/>
      <w:sz w:val="20"/>
      <w:szCs w:val="20"/>
      <w:lang w:val="en-GB" w:eastAsia="ja-JP"/>
      <w14:ligatures w14:val="none"/>
    </w:rPr>
  </w:style>
  <w:style w:type="table" w:styleId="TableGrid">
    <w:name w:val="Table Grid"/>
    <w:aliases w:val="TableGrid"/>
    <w:basedOn w:val="TableNormal"/>
    <w:qFormat/>
    <w:rsid w:val="0038571C"/>
    <w:pPr>
      <w:spacing w:before="12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560077"/>
    <w:pPr>
      <w:overflowPunct/>
      <w:autoSpaceDE/>
      <w:autoSpaceDN/>
      <w:adjustRightInd/>
      <w:ind w:left="568" w:hanging="284"/>
      <w:textAlignment w:val="auto"/>
    </w:pPr>
    <w:rPr>
      <w:rFonts w:eastAsia="DengXian"/>
      <w:lang w:eastAsia="en-US"/>
    </w:rPr>
  </w:style>
  <w:style w:type="character" w:customStyle="1" w:styleId="B1Zchn">
    <w:name w:val="B1 Zchn"/>
    <w:link w:val="B1"/>
    <w:qFormat/>
    <w:rsid w:val="00560077"/>
    <w:rPr>
      <w:rFonts w:ascii="Times New Roman" w:eastAsia="DengXian" w:hAnsi="Times New Roman" w:cs="Times New Roman"/>
      <w:kern w:val="0"/>
      <w:sz w:val="20"/>
      <w:szCs w:val="20"/>
      <w:lang w:val="en-GB"/>
      <w14:ligatures w14:val="none"/>
    </w:rPr>
  </w:style>
  <w:style w:type="paragraph" w:customStyle="1" w:styleId="TAL">
    <w:name w:val="TAL"/>
    <w:basedOn w:val="Normal"/>
    <w:link w:val="TALChar"/>
    <w:qFormat/>
    <w:rsid w:val="00242D4E"/>
    <w:pPr>
      <w:keepNext/>
      <w:keepLines/>
      <w:overflowPunct/>
      <w:autoSpaceDE/>
      <w:autoSpaceDN/>
      <w:adjustRightInd/>
      <w:spacing w:after="0"/>
      <w:textAlignment w:val="auto"/>
    </w:pPr>
    <w:rPr>
      <w:rFonts w:ascii="Arial" w:eastAsia="DengXian" w:hAnsi="Arial"/>
      <w:sz w:val="18"/>
      <w:lang w:eastAsia="en-US"/>
    </w:rPr>
  </w:style>
  <w:style w:type="paragraph" w:customStyle="1" w:styleId="TAC">
    <w:name w:val="TAC"/>
    <w:basedOn w:val="TAL"/>
    <w:link w:val="TACChar"/>
    <w:qFormat/>
    <w:rsid w:val="00242D4E"/>
    <w:pPr>
      <w:jc w:val="center"/>
    </w:pPr>
  </w:style>
  <w:style w:type="character" w:customStyle="1" w:styleId="TALChar">
    <w:name w:val="TAL Char"/>
    <w:link w:val="TAL"/>
    <w:qFormat/>
    <w:locked/>
    <w:rsid w:val="00242D4E"/>
    <w:rPr>
      <w:rFonts w:ascii="Arial" w:eastAsia="DengXian" w:hAnsi="Arial" w:cs="Times New Roman"/>
      <w:kern w:val="0"/>
      <w:sz w:val="18"/>
      <w:szCs w:val="20"/>
      <w:lang w:val="en-GB"/>
      <w14:ligatures w14:val="none"/>
    </w:rPr>
  </w:style>
  <w:style w:type="character" w:customStyle="1" w:styleId="TACChar">
    <w:name w:val="TAC Char"/>
    <w:link w:val="TAC"/>
    <w:qFormat/>
    <w:locked/>
    <w:rsid w:val="00242D4E"/>
    <w:rPr>
      <w:rFonts w:ascii="Arial" w:eastAsia="DengXian" w:hAnsi="Arial" w:cs="Times New Roman"/>
      <w:kern w:val="0"/>
      <w:sz w:val="18"/>
      <w:szCs w:val="20"/>
      <w:lang w:val="en-GB"/>
      <w14:ligatures w14:val="none"/>
    </w:rPr>
  </w:style>
  <w:style w:type="paragraph" w:customStyle="1" w:styleId="TAH">
    <w:name w:val="TAH"/>
    <w:basedOn w:val="TAC"/>
    <w:link w:val="TAHCar"/>
    <w:qFormat/>
    <w:rsid w:val="00242D4E"/>
    <w:rPr>
      <w:b/>
    </w:rPr>
  </w:style>
  <w:style w:type="character" w:customStyle="1" w:styleId="TAHCar">
    <w:name w:val="TAH Car"/>
    <w:link w:val="TAH"/>
    <w:qFormat/>
    <w:rsid w:val="00242D4E"/>
    <w:rPr>
      <w:rFonts w:ascii="Arial" w:eastAsia="DengXian" w:hAnsi="Arial" w:cs="Times New Roman"/>
      <w:b/>
      <w:kern w:val="0"/>
      <w:sz w:val="18"/>
      <w:szCs w:val="20"/>
      <w:lang w:val="en-GB"/>
      <w14:ligatures w14:val="none"/>
    </w:rPr>
  </w:style>
  <w:style w:type="paragraph" w:customStyle="1" w:styleId="TH">
    <w:name w:val="TH"/>
    <w:basedOn w:val="Normal"/>
    <w:link w:val="THChar"/>
    <w:qFormat/>
    <w:rsid w:val="00374681"/>
    <w:pPr>
      <w:keepNext/>
      <w:keepLines/>
      <w:overflowPunct/>
      <w:autoSpaceDE/>
      <w:autoSpaceDN/>
      <w:adjustRightInd/>
      <w:spacing w:before="60"/>
      <w:jc w:val="center"/>
      <w:textAlignment w:val="auto"/>
    </w:pPr>
    <w:rPr>
      <w:rFonts w:ascii="Arial" w:eastAsia="DengXian" w:hAnsi="Arial"/>
      <w:b/>
      <w:lang w:eastAsia="en-US"/>
    </w:rPr>
  </w:style>
  <w:style w:type="character" w:customStyle="1" w:styleId="THChar">
    <w:name w:val="TH Char"/>
    <w:link w:val="TH"/>
    <w:qFormat/>
    <w:locked/>
    <w:rsid w:val="00374681"/>
    <w:rPr>
      <w:rFonts w:ascii="Arial" w:eastAsia="DengXian" w:hAnsi="Arial" w:cs="Times New Roman"/>
      <w:b/>
      <w:kern w:val="0"/>
      <w:sz w:val="20"/>
      <w:szCs w:val="20"/>
      <w:lang w:val="en-GB"/>
      <w14:ligatures w14:val="none"/>
    </w:rPr>
  </w:style>
  <w:style w:type="paragraph" w:styleId="Revision">
    <w:name w:val="Revision"/>
    <w:hidden/>
    <w:uiPriority w:val="99"/>
    <w:semiHidden/>
    <w:rsid w:val="007B2884"/>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3371A-507A-E244-A9DA-62AE87FA2CE5}">
  <ds:schemaRefs>
    <ds:schemaRef ds:uri="http://schemas.openxmlformats.org/officeDocument/2006/bibliography"/>
  </ds:schemaRefs>
</ds:datastoreItem>
</file>

<file path=docMetadata/LabelInfo.xml><?xml version="1.0" encoding="utf-8"?>
<clbl:labelList xmlns:clbl="http://schemas.microsoft.com/office/2020/mipLabelMetadata">
  <clbl:label id="{c921337c-1160-432a-b079-805f59112843}" enabled="0" method="" siteId="{c921337c-1160-432a-b079-805f59112843}"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3169</Words>
  <Characters>18068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Fazili, Muhammad U</dc:creator>
  <cp:keywords/>
  <dc:description/>
  <cp:lastModifiedBy>Azcuy, Frank A</cp:lastModifiedBy>
  <cp:revision>2</cp:revision>
  <dcterms:created xsi:type="dcterms:W3CDTF">2024-03-11T17:56:00Z</dcterms:created>
  <dcterms:modified xsi:type="dcterms:W3CDTF">2024-03-11T17:56:00Z</dcterms:modified>
</cp:coreProperties>
</file>