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cs="Arial"/>
          <w:b/>
          <w:sz w:val="28"/>
          <w:szCs w:val="28"/>
        </w:rPr>
        <w:t>RP-240</w:t>
      </w:r>
      <w:r>
        <w:rPr>
          <w:rFonts w:hint="eastAsia" w:ascii="Arial" w:hAnsi="Arial" w:eastAsia="宋体" w:cs="Arial"/>
          <w:b/>
          <w:sz w:val="28"/>
          <w:szCs w:val="28"/>
          <w:lang w:val="en-US" w:eastAsia="zh-CN"/>
        </w:rPr>
        <w:t>158</w:t>
      </w:r>
      <w:bookmarkStart w:id="0" w:name="_GoBack"/>
      <w:bookmarkEnd w:id="0"/>
    </w:p>
    <w:p>
      <w:pPr>
        <w:keepLines/>
        <w:tabs>
          <w:tab w:val="left" w:pos="567"/>
        </w:tabs>
        <w:rPr>
          <w:rFonts w:ascii="Arial" w:hAnsi="Arial" w:cs="Arial"/>
          <w:b/>
          <w:sz w:val="28"/>
          <w:szCs w:val="28"/>
        </w:rPr>
      </w:pPr>
      <w:r>
        <w:rPr>
          <w:rFonts w:ascii="Arial" w:hAnsi="Arial" w:cs="Arial"/>
          <w:b/>
          <w:sz w:val="28"/>
          <w:szCs w:val="28"/>
        </w:rPr>
        <w:t>Maastricht, Netherlands, March 18-21, 2024</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ascii="Arial" w:hAnsi="Arial" w:eastAsia="Batang"/>
          <w:b/>
          <w:highlight w:val="none"/>
          <w:lang w:eastAsia="zh-CN"/>
        </w:rPr>
        <w:t>9.</w:t>
      </w:r>
      <w:r>
        <w:rPr>
          <w:rFonts w:hint="eastAsia" w:ascii="Arial" w:hAnsi="Arial" w:eastAsia="Batang"/>
          <w:b/>
          <w:highlight w:val="none"/>
          <w:lang w:val="en-US" w:eastAsia="zh-CN"/>
        </w:rPr>
        <w:t>4</w:t>
      </w:r>
      <w:r>
        <w:rPr>
          <w:rFonts w:ascii="Arial" w:hAnsi="Arial" w:eastAsia="Batang"/>
          <w:b/>
          <w:highlight w:val="none"/>
          <w:lang w:eastAsia="zh-CN"/>
        </w:rPr>
        <w:t>.4.</w:t>
      </w:r>
      <w:r>
        <w:rPr>
          <w:rFonts w:hint="eastAsia" w:ascii="Arial" w:hAnsi="Arial" w:eastAsia="Batang"/>
          <w:b/>
          <w:highlight w:val="none"/>
          <w:lang w:val="en-US" w:eastAsia="zh-CN"/>
        </w:rPr>
        <w:t>8</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hint="eastAsia" w:ascii="Arial" w:hAnsi="Arial" w:eastAsia="Batang" w:cs="Arial"/>
                <w:lang w:eastAsia="zh-CN"/>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rPr>
            </w:pPr>
            <w:r>
              <w:rPr>
                <w:rFonts w:ascii="Arial" w:hAnsi="Arial" w:cs="Arial"/>
              </w:rPr>
              <w:t>Acronym</w:t>
            </w:r>
          </w:p>
        </w:tc>
        <w:tc>
          <w:tcPr>
            <w:tcW w:w="7650" w:type="dxa"/>
            <w:gridSpan w:val="5"/>
          </w:tcPr>
          <w:p>
            <w:pPr>
              <w:tabs>
                <w:tab w:val="left" w:pos="567"/>
              </w:tabs>
              <w:spacing w:after="0"/>
              <w:rPr>
                <w:rFonts w:ascii="Arial" w:hAnsi="Arial" w:cs="Arial"/>
              </w:rPr>
            </w:pPr>
            <w:r>
              <w:rPr>
                <w:rFonts w:ascii="Arial" w:hAnsi="Arial" w:cs="Arial"/>
              </w:rPr>
              <w:t>NR_ATG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rPr>
              <w:t>950075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rPr>
            </w:pPr>
            <w:r>
              <w:rPr>
                <w:rFonts w:hint="eastAsia" w:ascii="Arial" w:hAnsi="Arial" w:cs="Arial"/>
              </w:rPr>
              <w:t>RP-234023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12/20</w:t>
            </w:r>
            <w:r>
              <w:rPr>
                <w:rFonts w:ascii="Arial" w:hAnsi="Arial" w:cs="Arial" w:eastAsiaTheme="minorEastAsia"/>
                <w:lang w:eastAsia="zh-CN"/>
              </w:rPr>
              <w:t>23</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24</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color w:val="00B050"/>
                <w:kern w:val="2"/>
                <w:lang w:val="en-US" w:eastAsia="ja-JP"/>
              </w:rPr>
            </w:pPr>
            <w:r>
              <w:rPr>
                <w:rFonts w:hint="eastAsia" w:ascii="Arial" w:hAnsi="Arial" w:cs="Arial" w:eastAsiaTheme="minorEastAsia"/>
                <w:color w:val="00B050"/>
                <w:kern w:val="2"/>
                <w:lang w:val="en-US" w:eastAsia="zh-CN"/>
              </w:rPr>
              <w:t>100</w:t>
            </w:r>
            <w:r>
              <w:rPr>
                <w:rFonts w:ascii="Arial" w:hAnsi="Arial" w:cs="Arial"/>
                <w:color w:val="00B050"/>
                <w:kern w:val="2"/>
                <w:lang w:val="en-US" w:eastAsia="ja-JP"/>
              </w:rPr>
              <w:t>%</w:t>
            </w:r>
          </w:p>
          <w:p>
            <w:pPr>
              <w:tabs>
                <w:tab w:val="left" w:pos="567"/>
              </w:tabs>
              <w:spacing w:after="0"/>
              <w:rPr>
                <w:rFonts w:ascii="Arial" w:hAnsi="Arial" w:cs="Arial" w:eastAsiaTheme="minorEastAsia"/>
                <w:color w:val="00B050"/>
                <w:kern w:val="2"/>
                <w:lang w:val="en-US" w:eastAsia="zh-CN"/>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eastAsiaTheme="minorEastAsia"/>
                <w:color w:val="00B050"/>
                <w:kern w:val="2"/>
                <w:lang w:val="en-US" w:eastAsia="zh-CN"/>
              </w:rPr>
            </w:pPr>
            <w:r>
              <w:rPr>
                <w:rFonts w:hint="eastAsia" w:ascii="Arial" w:hAnsi="Arial" w:cs="Arial" w:eastAsiaTheme="minorEastAsia"/>
                <w:color w:val="00B050"/>
                <w:kern w:val="2"/>
                <w:lang w:val="en-US" w:eastAsia="zh-CN"/>
              </w:rPr>
              <w:t>100</w:t>
            </w:r>
            <w:r>
              <w:rPr>
                <w:rFonts w:ascii="Arial" w:hAnsi="Arial" w:cs="Arial" w:eastAsiaTheme="minorEastAsia"/>
                <w:color w:val="00B050"/>
                <w:kern w:val="2"/>
                <w:lang w:val="en-US" w:eastAsia="zh-CN"/>
              </w:rPr>
              <w:t>%</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4"/>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4"/>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4"/>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4"/>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eastAsia="宋体" w:cs="Arial"/>
                <w:lang w:eastAsia="zh-CN"/>
              </w:rPr>
            </w:pPr>
            <w:r>
              <w:rPr>
                <w:rFonts w:ascii="Arial" w:hAnsi="Arial" w:eastAsia="宋体" w:cs="Arial"/>
                <w:lang w:eastAsia="zh-CN"/>
              </w:rPr>
              <w:t>Guo Chunxia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eastAsia="宋体" w:cs="Arial"/>
                <w:lang w:eastAsia="zh-CN"/>
              </w:rPr>
            </w:pPr>
            <w:r>
              <w:rPr>
                <w:rFonts w:hint="eastAsia" w:ascii="Arial" w:hAnsi="Arial" w:eastAsia="宋体" w:cs="Arial"/>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eastAsia="宋体" w:cs="Arial"/>
                <w:lang w:eastAsia="zh-CN"/>
              </w:rPr>
            </w:pPr>
            <w:r>
              <w:rPr>
                <w:rFonts w:ascii="Arial" w:hAnsi="Arial" w:eastAsia="宋体" w:cs="Arial"/>
                <w:lang w:eastAsia="zh-CN"/>
              </w:rPr>
              <w:t>guochunxia</w:t>
            </w:r>
            <w:r>
              <w:rPr>
                <w:rFonts w:hint="eastAsia" w:ascii="Arial" w:hAnsi="Arial" w:eastAsia="宋体" w:cs="Arial"/>
                <w:lang w:eastAsia="zh-CN"/>
              </w:rPr>
              <w:t>@chinamobile.com</w:t>
            </w:r>
          </w:p>
        </w:tc>
      </w:tr>
    </w:tbl>
    <w:p>
      <w:pPr>
        <w:bidi w:val="0"/>
      </w:pPr>
    </w:p>
    <w:p>
      <w:pPr>
        <w:pStyle w:val="2"/>
        <w:bidi w:val="0"/>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9"/>
              <w:jc w:val="center"/>
              <w:rPr>
                <w:b/>
                <w:bCs/>
              </w:rPr>
            </w:pPr>
            <w:r>
              <w:rPr>
                <w:b/>
                <w:bCs/>
              </w:rPr>
              <w:t>Do you want to modify the time budget for this WI/SI compared to what was endorsed at the last RAN meeting?</w:t>
            </w:r>
          </w:p>
        </w:tc>
        <w:tc>
          <w:tcPr>
            <w:tcW w:w="1037" w:type="dxa"/>
            <w:vAlign w:val="center"/>
          </w:tcPr>
          <w:p>
            <w:pPr>
              <w:pStyle w:val="69"/>
              <w:jc w:val="center"/>
              <w:rPr>
                <w:rFonts w:eastAsiaTheme="minorEastAsia"/>
                <w:color w:val="FF0000"/>
                <w:lang w:eastAsia="zh-CN"/>
              </w:rPr>
            </w:pPr>
            <w:r>
              <w:rPr>
                <w:rFonts w:eastAsiaTheme="minorEastAsia"/>
                <w:lang w:eastAsia="zh-CN"/>
              </w:rPr>
              <w:t>No</w:t>
            </w:r>
          </w:p>
        </w:tc>
      </w:tr>
    </w:tbl>
    <w:p>
      <w:pPr>
        <w:spacing w:after="0"/>
        <w:rPr>
          <w:rFonts w:ascii="Arial" w:hAnsi="Arial" w:cs="Arial"/>
        </w:rPr>
      </w:pPr>
    </w:p>
    <w:p>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72"/>
        <w:rPr>
          <w:rFonts w:ascii="Arial" w:hAnsi="Arial" w:cs="Arial"/>
          <w:i/>
        </w:rPr>
      </w:pPr>
      <w:r>
        <w:rPr>
          <w:rFonts w:ascii="Arial" w:hAnsi="Arial" w:cs="Arial"/>
          <w:b/>
        </w:rPr>
        <w:t>Additional explanations/motivations for the time budget changes in the attached Excel table:</w:t>
      </w:r>
    </w:p>
    <w:p>
      <w:pPr>
        <w:spacing w:after="0"/>
        <w:rPr>
          <w:rFonts w:ascii="Arial" w:hAnsi="Arial" w:cs="Arial"/>
        </w:rPr>
      </w:pPr>
    </w:p>
    <w:p>
      <w:pPr>
        <w:pStyle w:val="2"/>
        <w:bidi w:val="0"/>
      </w:pPr>
      <w:r>
        <w:t>2.</w:t>
      </w:r>
      <w:r>
        <w:tab/>
      </w:r>
      <w:r>
        <w:t>Detailed progress in RAN WGs since last TSG meeting (for all involved WGs)</w:t>
      </w:r>
    </w:p>
    <w:p>
      <w:pPr>
        <w:pStyle w:val="3"/>
        <w:bidi w:val="0"/>
        <w:rPr>
          <w:lang w:eastAsia="ja-JP"/>
        </w:rPr>
      </w:pPr>
      <w:r>
        <w:rPr>
          <w:lang w:eastAsia="ja-JP"/>
        </w:rPr>
        <w:t>2.1</w:t>
      </w:r>
      <w:r>
        <w:rPr>
          <w:lang w:eastAsia="ja-JP"/>
        </w:rPr>
        <w:tab/>
      </w:r>
      <w:r>
        <w:rPr>
          <w:rFonts w:hint="eastAsia"/>
          <w:lang w:eastAsia="ja-JP"/>
        </w:rPr>
        <w:t>RAN1</w:t>
      </w:r>
    </w:p>
    <w:p>
      <w:pPr>
        <w:pStyle w:val="4"/>
        <w:bidi w:val="0"/>
        <w:rPr>
          <w:lang w:eastAsia="zh-CN"/>
        </w:rPr>
      </w:pPr>
      <w:r>
        <w:rPr>
          <w:lang w:eastAsia="ja-JP"/>
        </w:rPr>
        <w:t>2.1.1</w:t>
      </w:r>
      <w:r>
        <w:rPr>
          <w:lang w:eastAsia="ja-JP"/>
        </w:rPr>
        <w:tab/>
      </w:r>
      <w:r>
        <w:rPr>
          <w:lang w:eastAsia="ja-JP"/>
        </w:rPr>
        <w:t>Agreements</w:t>
      </w:r>
    </w:p>
    <w:p>
      <w:pPr>
        <w:pStyle w:val="4"/>
        <w:bidi w:val="0"/>
        <w:rPr>
          <w:lang w:eastAsia="ja-JP"/>
        </w:rPr>
      </w:pPr>
      <w:r>
        <w:rPr>
          <w:lang w:eastAsia="ja-JP"/>
        </w:rPr>
        <w:t>2.1.2</w:t>
      </w:r>
      <w:r>
        <w:rPr>
          <w:lang w:eastAsia="ja-JP"/>
        </w:rPr>
        <w:tab/>
      </w:r>
      <w:r>
        <w:rPr>
          <w:lang w:eastAsia="ja-JP"/>
        </w:rPr>
        <w:t>Remaining Open issues</w:t>
      </w:r>
    </w:p>
    <w:p>
      <w:pPr>
        <w:pStyle w:val="3"/>
        <w:bidi w:val="0"/>
        <w:rPr>
          <w:lang w:eastAsia="ja-JP"/>
        </w:rPr>
      </w:pPr>
      <w:r>
        <w:rPr>
          <w:lang w:eastAsia="ja-JP"/>
        </w:rPr>
        <w:t>2.2</w:t>
      </w:r>
      <w:r>
        <w:rPr>
          <w:lang w:eastAsia="ja-JP"/>
        </w:rPr>
        <w:tab/>
      </w:r>
      <w:r>
        <w:rPr>
          <w:rFonts w:hint="eastAsia"/>
          <w:lang w:eastAsia="ja-JP"/>
        </w:rPr>
        <w:t>RAN2</w:t>
      </w:r>
    </w:p>
    <w:p>
      <w:pPr>
        <w:pStyle w:val="4"/>
        <w:bidi w:val="0"/>
        <w:rPr>
          <w:lang w:eastAsia="ja-JP"/>
        </w:rPr>
      </w:pPr>
      <w:r>
        <w:rPr>
          <w:lang w:eastAsia="ja-JP"/>
        </w:rPr>
        <w:t>2.2.1</w:t>
      </w:r>
      <w:r>
        <w:rPr>
          <w:lang w:eastAsia="ja-JP"/>
        </w:rPr>
        <w:tab/>
      </w:r>
      <w:r>
        <w:rPr>
          <w:lang w:eastAsia="ja-JP"/>
        </w:rPr>
        <w:t>Agreements</w:t>
      </w:r>
    </w:p>
    <w:p>
      <w:pPr>
        <w:pStyle w:val="4"/>
        <w:bidi w:val="0"/>
        <w:rPr>
          <w:lang w:eastAsia="zh-CN"/>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4"/>
        <w:bidi w:val="0"/>
        <w:rPr>
          <w:lang w:eastAsia="ja-JP"/>
        </w:rPr>
      </w:pPr>
      <w:r>
        <w:rPr>
          <w:lang w:eastAsia="ja-JP"/>
        </w:rPr>
        <w:t>2.3.1</w:t>
      </w:r>
      <w:r>
        <w:rPr>
          <w:lang w:eastAsia="ja-JP"/>
        </w:rPr>
        <w:tab/>
      </w:r>
      <w:r>
        <w:rPr>
          <w:lang w:eastAsia="ja-JP"/>
        </w:rPr>
        <w:t>Agreements</w:t>
      </w:r>
    </w:p>
    <w:p>
      <w:pPr>
        <w:pStyle w:val="4"/>
        <w:bidi w:val="0"/>
        <w:rPr>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4"/>
        <w:bidi w:val="0"/>
        <w:rPr>
          <w:lang w:eastAsia="ja-JP"/>
        </w:rPr>
      </w:pPr>
      <w:r>
        <w:rPr>
          <w:lang w:eastAsia="ja-JP"/>
        </w:rPr>
        <w:t>2.4.1</w:t>
      </w:r>
      <w:r>
        <w:rPr>
          <w:lang w:eastAsia="ja-JP"/>
        </w:rPr>
        <w:tab/>
      </w:r>
      <w:r>
        <w:rPr>
          <w:lang w:eastAsia="ja-JP"/>
        </w:rPr>
        <w:t>Agreements</w:t>
      </w:r>
    </w:p>
    <w:p>
      <w:pPr>
        <w:pStyle w:val="5"/>
        <w:bidi w:val="0"/>
        <w:rPr>
          <w:rFonts w:hint="default"/>
          <w:lang w:val="en-US" w:eastAsia="zh-CN"/>
        </w:rPr>
      </w:pPr>
      <w:r>
        <w:rPr>
          <w:rFonts w:hint="eastAsia"/>
          <w:lang w:val="en-US" w:eastAsia="zh-CN"/>
        </w:rPr>
        <w:t>2.4.1.1</w:t>
      </w:r>
      <w:r>
        <w:rPr>
          <w:rFonts w:hint="eastAsia"/>
          <w:lang w:val="en-US" w:eastAsia="zh-CN"/>
        </w:rPr>
        <w:tab/>
      </w:r>
      <w:r>
        <w:rPr>
          <w:rFonts w:hint="eastAsia"/>
          <w:lang w:val="en-US" w:eastAsia="zh-CN"/>
        </w:rPr>
        <w:t xml:space="preserve">RAN4 #110 </w:t>
      </w:r>
    </w:p>
    <w:p>
      <w:pPr>
        <w:rPr>
          <w:rFonts w:eastAsiaTheme="minorEastAsia"/>
          <w:lang w:eastAsia="zh-CN"/>
        </w:rPr>
      </w:pPr>
      <w:r>
        <w:rPr>
          <w:lang w:eastAsia="ja-JP"/>
        </w:rPr>
        <w:t>Agreement</w:t>
      </w:r>
      <w:r>
        <w:rPr>
          <w:rFonts w:hint="eastAsia" w:eastAsiaTheme="minorEastAsia"/>
          <w:lang w:eastAsia="zh-CN"/>
        </w:rPr>
        <w:t>s in RAN4#10</w:t>
      </w:r>
      <w:r>
        <w:rPr>
          <w:rFonts w:hint="eastAsia" w:eastAsiaTheme="minorEastAsia"/>
          <w:lang w:val="en-US" w:eastAsia="zh-CN"/>
        </w:rPr>
        <w:t>8</w:t>
      </w:r>
      <w:r>
        <w:rPr>
          <w:rFonts w:hint="eastAsia" w:eastAsiaTheme="minorEastAsia"/>
          <w:lang w:eastAsia="zh-CN"/>
        </w:rPr>
        <w:t xml:space="preserve"> meeting</w:t>
      </w:r>
      <w:r>
        <w:rPr>
          <w:rFonts w:eastAsiaTheme="minorEastAsia"/>
          <w:lang w:eastAsia="zh-CN"/>
        </w:rPr>
        <w:t>, including RF core part, RRM part and demodulation part.</w:t>
      </w:r>
    </w:p>
    <w:tbl>
      <w:tblPr>
        <w:tblStyle w:val="53"/>
        <w:tblW w:w="489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5"/>
        <w:gridCol w:w="7414"/>
        <w:gridCol w:w="1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"ftp://10.10.10.10/ftp/tsg_ran/WG4_Radio/TSGR4_110/Inbox/R4-2403473.zip"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R4-2403473</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lang w:val="en-US"/>
              </w:rPr>
              <w:t>BigCR to TS 38.133 Correction of core requirements for NR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"ftp://10.10.10.10/ftp/tsg_ran/WG4_Radio/TSGR4_110/Inbox/R4-2403297.zip"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R4-2403297</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(NR_ATG-Core) CR on RRM core requirements maintenance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lang w:val="en-US" w:eastAsia="zh-CN"/>
              </w:rPr>
            </w:pPr>
            <w:r>
              <w:rPr>
                <w:rFonts w:hint="default" w:ascii="Times New Roman" w:hAnsi="Times New Roman" w:eastAsia="宋体" w:cs="Times New Roman"/>
                <w:b w:val="0"/>
                <w:bCs w:val="0"/>
                <w:i w:val="0"/>
                <w:iCs w:val="0"/>
                <w:color w:val="000000"/>
                <w:sz w:val="20"/>
                <w:szCs w:val="20"/>
                <w:u w:val="none"/>
                <w:lang w:val="en-US" w:eastAsia="zh-CN"/>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color w:val="0000FF"/>
                <w:sz w:val="20"/>
                <w:szCs w:val="20"/>
              </w:rPr>
              <w:t>R4-2400279</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[NR_ATG-Core] CR 38.133 Correction of normative text in requirements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BeammWave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color w:val="0000FF"/>
                <w:sz w:val="20"/>
                <w:szCs w:val="20"/>
              </w:rPr>
              <w:t>R4-2402023</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correcting unified TCI state switching requirements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Nokia, Nokia Shanghai Bell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color w:val="0000FF"/>
                <w:sz w:val="20"/>
                <w:szCs w:val="20"/>
              </w:rPr>
              <w:t>R4-2400839</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(NR_ATG-Perf) BigCR to TS 38.133 Introduction of test cases for NR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"ftp://10.10.10.10/ftp/tsg_ran/WG4_Radio/TSGR4_110/Inbox/R4-2403298.zip"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R4-2403298</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cases for RA and RRC Connection Release with Redirection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"ftp://10.10.10.10/ftp/tsg_ran/WG4_Radio/TSGR4_110/Inbox/R4-2403299.zip"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R4-2403299</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cases for measurement performance requirements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lang w:val="en-US" w:eastAsia="zh-CN"/>
              </w:rPr>
            </w:pPr>
            <w:r>
              <w:rPr>
                <w:rFonts w:hint="default" w:ascii="Times New Roman" w:hAnsi="Times New Roman" w:eastAsia="宋体" w:cs="Times New Roman"/>
                <w:b w:val="0"/>
                <w:bCs w:val="0"/>
                <w:i w:val="0"/>
                <w:iCs w:val="0"/>
                <w:color w:val="000000"/>
                <w:sz w:val="20"/>
                <w:szCs w:val="20"/>
                <w:u w:val="none"/>
                <w:lang w:val="en-US" w:eastAsia="zh-CN"/>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"ftp://10.10.10.10/ftp/tsg_ran/WG4_Radio/TSGR4_110/Inbox/R4-2403300.zip"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R4-2403300</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RRM test case for ATG UE transmit timing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Apple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"ftp://10.10.10.10/ftp/tsg_ran/WG4_Radio/TSGR4_110/Inbox/R4-2403301.zip"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R4-2403301</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(NR_ATG-Perf) draftCR to TS 38.133 Introduction of cell re-selection and HOCHO test cases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"ftp://10.10.10.10/ftp/tsg_ran/WG4_Radio/TSGR4_110/Inbox/R4-2403302.zip"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R4-2403302</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RRM test cases (ATG 5-8 to ATG 5-13)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LG Electronics Inc.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"ftp://10.10.10.10/ftp/tsg_ran/WG4_Radio/TSGR4_110/Inbox/R4-2403303.zip"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R4-2403303</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signalling characteristics test case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"ftp://10.10.10.10/ftp/tsg_ran/WG4_Radio/TSGR4_110/Inbox/R4-2403304.zip"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R4-2403304</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 of inter-frequency measurement event triggered report with SSB time index detection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"ftp://10.10.10.10/ftp/tsg_ran/WG4_Radio/TSGR4_110/Inbox/R4-2403305.zip"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R4-2403305</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 of inter-frequency measurement event triggered report without gap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"ftp://10.10.10.10/ftp/tsg_ran/WG4_Radio/TSGR4_110/Inbox/R4-2403306.zip"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R4-2403306</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 of intra-frequency measurement event triggered report with per-UE gap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"ftp://10.10.10.10/ftp/tsg_ran/WG4_Radio/TSGR4_110/Inbox/R4-2403307.zip"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R4-2403307</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 of intra-frequency measurement event triggered report with per-UE gap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"ftp://10.10.10.10/ftp/tsg_ran/WG4_Radio/TSGR4_110/Inbox/R4-2403308.zip"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R4-2403308</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 of intra-frequency measurement event triggered report with per-UE gap with SSB index reading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"ftp://10.10.10.10/ftp/tsg_ran/WG4_Radio/TSGR4_110/Inbox/R4-2403309.zip"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R4-2403309</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 of intra-frequency measurement event triggered report without gap with SSB index reading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"ftp://10.10.10.10/ftp/tsg_ran/WG4_Radio/TSGR4_110/Inbox/R4-2403310.zip"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R4-2403310</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 CR on Test case of intra-frequency measurement event triggered report without gap without SSB index reading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"ftp://10.10.10.10/ftp/tsg_ran/WG4_Radio/TSGR4_110/Inbox/R4-2403311.zip"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R4-2403311</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DraftCR: RRC re-establishment tests for 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"ftp://10.10.10.10/ftp/tsg_ran/WG4_Radio/TSGR4_110/Inbox/R4-2403313.zip"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R4-2403313</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Ad-hoc minutes on RRM requirements for NR_ATG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"ftp://10.10.10.10/ftp/tsg_ran/WG4_Radio/TSGR4_110/Inbox/R4-2403467.zip"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R4-2403467</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LS on Layer-2/3 ATG UE features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FF"/>
                <w:sz w:val="20"/>
                <w:szCs w:val="20"/>
                <w:u w:val="single"/>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"ftp://10.10.10.10/ftp/tsg_ran/WG4_Radio/TSGR4_110/Inbox/R4-2403545.zip"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R4-2403545</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sz w:val="20"/>
                <w:szCs w:val="20"/>
              </w:rPr>
              <w:t>WF on RRM requirements for NR_ATG</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color w:val="0000FF"/>
                <w:sz w:val="20"/>
                <w:szCs w:val="20"/>
              </w:rPr>
              <w:t>R4-2400771</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(NR_ATG-Core)CR to TR 38.876 to include 1024 QAM for ATG BS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color w:val="0000FF"/>
                <w:sz w:val="20"/>
                <w:szCs w:val="20"/>
              </w:rPr>
              <w:t>R4-2401250</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(NR_ATG-Core) CR for TS 38.104 on adding RF requirements for ATG BS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ZTE Corporation, CMCC, CATT, 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color w:val="0000FF"/>
                <w:sz w:val="20"/>
                <w:szCs w:val="20"/>
              </w:rPr>
              <w:t>R4-2400052</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CR for ATG conformance test for TS 38.141-1</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CATT, Huawei, ZTE, 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color w:val="0000FF"/>
                <w:sz w:val="20"/>
                <w:szCs w:val="20"/>
              </w:rPr>
              <w:t>R4-2401251</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CR for TS 38.141-2 on adding RF requirements for ATG BS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ZTE Corporation, 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color w:val="0000FF"/>
                <w:sz w:val="20"/>
                <w:szCs w:val="20"/>
              </w:rPr>
              <w:t>R4-2400842</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(NR_ATG-Perf) BigCR to TS 38.101-4 Introduction of demodulation performance requirements for NR ATG UE</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color w:val="0000FF"/>
                <w:sz w:val="20"/>
                <w:szCs w:val="20"/>
              </w:rPr>
              <w:t>R4-2401549</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Draft CR to TS38.101-4: Reference measurement channel for ATG demodulation requirement</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sz w:val="20"/>
                <w:szCs w:val="20"/>
              </w:rPr>
              <w:t>R4-2402977</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Draft CR on ATG PDSCH demodulation performance requirements (TS38.101-4, Rel-18)</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Huawei,HiSilicon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R4-2402978</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draftCR for ATG UE Demodulation Requirements – Applicability Rules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color w:val="0000FF"/>
                <w:sz w:val="20"/>
                <w:szCs w:val="20"/>
              </w:rPr>
              <w:t>R4-2400843</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(NR_ATG-Perf) BigCR to TS 38.104 Introduction of demodulation performance requirements for NR ATG BS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color w:val="0000FF"/>
                <w:sz w:val="20"/>
                <w:szCs w:val="20"/>
              </w:rPr>
              <w:t>R4-2400844</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(NR_ATG-Perf) BigCR to TS 38.141-1 Introduction of demodulation performance requirements for NR ATG BS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sz w:val="20"/>
                <w:szCs w:val="20"/>
                <w:lang w:val="en-US" w:eastAsia="zh-CN"/>
              </w:rPr>
            </w:pPr>
            <w:r>
              <w:rPr>
                <w:rFonts w:hint="default" w:ascii="Times New Roman" w:hAnsi="Times New Roman" w:eastAsia="宋体" w:cs="Times New Roman"/>
                <w:b w:val="0"/>
                <w:bCs w:val="0"/>
                <w:i/>
                <w:sz w:val="20"/>
                <w:szCs w:val="20"/>
                <w:lang w:val="en-US" w:eastAsia="zh-CN"/>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color w:val="0000FF"/>
                <w:sz w:val="20"/>
                <w:szCs w:val="20"/>
              </w:rPr>
              <w:t>R4-2400845</w:t>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(NR_ATG-Perf) BigCR to TS 38.141-2 Introduction of demodulation performance requirements for NR ATG BS</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sz w:val="20"/>
                <w:szCs w:val="20"/>
                <w:lang w:val="en-US" w:eastAsia="zh-CN"/>
              </w:rPr>
            </w:pPr>
            <w:r>
              <w:rPr>
                <w:rFonts w:hint="default" w:ascii="Times New Roman" w:hAnsi="Times New Roman" w:eastAsia="宋体" w:cs="Times New Roman"/>
                <w:b w:val="0"/>
                <w:bCs w:val="0"/>
                <w:i/>
                <w:sz w:val="20"/>
                <w:szCs w:val="20"/>
                <w:lang w:val="en-US" w:eastAsia="zh-CN"/>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color w:val="0000FF"/>
                <w:sz w:val="20"/>
                <w:szCs w:val="20"/>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"file:///D:\\RAN4%23110\\Docs\\R4-2403689.zip"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R4-2403689</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CR for TR 38.876 to maintain the Tx RF requirements for ATG UE</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宋体" w:cs="Times New Roman"/>
                <w:b w:val="0"/>
                <w:bCs w:val="0"/>
                <w:i/>
                <w:sz w:val="20"/>
                <w:szCs w:val="20"/>
                <w:lang w:val="en-US" w:eastAsia="zh-CN"/>
              </w:rPr>
            </w:pPr>
            <w:r>
              <w:rPr>
                <w:rFonts w:hint="default" w:ascii="Times New Roman" w:hAnsi="Times New Roman" w:cs="Times New Roman"/>
                <w:b w:val="0"/>
                <w:bCs w:val="0"/>
                <w:i/>
                <w:sz w:val="20"/>
                <w:szCs w:val="20"/>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fldChar w:fldCharType="begin"/>
            </w:r>
            <w:r>
              <w:rPr>
                <w:rFonts w:hint="default" w:ascii="Times New Roman" w:hAnsi="Times New Roman" w:cs="Times New Roman"/>
                <w:b w:val="0"/>
                <w:bCs w:val="0"/>
                <w:sz w:val="20"/>
                <w:szCs w:val="20"/>
              </w:rPr>
              <w:instrText xml:space="preserve"> HYPERLINK "http://10.10.10.10/ftp/RAN/RAN4/Inbox/R4-2403864.zip" </w:instrText>
            </w:r>
            <w:r>
              <w:rPr>
                <w:rFonts w:hint="default" w:ascii="Times New Roman" w:hAnsi="Times New Roman" w:cs="Times New Roman"/>
                <w:b w:val="0"/>
                <w:bCs w:val="0"/>
                <w:sz w:val="20"/>
                <w:szCs w:val="20"/>
              </w:rPr>
              <w:fldChar w:fldCharType="separate"/>
            </w:r>
            <w:r>
              <w:rPr>
                <w:rStyle w:val="60"/>
                <w:rFonts w:hint="default" w:ascii="Times New Roman" w:hAnsi="Times New Roman" w:cs="Times New Roman"/>
                <w:b w:val="0"/>
                <w:bCs w:val="0"/>
                <w:sz w:val="20"/>
                <w:szCs w:val="20"/>
              </w:rPr>
              <w:t>R4-2403864</w:t>
            </w:r>
            <w:r>
              <w:rPr>
                <w:rStyle w:val="60"/>
                <w:rFonts w:hint="default" w:ascii="Times New Roman" w:hAnsi="Times New Roman" w:cs="Times New Roman"/>
                <w:b w:val="0"/>
                <w:bCs w:val="0"/>
                <w:sz w:val="20"/>
                <w:szCs w:val="20"/>
              </w:rPr>
              <w:fldChar w:fldCharType="end"/>
            </w:r>
          </w:p>
        </w:tc>
        <w:tc>
          <w:tcPr>
            <w:tcW w:w="36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CR for 38101-1 to update ATG related signaling name</w:t>
            </w:r>
          </w:p>
        </w:tc>
        <w:tc>
          <w:tcPr>
            <w:tcW w:w="734"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b w:val="0"/>
                <w:bCs w:val="0"/>
                <w:i/>
                <w:sz w:val="20"/>
                <w:szCs w:val="20"/>
              </w:rPr>
            </w:pPr>
            <w:r>
              <w:rPr>
                <w:rFonts w:hint="default" w:ascii="Times New Roman" w:hAnsi="Times New Roman" w:cs="Times New Roman"/>
                <w:b w:val="0"/>
                <w:bCs w:val="0"/>
                <w:i/>
                <w:sz w:val="20"/>
                <w:szCs w:val="20"/>
              </w:rPr>
              <w:t>CMCC, Huawei, HiSilicon, ZTE Corporation, Ericsson, CAICT</w:t>
            </w:r>
          </w:p>
        </w:tc>
      </w:tr>
    </w:tbl>
    <w:p>
      <w:pPr>
        <w:rPr>
          <w:rFonts w:eastAsiaTheme="minorEastAsia"/>
          <w:lang w:eastAsia="zh-CN"/>
        </w:rPr>
      </w:pPr>
    </w:p>
    <w:p>
      <w:pPr>
        <w:pStyle w:val="4"/>
        <w:bidi w:val="0"/>
        <w:rPr>
          <w:lang w:eastAsia="ja-JP"/>
        </w:rPr>
      </w:pPr>
      <w:r>
        <w:rPr>
          <w:lang w:eastAsia="ja-JP"/>
        </w:rPr>
        <w:t>2.4.2</w:t>
      </w:r>
      <w:r>
        <w:rPr>
          <w:lang w:eastAsia="ja-JP"/>
        </w:rPr>
        <w:tab/>
      </w:r>
      <w:r>
        <w:rPr>
          <w:lang w:eastAsia="ja-JP"/>
        </w:rPr>
        <w:t>Remaining Open issues</w:t>
      </w:r>
    </w:p>
    <w:p>
      <w:pPr>
        <w:rPr>
          <w:rFonts w:hint="default"/>
          <w:bCs/>
          <w:lang w:val="en-US" w:eastAsia="zh-CN"/>
        </w:rPr>
      </w:pPr>
      <w:r>
        <w:rPr>
          <w:rFonts w:hint="eastAsia"/>
          <w:bCs/>
          <w:lang w:val="en-US" w:eastAsia="zh-CN"/>
        </w:rPr>
        <w:t>Core part has been closed in RAN4#109 meeting.</w:t>
      </w:r>
    </w:p>
    <w:p>
      <w:pPr>
        <w:rPr>
          <w:rFonts w:hint="default" w:eastAsiaTheme="minorEastAsia"/>
          <w:lang w:val="en-US" w:eastAsia="zh-CN"/>
        </w:rPr>
      </w:pPr>
      <w:r>
        <w:rPr>
          <w:rFonts w:hint="eastAsia" w:eastAsiaTheme="minorEastAsia"/>
          <w:lang w:val="en-US" w:eastAsia="zh-CN"/>
        </w:rPr>
        <w:t>Performance part has been closed in RAN4#110 meeting.</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4"/>
        <w:bidi w:val="0"/>
        <w:rPr>
          <w:lang w:eastAsia="ja-JP"/>
        </w:rPr>
      </w:pPr>
      <w:r>
        <w:rPr>
          <w:lang w:eastAsia="ja-JP"/>
        </w:rPr>
        <w:t>2.5.1</w:t>
      </w:r>
      <w:r>
        <w:rPr>
          <w:lang w:eastAsia="ja-JP"/>
        </w:rPr>
        <w:tab/>
      </w:r>
      <w:r>
        <w:rPr>
          <w:lang w:eastAsia="ja-JP"/>
        </w:rPr>
        <w:t>Agreements</w:t>
      </w:r>
    </w:p>
    <w:p>
      <w:pPr>
        <w:pStyle w:val="4"/>
        <w:bidi w:val="0"/>
        <w:rPr>
          <w:lang w:eastAsia="ja-JP"/>
        </w:rPr>
      </w:pPr>
      <w:r>
        <w:rPr>
          <w:lang w:eastAsia="ja-JP"/>
        </w:rPr>
        <w:t>2.5.2</w:t>
      </w:r>
      <w:r>
        <w:rPr>
          <w:lang w:eastAsia="ja-JP"/>
        </w:rPr>
        <w:tab/>
      </w:r>
      <w:r>
        <w:rPr>
          <w:lang w:eastAsia="ja-JP"/>
        </w:rPr>
        <w:t>Remaining Open issues</w:t>
      </w:r>
    </w:p>
    <w:p>
      <w:pPr>
        <w:pStyle w:val="4"/>
        <w:bidi w:val="0"/>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4"/>
        <w:bidi w:val="0"/>
        <w:rPr>
          <w:lang w:eastAsia="ja-JP"/>
        </w:rPr>
      </w:pPr>
      <w:r>
        <w:rPr>
          <w:lang w:eastAsia="ja-JP"/>
        </w:rPr>
        <w:t>2.6.1</w:t>
      </w:r>
      <w:r>
        <w:rPr>
          <w:lang w:eastAsia="ja-JP"/>
        </w:rPr>
        <w:tab/>
      </w:r>
      <w:r>
        <w:rPr>
          <w:lang w:eastAsia="ja-JP"/>
        </w:rPr>
        <w:t>Agreements</w:t>
      </w:r>
    </w:p>
    <w:p>
      <w:pPr>
        <w:pStyle w:val="4"/>
        <w:bidi w:val="0"/>
        <w:rPr>
          <w:lang w:eastAsia="ja-JP"/>
        </w:rPr>
      </w:pPr>
      <w:r>
        <w:rPr>
          <w:lang w:eastAsia="ja-JP"/>
        </w:rPr>
        <w:t>2.6.2</w:t>
      </w:r>
      <w:r>
        <w:rPr>
          <w:lang w:eastAsia="ja-JP"/>
        </w:rPr>
        <w:tab/>
      </w:r>
      <w:r>
        <w:rPr>
          <w:lang w:eastAsia="ja-JP"/>
        </w:rPr>
        <w:t>Remaining Open issues</w:t>
      </w:r>
    </w:p>
    <w:p>
      <w:pPr>
        <w:pStyle w:val="2"/>
        <w:bidi w:val="0"/>
      </w:pPr>
      <w:r>
        <w:t>3.</w:t>
      </w:r>
      <w:r>
        <w:tab/>
      </w:r>
      <w:r>
        <w:t>Detailed progress in SA/CT WGs since last TSG meeting (for all involved WGs)</w:t>
      </w:r>
    </w:p>
    <w:p>
      <w:pPr>
        <w:pStyle w:val="3"/>
        <w:bidi w:val="0"/>
        <w:rPr>
          <w:lang w:eastAsia="ja-JP"/>
        </w:rPr>
      </w:pPr>
      <w:r>
        <w:rPr>
          <w:lang w:eastAsia="ja-JP"/>
        </w:rPr>
        <w:t>3.1</w:t>
      </w:r>
      <w:r>
        <w:rPr>
          <w:lang w:eastAsia="ja-JP"/>
        </w:rPr>
        <w:tab/>
      </w:r>
      <w:r>
        <w:rPr>
          <w:lang w:eastAsia="ja-JP"/>
        </w:rPr>
        <w:t>SAx/CTs</w:t>
      </w:r>
    </w:p>
    <w:p>
      <w:pPr>
        <w:pStyle w:val="4"/>
        <w:bidi w:val="0"/>
        <w:rPr>
          <w:lang w:eastAsia="ja-JP"/>
        </w:rPr>
      </w:pPr>
      <w:r>
        <w:rPr>
          <w:lang w:eastAsia="ja-JP"/>
        </w:rPr>
        <w:t>3.1.1</w:t>
      </w:r>
      <w:r>
        <w:rPr>
          <w:lang w:eastAsia="ja-JP"/>
        </w:rPr>
        <w:tab/>
      </w:r>
      <w:r>
        <w:rPr>
          <w:lang w:eastAsia="ja-JP"/>
        </w:rPr>
        <w:t>Agreements with cross-TSG impacts</w:t>
      </w:r>
    </w:p>
    <w:p>
      <w:pPr>
        <w:pStyle w:val="4"/>
        <w:bidi w:val="0"/>
        <w:rPr>
          <w:lang w:eastAsia="ja-JP"/>
        </w:rPr>
      </w:pPr>
      <w:r>
        <w:rPr>
          <w:lang w:eastAsia="ja-JP"/>
        </w:rPr>
        <w:t>3.1.2</w:t>
      </w:r>
      <w:r>
        <w:rPr>
          <w:lang w:eastAsia="ja-JP"/>
        </w:rPr>
        <w:tab/>
      </w:r>
      <w:r>
        <w:rPr>
          <w:lang w:eastAsia="ja-JP"/>
        </w:rPr>
        <w:t>Remaining Open issues with cross-TSG impacts</w:t>
      </w:r>
    </w:p>
    <w:p>
      <w:pPr>
        <w:pStyle w:val="2"/>
        <w:bidi w:val="0"/>
      </w:pPr>
      <w:r>
        <w:t>4.</w:t>
      </w:r>
      <w:r>
        <w:tab/>
      </w:r>
      <w:r>
        <w:t>References</w:t>
      </w:r>
    </w:p>
    <w:p>
      <w:pPr>
        <w:pStyle w:val="3"/>
        <w:bidi w:val="0"/>
        <w:rPr>
          <w:rFonts w:hint="default"/>
          <w:lang w:val="en-US"/>
        </w:rPr>
      </w:pPr>
      <w:r>
        <w:rPr>
          <w:lang w:eastAsia="ja-JP"/>
        </w:rPr>
        <w:t>4.1</w:t>
      </w:r>
      <w:r>
        <w:rPr>
          <w:lang w:eastAsia="ja-JP"/>
        </w:rPr>
        <w:tab/>
      </w:r>
      <w:r>
        <w:rPr>
          <w:lang w:eastAsia="ja-JP"/>
        </w:rPr>
        <w:t>RAN4</w:t>
      </w:r>
      <w:r>
        <w:rPr>
          <w:rFonts w:hint="eastAsia"/>
          <w:lang w:val="en-US" w:eastAsia="zh-CN"/>
        </w:rPr>
        <w:t xml:space="preserve"> #110</w:t>
      </w:r>
    </w:p>
    <w:tbl>
      <w:tblPr>
        <w:tblStyle w:val="5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2"/>
        <w:gridCol w:w="6498"/>
        <w:gridCol w:w="2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R4-2400051</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Resubmission of ATG CR for 38.104</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"https://www.3gpp.org/ftp/TSG_RAN/WG4_Radio/TSGR4_110/Docs/R4-2400052.zip"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R4-2400052</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ATG conformance test for TS 38.141-1</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 Huawei, ZTE, 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"https://www.3gpp.org/ftp/TSG_RAN/WG4_Radio/TSGR4_110/Docs/R4-2400094.zip"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R4-2400094</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CR on RRM core requirements maintenance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"https://www.3gpp.org/ftp/TSG_RAN/WG4_Radio/TSGR4_110/Docs/R4-2400095.zip"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R4-2400095</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RRM performance requirement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"https://www.3gpp.org/ftp/TSG_RAN/WG4_Radio/TSGR4_110/Docs/R4-2400096.zip"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R4-2400096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cases for RA and RRC Connection Release with Redirection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"https://www.3gpp.org/ftp/TSG_RAN/WG4_Radio/TSGR4_110/Docs/R4-2400097.zip"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R4-2400097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cases for measurement performance requirements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"https://www.3gpp.org/ftp/TSG_RAN/WG4_Radio/TSGR4_110/Docs/R4-2400146.zip"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R4-2400146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38.101-1 UL power in 7.5J Adjacent channel selectivity for ATG FR1 R18</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CAICT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"https://www.3gpp.org/ftp/TSG_RAN/WG4_Radio/TSGR4_110/Docs/R4-2400230.zip"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R4-2400230</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38101-1 to update ATG related signaling name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China Mobile International Ltd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"https://www.3gpp.org/ftp/TSG_RAN/WG4_Radio/TSGR4_110/Docs/R4-2400279.zip"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R4-2400279</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CR 38.133 Correction of normative text in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BeammWave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"https://www.3gpp.org/ftp/TSG_RAN/WG4_Radio/TSGR4_110/Docs/R4-2400416.zip"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R4-2400416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On RRM performance requirement for ATG UE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"https://www.3gpp.org/ftp/TSG_RAN/WG4_Radio/TSGR4_110/Docs/R4-2400417.zip"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R4-2400417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RRM test case for ATG UE transmit timing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"https://www.3gpp.org/ftp/TSG_RAN/WG4_Radio/TSGR4_110/Docs/R4-2400751.zip"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R4-2400751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[110][215] NR_ATG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 (CMCC)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"https://www.3gpp.org/ftp/TSG_RAN/WG4_Radio/TSGR4_110/Docs/R4-2400771.zip"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R4-2400771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(NR_ATG-Core)CR to TR 38.876 to include 1024 QAM for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"https://www.3gpp.org/ftp/TSG_RAN/WG4_Radio/TSGR4_110/Docs/R4-2400772.zip"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R4-2400772</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(NR_ATG-Perf)CR for TS 38.104 on RF requirements for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"https://www.3gpp.org/ftp/TSG_RAN/WG4_Radio/TSGR4_110/Docs/R4-2400826.zip"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R4-2400826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Discussion on 1024QAM for ATG UE Rx</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"https://www.3gpp.org/ftp/TSG_RAN/WG4_Radio/TSGR4_110/Docs/R4-2400835.zip"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R4-2400835</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Discussion on the remaining FFS UE features for NR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"https://www.3gpp.org/ftp/TSG_RAN/WG4_Radio/TSGR4_110/Docs/R4-2400836.zip"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R4-2400836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CR to TS 38.133 Correction of core requirements for NR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"https://www.3gpp.org/ftp/TSG_RAN/WG4_Radio/TSGR4_110/Docs/R4-2400837.zip"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R4-2400837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Discussion on RRM performance requirements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"https://www.3gpp.org/ftp/TSG_RAN/WG4_Radio/TSGR4_110/Docs/R4-2400838.zip"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R4-2400838</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draftCR to TS 38.133 Introduction of cell re-selection and HOCHO test cases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R4-2400839</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BigCR to TS 38.133 Introduction of test cases for NR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R4-2400840</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Simulation results collection for NR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"https://www.3gpp.org/ftp/TSG_RAN/WG4_Radio/TSGR4_110/Docs/R4-2400841.zip"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R4-2400841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Discussion and Simulation results for ATG PDSCH demodulation</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R4-2400842</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BigCR to TS 38.101-4 Introduction of demodulation performance requirements for NR ATG UE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R4-2400843</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BigCR to TS 38.104 Introduction of demodulation performance requirements for NR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R4-2400844</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BigCR to TS 38.141-1 Introduction of demodulation performance requirements for NR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R4-2400845</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BigCR to TS 38.141-2 Introduction of demodulation performance requirements for NR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"https://www.3gpp.org/ftp/TSG_RAN/WG4_Radio/TSGR4_110/Docs/R4-2400949.zip"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R4-2400949</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RRM performance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"https://www.3gpp.org/ftp/TSG_RAN/WG4_Radio/TSGR4_110/Docs/R4-2400950.zip"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R4-2400950</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RRM test cases (ATG 5-8 to ATG 5-13)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R4-2401084</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[110][125] NR_ATG_UERF_part1</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"https://www.3gpp.org/ftp/TSG_RAN/WG4_Radio/TSGR4_110/Docs/R4-2401085.zip"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R4-2401085</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[110][126] NR_ATG_UERF_part2</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Moderator(Huawei)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"https://www.3gpp.org/ftp/TSG_RAN/WG4_Radio/TSGR4_110/Docs/R4-2401250.zip"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R4-2401250</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CR for TS 38.104 on adding RF requirements for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 CMCC, CATT, 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"https://www.3gpp.org/ftp/TSG_RAN/WG4_Radio/TSGR4_110/Docs/R4-2401251.zip"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R4-2401251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TS 38.141-2 on adding RF requirements for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 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"https://www.3gpp.org/ftp/TSG_RAN/WG4_Radio/TSGR4_110/Docs/R4-2401331.zip"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R4-2401331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core requirements maintenance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"https://www.3gpp.org/ftp/TSG_RAN/WG4_Radio/TSGR4_110/Docs/R4-2401332.zip"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R4-2401332</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on maintenance for ATG RRM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"https://www.3gpp.org/ftp/TSG_RAN/WG4_Radio/TSGR4_110/Docs/R4-2401333.zip"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R4-2401333</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performance requirements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"https://www.3gpp.org/ftp/TSG_RAN/WG4_Radio/TSGR4_110/Docs/R4-2401334.zip"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R4-2401334</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signalling characteristics test case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"https://www.3gpp.org/ftp/TSG_RAN/WG4_Radio/TSGR4_110/Docs/R4-2401398.zip"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R4-2401398</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TS38.141-1 PUSCH requirements and FRC table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"https://www.3gpp.org/ftp/TSG_RAN/WG4_Radio/TSGR4_110/Docs/R4-2401547.zip"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R4-2401547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On PDSCH demodulation requirement for ATG network</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"https://www.3gpp.org/ftp/TSG_RAN/WG4_Radio/TSGR4_110/Docs/R4-2401548.zip"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R4-2401548</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resutls for ATG PDSCH demodulation requirement</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"https://www.3gpp.org/ftp/TSG_RAN/WG4_Radio/TSGR4_110/Docs/R4-2401549.zip"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R4-2401549</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TS38.101-4: Reference measurement channel for ATG demodulation requirement</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"https://www.3gpp.org/ftp/TSG_RAN/WG4_Radio/TSGR4_110/Docs/R4-2401568.zip"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R4-2401568</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Updated simulation results for BS demodulation requirements for Rel-18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Samsung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"https://www.3gpp.org/ftp/TSG_RAN/WG4_Radio/TSGR4_110/Docs/R4-2401569.zip"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R4-2401569</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manufacturer and applicability rule of BS demodulation requirements for Rel-18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Samsung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"https://www.3gpp.org/ftp/TSG_RAN/WG4_Radio/TSGR4_110/Docs/R4-2401590.zip"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R4-2401590</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Correction of 38.101-1 to FRC reference channel for ATG UE maximum input level</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"https://www.3gpp.org/ftp/TSG_RAN/WG4_Radio/TSGR4_110/Docs/R4-2401591.zip"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R4-2401591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RF 1024 QAM</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R4-2401640</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maintenance of core part</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the performance requirements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R4-2401642</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inter-frequency measurement event triggered report with SSB time index detection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R4-2401643</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inter-frequency measurement event triggered report without gap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R4-2401644</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inter-frequency measurement event triggered report without SSB time index detection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R4-2401645</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 per-UE gap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 per-UE gap with SSB index reading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without gap with SSB index reading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"https://www.3gpp.org/ftp/TSG_RAN/WG4_Radio/TSGR4_110/Docs/R4-2401648.zip"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R4-2401648</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without gap without SSB index reading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"https://www.3gpp.org/ftp/TSG_RAN/WG4_Radio/TSGR4_110/Docs/R4-2401691.zip"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R4-2401691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ATG PDSCH demodulation performance requirements (TS38.101-4, Rel-18)</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"https://www.3gpp.org/ftp/TSG_RAN/WG4_Radio/TSGR4_110/Docs/R4-2401692.zip"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R4-2401692</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ATG PUSCH demodulation performance requirements and FRC definition (TS38.104, Rel-18)</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"https://www.3gpp.org/ftp/TSG_RAN/WG4_Radio/TSGR4_110/Docs/R4-2401693.zip"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R4-2401693</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on NR BS ATG demodulation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"https://www.3gpp.org/ftp/TSG_RAN/WG4_Radio/TSGR4_110/Docs/R4-2401694.zip"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R4-2401694</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on NR UE ATG demodulation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"https://www.3gpp.org/ftp/TSG_RAN/WG4_Radio/TSGR4_110/Docs/R4-2401876.zip"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R4-2401876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CR for TR 38.876 to update frequency error, configured transmitted power, SEM and transmit intermodulation</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"https://www.3gpp.org/ftp/TSG_RAN/WG4_Radio/TSGR4_110/Docs/R4-2401877.zip"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R4-2401877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CR for TS 38.104 on adding RF requirements for ATG BS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"https://www.3gpp.org/ftp/TSG_RAN/WG4_Radio/TSGR4_110/Docs/R4-2401953.zip"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R4-2401953</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RRC re-establishment tests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"https://www.3gpp.org/ftp/TSG_RAN/WG4_Radio/TSGR4_110/Docs/R4-2401954.zip"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R4-2401954</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Discussions on RRM performance requirements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"https://www.3gpp.org/ftp/TSG_RAN/WG4_Radio/TSGR4_110/Docs/R4-2402023.zip"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R4-2402023</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correcting unified TCI state switching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Nokia, Nokia Shanghai Bell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"https://www.3gpp.org/ftp/TSG_RAN/WG4_Radio/TSGR4_110/Docs/R4-2402031.zip"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R4-2402031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UE demodulation</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"https://www.3gpp.org/ftp/TSG_RAN/WG4_Radio/TSGR4_110/Docs/R4-2402043.zip"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R4-2402043</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BS demodulation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"https://www.3gpp.org/ftp/TSG_RAN/WG4_Radio/TSGR4_110/Docs/R4-2402044.zip"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R4-2402044</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38.141-2 Introduction applicability of PUSCH,PUCCH and PRACH for ATG performance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"https://www.3gpp.org/ftp/TSG_RAN/WG4_Radio/TSGR4_110/Docs/R4-2402045.zip"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R4-2402045</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38.141-2 Introduction of PUSCH requirements and FRCs for ATG performance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"https://www.3gpp.org/ftp/TSG_RAN/WG4_Radio/TSGR4_110/Docs/R4-2402055.zip"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R4-2402055</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TR 38.876 to maintain the Tx RF requirements for ATG UE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"https://www.3gpp.org/ftp/TSG_RAN/WG4_Radio/TSGR4_110/Docs/R4-2402056.zip"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R4-2402056</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TS 38.101-1 to maintain ATG UE RF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"https://www.3gpp.org/ftp/TSG_RAN/WG4_Radio/TSGR4_110/Docs/R4-2402057.zip"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R4-2402057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supporting 1024QAM</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"https://www.3gpp.org/ftp/TSG_RAN/WG4_Radio/TSGR4_110/Docs/R4-2402509.zip"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R4-2402509</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(NR_ATG-Core)Maintenance CR for TS 38.101-1: ATG UE RF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"https://www.3gpp.org/ftp/TSG_RAN/WG4_Radio/TSGR4_110/Docs/R4-2402510.zip"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R4-2402510</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the applicability of 1024QAM for ATG UE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"https://www.3gpp.org/ftp/TSG_RAN/WG4_Radio/TSGR4_110/Docs/R4-2402642.zip"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R4-2402642</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[110][302] NR_ATG_BSRF_Maintenance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 (ZTE)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"https://www.3gpp.org/ftp/TSG_RAN/WG4_Radio/TSGR4_110/Docs/R4-2402657.zip"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R4-2402657</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Topic summary for [110][317] NR_ATG_Demod</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Moderator (CMCC)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"https://www.3gpp.org/ftp/TSG_RAN/WG4_Radio/TSGR4_110/Docs/R4-2402751.zip"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R4-2402751</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for ATG UE Demodulation Requirements – Applicability Rules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"https://www.3gpp.org/ftp/TSG_RAN/WG4_Radio/TSGR4_110/Docs/R4-2402755.zip"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R4-2402755</w:t>
            </w:r>
            <w:r>
              <w:rPr>
                <w:rFonts w:hint="default" w:ascii="Arial" w:hAnsi="Arial" w:eastAsia="宋体" w:cs="Arial"/>
                <w:b/>
                <w:bCs/>
                <w:i w:val="0"/>
                <w:iCs w:val="0"/>
                <w:kern w:val="0"/>
                <w:sz w:val="16"/>
                <w:szCs w:val="16"/>
                <w:u w:val="single"/>
                <w:lang w:val="en-US" w:eastAsia="zh-CN" w:bidi="ar"/>
              </w:rPr>
              <w:fldChar w:fldCharType="end"/>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Updated simulation Results for UE PDSCH Demodulation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R4-2402862</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Way forward on [110][317] NR_ATG_Demod</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R4-2402976</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TS38.141-1 PUSCH requirements and FRC table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R4-2402977</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ATG PDSCH demodulation performance requirements (TS38.101-4, Rel-18)</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R4-2402978</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for ATG UE Demodulation Requirements – Applicability Rules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R4-2402979</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ATG PUSCH demodulation performance requirements and FRC definition (TS38.104, Rel-18)</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R4-2402980</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38.141-2 Introduction of PUSCH requirements and FRCs for ATG performance requirements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R4-2403297</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(NR_ATG-Core) CR on RRM core requirements maintenance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R4-2403298</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cases for RA and RRC Connection Release with Redirection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R4-2403299</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cases for measurement performance requirements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R4-2403300</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RRM test case for ATG UE transmit timing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R4-2403301</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(NR_ATG-Perf) draftCR to TS 38.133 Introduction of cell re-selection and HOCHO test cases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R4-2403302</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RRM test cases (ATG 5-8 to ATG 5-13)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R4-2403303</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signalling characteristics test case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R4-2403304</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inter-frequency measurement event triggered report with SSB time index detection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R4-2403305</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inter-frequency measurement event triggered report without gap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R4-2403306</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inter-frequency measurement event triggered report without SSB time index detection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R4-2403307</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 per-UE gap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R4-2403308</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 per-UE gap with SSB index reading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R4-2403309</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without gap with SSB index reading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R4-2403310</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Test case of intra-frequency measurement event triggered report without gap without SSB index reading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R4-2403311</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RRC re-establishment tests for 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R4-2403313</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Ad-hoc minutes on RRM requirements for NR_ATG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R4-2403467</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LS on Layer-2/3 ATG UE features</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R4-2403468</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RRM requirements for NR_ATG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R4-2403545</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WF on RRM requirements for NR_ATG</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R4-2403689</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TR 38.876 to maintain the Tx RF requirements for ATG UE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R4-2403690</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38101-1 to update ATG related signaling name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China Mobile International Ltd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6"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R4-2403864</w:t>
            </w:r>
          </w:p>
        </w:tc>
        <w:tc>
          <w:tcPr>
            <w:tcW w:w="311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CR for 38101-1 to update ATG related signaling name</w:t>
            </w:r>
          </w:p>
        </w:tc>
        <w:tc>
          <w:tcPr>
            <w:tcW w:w="1405"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China Mobile International Ltd</w:t>
            </w:r>
          </w:p>
        </w:tc>
      </w:tr>
    </w:tbl>
    <w:p/>
    <w:p>
      <w:pPr>
        <w:rPr>
          <w:rFonts w:eastAsiaTheme="minorEastAsia"/>
          <w:lang w:eastAsia="zh-CN"/>
        </w:rPr>
      </w:pPr>
    </w:p>
    <w:p>
      <w:pPr>
        <w:rPr>
          <w:lang w:eastAsia="zh-CN"/>
        </w:rPr>
      </w:pP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80"/>
      <w:suff w:val="space"/>
      <w:lvlText w:val="[%1]"/>
      <w:lvlJc w:val="left"/>
      <w:pPr>
        <w:ind w:left="643" w:hanging="443"/>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6">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9">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1"/>
  </w:num>
  <w:num w:numId="4">
    <w:abstractNumId w:val="3"/>
  </w:num>
  <w:num w:numId="5">
    <w:abstractNumId w:val="1"/>
  </w:num>
  <w:num w:numId="6">
    <w:abstractNumId w:val="10"/>
  </w:num>
  <w:num w:numId="7">
    <w:abstractNumId w:val="7"/>
  </w:num>
  <w:num w:numId="8">
    <w:abstractNumId w:val="4"/>
  </w:num>
  <w:num w:numId="9">
    <w:abstractNumId w:val="9"/>
  </w:num>
  <w:num w:numId="10">
    <w:abstractNumId w:val="6"/>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4A6F"/>
    <w:rsid w:val="00405DDD"/>
    <w:rsid w:val="00406D7A"/>
    <w:rsid w:val="004121B8"/>
    <w:rsid w:val="00412F9F"/>
    <w:rsid w:val="00414792"/>
    <w:rsid w:val="004167E9"/>
    <w:rsid w:val="00416C42"/>
    <w:rsid w:val="00416F04"/>
    <w:rsid w:val="00421768"/>
    <w:rsid w:val="00425373"/>
    <w:rsid w:val="004258BA"/>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DDF"/>
    <w:rsid w:val="004850DD"/>
    <w:rsid w:val="004873E6"/>
    <w:rsid w:val="00491DF3"/>
    <w:rsid w:val="00497E2C"/>
    <w:rsid w:val="004A071A"/>
    <w:rsid w:val="004A3904"/>
    <w:rsid w:val="004A3F06"/>
    <w:rsid w:val="004A45B9"/>
    <w:rsid w:val="004B15B8"/>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3911"/>
    <w:rsid w:val="00685613"/>
    <w:rsid w:val="006870C9"/>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EA"/>
    <w:rsid w:val="007E1E7F"/>
    <w:rsid w:val="007E2120"/>
    <w:rsid w:val="007E2202"/>
    <w:rsid w:val="007E4397"/>
    <w:rsid w:val="007E7813"/>
    <w:rsid w:val="007F2972"/>
    <w:rsid w:val="007F3D2C"/>
    <w:rsid w:val="007F53C1"/>
    <w:rsid w:val="008019CC"/>
    <w:rsid w:val="008038F8"/>
    <w:rsid w:val="0081092E"/>
    <w:rsid w:val="00812ED2"/>
    <w:rsid w:val="008145EA"/>
    <w:rsid w:val="00815869"/>
    <w:rsid w:val="008161AF"/>
    <w:rsid w:val="00816B81"/>
    <w:rsid w:val="008170CE"/>
    <w:rsid w:val="00823B90"/>
    <w:rsid w:val="00825B30"/>
    <w:rsid w:val="0083266E"/>
    <w:rsid w:val="00832F8C"/>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209B"/>
    <w:rsid w:val="009E2BDB"/>
    <w:rsid w:val="009E36DE"/>
    <w:rsid w:val="009E3F93"/>
    <w:rsid w:val="009E470E"/>
    <w:rsid w:val="009E5C62"/>
    <w:rsid w:val="009F0747"/>
    <w:rsid w:val="00A03514"/>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81677"/>
    <w:rsid w:val="00A8486E"/>
    <w:rsid w:val="00A8497F"/>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B00BBE"/>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6B5"/>
    <w:rsid w:val="00C00281"/>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3128"/>
    <w:rsid w:val="00C87BFC"/>
    <w:rsid w:val="00C90B94"/>
    <w:rsid w:val="00CA35AB"/>
    <w:rsid w:val="00CA3657"/>
    <w:rsid w:val="00CA50EF"/>
    <w:rsid w:val="00CB164A"/>
    <w:rsid w:val="00CB3168"/>
    <w:rsid w:val="00CB4A8F"/>
    <w:rsid w:val="00CB75B7"/>
    <w:rsid w:val="00CC157F"/>
    <w:rsid w:val="00CC456D"/>
    <w:rsid w:val="00CC698B"/>
    <w:rsid w:val="00CD04D6"/>
    <w:rsid w:val="00CD622B"/>
    <w:rsid w:val="00CE2A4E"/>
    <w:rsid w:val="00CE6187"/>
    <w:rsid w:val="00CE7DC5"/>
    <w:rsid w:val="00CF5E71"/>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25EA"/>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1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99"/>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Body Text Char"/>
    <w:link w:val="32"/>
    <w:qFormat/>
    <w:uiPriority w:val="0"/>
    <w:rPr>
      <w:rFonts w:eastAsia="MS Gothic"/>
      <w:sz w:val="24"/>
      <w:lang w:val="en-GB"/>
    </w:rPr>
  </w:style>
  <w:style w:type="character" w:customStyle="1" w:styleId="98">
    <w:name w:val="Body Text Indent Char"/>
    <w:link w:val="33"/>
    <w:qFormat/>
    <w:uiPriority w:val="0"/>
    <w:rPr>
      <w:rFonts w:eastAsia="MS Gothic"/>
      <w:sz w:val="24"/>
      <w:lang w:val="en-GB"/>
    </w:rPr>
  </w:style>
  <w:style w:type="character" w:customStyle="1" w:styleId="99">
    <w:name w:val="Document Map Char"/>
    <w:link w:val="29"/>
    <w:qFormat/>
    <w:uiPriority w:val="0"/>
    <w:rPr>
      <w:rFonts w:ascii="Tahoma" w:hAnsi="Tahoma" w:eastAsia="MS Gothic"/>
      <w:sz w:val="24"/>
      <w:shd w:val="clear" w:color="auto" w:fill="000080"/>
      <w:lang w:val="en-GB"/>
    </w:rPr>
  </w:style>
  <w:style w:type="character" w:customStyle="1" w:styleId="100">
    <w:name w:val="Plain Text Char"/>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Body Text Indent 2 Char"/>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Title Char"/>
    <w:link w:val="51"/>
    <w:qFormat/>
    <w:uiPriority w:val="0"/>
    <w:rPr>
      <w:rFonts w:ascii="Arial" w:hAnsi="Arial" w:eastAsia="MS Gothic"/>
      <w:b/>
      <w:sz w:val="24"/>
      <w:lang w:val="en-GB"/>
    </w:rPr>
  </w:style>
  <w:style w:type="character" w:customStyle="1" w:styleId="107">
    <w:name w:val="Body Text 3 Char"/>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Balloon Text Char"/>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Comment Text Char"/>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Comment Subject Char"/>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Header Char"/>
    <w:link w:val="40"/>
    <w:qFormat/>
    <w:locked/>
    <w:uiPriority w:val="0"/>
    <w:rPr>
      <w:rFonts w:ascii="Arial" w:hAnsi="Arial" w:eastAsia="Times New Roman"/>
      <w:b/>
      <w:sz w:val="18"/>
      <w:lang w:val="en-GB" w:eastAsia="en-GB"/>
    </w:rPr>
  </w:style>
  <w:style w:type="paragraph" w:customStyle="1" w:styleId="129">
    <w:name w:val="Revision"/>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List Paragraph Char"/>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Footer Char"/>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Heading 7 Char"/>
    <w:link w:val="9"/>
    <w:qFormat/>
    <w:uiPriority w:val="0"/>
    <w:rPr>
      <w:rFonts w:ascii="Arial" w:hAnsi="Arial" w:eastAsia="Times New Roman"/>
      <w:lang w:val="en-GB" w:eastAsia="en-GB"/>
    </w:rPr>
  </w:style>
  <w:style w:type="character" w:customStyle="1" w:styleId="150">
    <w:name w:val="Heading 6 Char"/>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Subtitle Char"/>
    <w:basedOn w:val="55"/>
    <w:link w:val="41"/>
    <w:qFormat/>
    <w:uiPriority w:val="0"/>
    <w:rPr>
      <w:rFonts w:ascii="Cambria" w:hAnsi="Cambria" w:eastAsia="Times New Roman"/>
      <w:sz w:val="24"/>
      <w:szCs w:val="24"/>
      <w:lang w:val="en-GB" w:eastAsia="en-IN"/>
    </w:rPr>
  </w:style>
  <w:style w:type="character" w:customStyle="1" w:styleId="157">
    <w:name w:val="Body Text 2 Char"/>
    <w:basedOn w:val="55"/>
    <w:link w:val="47"/>
    <w:qFormat/>
    <w:uiPriority w:val="0"/>
    <w:rPr>
      <w:rFonts w:ascii="Arial" w:hAnsi="Arial" w:eastAsia="Times New Roman"/>
      <w:sz w:val="22"/>
      <w:lang w:val="en-GB" w:eastAsia="en-IN"/>
    </w:rPr>
  </w:style>
  <w:style w:type="character" w:customStyle="1" w:styleId="158">
    <w:name w:val="Heading 5 Char"/>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lang w:eastAsia="zh-CN"/>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Caption Char1"/>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rPr>
  </w:style>
  <w:style w:type="character" w:customStyle="1" w:styleId="187">
    <w:name w:val="不明显强调1"/>
    <w:basedOn w:val="55"/>
    <w:qFormat/>
    <w:uiPriority w:val="19"/>
    <w:rPr>
      <w:i/>
      <w:iCs/>
      <w:color w:val="3F3F3F" w:themeColor="text1" w:themeTint="BF"/>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lang w:eastAsia="zh-CN"/>
    </w:rPr>
  </w:style>
  <w:style w:type="character" w:customStyle="1" w:styleId="196">
    <w:name w:val="Subtle Emphasis1"/>
    <w:basedOn w:val="55"/>
    <w:qFormat/>
    <w:uiPriority w:val="19"/>
    <w:rPr>
      <w:i/>
      <w:iCs/>
      <w:color w:val="3F3F3F" w:themeColor="text1" w:themeTint="BF"/>
    </w:rPr>
  </w:style>
  <w:style w:type="character" w:customStyle="1" w:styleId="197">
    <w:name w:val="Intense Emphasis1"/>
    <w:basedOn w:val="55"/>
    <w:qFormat/>
    <w:uiPriority w:val="21"/>
    <w:rPr>
      <w:i/>
      <w:iCs/>
      <w:color w:val="5B9BD5" w:themeColor="accent1"/>
    </w:rPr>
  </w:style>
  <w:style w:type="character" w:customStyle="1" w:styleId="198">
    <w:name w:val="Subtle Reference1"/>
    <w:basedOn w:val="55"/>
    <w:qFormat/>
    <w:uiPriority w:val="31"/>
    <w:rPr>
      <w:smallCaps/>
      <w:color w:val="585858" w:themeColor="text1" w:themeTint="A6"/>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7E7E7E" w:themeColor="text1" w:themeTint="80"/>
      <w:spacing w:val="2"/>
      <w:sz w:val="18"/>
      <w:szCs w:val="18"/>
      <w:lang w:eastAsia="en-IN"/>
    </w:rPr>
  </w:style>
  <w:style w:type="character" w:customStyle="1" w:styleId="202">
    <w:name w:val="IvD Instructiontext Char"/>
    <w:link w:val="201"/>
    <w:qFormat/>
    <w:uiPriority w:val="99"/>
    <w:rPr>
      <w:rFonts w:ascii="Arial" w:hAnsi="Arial" w:eastAsia="Times New Roman"/>
      <w:i/>
      <w:color w:val="7E7E7E" w:themeColor="text1" w:themeTint="80"/>
      <w:spacing w:val="2"/>
      <w:sz w:val="18"/>
      <w:szCs w:val="18"/>
      <w:lang w:val="en-GB" w:eastAsia="en-IN"/>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rPr>
      <w:rFonts w:eastAsia="宋体"/>
      <w:lang w:eastAsia="zh-C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Heading 4 Char"/>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Heading 3 Char"/>
    <w:basedOn w:val="55"/>
    <w:link w:val="4"/>
    <w:qFormat/>
    <w:uiPriority w:val="0"/>
    <w:rPr>
      <w:rFonts w:ascii="Arial" w:hAnsi="Arial" w:eastAsia="Times New Roman"/>
      <w:sz w:val="28"/>
      <w:lang w:val="en-GB" w:eastAsia="en-GB"/>
    </w:rPr>
  </w:style>
  <w:style w:type="character" w:customStyle="1" w:styleId="217">
    <w:name w:val="Heading 1 Char1"/>
    <w:basedOn w:val="55"/>
    <w:link w:val="2"/>
    <w:qFormat/>
    <w:uiPriority w:val="0"/>
    <w:rPr>
      <w:rFonts w:ascii="Arial" w:hAnsi="Arial" w:eastAsia="Times New Roman"/>
      <w:sz w:val="36"/>
      <w:lang w:val="en-GB" w:eastAsia="en-GB"/>
    </w:rPr>
  </w:style>
  <w:style w:type="character" w:customStyle="1" w:styleId="218">
    <w:name w:val="Heading 2 Char"/>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9</Pages>
  <Words>6814</Words>
  <Characters>38840</Characters>
  <Lines>323</Lines>
  <Paragraphs>91</Paragraphs>
  <TotalTime>8</TotalTime>
  <ScaleCrop>false</ScaleCrop>
  <LinksUpToDate>false</LinksUpToDate>
  <CharactersWithSpaces>45563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2022-11-30T07:44:00Z</dcterms:created>
  <dc:creator>cmcc</dc:creator>
  <cp:lastModifiedBy>cmcc-chunxia Guo</cp:lastModifiedBy>
  <dcterms:modified xsi:type="dcterms:W3CDTF">2024-03-08T02:26:52Z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