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D10" w:rsidRPr="00734D10" w:rsidRDefault="00734D10" w:rsidP="00734D10">
      <w:pPr>
        <w:tabs>
          <w:tab w:val="right" w:pos="9639"/>
        </w:tabs>
        <w:spacing w:after="0" w:line="240" w:lineRule="auto"/>
        <w:rPr>
          <w:rFonts w:ascii="Arial" w:eastAsia="Times New Roman" w:hAnsi="Arial" w:cs="Times New Roman"/>
          <w:b/>
          <w:i/>
          <w:noProof/>
          <w:sz w:val="28"/>
          <w:szCs w:val="20"/>
          <w:lang w:val="en-GB"/>
        </w:rPr>
      </w:pPr>
      <w:r w:rsidRPr="00734D10">
        <w:rPr>
          <w:rFonts w:ascii="Arial" w:eastAsia="Times New Roman" w:hAnsi="Arial" w:cs="Times New Roman"/>
          <w:b/>
          <w:noProof/>
          <w:sz w:val="24"/>
          <w:szCs w:val="20"/>
          <w:lang w:val="en-GB"/>
        </w:rPr>
        <w:t>3GPP TSG-GERAN Meeting #65</w:t>
      </w:r>
      <w:r w:rsidRPr="00734D10">
        <w:rPr>
          <w:rFonts w:ascii="Arial" w:eastAsia="Times New Roman" w:hAnsi="Arial" w:cs="Times New Roman"/>
          <w:b/>
          <w:i/>
          <w:noProof/>
          <w:sz w:val="24"/>
          <w:szCs w:val="20"/>
          <w:lang w:val="en-GB"/>
        </w:rPr>
        <w:t xml:space="preserve"> </w:t>
      </w:r>
      <w:r w:rsidRPr="00734D10">
        <w:rPr>
          <w:rFonts w:ascii="Arial" w:eastAsia="Times New Roman" w:hAnsi="Arial" w:cs="Times New Roman"/>
          <w:b/>
          <w:i/>
          <w:noProof/>
          <w:sz w:val="28"/>
          <w:szCs w:val="20"/>
          <w:lang w:val="en-GB"/>
        </w:rPr>
        <w:tab/>
        <w:t>GP-150076</w:t>
      </w:r>
    </w:p>
    <w:p w:rsidR="00734D10" w:rsidRPr="00734D10" w:rsidRDefault="00734D10" w:rsidP="00734D10">
      <w:pPr>
        <w:spacing w:after="120" w:line="240" w:lineRule="auto"/>
        <w:outlineLvl w:val="0"/>
        <w:rPr>
          <w:rFonts w:ascii="Arial" w:eastAsia="Times New Roman" w:hAnsi="Arial" w:cs="Times New Roman"/>
          <w:b/>
          <w:noProof/>
          <w:sz w:val="24"/>
          <w:szCs w:val="20"/>
          <w:lang w:val="en-GB"/>
        </w:rPr>
      </w:pPr>
      <w:r w:rsidRPr="00734D10">
        <w:rPr>
          <w:rFonts w:ascii="Arial" w:eastAsia="Times New Roman" w:hAnsi="Arial" w:cs="Times New Roman"/>
          <w:b/>
          <w:noProof/>
          <w:sz w:val="24"/>
          <w:szCs w:val="20"/>
          <w:lang w:val="en-GB"/>
        </w:rPr>
        <w:t>Shangai, China, 8-13 march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34D10" w:rsidRPr="00734D10" w:rsidTr="00847669">
        <w:tc>
          <w:tcPr>
            <w:tcW w:w="9641" w:type="dxa"/>
            <w:gridSpan w:val="9"/>
            <w:tcBorders>
              <w:top w:val="single" w:sz="4" w:space="0" w:color="auto"/>
              <w:left w:val="single" w:sz="4" w:space="0" w:color="auto"/>
              <w:right w:val="single" w:sz="4" w:space="0" w:color="auto"/>
            </w:tcBorders>
          </w:tcPr>
          <w:p w:rsidR="00734D10" w:rsidRPr="00734D10" w:rsidRDefault="00734D10" w:rsidP="00734D10">
            <w:pPr>
              <w:spacing w:after="0" w:line="240" w:lineRule="auto"/>
              <w:jc w:val="right"/>
              <w:rPr>
                <w:rFonts w:ascii="Arial" w:eastAsia="Times New Roman" w:hAnsi="Arial" w:cs="Times New Roman"/>
                <w:i/>
                <w:noProof/>
                <w:sz w:val="20"/>
                <w:szCs w:val="20"/>
                <w:lang w:val="en-GB"/>
              </w:rPr>
            </w:pPr>
            <w:r w:rsidRPr="00734D10">
              <w:rPr>
                <w:rFonts w:ascii="Arial" w:eastAsia="Times New Roman" w:hAnsi="Arial" w:cs="Times New Roman"/>
                <w:i/>
                <w:noProof/>
                <w:sz w:val="14"/>
                <w:szCs w:val="20"/>
                <w:lang w:val="en-GB"/>
              </w:rPr>
              <w:t>CR-Form-v11.1</w:t>
            </w:r>
          </w:p>
        </w:tc>
      </w:tr>
      <w:tr w:rsidR="00734D10" w:rsidRPr="00734D10" w:rsidTr="00847669">
        <w:tc>
          <w:tcPr>
            <w:tcW w:w="9641" w:type="dxa"/>
            <w:gridSpan w:val="9"/>
            <w:tcBorders>
              <w:left w:val="single" w:sz="4" w:space="0" w:color="auto"/>
              <w:right w:val="single" w:sz="4" w:space="0" w:color="auto"/>
            </w:tcBorders>
          </w:tcPr>
          <w:p w:rsidR="00734D10" w:rsidRPr="00734D10" w:rsidRDefault="00734D10" w:rsidP="00734D10">
            <w:pPr>
              <w:spacing w:after="0" w:line="240" w:lineRule="auto"/>
              <w:jc w:val="center"/>
              <w:rPr>
                <w:rFonts w:ascii="Arial" w:eastAsia="Times New Roman" w:hAnsi="Arial" w:cs="Times New Roman"/>
                <w:noProof/>
                <w:sz w:val="20"/>
                <w:szCs w:val="20"/>
                <w:lang w:val="en-GB"/>
              </w:rPr>
            </w:pPr>
            <w:r w:rsidRPr="00734D10">
              <w:rPr>
                <w:rFonts w:ascii="Arial" w:eastAsia="Times New Roman" w:hAnsi="Arial" w:cs="Times New Roman"/>
                <w:b/>
                <w:noProof/>
                <w:sz w:val="32"/>
                <w:szCs w:val="20"/>
                <w:lang w:val="en-GB"/>
              </w:rPr>
              <w:t>CHANGE REQUEST</w:t>
            </w:r>
          </w:p>
        </w:tc>
      </w:tr>
      <w:tr w:rsidR="00734D10" w:rsidRPr="00734D10" w:rsidTr="00847669">
        <w:tc>
          <w:tcPr>
            <w:tcW w:w="9641" w:type="dxa"/>
            <w:gridSpan w:val="9"/>
            <w:tcBorders>
              <w:left w:val="single" w:sz="4" w:space="0" w:color="auto"/>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142" w:type="dxa"/>
            <w:tcBorders>
              <w:left w:val="single" w:sz="4" w:space="0" w:color="auto"/>
            </w:tcBorders>
          </w:tcPr>
          <w:p w:rsidR="00734D10" w:rsidRPr="00734D10" w:rsidRDefault="00734D10" w:rsidP="00734D10">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rsidR="00734D10" w:rsidRPr="00734D10" w:rsidRDefault="00734D10" w:rsidP="00734D10">
            <w:pPr>
              <w:spacing w:after="0" w:line="240" w:lineRule="auto"/>
              <w:rPr>
                <w:rFonts w:ascii="Arial" w:eastAsia="Times New Roman" w:hAnsi="Arial" w:cs="Times New Roman"/>
                <w:b/>
                <w:noProof/>
                <w:sz w:val="28"/>
                <w:szCs w:val="20"/>
                <w:lang w:val="en-GB"/>
              </w:rPr>
            </w:pPr>
            <w:r w:rsidRPr="00734D10">
              <w:rPr>
                <w:rFonts w:ascii="Arial" w:eastAsia="Times New Roman" w:hAnsi="Arial" w:cs="Times New Roman"/>
                <w:b/>
                <w:noProof/>
                <w:sz w:val="28"/>
                <w:szCs w:val="20"/>
                <w:lang w:val="en-GB"/>
              </w:rPr>
              <w:t>TR45.820</w:t>
            </w:r>
          </w:p>
        </w:tc>
        <w:tc>
          <w:tcPr>
            <w:tcW w:w="709" w:type="dxa"/>
          </w:tcPr>
          <w:p w:rsidR="00734D10" w:rsidRPr="00734D10" w:rsidRDefault="00734D10" w:rsidP="00734D10">
            <w:pPr>
              <w:spacing w:after="0" w:line="240" w:lineRule="auto"/>
              <w:jc w:val="center"/>
              <w:rPr>
                <w:rFonts w:ascii="Arial" w:eastAsia="Times New Roman" w:hAnsi="Arial" w:cs="Times New Roman"/>
                <w:noProof/>
                <w:sz w:val="20"/>
                <w:szCs w:val="20"/>
                <w:lang w:val="en-GB"/>
              </w:rPr>
            </w:pPr>
            <w:r w:rsidRPr="00734D10">
              <w:rPr>
                <w:rFonts w:ascii="Arial" w:eastAsia="Times New Roman" w:hAnsi="Arial" w:cs="Times New Roman"/>
                <w:b/>
                <w:noProof/>
                <w:sz w:val="28"/>
                <w:szCs w:val="20"/>
                <w:lang w:val="en-GB"/>
              </w:rPr>
              <w:t>CR</w:t>
            </w:r>
          </w:p>
        </w:tc>
        <w:tc>
          <w:tcPr>
            <w:tcW w:w="1276" w:type="dxa"/>
            <w:shd w:val="pct30" w:color="FFFF00" w:fill="auto"/>
          </w:tcPr>
          <w:p w:rsidR="00734D10" w:rsidRPr="00734D10" w:rsidRDefault="00734D10" w:rsidP="00734D10">
            <w:pPr>
              <w:spacing w:after="0" w:line="240" w:lineRule="auto"/>
              <w:rPr>
                <w:rFonts w:ascii="Arial" w:eastAsia="Times New Roman" w:hAnsi="Arial" w:cs="Times New Roman"/>
                <w:noProof/>
                <w:sz w:val="20"/>
                <w:szCs w:val="20"/>
                <w:lang w:val="en-GB"/>
              </w:rPr>
            </w:pPr>
          </w:p>
        </w:tc>
        <w:tc>
          <w:tcPr>
            <w:tcW w:w="709" w:type="dxa"/>
          </w:tcPr>
          <w:p w:rsidR="00734D10" w:rsidRPr="00734D10" w:rsidRDefault="00734D10" w:rsidP="00734D10">
            <w:pPr>
              <w:tabs>
                <w:tab w:val="right" w:pos="625"/>
              </w:tabs>
              <w:spacing w:after="0" w:line="240" w:lineRule="auto"/>
              <w:jc w:val="center"/>
              <w:rPr>
                <w:rFonts w:ascii="Arial" w:eastAsia="Times New Roman" w:hAnsi="Arial" w:cs="Times New Roman"/>
                <w:noProof/>
                <w:sz w:val="20"/>
                <w:szCs w:val="20"/>
                <w:lang w:val="en-GB"/>
              </w:rPr>
            </w:pPr>
            <w:r w:rsidRPr="00734D10">
              <w:rPr>
                <w:rFonts w:ascii="Arial" w:eastAsia="Times New Roman" w:hAnsi="Arial" w:cs="Times New Roman"/>
                <w:b/>
                <w:bCs/>
                <w:noProof/>
                <w:sz w:val="28"/>
                <w:szCs w:val="20"/>
                <w:lang w:val="en-GB"/>
              </w:rPr>
              <w:t>rev</w:t>
            </w:r>
          </w:p>
        </w:tc>
        <w:tc>
          <w:tcPr>
            <w:tcW w:w="425" w:type="dxa"/>
            <w:shd w:val="pct30" w:color="FFFF00" w:fill="auto"/>
          </w:tcPr>
          <w:p w:rsidR="00734D10" w:rsidRPr="00734D10" w:rsidRDefault="00734D10" w:rsidP="00734D10">
            <w:pPr>
              <w:spacing w:after="0" w:line="240" w:lineRule="auto"/>
              <w:jc w:val="center"/>
              <w:rPr>
                <w:rFonts w:ascii="Arial" w:eastAsia="Times New Roman" w:hAnsi="Arial" w:cs="Times New Roman"/>
                <w:b/>
                <w:noProof/>
                <w:sz w:val="20"/>
                <w:szCs w:val="20"/>
                <w:lang w:val="en-GB"/>
              </w:rPr>
            </w:pPr>
            <w:r w:rsidRPr="00734D10">
              <w:rPr>
                <w:rFonts w:ascii="Arial" w:eastAsia="Times New Roman" w:hAnsi="Arial" w:cs="Times New Roman"/>
                <w:b/>
                <w:noProof/>
                <w:sz w:val="32"/>
                <w:szCs w:val="20"/>
                <w:lang w:val="en-GB"/>
              </w:rPr>
              <w:t>-</w:t>
            </w:r>
          </w:p>
        </w:tc>
        <w:tc>
          <w:tcPr>
            <w:tcW w:w="2693" w:type="dxa"/>
          </w:tcPr>
          <w:p w:rsidR="00734D10" w:rsidRPr="00734D10" w:rsidRDefault="00734D10" w:rsidP="00734D10">
            <w:pPr>
              <w:tabs>
                <w:tab w:val="right" w:pos="1825"/>
              </w:tabs>
              <w:spacing w:after="0" w:line="240" w:lineRule="auto"/>
              <w:jc w:val="center"/>
              <w:rPr>
                <w:rFonts w:ascii="Arial" w:eastAsia="Times New Roman" w:hAnsi="Arial" w:cs="Times New Roman"/>
                <w:noProof/>
                <w:sz w:val="20"/>
                <w:szCs w:val="20"/>
                <w:lang w:val="en-GB"/>
              </w:rPr>
            </w:pPr>
            <w:r w:rsidRPr="00734D10">
              <w:rPr>
                <w:rFonts w:ascii="Arial" w:eastAsia="Times New Roman" w:hAnsi="Arial" w:cs="Times New Roman"/>
                <w:b/>
                <w:noProof/>
                <w:sz w:val="28"/>
                <w:szCs w:val="28"/>
                <w:lang w:val="en-GB"/>
              </w:rPr>
              <w:t>Current version:</w:t>
            </w:r>
          </w:p>
        </w:tc>
        <w:tc>
          <w:tcPr>
            <w:tcW w:w="1418" w:type="dxa"/>
            <w:shd w:val="pct30" w:color="FFFF00" w:fill="auto"/>
          </w:tcPr>
          <w:p w:rsidR="00734D10" w:rsidRPr="00734D10" w:rsidRDefault="00734D10" w:rsidP="00734D10">
            <w:pPr>
              <w:spacing w:after="0" w:line="240" w:lineRule="auto"/>
              <w:jc w:val="center"/>
              <w:rPr>
                <w:rFonts w:ascii="Arial" w:eastAsia="Times New Roman" w:hAnsi="Arial" w:cs="Times New Roman"/>
                <w:noProof/>
                <w:sz w:val="20"/>
                <w:szCs w:val="20"/>
                <w:lang w:val="en-GB"/>
              </w:rPr>
            </w:pPr>
            <w:r w:rsidRPr="00734D10">
              <w:rPr>
                <w:rFonts w:ascii="Arial" w:eastAsia="Times New Roman" w:hAnsi="Arial" w:cs="Times New Roman"/>
                <w:b/>
                <w:noProof/>
                <w:sz w:val="32"/>
                <w:szCs w:val="20"/>
                <w:lang w:val="en-GB"/>
              </w:rPr>
              <w:t>0.4.0</w:t>
            </w:r>
          </w:p>
        </w:tc>
        <w:tc>
          <w:tcPr>
            <w:tcW w:w="143" w:type="dxa"/>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20"/>
                <w:szCs w:val="20"/>
                <w:lang w:val="en-GB"/>
              </w:rPr>
            </w:pPr>
          </w:p>
        </w:tc>
      </w:tr>
      <w:tr w:rsidR="00734D10" w:rsidRPr="00734D10" w:rsidTr="00847669">
        <w:tc>
          <w:tcPr>
            <w:tcW w:w="9641" w:type="dxa"/>
            <w:gridSpan w:val="9"/>
            <w:tcBorders>
              <w:left w:val="single" w:sz="4" w:space="0" w:color="auto"/>
              <w:right w:val="single" w:sz="4" w:space="0" w:color="auto"/>
            </w:tcBorders>
          </w:tcPr>
          <w:p w:rsidR="00734D10" w:rsidRPr="00734D10" w:rsidRDefault="00734D10" w:rsidP="00734D10">
            <w:pPr>
              <w:spacing w:after="0" w:line="240" w:lineRule="auto"/>
              <w:rPr>
                <w:rFonts w:ascii="Arial" w:eastAsia="Times New Roman" w:hAnsi="Arial" w:cs="Times New Roman"/>
                <w:noProof/>
                <w:sz w:val="20"/>
                <w:szCs w:val="20"/>
                <w:lang w:val="en-GB"/>
              </w:rPr>
            </w:pPr>
          </w:p>
        </w:tc>
      </w:tr>
      <w:tr w:rsidR="00734D10" w:rsidRPr="00734D10" w:rsidTr="00847669">
        <w:tc>
          <w:tcPr>
            <w:tcW w:w="9641" w:type="dxa"/>
            <w:gridSpan w:val="9"/>
            <w:tcBorders>
              <w:top w:val="single" w:sz="4" w:space="0" w:color="auto"/>
            </w:tcBorders>
          </w:tcPr>
          <w:p w:rsidR="00734D10" w:rsidRPr="00734D10" w:rsidRDefault="00734D10" w:rsidP="00734D10">
            <w:pPr>
              <w:spacing w:after="0" w:line="240" w:lineRule="auto"/>
              <w:jc w:val="center"/>
              <w:rPr>
                <w:rFonts w:ascii="Arial" w:eastAsia="Times New Roman" w:hAnsi="Arial" w:cs="Arial"/>
                <w:i/>
                <w:noProof/>
                <w:sz w:val="20"/>
                <w:szCs w:val="20"/>
                <w:lang w:val="en-GB"/>
              </w:rPr>
            </w:pPr>
            <w:r w:rsidRPr="00734D10">
              <w:rPr>
                <w:rFonts w:ascii="Arial" w:eastAsia="Times New Roman" w:hAnsi="Arial" w:cs="Arial"/>
                <w:i/>
                <w:noProof/>
                <w:sz w:val="20"/>
                <w:szCs w:val="20"/>
                <w:lang w:val="en-GB"/>
              </w:rPr>
              <w:t xml:space="preserve">For </w:t>
            </w:r>
            <w:hyperlink r:id="rId9" w:anchor="_blank" w:history="1">
              <w:r w:rsidRPr="00734D10">
                <w:rPr>
                  <w:rFonts w:ascii="Arial" w:eastAsia="Times New Roman" w:hAnsi="Arial" w:cs="Arial"/>
                  <w:b/>
                  <w:i/>
                  <w:noProof/>
                  <w:color w:val="FF0000"/>
                  <w:sz w:val="20"/>
                  <w:szCs w:val="20"/>
                  <w:u w:val="single"/>
                  <w:lang w:val="en-GB"/>
                </w:rPr>
                <w:t>HE</w:t>
              </w:r>
              <w:bookmarkStart w:id="0" w:name="_Hlt497126619"/>
              <w:r w:rsidRPr="00734D10">
                <w:rPr>
                  <w:rFonts w:ascii="Arial" w:eastAsia="Times New Roman" w:hAnsi="Arial" w:cs="Arial"/>
                  <w:b/>
                  <w:i/>
                  <w:noProof/>
                  <w:color w:val="FF0000"/>
                  <w:sz w:val="20"/>
                  <w:szCs w:val="20"/>
                  <w:u w:val="single"/>
                  <w:lang w:val="en-GB"/>
                </w:rPr>
                <w:t>L</w:t>
              </w:r>
              <w:bookmarkEnd w:id="0"/>
              <w:r w:rsidRPr="00734D10">
                <w:rPr>
                  <w:rFonts w:ascii="Arial" w:eastAsia="Times New Roman" w:hAnsi="Arial" w:cs="Arial"/>
                  <w:b/>
                  <w:i/>
                  <w:noProof/>
                  <w:color w:val="FF0000"/>
                  <w:sz w:val="20"/>
                  <w:szCs w:val="20"/>
                  <w:u w:val="single"/>
                  <w:lang w:val="en-GB"/>
                </w:rPr>
                <w:t>P</w:t>
              </w:r>
            </w:hyperlink>
            <w:r w:rsidRPr="00734D10">
              <w:rPr>
                <w:rFonts w:ascii="Arial" w:eastAsia="Times New Roman" w:hAnsi="Arial" w:cs="Arial"/>
                <w:b/>
                <w:i/>
                <w:noProof/>
                <w:color w:val="FF0000"/>
                <w:sz w:val="20"/>
                <w:szCs w:val="20"/>
                <w:lang w:val="en-GB"/>
              </w:rPr>
              <w:t xml:space="preserve"> </w:t>
            </w:r>
            <w:r w:rsidRPr="00734D10">
              <w:rPr>
                <w:rFonts w:ascii="Arial" w:eastAsia="Times New Roman" w:hAnsi="Arial" w:cs="Arial"/>
                <w:i/>
                <w:noProof/>
                <w:sz w:val="20"/>
                <w:szCs w:val="20"/>
                <w:lang w:val="en-GB"/>
              </w:rPr>
              <w:t xml:space="preserve">on using this form: comprehensive instructions can be found at </w:t>
            </w:r>
            <w:r w:rsidRPr="00734D10">
              <w:rPr>
                <w:rFonts w:ascii="Arial" w:eastAsia="Times New Roman" w:hAnsi="Arial" w:cs="Arial"/>
                <w:i/>
                <w:noProof/>
                <w:sz w:val="20"/>
                <w:szCs w:val="20"/>
                <w:lang w:val="en-GB"/>
              </w:rPr>
              <w:br/>
            </w:r>
            <w:hyperlink r:id="rId10" w:history="1">
              <w:r w:rsidRPr="00734D10">
                <w:rPr>
                  <w:rFonts w:ascii="Arial" w:eastAsia="Times New Roman" w:hAnsi="Arial" w:cs="Arial"/>
                  <w:i/>
                  <w:noProof/>
                  <w:color w:val="0000FF"/>
                  <w:sz w:val="20"/>
                  <w:szCs w:val="20"/>
                  <w:u w:val="single"/>
                  <w:lang w:val="en-GB"/>
                </w:rPr>
                <w:t>http://www.3gpp.org/Change-Requests</w:t>
              </w:r>
            </w:hyperlink>
            <w:r w:rsidRPr="00734D10">
              <w:rPr>
                <w:rFonts w:ascii="Arial" w:eastAsia="Times New Roman" w:hAnsi="Arial" w:cs="Arial"/>
                <w:i/>
                <w:noProof/>
                <w:sz w:val="20"/>
                <w:szCs w:val="20"/>
                <w:lang w:val="en-GB"/>
              </w:rPr>
              <w:t>.</w:t>
            </w:r>
          </w:p>
        </w:tc>
      </w:tr>
      <w:tr w:rsidR="00734D10" w:rsidRPr="00734D10" w:rsidTr="00847669">
        <w:tc>
          <w:tcPr>
            <w:tcW w:w="9641" w:type="dxa"/>
            <w:gridSpan w:val="9"/>
          </w:tcPr>
          <w:p w:rsidR="00734D10" w:rsidRPr="00734D10" w:rsidRDefault="00734D10" w:rsidP="00734D10">
            <w:pPr>
              <w:spacing w:after="0" w:line="240" w:lineRule="auto"/>
              <w:rPr>
                <w:rFonts w:ascii="Arial" w:eastAsia="Times New Roman" w:hAnsi="Arial" w:cs="Times New Roman"/>
                <w:noProof/>
                <w:sz w:val="8"/>
                <w:szCs w:val="8"/>
                <w:lang w:val="en-GB"/>
              </w:rPr>
            </w:pPr>
          </w:p>
        </w:tc>
      </w:tr>
    </w:tbl>
    <w:p w:rsidR="00734D10" w:rsidRPr="00734D10" w:rsidRDefault="00734D10" w:rsidP="00734D10">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D10" w:rsidRPr="00734D10" w:rsidTr="00847669">
        <w:tc>
          <w:tcPr>
            <w:tcW w:w="2835" w:type="dxa"/>
          </w:tcPr>
          <w:p w:rsidR="00734D10" w:rsidRPr="00734D10" w:rsidRDefault="00734D10" w:rsidP="00734D10">
            <w:pPr>
              <w:tabs>
                <w:tab w:val="right" w:pos="2751"/>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Proposed change affects:</w:t>
            </w:r>
          </w:p>
        </w:tc>
        <w:tc>
          <w:tcPr>
            <w:tcW w:w="1418" w:type="dxa"/>
          </w:tcPr>
          <w:p w:rsidR="00734D10" w:rsidRPr="00734D10" w:rsidRDefault="00734D10" w:rsidP="00734D10">
            <w:pPr>
              <w:spacing w:after="0" w:line="240" w:lineRule="auto"/>
              <w:jc w:val="right"/>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734D10" w:rsidRPr="00734D10" w:rsidRDefault="00734D10" w:rsidP="00734D10">
            <w:pPr>
              <w:spacing w:after="0" w:line="240" w:lineRule="auto"/>
              <w:jc w:val="right"/>
              <w:rPr>
                <w:rFonts w:ascii="Arial" w:eastAsia="Times New Roman" w:hAnsi="Arial" w:cs="Times New Roman"/>
                <w:noProof/>
                <w:sz w:val="20"/>
                <w:szCs w:val="20"/>
                <w:u w:val="single"/>
                <w:lang w:val="en-GB"/>
              </w:rPr>
            </w:pPr>
            <w:r w:rsidRPr="00734D10">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p>
        </w:tc>
        <w:tc>
          <w:tcPr>
            <w:tcW w:w="2126" w:type="dxa"/>
          </w:tcPr>
          <w:p w:rsidR="00734D10" w:rsidRPr="00734D10" w:rsidRDefault="00734D10" w:rsidP="00734D10">
            <w:pPr>
              <w:spacing w:after="0" w:line="240" w:lineRule="auto"/>
              <w:jc w:val="right"/>
              <w:rPr>
                <w:rFonts w:ascii="Arial" w:eastAsia="Times New Roman" w:hAnsi="Arial" w:cs="Times New Roman"/>
                <w:noProof/>
                <w:sz w:val="20"/>
                <w:szCs w:val="20"/>
                <w:u w:val="single"/>
                <w:lang w:val="en-GB"/>
              </w:rPr>
            </w:pPr>
            <w:r w:rsidRPr="00734D10">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X</w:t>
            </w:r>
          </w:p>
        </w:tc>
        <w:tc>
          <w:tcPr>
            <w:tcW w:w="1418" w:type="dxa"/>
            <w:tcBorders>
              <w:left w:val="nil"/>
            </w:tcBorders>
          </w:tcPr>
          <w:p w:rsidR="00734D10" w:rsidRPr="00734D10" w:rsidRDefault="00734D10" w:rsidP="00734D10">
            <w:pPr>
              <w:spacing w:after="0" w:line="240" w:lineRule="auto"/>
              <w:jc w:val="right"/>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bCs/>
                <w:caps/>
                <w:noProof/>
                <w:sz w:val="20"/>
                <w:szCs w:val="20"/>
                <w:lang w:val="en-GB"/>
              </w:rPr>
            </w:pPr>
          </w:p>
        </w:tc>
      </w:tr>
    </w:tbl>
    <w:p w:rsidR="00734D10" w:rsidRPr="00734D10" w:rsidRDefault="00734D10" w:rsidP="00734D10">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34D10" w:rsidRPr="00734D10" w:rsidTr="00847669">
        <w:tc>
          <w:tcPr>
            <w:tcW w:w="9641" w:type="dxa"/>
            <w:gridSpan w:val="11"/>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1843" w:type="dxa"/>
            <w:tcBorders>
              <w:top w:val="single" w:sz="4" w:space="0" w:color="auto"/>
              <w:left w:val="single" w:sz="4" w:space="0" w:color="auto"/>
            </w:tcBorders>
          </w:tcPr>
          <w:p w:rsidR="00734D10" w:rsidRPr="00734D10" w:rsidRDefault="00734D10" w:rsidP="00734D10">
            <w:pPr>
              <w:tabs>
                <w:tab w:val="right" w:pos="1759"/>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Title:</w:t>
            </w:r>
            <w:r w:rsidRPr="00734D10">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Combined narrow-band and spread spectrum physical layer for IoT</w:t>
            </w:r>
          </w:p>
        </w:tc>
      </w:tr>
      <w:tr w:rsidR="00734D10" w:rsidRPr="00734D10" w:rsidTr="00847669">
        <w:tc>
          <w:tcPr>
            <w:tcW w:w="1843" w:type="dxa"/>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1843" w:type="dxa"/>
            <w:tcBorders>
              <w:left w:val="single" w:sz="4" w:space="0" w:color="auto"/>
            </w:tcBorders>
          </w:tcPr>
          <w:p w:rsidR="00734D10" w:rsidRPr="00734D10" w:rsidRDefault="00734D10" w:rsidP="00734D10">
            <w:pPr>
              <w:tabs>
                <w:tab w:val="right" w:pos="1759"/>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WG-1</w:t>
            </w:r>
          </w:p>
        </w:tc>
      </w:tr>
      <w:tr w:rsidR="00734D10" w:rsidRPr="00734D10" w:rsidTr="00847669">
        <w:tc>
          <w:tcPr>
            <w:tcW w:w="1843" w:type="dxa"/>
            <w:tcBorders>
              <w:left w:val="single" w:sz="4" w:space="0" w:color="auto"/>
            </w:tcBorders>
          </w:tcPr>
          <w:p w:rsidR="00734D10" w:rsidRPr="00734D10" w:rsidRDefault="00734D10" w:rsidP="00734D10">
            <w:pPr>
              <w:tabs>
                <w:tab w:val="right" w:pos="1759"/>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GERAN</w:t>
            </w:r>
          </w:p>
        </w:tc>
      </w:tr>
      <w:tr w:rsidR="00734D10" w:rsidRPr="00734D10" w:rsidTr="00847669">
        <w:tc>
          <w:tcPr>
            <w:tcW w:w="1843" w:type="dxa"/>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1843" w:type="dxa"/>
            <w:tcBorders>
              <w:left w:val="single" w:sz="4" w:space="0" w:color="auto"/>
            </w:tcBorders>
          </w:tcPr>
          <w:p w:rsidR="00734D10" w:rsidRPr="00734D10" w:rsidRDefault="00734D10" w:rsidP="00734D10">
            <w:pPr>
              <w:tabs>
                <w:tab w:val="right" w:pos="1759"/>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Work item code:</w:t>
            </w:r>
          </w:p>
        </w:tc>
        <w:tc>
          <w:tcPr>
            <w:tcW w:w="3260" w:type="dxa"/>
            <w:gridSpan w:val="5"/>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CELL_IOT</w:t>
            </w:r>
          </w:p>
        </w:tc>
        <w:tc>
          <w:tcPr>
            <w:tcW w:w="994" w:type="dxa"/>
            <w:gridSpan w:val="2"/>
            <w:tcBorders>
              <w:left w:val="nil"/>
            </w:tcBorders>
          </w:tcPr>
          <w:p w:rsidR="00734D10" w:rsidRPr="00734D10" w:rsidRDefault="00734D10" w:rsidP="00734D10">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rsidR="00734D10" w:rsidRPr="00734D10" w:rsidRDefault="00734D10" w:rsidP="00734D10">
            <w:pPr>
              <w:spacing w:after="0" w:line="240" w:lineRule="auto"/>
              <w:jc w:val="right"/>
              <w:rPr>
                <w:rFonts w:ascii="Arial" w:eastAsia="Times New Roman" w:hAnsi="Arial" w:cs="Times New Roman"/>
                <w:noProof/>
                <w:sz w:val="20"/>
                <w:szCs w:val="20"/>
                <w:lang w:val="en-GB"/>
              </w:rPr>
            </w:pPr>
            <w:r w:rsidRPr="00734D10">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2015-03-02</w:t>
            </w:r>
          </w:p>
        </w:tc>
      </w:tr>
      <w:tr w:rsidR="00734D10" w:rsidRPr="00734D10" w:rsidTr="00847669">
        <w:tc>
          <w:tcPr>
            <w:tcW w:w="1843" w:type="dxa"/>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1560" w:type="dxa"/>
            <w:gridSpan w:val="4"/>
          </w:tcPr>
          <w:p w:rsidR="00734D10" w:rsidRPr="00734D10" w:rsidRDefault="00734D10" w:rsidP="00734D10">
            <w:pPr>
              <w:spacing w:after="0" w:line="240" w:lineRule="auto"/>
              <w:rPr>
                <w:rFonts w:ascii="Arial" w:eastAsia="Times New Roman" w:hAnsi="Arial" w:cs="Times New Roman"/>
                <w:noProof/>
                <w:sz w:val="8"/>
                <w:szCs w:val="8"/>
                <w:lang w:val="en-GB"/>
              </w:rPr>
            </w:pPr>
          </w:p>
        </w:tc>
        <w:tc>
          <w:tcPr>
            <w:tcW w:w="2694" w:type="dxa"/>
            <w:gridSpan w:val="3"/>
          </w:tcPr>
          <w:p w:rsidR="00734D10" w:rsidRPr="00734D10" w:rsidRDefault="00734D10" w:rsidP="00734D10">
            <w:pPr>
              <w:spacing w:after="0" w:line="240" w:lineRule="auto"/>
              <w:rPr>
                <w:rFonts w:ascii="Arial" w:eastAsia="Times New Roman" w:hAnsi="Arial" w:cs="Times New Roman"/>
                <w:noProof/>
                <w:sz w:val="8"/>
                <w:szCs w:val="8"/>
                <w:lang w:val="en-GB"/>
              </w:rPr>
            </w:pPr>
          </w:p>
        </w:tc>
        <w:tc>
          <w:tcPr>
            <w:tcW w:w="1417" w:type="dxa"/>
            <w:gridSpan w:val="2"/>
          </w:tcPr>
          <w:p w:rsidR="00734D10" w:rsidRPr="00734D10" w:rsidRDefault="00734D10" w:rsidP="00734D10">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rPr>
          <w:cantSplit/>
        </w:trPr>
        <w:tc>
          <w:tcPr>
            <w:tcW w:w="1843" w:type="dxa"/>
            <w:tcBorders>
              <w:left w:val="single" w:sz="4" w:space="0" w:color="auto"/>
            </w:tcBorders>
          </w:tcPr>
          <w:p w:rsidR="00734D10" w:rsidRPr="00734D10" w:rsidRDefault="00734D10" w:rsidP="00734D10">
            <w:pPr>
              <w:tabs>
                <w:tab w:val="right" w:pos="1759"/>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Category:</w:t>
            </w:r>
          </w:p>
        </w:tc>
        <w:tc>
          <w:tcPr>
            <w:tcW w:w="425" w:type="dxa"/>
            <w:shd w:val="pct30" w:color="FFFF00" w:fill="auto"/>
          </w:tcPr>
          <w:p w:rsidR="00734D10" w:rsidRPr="00734D10" w:rsidRDefault="00734D10" w:rsidP="00734D10">
            <w:pPr>
              <w:spacing w:after="0" w:line="240" w:lineRule="auto"/>
              <w:ind w:left="100"/>
              <w:rPr>
                <w:rFonts w:ascii="Arial" w:eastAsia="Times New Roman" w:hAnsi="Arial" w:cs="Times New Roman"/>
                <w:b/>
                <w:noProof/>
                <w:sz w:val="20"/>
                <w:szCs w:val="20"/>
                <w:lang w:val="en-GB"/>
              </w:rPr>
            </w:pPr>
            <w:r w:rsidRPr="00734D10">
              <w:rPr>
                <w:rFonts w:ascii="Arial" w:eastAsia="Times New Roman" w:hAnsi="Arial" w:cs="Times New Roman"/>
                <w:b/>
                <w:noProof/>
                <w:sz w:val="20"/>
                <w:szCs w:val="20"/>
                <w:lang w:val="en-GB"/>
              </w:rPr>
              <w:t>B</w:t>
            </w:r>
          </w:p>
        </w:tc>
        <w:tc>
          <w:tcPr>
            <w:tcW w:w="3829" w:type="dxa"/>
            <w:gridSpan w:val="6"/>
            <w:tcBorders>
              <w:left w:val="nil"/>
            </w:tcBorders>
          </w:tcPr>
          <w:p w:rsidR="00734D10" w:rsidRPr="00734D10" w:rsidRDefault="00734D10" w:rsidP="00734D10">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rsidR="00734D10" w:rsidRPr="00734D10" w:rsidRDefault="00734D10" w:rsidP="00734D10">
            <w:pPr>
              <w:spacing w:after="0" w:line="240" w:lineRule="auto"/>
              <w:jc w:val="right"/>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Rel-13</w:t>
            </w:r>
          </w:p>
        </w:tc>
      </w:tr>
      <w:tr w:rsidR="00734D10" w:rsidRPr="00734D10" w:rsidTr="00847669">
        <w:tc>
          <w:tcPr>
            <w:tcW w:w="1843" w:type="dxa"/>
            <w:tcBorders>
              <w:left w:val="single" w:sz="4" w:space="0" w:color="auto"/>
              <w:bottom w:val="single" w:sz="4" w:space="0" w:color="auto"/>
            </w:tcBorders>
          </w:tcPr>
          <w:p w:rsidR="00734D10" w:rsidRPr="00734D10" w:rsidRDefault="00734D10" w:rsidP="00734D10">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rsidR="00734D10" w:rsidRPr="00734D10" w:rsidRDefault="00734D10" w:rsidP="00734D10">
            <w:pPr>
              <w:spacing w:after="0" w:line="240" w:lineRule="auto"/>
              <w:ind w:left="383" w:hanging="383"/>
              <w:rPr>
                <w:rFonts w:ascii="Arial" w:eastAsia="Times New Roman" w:hAnsi="Arial" w:cs="Times New Roman"/>
                <w:i/>
                <w:noProof/>
                <w:sz w:val="18"/>
                <w:szCs w:val="20"/>
                <w:lang w:val="en-GB"/>
              </w:rPr>
            </w:pPr>
            <w:r w:rsidRPr="00734D10">
              <w:rPr>
                <w:rFonts w:ascii="Arial" w:eastAsia="Times New Roman" w:hAnsi="Arial" w:cs="Times New Roman"/>
                <w:i/>
                <w:noProof/>
                <w:sz w:val="18"/>
                <w:szCs w:val="20"/>
                <w:lang w:val="en-GB"/>
              </w:rPr>
              <w:t xml:space="preserve">Use </w:t>
            </w:r>
            <w:r w:rsidRPr="00734D10">
              <w:rPr>
                <w:rFonts w:ascii="Arial" w:eastAsia="Times New Roman" w:hAnsi="Arial" w:cs="Times New Roman"/>
                <w:i/>
                <w:noProof/>
                <w:sz w:val="18"/>
                <w:szCs w:val="20"/>
                <w:u w:val="single"/>
                <w:lang w:val="en-GB"/>
              </w:rPr>
              <w:t>one</w:t>
            </w:r>
            <w:r w:rsidRPr="00734D10">
              <w:rPr>
                <w:rFonts w:ascii="Arial" w:eastAsia="Times New Roman" w:hAnsi="Arial" w:cs="Times New Roman"/>
                <w:i/>
                <w:noProof/>
                <w:sz w:val="18"/>
                <w:szCs w:val="20"/>
                <w:lang w:val="en-GB"/>
              </w:rPr>
              <w:t xml:space="preserve"> of the following categories:</w:t>
            </w:r>
            <w:r w:rsidRPr="00734D10">
              <w:rPr>
                <w:rFonts w:ascii="Arial" w:eastAsia="Times New Roman" w:hAnsi="Arial" w:cs="Times New Roman"/>
                <w:b/>
                <w:i/>
                <w:noProof/>
                <w:sz w:val="18"/>
                <w:szCs w:val="20"/>
                <w:lang w:val="en-GB"/>
              </w:rPr>
              <w:br/>
              <w:t>F</w:t>
            </w:r>
            <w:r w:rsidRPr="00734D10">
              <w:rPr>
                <w:rFonts w:ascii="Arial" w:eastAsia="Times New Roman" w:hAnsi="Arial" w:cs="Times New Roman"/>
                <w:i/>
                <w:noProof/>
                <w:sz w:val="18"/>
                <w:szCs w:val="20"/>
                <w:lang w:val="en-GB"/>
              </w:rPr>
              <w:t xml:space="preserve">  (correction)</w:t>
            </w:r>
            <w:r w:rsidRPr="00734D10">
              <w:rPr>
                <w:rFonts w:ascii="Arial" w:eastAsia="Times New Roman" w:hAnsi="Arial" w:cs="Times New Roman"/>
                <w:i/>
                <w:noProof/>
                <w:sz w:val="18"/>
                <w:szCs w:val="20"/>
                <w:lang w:val="en-GB"/>
              </w:rPr>
              <w:br/>
            </w:r>
            <w:r w:rsidRPr="00734D10">
              <w:rPr>
                <w:rFonts w:ascii="Arial" w:eastAsia="Times New Roman" w:hAnsi="Arial" w:cs="Times New Roman"/>
                <w:b/>
                <w:i/>
                <w:noProof/>
                <w:sz w:val="18"/>
                <w:szCs w:val="20"/>
                <w:lang w:val="en-GB"/>
              </w:rPr>
              <w:t>A</w:t>
            </w:r>
            <w:r w:rsidRPr="00734D10">
              <w:rPr>
                <w:rFonts w:ascii="Arial" w:eastAsia="Times New Roman" w:hAnsi="Arial" w:cs="Times New Roman"/>
                <w:i/>
                <w:noProof/>
                <w:sz w:val="18"/>
                <w:szCs w:val="20"/>
                <w:lang w:val="en-GB"/>
              </w:rPr>
              <w:t xml:space="preserve">  (mirror corresponding to a change in an earlier release)</w:t>
            </w:r>
            <w:r w:rsidRPr="00734D10">
              <w:rPr>
                <w:rFonts w:ascii="Arial" w:eastAsia="Times New Roman" w:hAnsi="Arial" w:cs="Times New Roman"/>
                <w:i/>
                <w:noProof/>
                <w:sz w:val="18"/>
                <w:szCs w:val="20"/>
                <w:lang w:val="en-GB"/>
              </w:rPr>
              <w:br/>
            </w:r>
            <w:r w:rsidRPr="00734D10">
              <w:rPr>
                <w:rFonts w:ascii="Arial" w:eastAsia="Times New Roman" w:hAnsi="Arial" w:cs="Times New Roman"/>
                <w:b/>
                <w:i/>
                <w:noProof/>
                <w:sz w:val="18"/>
                <w:szCs w:val="20"/>
                <w:lang w:val="en-GB"/>
              </w:rPr>
              <w:t>B</w:t>
            </w:r>
            <w:r w:rsidRPr="00734D10">
              <w:rPr>
                <w:rFonts w:ascii="Arial" w:eastAsia="Times New Roman" w:hAnsi="Arial" w:cs="Times New Roman"/>
                <w:i/>
                <w:noProof/>
                <w:sz w:val="18"/>
                <w:szCs w:val="20"/>
                <w:lang w:val="en-GB"/>
              </w:rPr>
              <w:t xml:space="preserve">  (addition of feature), </w:t>
            </w:r>
            <w:r w:rsidRPr="00734D10">
              <w:rPr>
                <w:rFonts w:ascii="Arial" w:eastAsia="Times New Roman" w:hAnsi="Arial" w:cs="Times New Roman"/>
                <w:i/>
                <w:noProof/>
                <w:sz w:val="18"/>
                <w:szCs w:val="20"/>
                <w:lang w:val="en-GB"/>
              </w:rPr>
              <w:br/>
            </w:r>
            <w:r w:rsidRPr="00734D10">
              <w:rPr>
                <w:rFonts w:ascii="Arial" w:eastAsia="Times New Roman" w:hAnsi="Arial" w:cs="Times New Roman"/>
                <w:b/>
                <w:i/>
                <w:noProof/>
                <w:sz w:val="18"/>
                <w:szCs w:val="20"/>
                <w:lang w:val="en-GB"/>
              </w:rPr>
              <w:t>C</w:t>
            </w:r>
            <w:r w:rsidRPr="00734D10">
              <w:rPr>
                <w:rFonts w:ascii="Arial" w:eastAsia="Times New Roman" w:hAnsi="Arial" w:cs="Times New Roman"/>
                <w:i/>
                <w:noProof/>
                <w:sz w:val="18"/>
                <w:szCs w:val="20"/>
                <w:lang w:val="en-GB"/>
              </w:rPr>
              <w:t xml:space="preserve">  (functional modification of feature)</w:t>
            </w:r>
            <w:r w:rsidRPr="00734D10">
              <w:rPr>
                <w:rFonts w:ascii="Arial" w:eastAsia="Times New Roman" w:hAnsi="Arial" w:cs="Times New Roman"/>
                <w:i/>
                <w:noProof/>
                <w:sz w:val="18"/>
                <w:szCs w:val="20"/>
                <w:lang w:val="en-GB"/>
              </w:rPr>
              <w:br/>
            </w:r>
            <w:r w:rsidRPr="00734D10">
              <w:rPr>
                <w:rFonts w:ascii="Arial" w:eastAsia="Times New Roman" w:hAnsi="Arial" w:cs="Times New Roman"/>
                <w:b/>
                <w:i/>
                <w:noProof/>
                <w:sz w:val="18"/>
                <w:szCs w:val="20"/>
                <w:lang w:val="en-GB"/>
              </w:rPr>
              <w:t>D</w:t>
            </w:r>
            <w:r w:rsidRPr="00734D10">
              <w:rPr>
                <w:rFonts w:ascii="Arial" w:eastAsia="Times New Roman" w:hAnsi="Arial" w:cs="Times New Roman"/>
                <w:i/>
                <w:noProof/>
                <w:sz w:val="18"/>
                <w:szCs w:val="20"/>
                <w:lang w:val="en-GB"/>
              </w:rPr>
              <w:t xml:space="preserve">  (editorial modification)</w:t>
            </w:r>
          </w:p>
          <w:p w:rsidR="00734D10" w:rsidRPr="00734D10" w:rsidRDefault="00734D10" w:rsidP="00734D10">
            <w:pPr>
              <w:spacing w:after="120" w:line="240" w:lineRule="auto"/>
              <w:rPr>
                <w:rFonts w:ascii="Arial" w:eastAsia="Times New Roman" w:hAnsi="Arial" w:cs="Times New Roman"/>
                <w:noProof/>
                <w:sz w:val="20"/>
                <w:szCs w:val="20"/>
                <w:lang w:val="en-GB"/>
              </w:rPr>
            </w:pPr>
            <w:r w:rsidRPr="00734D10">
              <w:rPr>
                <w:rFonts w:ascii="Arial" w:eastAsia="Times New Roman" w:hAnsi="Arial" w:cs="Times New Roman"/>
                <w:noProof/>
                <w:sz w:val="18"/>
                <w:szCs w:val="20"/>
                <w:lang w:val="en-GB"/>
              </w:rPr>
              <w:t>Detailed explanations of the above categories can</w:t>
            </w:r>
            <w:r w:rsidRPr="00734D10">
              <w:rPr>
                <w:rFonts w:ascii="Arial" w:eastAsia="Times New Roman" w:hAnsi="Arial" w:cs="Times New Roman"/>
                <w:noProof/>
                <w:sz w:val="18"/>
                <w:szCs w:val="20"/>
                <w:lang w:val="en-GB"/>
              </w:rPr>
              <w:br/>
              <w:t xml:space="preserve">be found in 3GPP </w:t>
            </w:r>
            <w:hyperlink r:id="rId11" w:history="1">
              <w:r w:rsidRPr="00734D10">
                <w:rPr>
                  <w:rFonts w:ascii="Arial" w:eastAsia="Times New Roman" w:hAnsi="Arial" w:cs="Times New Roman"/>
                  <w:noProof/>
                  <w:color w:val="0000FF"/>
                  <w:sz w:val="18"/>
                  <w:szCs w:val="20"/>
                  <w:u w:val="single"/>
                  <w:lang w:val="en-GB"/>
                </w:rPr>
                <w:t>TR 21.900</w:t>
              </w:r>
            </w:hyperlink>
            <w:r w:rsidRPr="00734D10">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734D10" w:rsidRPr="00734D10" w:rsidRDefault="00734D10" w:rsidP="00734D10">
            <w:pPr>
              <w:tabs>
                <w:tab w:val="left" w:pos="950"/>
              </w:tabs>
              <w:spacing w:after="0" w:line="240" w:lineRule="auto"/>
              <w:ind w:left="241" w:hanging="241"/>
              <w:rPr>
                <w:rFonts w:ascii="Arial" w:eastAsia="Times New Roman" w:hAnsi="Arial" w:cs="Times New Roman"/>
                <w:i/>
                <w:noProof/>
                <w:sz w:val="18"/>
                <w:szCs w:val="20"/>
                <w:lang w:val="en-GB"/>
              </w:rPr>
            </w:pPr>
            <w:r w:rsidRPr="00734D10">
              <w:rPr>
                <w:rFonts w:ascii="Arial" w:eastAsia="Times New Roman" w:hAnsi="Arial" w:cs="Times New Roman"/>
                <w:i/>
                <w:noProof/>
                <w:sz w:val="18"/>
                <w:szCs w:val="20"/>
                <w:lang w:val="en-GB"/>
              </w:rPr>
              <w:t xml:space="preserve">Use </w:t>
            </w:r>
            <w:r w:rsidRPr="00734D10">
              <w:rPr>
                <w:rFonts w:ascii="Arial" w:eastAsia="Times New Roman" w:hAnsi="Arial" w:cs="Times New Roman"/>
                <w:i/>
                <w:noProof/>
                <w:sz w:val="18"/>
                <w:szCs w:val="20"/>
                <w:u w:val="single"/>
                <w:lang w:val="en-GB"/>
              </w:rPr>
              <w:t>one</w:t>
            </w:r>
            <w:r w:rsidRPr="00734D10">
              <w:rPr>
                <w:rFonts w:ascii="Arial" w:eastAsia="Times New Roman" w:hAnsi="Arial" w:cs="Times New Roman"/>
                <w:i/>
                <w:noProof/>
                <w:sz w:val="18"/>
                <w:szCs w:val="20"/>
                <w:lang w:val="en-GB"/>
              </w:rPr>
              <w:t xml:space="preserve"> of the following releases:</w:t>
            </w:r>
            <w:r w:rsidRPr="00734D10">
              <w:rPr>
                <w:rFonts w:ascii="Arial" w:eastAsia="Times New Roman" w:hAnsi="Arial" w:cs="Times New Roman"/>
                <w:i/>
                <w:noProof/>
                <w:sz w:val="18"/>
                <w:szCs w:val="20"/>
                <w:lang w:val="en-GB"/>
              </w:rPr>
              <w:br/>
              <w:t>Rel-8</w:t>
            </w:r>
            <w:r w:rsidRPr="00734D10">
              <w:rPr>
                <w:rFonts w:ascii="Arial" w:eastAsia="Times New Roman" w:hAnsi="Arial" w:cs="Times New Roman"/>
                <w:i/>
                <w:noProof/>
                <w:sz w:val="18"/>
                <w:szCs w:val="20"/>
                <w:lang w:val="en-GB"/>
              </w:rPr>
              <w:tab/>
              <w:t>(Release 8)</w:t>
            </w:r>
            <w:r w:rsidRPr="00734D10">
              <w:rPr>
                <w:rFonts w:ascii="Arial" w:eastAsia="Times New Roman" w:hAnsi="Arial" w:cs="Times New Roman"/>
                <w:i/>
                <w:noProof/>
                <w:sz w:val="18"/>
                <w:szCs w:val="20"/>
                <w:lang w:val="en-GB"/>
              </w:rPr>
              <w:br/>
              <w:t>Rel-9</w:t>
            </w:r>
            <w:r w:rsidRPr="00734D10">
              <w:rPr>
                <w:rFonts w:ascii="Arial" w:eastAsia="Times New Roman" w:hAnsi="Arial" w:cs="Times New Roman"/>
                <w:i/>
                <w:noProof/>
                <w:sz w:val="18"/>
                <w:szCs w:val="20"/>
                <w:lang w:val="en-GB"/>
              </w:rPr>
              <w:tab/>
              <w:t>(Release 9)</w:t>
            </w:r>
            <w:r w:rsidRPr="00734D10">
              <w:rPr>
                <w:rFonts w:ascii="Arial" w:eastAsia="Times New Roman" w:hAnsi="Arial" w:cs="Times New Roman"/>
                <w:i/>
                <w:noProof/>
                <w:sz w:val="18"/>
                <w:szCs w:val="20"/>
                <w:lang w:val="en-GB"/>
              </w:rPr>
              <w:br/>
              <w:t>Rel-10</w:t>
            </w:r>
            <w:r w:rsidRPr="00734D10">
              <w:rPr>
                <w:rFonts w:ascii="Arial" w:eastAsia="Times New Roman" w:hAnsi="Arial" w:cs="Times New Roman"/>
                <w:i/>
                <w:noProof/>
                <w:sz w:val="18"/>
                <w:szCs w:val="20"/>
                <w:lang w:val="en-GB"/>
              </w:rPr>
              <w:tab/>
              <w:t>(Release 10)</w:t>
            </w:r>
            <w:r w:rsidRPr="00734D10">
              <w:rPr>
                <w:rFonts w:ascii="Arial" w:eastAsia="Times New Roman" w:hAnsi="Arial" w:cs="Times New Roman"/>
                <w:i/>
                <w:noProof/>
                <w:sz w:val="18"/>
                <w:szCs w:val="20"/>
                <w:lang w:val="en-GB"/>
              </w:rPr>
              <w:br/>
              <w:t>Rel-11</w:t>
            </w:r>
            <w:r w:rsidRPr="00734D10">
              <w:rPr>
                <w:rFonts w:ascii="Arial" w:eastAsia="Times New Roman" w:hAnsi="Arial" w:cs="Times New Roman"/>
                <w:i/>
                <w:noProof/>
                <w:sz w:val="18"/>
                <w:szCs w:val="20"/>
                <w:lang w:val="en-GB"/>
              </w:rPr>
              <w:tab/>
              <w:t>(Release 11)</w:t>
            </w:r>
            <w:r w:rsidRPr="00734D10">
              <w:rPr>
                <w:rFonts w:ascii="Arial" w:eastAsia="Times New Roman" w:hAnsi="Arial" w:cs="Times New Roman"/>
                <w:i/>
                <w:noProof/>
                <w:sz w:val="18"/>
                <w:szCs w:val="20"/>
                <w:lang w:val="en-GB"/>
              </w:rPr>
              <w:br/>
              <w:t>Rel-12</w:t>
            </w:r>
            <w:r w:rsidRPr="00734D10">
              <w:rPr>
                <w:rFonts w:ascii="Arial" w:eastAsia="Times New Roman" w:hAnsi="Arial" w:cs="Times New Roman"/>
                <w:i/>
                <w:noProof/>
                <w:sz w:val="18"/>
                <w:szCs w:val="20"/>
                <w:lang w:val="en-GB"/>
              </w:rPr>
              <w:tab/>
              <w:t>(Release 12)</w:t>
            </w:r>
            <w:r w:rsidRPr="00734D10">
              <w:rPr>
                <w:rFonts w:ascii="Arial" w:eastAsia="Times New Roman" w:hAnsi="Arial" w:cs="Times New Roman"/>
                <w:i/>
                <w:noProof/>
                <w:sz w:val="18"/>
                <w:szCs w:val="20"/>
                <w:lang w:val="en-GB"/>
              </w:rPr>
              <w:br/>
            </w:r>
            <w:bookmarkStart w:id="1" w:name="OLE_LINK1"/>
            <w:r w:rsidRPr="00734D10">
              <w:rPr>
                <w:rFonts w:ascii="Arial" w:eastAsia="Times New Roman" w:hAnsi="Arial" w:cs="Times New Roman"/>
                <w:i/>
                <w:noProof/>
                <w:sz w:val="18"/>
                <w:szCs w:val="20"/>
                <w:lang w:val="en-GB"/>
              </w:rPr>
              <w:t>Rel-13</w:t>
            </w:r>
            <w:r w:rsidRPr="00734D10">
              <w:rPr>
                <w:rFonts w:ascii="Arial" w:eastAsia="Times New Roman" w:hAnsi="Arial" w:cs="Times New Roman"/>
                <w:i/>
                <w:noProof/>
                <w:sz w:val="18"/>
                <w:szCs w:val="20"/>
                <w:lang w:val="en-GB"/>
              </w:rPr>
              <w:tab/>
              <w:t>(Release 13)</w:t>
            </w:r>
            <w:bookmarkEnd w:id="1"/>
            <w:r w:rsidRPr="00734D10">
              <w:rPr>
                <w:rFonts w:ascii="Arial" w:eastAsia="Times New Roman" w:hAnsi="Arial" w:cs="Times New Roman"/>
                <w:i/>
                <w:noProof/>
                <w:sz w:val="18"/>
                <w:szCs w:val="20"/>
                <w:lang w:val="en-GB"/>
              </w:rPr>
              <w:br/>
              <w:t>Rel-14</w:t>
            </w:r>
            <w:r w:rsidRPr="00734D10">
              <w:rPr>
                <w:rFonts w:ascii="Arial" w:eastAsia="Times New Roman" w:hAnsi="Arial" w:cs="Times New Roman"/>
                <w:i/>
                <w:noProof/>
                <w:sz w:val="18"/>
                <w:szCs w:val="20"/>
                <w:lang w:val="en-GB"/>
              </w:rPr>
              <w:tab/>
              <w:t>(Release 14)</w:t>
            </w:r>
          </w:p>
        </w:tc>
      </w:tr>
      <w:tr w:rsidR="00734D10" w:rsidRPr="00734D10" w:rsidTr="00847669">
        <w:tc>
          <w:tcPr>
            <w:tcW w:w="1843" w:type="dxa"/>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798" w:type="dxa"/>
            <w:gridSpan w:val="10"/>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2268" w:type="dxa"/>
            <w:gridSpan w:val="2"/>
            <w:tcBorders>
              <w:top w:val="single" w:sz="4" w:space="0" w:color="auto"/>
              <w:left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Inclusion of a new Physical layer “clean slate” concept for cellular IoT</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2268" w:type="dxa"/>
            <w:gridSpan w:val="2"/>
            <w:tcBorders>
              <w:left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Physical layer definition and simulation results</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2268" w:type="dxa"/>
            <w:gridSpan w:val="2"/>
            <w:tcBorders>
              <w:left w:val="single" w:sz="4" w:space="0" w:color="auto"/>
              <w:bottom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NA</w:t>
            </w:r>
          </w:p>
        </w:tc>
      </w:tr>
      <w:tr w:rsidR="00734D10" w:rsidRPr="00734D10" w:rsidTr="00847669">
        <w:tc>
          <w:tcPr>
            <w:tcW w:w="2268" w:type="dxa"/>
            <w:gridSpan w:val="2"/>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373" w:type="dxa"/>
            <w:gridSpan w:val="9"/>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2268" w:type="dxa"/>
            <w:gridSpan w:val="2"/>
            <w:tcBorders>
              <w:top w:val="single" w:sz="4" w:space="0" w:color="auto"/>
              <w:left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Chapter 7</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8"/>
                <w:szCs w:val="8"/>
                <w:lang w:val="en-GB"/>
              </w:rPr>
            </w:pPr>
          </w:p>
        </w:tc>
      </w:tr>
      <w:tr w:rsidR="00734D10" w:rsidRPr="00734D10" w:rsidTr="00847669">
        <w:tc>
          <w:tcPr>
            <w:tcW w:w="2268" w:type="dxa"/>
            <w:gridSpan w:val="2"/>
            <w:tcBorders>
              <w:left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N</w:t>
            </w:r>
          </w:p>
        </w:tc>
        <w:tc>
          <w:tcPr>
            <w:tcW w:w="2977" w:type="dxa"/>
            <w:gridSpan w:val="3"/>
          </w:tcPr>
          <w:p w:rsidR="00734D10" w:rsidRPr="00734D10" w:rsidRDefault="00734D10" w:rsidP="00734D10">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rsidR="00734D10" w:rsidRPr="00734D10" w:rsidRDefault="00734D10" w:rsidP="00734D10">
            <w:pPr>
              <w:spacing w:after="0" w:line="240" w:lineRule="auto"/>
              <w:ind w:left="99"/>
              <w:rPr>
                <w:rFonts w:ascii="Arial" w:eastAsia="Times New Roman" w:hAnsi="Arial" w:cs="Times New Roman"/>
                <w:noProof/>
                <w:sz w:val="20"/>
                <w:szCs w:val="20"/>
                <w:lang w:val="en-GB"/>
              </w:rPr>
            </w:pPr>
          </w:p>
        </w:tc>
      </w:tr>
      <w:tr w:rsidR="00734D10" w:rsidRPr="00734D10" w:rsidTr="00847669">
        <w:tc>
          <w:tcPr>
            <w:tcW w:w="2268" w:type="dxa"/>
            <w:gridSpan w:val="2"/>
            <w:tcBorders>
              <w:left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X</w:t>
            </w:r>
          </w:p>
        </w:tc>
        <w:tc>
          <w:tcPr>
            <w:tcW w:w="2977" w:type="dxa"/>
            <w:gridSpan w:val="3"/>
          </w:tcPr>
          <w:p w:rsidR="00734D10" w:rsidRPr="00734D10" w:rsidRDefault="00734D10" w:rsidP="00734D10">
            <w:pPr>
              <w:tabs>
                <w:tab w:val="right" w:pos="2893"/>
              </w:tabs>
              <w:spacing w:after="0" w:line="240" w:lineRule="auto"/>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 Other core specifications</w:t>
            </w:r>
            <w:r w:rsidRPr="00734D10">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rsidR="00734D10" w:rsidRPr="00734D10" w:rsidRDefault="00734D10" w:rsidP="00734D10">
            <w:pPr>
              <w:spacing w:after="0" w:line="240" w:lineRule="auto"/>
              <w:ind w:left="99"/>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TS/TR ... CR ... </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X</w:t>
            </w:r>
          </w:p>
        </w:tc>
        <w:tc>
          <w:tcPr>
            <w:tcW w:w="2977" w:type="dxa"/>
            <w:gridSpan w:val="3"/>
          </w:tcPr>
          <w:p w:rsidR="00734D10" w:rsidRPr="00734D10" w:rsidRDefault="00734D10" w:rsidP="00734D10">
            <w:pPr>
              <w:spacing w:after="0" w:line="240" w:lineRule="auto"/>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rsidR="00734D10" w:rsidRPr="00734D10" w:rsidRDefault="00734D10" w:rsidP="00734D10">
            <w:pPr>
              <w:spacing w:after="0" w:line="240" w:lineRule="auto"/>
              <w:ind w:left="99"/>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TS/TR ... CR ... </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D10" w:rsidRPr="00734D10" w:rsidRDefault="00734D10" w:rsidP="00734D10">
            <w:pPr>
              <w:spacing w:after="0" w:line="240" w:lineRule="auto"/>
              <w:jc w:val="center"/>
              <w:rPr>
                <w:rFonts w:ascii="Arial" w:eastAsia="Times New Roman" w:hAnsi="Arial" w:cs="Times New Roman"/>
                <w:b/>
                <w:caps/>
                <w:noProof/>
                <w:sz w:val="20"/>
                <w:szCs w:val="20"/>
                <w:lang w:val="en-GB"/>
              </w:rPr>
            </w:pPr>
            <w:r w:rsidRPr="00734D10">
              <w:rPr>
                <w:rFonts w:ascii="Arial" w:eastAsia="Times New Roman" w:hAnsi="Arial" w:cs="Times New Roman"/>
                <w:b/>
                <w:caps/>
                <w:noProof/>
                <w:sz w:val="20"/>
                <w:szCs w:val="20"/>
                <w:lang w:val="en-GB"/>
              </w:rPr>
              <w:t>X</w:t>
            </w:r>
          </w:p>
        </w:tc>
        <w:tc>
          <w:tcPr>
            <w:tcW w:w="2977" w:type="dxa"/>
            <w:gridSpan w:val="3"/>
          </w:tcPr>
          <w:p w:rsidR="00734D10" w:rsidRPr="00734D10" w:rsidRDefault="00734D10" w:rsidP="00734D10">
            <w:pPr>
              <w:spacing w:after="0" w:line="240" w:lineRule="auto"/>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rsidR="00734D10" w:rsidRPr="00734D10" w:rsidRDefault="00734D10" w:rsidP="00734D10">
            <w:pPr>
              <w:spacing w:after="0" w:line="240" w:lineRule="auto"/>
              <w:ind w:left="99"/>
              <w:rPr>
                <w:rFonts w:ascii="Arial" w:eastAsia="Times New Roman" w:hAnsi="Arial" w:cs="Times New Roman"/>
                <w:noProof/>
                <w:sz w:val="20"/>
                <w:szCs w:val="20"/>
                <w:lang w:val="en-GB"/>
              </w:rPr>
            </w:pPr>
            <w:r w:rsidRPr="00734D10">
              <w:rPr>
                <w:rFonts w:ascii="Arial" w:eastAsia="Times New Roman" w:hAnsi="Arial" w:cs="Times New Roman"/>
                <w:noProof/>
                <w:sz w:val="20"/>
                <w:szCs w:val="20"/>
                <w:lang w:val="en-GB"/>
              </w:rPr>
              <w:t xml:space="preserve">TS/TR ... CR ... </w:t>
            </w:r>
          </w:p>
        </w:tc>
      </w:tr>
      <w:tr w:rsidR="00734D10" w:rsidRPr="00734D10" w:rsidTr="00847669">
        <w:tc>
          <w:tcPr>
            <w:tcW w:w="2268" w:type="dxa"/>
            <w:gridSpan w:val="2"/>
            <w:tcBorders>
              <w:left w:val="single" w:sz="4" w:space="0" w:color="auto"/>
            </w:tcBorders>
          </w:tcPr>
          <w:p w:rsidR="00734D10" w:rsidRPr="00734D10" w:rsidRDefault="00734D10" w:rsidP="00734D10">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rsidR="00734D10" w:rsidRPr="00734D10" w:rsidRDefault="00734D10" w:rsidP="00734D10">
            <w:pPr>
              <w:spacing w:after="0" w:line="240" w:lineRule="auto"/>
              <w:rPr>
                <w:rFonts w:ascii="Arial" w:eastAsia="Times New Roman" w:hAnsi="Arial" w:cs="Times New Roman"/>
                <w:noProof/>
                <w:sz w:val="20"/>
                <w:szCs w:val="20"/>
                <w:lang w:val="en-GB"/>
              </w:rPr>
            </w:pPr>
          </w:p>
        </w:tc>
      </w:tr>
      <w:tr w:rsidR="00734D10" w:rsidRPr="00734D10" w:rsidTr="00847669">
        <w:tc>
          <w:tcPr>
            <w:tcW w:w="2268" w:type="dxa"/>
            <w:gridSpan w:val="2"/>
            <w:tcBorders>
              <w:left w:val="single" w:sz="4" w:space="0" w:color="auto"/>
              <w:bottom w:val="single" w:sz="4" w:space="0" w:color="auto"/>
            </w:tcBorders>
          </w:tcPr>
          <w:p w:rsidR="00734D10" w:rsidRPr="00734D10" w:rsidRDefault="00734D10" w:rsidP="00734D10">
            <w:pPr>
              <w:tabs>
                <w:tab w:val="right" w:pos="2184"/>
              </w:tabs>
              <w:spacing w:after="0" w:line="240" w:lineRule="auto"/>
              <w:rPr>
                <w:rFonts w:ascii="Arial" w:eastAsia="Times New Roman" w:hAnsi="Arial" w:cs="Times New Roman"/>
                <w:b/>
                <w:i/>
                <w:noProof/>
                <w:sz w:val="20"/>
                <w:szCs w:val="20"/>
                <w:lang w:val="en-GB"/>
              </w:rPr>
            </w:pPr>
            <w:r w:rsidRPr="00734D10">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734D10" w:rsidRPr="00734D10" w:rsidRDefault="00734D10" w:rsidP="00734D10">
            <w:pPr>
              <w:spacing w:after="0" w:line="240" w:lineRule="auto"/>
              <w:ind w:left="100"/>
              <w:rPr>
                <w:rFonts w:ascii="Arial" w:eastAsia="Times New Roman" w:hAnsi="Arial" w:cs="Times New Roman"/>
                <w:noProof/>
                <w:sz w:val="20"/>
                <w:szCs w:val="20"/>
                <w:lang w:val="en-GB"/>
              </w:rPr>
            </w:pPr>
          </w:p>
        </w:tc>
      </w:tr>
    </w:tbl>
    <w:p w:rsidR="00734D10" w:rsidRPr="00734D10" w:rsidRDefault="00734D10" w:rsidP="00734D10">
      <w:pPr>
        <w:spacing w:after="0" w:line="240" w:lineRule="auto"/>
        <w:rPr>
          <w:rFonts w:ascii="Arial" w:eastAsia="Times New Roman" w:hAnsi="Arial" w:cs="Times New Roman"/>
          <w:noProof/>
          <w:sz w:val="8"/>
          <w:szCs w:val="8"/>
          <w:lang w:val="en-GB"/>
        </w:rPr>
      </w:pPr>
    </w:p>
    <w:p w:rsidR="00734D10" w:rsidRDefault="00734D10" w:rsidP="00394E2A">
      <w:pPr>
        <w:widowControl w:val="0"/>
        <w:tabs>
          <w:tab w:val="right" w:pos="9639"/>
        </w:tabs>
        <w:spacing w:after="0"/>
        <w:rPr>
          <w:rFonts w:ascii="Arial" w:hAnsi="Arial" w:cs="Arial"/>
          <w:b/>
          <w:sz w:val="24"/>
          <w:szCs w:val="24"/>
          <w:lang w:val="sv-SE" w:eastAsia="en-GB"/>
        </w:rPr>
      </w:pPr>
    </w:p>
    <w:p w:rsidR="00734D10" w:rsidRDefault="00734D10">
      <w:pPr>
        <w:spacing w:after="0" w:line="240" w:lineRule="auto"/>
        <w:rPr>
          <w:rFonts w:ascii="Arial" w:hAnsi="Arial" w:cs="Arial"/>
          <w:b/>
          <w:sz w:val="24"/>
          <w:szCs w:val="24"/>
          <w:lang w:val="sv-SE" w:eastAsia="en-GB"/>
        </w:rPr>
      </w:pPr>
      <w:r>
        <w:rPr>
          <w:rFonts w:ascii="Arial" w:hAnsi="Arial" w:cs="Arial"/>
          <w:b/>
          <w:sz w:val="24"/>
          <w:szCs w:val="24"/>
          <w:lang w:val="sv-SE" w:eastAsia="en-GB"/>
        </w:rPr>
        <w:br w:type="page"/>
      </w:r>
    </w:p>
    <w:p w:rsidR="00734D10" w:rsidRDefault="00734D10" w:rsidP="00394E2A">
      <w:pPr>
        <w:widowControl w:val="0"/>
        <w:tabs>
          <w:tab w:val="right" w:pos="9639"/>
        </w:tabs>
        <w:spacing w:after="0"/>
        <w:rPr>
          <w:rFonts w:ascii="Arial" w:hAnsi="Arial" w:cs="Arial"/>
          <w:b/>
          <w:sz w:val="24"/>
          <w:szCs w:val="24"/>
          <w:lang w:val="sv-SE" w:eastAsia="en-GB"/>
        </w:rPr>
      </w:pPr>
    </w:p>
    <w:p w:rsidR="00394E2A" w:rsidRPr="009C67D3" w:rsidRDefault="00394E2A" w:rsidP="00394E2A">
      <w:pPr>
        <w:pStyle w:val="CRCoverPage"/>
        <w:rPr>
          <w:rFonts w:cs="Arial"/>
          <w:b/>
          <w:bCs/>
          <w:sz w:val="24"/>
          <w:lang w:val="pt-BR"/>
        </w:rPr>
      </w:pPr>
      <w:r w:rsidRPr="009C67D3">
        <w:rPr>
          <w:rFonts w:cs="Arial"/>
          <w:b/>
          <w:bCs/>
          <w:sz w:val="24"/>
          <w:lang w:val="pt-BR"/>
        </w:rPr>
        <w:t>Agenda item:</w:t>
      </w:r>
      <w:r w:rsidRPr="009C67D3">
        <w:rPr>
          <w:rFonts w:cs="Arial"/>
          <w:b/>
          <w:bCs/>
          <w:sz w:val="24"/>
          <w:lang w:val="pt-BR"/>
        </w:rPr>
        <w:tab/>
      </w:r>
      <w:r w:rsidRPr="009C67D3">
        <w:rPr>
          <w:rFonts w:cs="Arial"/>
          <w:b/>
          <w:bCs/>
          <w:sz w:val="24"/>
          <w:lang w:val="pt-BR"/>
        </w:rPr>
        <w:tab/>
      </w:r>
      <w:r w:rsidRPr="0035786D">
        <w:rPr>
          <w:rFonts w:eastAsiaTheme="minorHAnsi" w:cs="Arial"/>
          <w:b/>
          <w:bCs/>
          <w:sz w:val="24"/>
          <w:szCs w:val="22"/>
          <w:lang w:val="de-DE"/>
        </w:rPr>
        <w:t xml:space="preserve">GERAN – </w:t>
      </w:r>
      <w:r w:rsidR="0035786D" w:rsidRPr="0035786D">
        <w:rPr>
          <w:rFonts w:eastAsiaTheme="minorHAnsi" w:cs="Arial"/>
          <w:b/>
          <w:bCs/>
          <w:sz w:val="24"/>
          <w:szCs w:val="22"/>
          <w:lang w:val="de-DE"/>
        </w:rPr>
        <w:t>7.1.5.3.5</w:t>
      </w:r>
    </w:p>
    <w:p w:rsidR="00394E2A" w:rsidRPr="009F5100" w:rsidRDefault="00394E2A" w:rsidP="00394E2A">
      <w:pPr>
        <w:tabs>
          <w:tab w:val="left" w:pos="1985"/>
        </w:tabs>
        <w:ind w:left="1985" w:hanging="1985"/>
        <w:rPr>
          <w:rFonts w:ascii="Arial" w:hAnsi="Arial" w:cs="Arial"/>
          <w:b/>
          <w:bCs/>
          <w:sz w:val="24"/>
          <w:lang w:val="de-DE"/>
        </w:rPr>
      </w:pPr>
      <w:r w:rsidRPr="009F5100">
        <w:rPr>
          <w:rFonts w:ascii="Arial" w:hAnsi="Arial" w:cs="Arial"/>
          <w:b/>
          <w:bCs/>
          <w:sz w:val="24"/>
          <w:lang w:val="de-DE"/>
        </w:rPr>
        <w:t>Source:</w:t>
      </w:r>
      <w:r w:rsidRPr="009F5100">
        <w:rPr>
          <w:rFonts w:ascii="Arial" w:hAnsi="Arial" w:cs="Arial"/>
          <w:b/>
          <w:bCs/>
          <w:sz w:val="24"/>
          <w:lang w:val="de-DE"/>
        </w:rPr>
        <w:tab/>
      </w:r>
      <w:r>
        <w:rPr>
          <w:rFonts w:ascii="Arial" w:hAnsi="Arial" w:cs="Arial"/>
          <w:b/>
          <w:bCs/>
          <w:sz w:val="24"/>
          <w:lang w:val="de-DE"/>
        </w:rPr>
        <w:t>Semtech</w:t>
      </w:r>
    </w:p>
    <w:p w:rsidR="00370F02" w:rsidRDefault="00394E2A" w:rsidP="00370F02">
      <w:pPr>
        <w:ind w:left="1985" w:hanging="1985"/>
        <w:rPr>
          <w:rFonts w:ascii="Arial" w:hAnsi="Arial" w:cs="Arial"/>
          <w:b/>
          <w:bCs/>
          <w:sz w:val="24"/>
          <w:lang w:val="en-GB"/>
        </w:rPr>
      </w:pPr>
      <w:r w:rsidRPr="008F1929">
        <w:rPr>
          <w:rFonts w:ascii="Arial" w:hAnsi="Arial" w:cs="Arial"/>
          <w:b/>
          <w:bCs/>
          <w:sz w:val="24"/>
        </w:rPr>
        <w:t>Title:</w:t>
      </w:r>
      <w:r w:rsidRPr="008F1929">
        <w:rPr>
          <w:rFonts w:ascii="Arial" w:hAnsi="Arial" w:cs="Arial"/>
          <w:b/>
          <w:bCs/>
          <w:sz w:val="24"/>
        </w:rPr>
        <w:tab/>
      </w:r>
      <w:r w:rsidR="00370F02" w:rsidRPr="00370F02">
        <w:rPr>
          <w:rFonts w:ascii="Arial" w:hAnsi="Arial" w:cs="Arial"/>
          <w:b/>
          <w:bCs/>
          <w:sz w:val="24"/>
          <w:lang w:val="en-GB"/>
        </w:rPr>
        <w:t>pCR “Combined narrow-band and spread spectrum Physical Layer proposal for cellular IoT” for inclusion in TR45 820</w:t>
      </w:r>
    </w:p>
    <w:p w:rsidR="00394E2A" w:rsidRDefault="00394E2A" w:rsidP="00370F02">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E16073">
        <w:rPr>
          <w:rFonts w:ascii="Arial" w:hAnsi="Arial" w:cs="Arial"/>
          <w:b/>
          <w:bCs/>
          <w:sz w:val="24"/>
        </w:rPr>
        <w:t>Approval</w:t>
      </w:r>
    </w:p>
    <w:p w:rsidR="00AA75AF" w:rsidRDefault="00AA75AF" w:rsidP="00AA75AF"/>
    <w:p w:rsidR="00433328" w:rsidRDefault="00433328" w:rsidP="004F176D">
      <w:pPr>
        <w:pStyle w:val="Heading1"/>
      </w:pPr>
      <w:r>
        <w:t>Introduction</w:t>
      </w:r>
    </w:p>
    <w:p w:rsidR="00433328" w:rsidRPr="00433328" w:rsidRDefault="00433328" w:rsidP="00433328">
      <w:r>
        <w:t>In regard to the study item on cellular Iot</w:t>
      </w:r>
      <w:r w:rsidR="0099668E">
        <w:t>, this</w:t>
      </w:r>
      <w:r>
        <w:t xml:space="preserve"> contribution includes a text proposal for a candidate technique “Combined narrow-band and spread-spectrum physical layer for cellular IoT”. This contribution is written as a direct input to section 7.2 of the DraftTR on cellular IoT</w:t>
      </w:r>
    </w:p>
    <w:p w:rsidR="00433328" w:rsidRDefault="00433328" w:rsidP="004F176D">
      <w:pPr>
        <w:pStyle w:val="Heading1"/>
      </w:pPr>
      <w:r>
        <w:t>Reason for change</w:t>
      </w:r>
    </w:p>
    <w:p w:rsidR="00433328" w:rsidRDefault="0099668E" w:rsidP="00433328">
      <w:r>
        <w:t>Propose a new concept of physical fitting the specific needs of low cost IoT devices:</w:t>
      </w:r>
    </w:p>
    <w:p w:rsidR="0099668E" w:rsidRDefault="0099668E" w:rsidP="00B965B7">
      <w:pPr>
        <w:pStyle w:val="ListParagraph"/>
        <w:numPr>
          <w:ilvl w:val="0"/>
          <w:numId w:val="17"/>
        </w:numPr>
      </w:pPr>
      <w:r>
        <w:t>Ultra-low power and low peak current</w:t>
      </w:r>
      <w:r w:rsidR="00063C23">
        <w:t xml:space="preserve"> end-device implementation</w:t>
      </w:r>
    </w:p>
    <w:p w:rsidR="00063C23" w:rsidRDefault="00063C23" w:rsidP="00B965B7">
      <w:pPr>
        <w:pStyle w:val="ListParagraph"/>
        <w:numPr>
          <w:ilvl w:val="0"/>
          <w:numId w:val="17"/>
        </w:numPr>
      </w:pPr>
      <w:r>
        <w:t>High spectral efficiency</w:t>
      </w:r>
    </w:p>
    <w:p w:rsidR="0099668E" w:rsidRDefault="0099668E" w:rsidP="00B965B7">
      <w:pPr>
        <w:pStyle w:val="ListParagraph"/>
        <w:numPr>
          <w:ilvl w:val="0"/>
          <w:numId w:val="17"/>
        </w:numPr>
      </w:pPr>
      <w:r>
        <w:t>Simple access mechanism</w:t>
      </w:r>
    </w:p>
    <w:p w:rsidR="0099668E" w:rsidRDefault="0099668E" w:rsidP="00B965B7">
      <w:pPr>
        <w:pStyle w:val="ListParagraph"/>
        <w:numPr>
          <w:ilvl w:val="0"/>
          <w:numId w:val="17"/>
        </w:numPr>
      </w:pPr>
      <w:r>
        <w:t>Provision for positioning services</w:t>
      </w:r>
    </w:p>
    <w:p w:rsidR="007462B3" w:rsidRDefault="007462B3" w:rsidP="004F176D">
      <w:pPr>
        <w:pStyle w:val="Heading1"/>
      </w:pPr>
      <w:r>
        <w:t>Executive summary</w:t>
      </w:r>
    </w:p>
    <w:p w:rsidR="007462B3" w:rsidRDefault="007462B3" w:rsidP="007462B3">
      <w:r>
        <w:t>This phys</w:t>
      </w:r>
      <w:r w:rsidR="00D568EA">
        <w:t xml:space="preserve">ical layer </w:t>
      </w:r>
      <w:r>
        <w:t>allows:</w:t>
      </w:r>
    </w:p>
    <w:p w:rsidR="007462B3" w:rsidRDefault="007462B3" w:rsidP="00B965B7">
      <w:pPr>
        <w:pStyle w:val="ListParagraph"/>
        <w:numPr>
          <w:ilvl w:val="0"/>
          <w:numId w:val="15"/>
        </w:numPr>
      </w:pPr>
      <w:r>
        <w:t xml:space="preserve">A spectrally efficient narrow-band ultra-low power communication channel with &gt;164dB coupling loss and fast beacon acquisition. </w:t>
      </w:r>
    </w:p>
    <w:p w:rsidR="007462B3" w:rsidRDefault="007462B3" w:rsidP="00B965B7">
      <w:pPr>
        <w:pStyle w:val="ListParagraph"/>
        <w:numPr>
          <w:ilvl w:val="0"/>
          <w:numId w:val="15"/>
        </w:numPr>
      </w:pPr>
      <w:r>
        <w:t>A spread-spectrum, fast-fading resistant, mobile end-device positioning with &gt;160dB coupling loss.</w:t>
      </w:r>
    </w:p>
    <w:p w:rsidR="007462B3" w:rsidRDefault="007462B3" w:rsidP="00B965B7">
      <w:pPr>
        <w:pStyle w:val="ListParagraph"/>
        <w:numPr>
          <w:ilvl w:val="0"/>
          <w:numId w:val="15"/>
        </w:numPr>
      </w:pPr>
      <w:r>
        <w:t>The connection of extremely low power objects powered by &lt;500mA/h batteries</w:t>
      </w:r>
    </w:p>
    <w:p w:rsidR="007462B3" w:rsidRDefault="007462B3" w:rsidP="007462B3">
      <w:r>
        <w:t>This is achieved through the use of two combined physical layers each operating in a GSM like 200 kHz FDD blocks of spectrum. Multiple blocks can be used for increased capacity.</w:t>
      </w:r>
    </w:p>
    <w:p w:rsidR="007462B3" w:rsidRDefault="007462B3" w:rsidP="007462B3">
      <w:r>
        <w:t>With GSM like coverage a single chip device can report 100 bytes every hour during 10 years using less than 200mA/h from a Lithium primary cell with a peak current &lt; 35mA. This is possible under the assumption that a very simple asynchronous access protocol is allowed that doesn’t require complex scheduling.</w:t>
      </w:r>
    </w:p>
    <w:p w:rsidR="007462B3" w:rsidRPr="00F2631E" w:rsidRDefault="007462B3" w:rsidP="007462B3"/>
    <w:p w:rsidR="0099668E" w:rsidRPr="00433328" w:rsidRDefault="0099668E" w:rsidP="00433328"/>
    <w:p w:rsidR="00433328" w:rsidRDefault="00433328" w:rsidP="004F176D">
      <w:pPr>
        <w:pStyle w:val="Heading1"/>
        <w:ind w:left="720"/>
      </w:pPr>
    </w:p>
    <w:p w:rsidR="00433328" w:rsidRDefault="00433328" w:rsidP="00433328">
      <w:pPr>
        <w:shd w:val="clear" w:color="auto" w:fill="95B3D7" w:themeFill="accent1" w:themeFillTint="99"/>
        <w:jc w:val="center"/>
      </w:pPr>
      <w:r>
        <w:t>First modification</w:t>
      </w:r>
    </w:p>
    <w:p w:rsidR="00433328" w:rsidRPr="00A74260" w:rsidRDefault="00433328" w:rsidP="00433328">
      <w:pPr>
        <w:jc w:val="center"/>
      </w:pPr>
    </w:p>
    <w:p w:rsidR="003B5A41" w:rsidRDefault="008708F0" w:rsidP="009A60DB">
      <w:pPr>
        <w:pStyle w:val="Heading1"/>
      </w:pPr>
      <w:r>
        <w:t xml:space="preserve">7.2 </w:t>
      </w:r>
      <w:r w:rsidR="00E63429" w:rsidRPr="009A60DB">
        <w:t>combined</w:t>
      </w:r>
      <w:r w:rsidR="00E63429">
        <w:t xml:space="preserve"> narrow-band and spread spectrum Physical Layer for cellular IoT</w:t>
      </w:r>
    </w:p>
    <w:p w:rsidR="00E63429" w:rsidRDefault="00E63429" w:rsidP="00C558BB">
      <w:pPr>
        <w:pStyle w:val="Heading2"/>
      </w:pPr>
      <w:r>
        <w:t>General</w:t>
      </w:r>
    </w:p>
    <w:p w:rsidR="001517EE" w:rsidRDefault="001517EE" w:rsidP="00160F9A">
      <w:r>
        <w:t xml:space="preserve">This </w:t>
      </w:r>
      <w:r w:rsidR="00E63429">
        <w:t>concept</w:t>
      </w:r>
      <w:r w:rsidR="009B7949">
        <w:t xml:space="preserve"> for a clean-slate physical layer for </w:t>
      </w:r>
      <w:r w:rsidR="00503308">
        <w:t xml:space="preserve">the </w:t>
      </w:r>
      <w:r w:rsidR="009B7949">
        <w:t xml:space="preserve">IoT devices in the cellular </w:t>
      </w:r>
      <w:r w:rsidR="00E63429">
        <w:t xml:space="preserve">bands </w:t>
      </w:r>
      <w:r w:rsidR="00503308">
        <w:t>aims to</w:t>
      </w:r>
      <w:r>
        <w:t>:</w:t>
      </w:r>
    </w:p>
    <w:p w:rsidR="001517EE" w:rsidRDefault="001517EE" w:rsidP="00B965B7">
      <w:pPr>
        <w:pStyle w:val="ListParagraph"/>
        <w:numPr>
          <w:ilvl w:val="0"/>
          <w:numId w:val="11"/>
        </w:numPr>
      </w:pPr>
      <w:r>
        <w:t>Propose a very low power</w:t>
      </w:r>
      <w:r w:rsidR="008931EE">
        <w:t>, simple</w:t>
      </w:r>
      <w:r>
        <w:t xml:space="preserve"> and spectrally efficient communication channel for </w:t>
      </w:r>
      <w:r w:rsidR="00503308">
        <w:t xml:space="preserve">physically </w:t>
      </w:r>
      <w:r>
        <w:t xml:space="preserve">very small, low cost, battery operated objects. </w:t>
      </w:r>
    </w:p>
    <w:p w:rsidR="001517EE" w:rsidRDefault="001517EE" w:rsidP="00B965B7">
      <w:pPr>
        <w:pStyle w:val="ListParagraph"/>
        <w:numPr>
          <w:ilvl w:val="0"/>
          <w:numId w:val="11"/>
        </w:numPr>
      </w:pPr>
      <w:r>
        <w:t>Allow a precise positioning of stationary or fast moving objects by the network infrastructure</w:t>
      </w:r>
      <w:r w:rsidR="00112D84">
        <w:t xml:space="preserve"> for asset tracking </w:t>
      </w:r>
      <w:r w:rsidR="00503308">
        <w:t xml:space="preserve">or other </w:t>
      </w:r>
      <w:r w:rsidR="00112D84">
        <w:t>applications</w:t>
      </w:r>
      <w:r w:rsidR="00503308">
        <w:t xml:space="preserve"> that require location information</w:t>
      </w:r>
      <w:r>
        <w:t>.</w:t>
      </w:r>
    </w:p>
    <w:p w:rsidR="001517EE" w:rsidRDefault="0073599F" w:rsidP="001517EE">
      <w:r>
        <w:t>The first goal is reached by using narrow to ultra-narrow band uplink and downlink channelizat</w:t>
      </w:r>
      <w:r w:rsidR="00503308">
        <w:t>ion with</w:t>
      </w:r>
      <w:r w:rsidR="0052078F">
        <w:t xml:space="preserve"> </w:t>
      </w:r>
      <w:r>
        <w:t>asynchronous access.</w:t>
      </w:r>
    </w:p>
    <w:p w:rsidR="0073599F" w:rsidRDefault="0052078F" w:rsidP="001517EE">
      <w:r>
        <w:t>Positioning is achieved using</w:t>
      </w:r>
      <w:r w:rsidR="00FB291F">
        <w:t xml:space="preserve"> a</w:t>
      </w:r>
      <w:r w:rsidR="00503308">
        <w:t xml:space="preserve"> </w:t>
      </w:r>
      <w:r w:rsidR="00FB291F">
        <w:t>CSS</w:t>
      </w:r>
      <w:r w:rsidR="0073599F">
        <w:t xml:space="preserve"> </w:t>
      </w:r>
      <w:r w:rsidR="00FB291F">
        <w:t>(Chirp Spread Spectrum)</w:t>
      </w:r>
      <w:r w:rsidR="009E59A0">
        <w:t xml:space="preserve"> </w:t>
      </w:r>
      <w:r w:rsidR="0073599F">
        <w:t>modulation for bot</w:t>
      </w:r>
      <w:r w:rsidR="009E59A0">
        <w:t>h</w:t>
      </w:r>
      <w:r>
        <w:t xml:space="preserve"> uplink and downlink. This modulation</w:t>
      </w:r>
      <w:r w:rsidR="0073599F">
        <w:t xml:space="preserve"> allows data communication and positioning from deep indoor to fast moving outdoor devices, at the cost of </w:t>
      </w:r>
      <w:r w:rsidR="00D760BD">
        <w:t xml:space="preserve">a lower </w:t>
      </w:r>
      <w:r w:rsidR="0073599F">
        <w:t>spectral efficiency</w:t>
      </w:r>
      <w:r>
        <w:t xml:space="preserve"> compared to the narrow band alternative</w:t>
      </w:r>
      <w:r w:rsidR="0073599F">
        <w:t>.</w:t>
      </w:r>
    </w:p>
    <w:p w:rsidR="00702074" w:rsidRDefault="00702074" w:rsidP="001517EE">
      <w:r>
        <w:t xml:space="preserve">The two physical layers </w:t>
      </w:r>
      <w:r w:rsidR="0052078F">
        <w:t xml:space="preserve">can </w:t>
      </w:r>
      <w:r>
        <w:t xml:space="preserve">operate </w:t>
      </w:r>
      <w:r w:rsidR="0052078F">
        <w:t xml:space="preserve">simultaneously </w:t>
      </w:r>
      <w:r w:rsidR="004A2A94">
        <w:t xml:space="preserve">either </w:t>
      </w:r>
      <w:r>
        <w:t xml:space="preserve">in separate blocks of </w:t>
      </w:r>
      <w:r w:rsidR="00503308">
        <w:t xml:space="preserve">the </w:t>
      </w:r>
      <w:r>
        <w:t>spectrum</w:t>
      </w:r>
      <w:r w:rsidR="004A2A94">
        <w:t xml:space="preserve"> or in the same block using Time Division</w:t>
      </w:r>
      <w:r>
        <w:t xml:space="preserve">. Mobile </w:t>
      </w:r>
      <w:r w:rsidR="00503308">
        <w:t>devices</w:t>
      </w:r>
      <w:r>
        <w:t xml:space="preserve"> </w:t>
      </w:r>
      <w:r w:rsidR="0052078F">
        <w:t>should be</w:t>
      </w:r>
      <w:r>
        <w:t xml:space="preserve"> capable of both </w:t>
      </w:r>
      <w:r w:rsidR="00FA7517">
        <w:t>modes</w:t>
      </w:r>
      <w:r>
        <w:t xml:space="preserve"> of operations.</w:t>
      </w:r>
      <w:r w:rsidR="002F769F">
        <w:t xml:space="preserve"> The selection of the physical layer (narrow-band or </w:t>
      </w:r>
      <w:r w:rsidR="00FB291F">
        <w:t>CSS</w:t>
      </w:r>
      <w:r w:rsidR="002F769F">
        <w:t xml:space="preserve"> spread spectrum) is application driven. Static end-devices generating a lot of data </w:t>
      </w:r>
      <w:r w:rsidR="00503308">
        <w:t>to be transmitted</w:t>
      </w:r>
      <w:r w:rsidR="002F769F">
        <w:t xml:space="preserve"> should use the narrow-band PHY </w:t>
      </w:r>
      <w:r w:rsidR="008931EE">
        <w:t>layer;</w:t>
      </w:r>
      <w:r w:rsidR="002F769F">
        <w:t xml:space="preserve"> </w:t>
      </w:r>
      <w:r w:rsidR="00503308">
        <w:t>more</w:t>
      </w:r>
      <w:r w:rsidR="002F769F">
        <w:t xml:space="preserve"> mobile devices with </w:t>
      </w:r>
      <w:r w:rsidR="00F71826">
        <w:t>positioning</w:t>
      </w:r>
      <w:r w:rsidR="002F769F">
        <w:t xml:space="preserve"> </w:t>
      </w:r>
      <w:r w:rsidR="00F71826">
        <w:t>requirement</w:t>
      </w:r>
      <w:r w:rsidR="002F769F">
        <w:t xml:space="preserve"> should use the </w:t>
      </w:r>
      <w:r w:rsidR="00FB291F">
        <w:t>CSS</w:t>
      </w:r>
      <w:r w:rsidR="002F769F">
        <w:t xml:space="preserve"> PHY la</w:t>
      </w:r>
      <w:r w:rsidR="00F71826">
        <w:t>y</w:t>
      </w:r>
      <w:r w:rsidR="002F769F">
        <w:t>er. A device may switch from one to the other</w:t>
      </w:r>
      <w:r w:rsidR="00F71826">
        <w:t xml:space="preserve"> as often as required.</w:t>
      </w:r>
    </w:p>
    <w:p w:rsidR="0073599F" w:rsidRDefault="0073599F" w:rsidP="001517EE"/>
    <w:p w:rsidR="00485C73" w:rsidRDefault="001B4AC8" w:rsidP="00C558BB">
      <w:pPr>
        <w:pStyle w:val="Heading2"/>
      </w:pPr>
      <w:r>
        <w:t xml:space="preserve">Narrow band access key </w:t>
      </w:r>
      <w:r w:rsidR="001C43F6" w:rsidRPr="009E12D1">
        <w:t>features</w:t>
      </w:r>
    </w:p>
    <w:p w:rsidR="001B4AC8" w:rsidRDefault="001B4AC8" w:rsidP="001B4AC8">
      <w:r>
        <w:t>The narrow band communication system targets any FDD system. The physical layer is organized to fit in a</w:t>
      </w:r>
      <w:r w:rsidR="00BC4AE4">
        <w:t>t least a</w:t>
      </w:r>
      <w:r>
        <w:t xml:space="preserve"> 200kHz uplink band and 200kHz downlink.</w:t>
      </w:r>
      <w:r w:rsidR="00BC4AE4">
        <w:t xml:space="preserve"> </w:t>
      </w:r>
    </w:p>
    <w:p w:rsidR="00C77CF9" w:rsidRDefault="00547DE0" w:rsidP="001B4AC8">
      <w:r>
        <w:t>A</w:t>
      </w:r>
      <w:r w:rsidR="00C77CF9">
        <w:t xml:space="preserve"> frequency re-use of 1 is proposed to totally remove hand-over overhead for the simplest device</w:t>
      </w:r>
      <w:r>
        <w:t>s</w:t>
      </w:r>
      <w:r w:rsidR="00C77CF9">
        <w:t xml:space="preserve">. All </w:t>
      </w:r>
      <w:r w:rsidR="00015990">
        <w:t>BSS</w:t>
      </w:r>
      <w:r w:rsidR="00C77CF9">
        <w:t xml:space="preserve"> </w:t>
      </w:r>
      <w:r w:rsidR="00197C9F">
        <w:t>may be</w:t>
      </w:r>
      <w:r w:rsidR="00C77CF9">
        <w:t xml:space="preserve"> </w:t>
      </w:r>
      <w:r w:rsidR="00197C9F">
        <w:t>configured</w:t>
      </w:r>
      <w:r w:rsidR="00C77CF9">
        <w:t xml:space="preserve"> to demodulate the complete set of sub-channels. A mobile device hence does not have to manage hand-over when changing cell.</w:t>
      </w:r>
      <w:r w:rsidR="009F4C02">
        <w:t xml:space="preserve"> Inter cell cooperative demodulation is also an enhancement possible given the very narrow bandwidth of the signals to process.</w:t>
      </w:r>
    </w:p>
    <w:p w:rsidR="001B4AC8" w:rsidRDefault="00015990" w:rsidP="00015990">
      <w:r>
        <w:t xml:space="preserve">The frequency band used can </w:t>
      </w:r>
      <w:r w:rsidR="001B4AC8">
        <w:t xml:space="preserve">be a decommissioned GSM channel or any currently unoccupied spectrum in the licensed band owned by the operators. </w:t>
      </w:r>
    </w:p>
    <w:p w:rsidR="00993A8C" w:rsidRDefault="001B4AC8" w:rsidP="00993A8C">
      <w:r>
        <w:t xml:space="preserve">The </w:t>
      </w:r>
      <w:r w:rsidR="00754224">
        <w:t>proposed</w:t>
      </w:r>
      <w:r>
        <w:t xml:space="preserve"> narrow band approach achieves </w:t>
      </w:r>
      <w:r w:rsidR="00015990">
        <w:t xml:space="preserve">164dB maximum coupling </w:t>
      </w:r>
      <w:r w:rsidR="00B26166">
        <w:t>loss using</w:t>
      </w:r>
      <w:r w:rsidR="00015990">
        <w:t xml:space="preserve"> only 20</w:t>
      </w:r>
      <w:r>
        <w:t>dBm</w:t>
      </w:r>
      <w:r w:rsidR="00015990">
        <w:t xml:space="preserve"> (10</w:t>
      </w:r>
      <w:r w:rsidR="00754224">
        <w:t xml:space="preserve">0mW) RF output power from the </w:t>
      </w:r>
      <w:r w:rsidR="00015990">
        <w:t>UE</w:t>
      </w:r>
      <w:r w:rsidR="00754224">
        <w:t xml:space="preserve"> at</w:t>
      </w:r>
      <w:r>
        <w:t xml:space="preserve"> </w:t>
      </w:r>
      <w:r w:rsidR="00754224">
        <w:t>122</w:t>
      </w:r>
      <w:r>
        <w:t>bit</w:t>
      </w:r>
      <w:r w:rsidR="00754224">
        <w:t>s</w:t>
      </w:r>
      <w:r>
        <w:t>/sec.</w:t>
      </w:r>
      <w:r w:rsidR="00993A8C">
        <w:t xml:space="preserve"> When </w:t>
      </w:r>
      <w:r w:rsidR="00503308">
        <w:t>the path loss allows it</w:t>
      </w:r>
      <w:r w:rsidR="00993A8C">
        <w:t xml:space="preserve"> the </w:t>
      </w:r>
      <w:r w:rsidR="00015990">
        <w:t>UE</w:t>
      </w:r>
      <w:r w:rsidR="00993A8C">
        <w:t xml:space="preserve"> data rate can be in increased up to 7.8kbits/sec</w:t>
      </w:r>
    </w:p>
    <w:p w:rsidR="001B4AC8" w:rsidRDefault="00993A8C" w:rsidP="001B4AC8">
      <w:r>
        <w:t xml:space="preserve">The narrow band uplink and downlink channels are arranged to minimize the spectral leakage into the adjacent cellular channels. </w:t>
      </w:r>
    </w:p>
    <w:p w:rsidR="00537B81" w:rsidRDefault="00537B81" w:rsidP="001B4AC8">
      <w:r>
        <w:t xml:space="preserve">A spread spectrum beacon is constantly broadcasted on the same spectrum </w:t>
      </w:r>
      <w:r w:rsidR="00132917">
        <w:t xml:space="preserve">block </w:t>
      </w:r>
      <w:r>
        <w:t xml:space="preserve">than the narrow band downlink channels to allow very fast and robust frequency acquisition </w:t>
      </w:r>
      <w:r w:rsidR="00503308">
        <w:t>and alignment of</w:t>
      </w:r>
      <w:r>
        <w:t xml:space="preserve"> the </w:t>
      </w:r>
      <w:r w:rsidR="00015990">
        <w:t>UE</w:t>
      </w:r>
      <w:r>
        <w:t xml:space="preserve">. </w:t>
      </w:r>
    </w:p>
    <w:p w:rsidR="00993A8C" w:rsidRDefault="00754224" w:rsidP="00754224">
      <w:r>
        <w:t xml:space="preserve">The low </w:t>
      </w:r>
      <w:r w:rsidR="00993A8C">
        <w:t xml:space="preserve">RF </w:t>
      </w:r>
      <w:r>
        <w:t xml:space="preserve">output </w:t>
      </w:r>
      <w:r w:rsidR="00155DA6">
        <w:t>power to</w:t>
      </w:r>
      <w:r w:rsidR="00D653E2">
        <w:t xml:space="preserve"> </w:t>
      </w:r>
      <w:r w:rsidR="00DC657D">
        <w:t>use of</w:t>
      </w:r>
      <w:r w:rsidR="00993A8C">
        <w:t xml:space="preserve"> small and low co</w:t>
      </w:r>
      <w:r w:rsidR="00D653E2">
        <w:t>st battery</w:t>
      </w:r>
      <w:r w:rsidR="00993A8C">
        <w:t xml:space="preserve"> </w:t>
      </w:r>
      <w:r w:rsidR="00DC657D">
        <w:t>that can only handle</w:t>
      </w:r>
      <w:r w:rsidR="00993A8C">
        <w:t xml:space="preserve"> very low peak current</w:t>
      </w:r>
      <w:r w:rsidR="00DC657D">
        <w:t>s</w:t>
      </w:r>
      <w:r w:rsidR="00993A8C">
        <w:t>.</w:t>
      </w:r>
    </w:p>
    <w:p w:rsidR="00754224" w:rsidRDefault="00754224" w:rsidP="00754224">
      <w:r>
        <w:t xml:space="preserve"> </w:t>
      </w:r>
    </w:p>
    <w:p w:rsidR="00754224" w:rsidRDefault="006B2484" w:rsidP="00C558BB">
      <w:pPr>
        <w:pStyle w:val="Heading2"/>
      </w:pPr>
      <w:r>
        <w:t xml:space="preserve">Narrow-band </w:t>
      </w:r>
      <w:r w:rsidR="00C07705">
        <w:t>Uplink</w:t>
      </w:r>
    </w:p>
    <w:p w:rsidR="00C07705" w:rsidRDefault="00C07705" w:rsidP="00C07705">
      <w:r>
        <w:t>The proposed</w:t>
      </w:r>
      <w:r w:rsidR="004E0528">
        <w:t xml:space="preserve"> 200kHz</w:t>
      </w:r>
      <w:r>
        <w:t xml:space="preserve"> uplink </w:t>
      </w:r>
      <w:r w:rsidR="00343698">
        <w:t xml:space="preserve">narrow-band </w:t>
      </w:r>
      <w:r>
        <w:t xml:space="preserve">FDMA system </w:t>
      </w:r>
      <w:r w:rsidR="004E0528">
        <w:t>could</w:t>
      </w:r>
      <w:r>
        <w:t xml:space="preserve"> be organized </w:t>
      </w:r>
      <w:r w:rsidR="004E0528">
        <w:t xml:space="preserve">into </w:t>
      </w:r>
      <w:r w:rsidR="006B6560">
        <w:rPr>
          <w:b/>
        </w:rPr>
        <w:t>72</w:t>
      </w:r>
      <w:r w:rsidR="004E0528" w:rsidRPr="009E6538">
        <w:rPr>
          <w:b/>
        </w:rPr>
        <w:t xml:space="preserve"> uplink </w:t>
      </w:r>
      <w:r w:rsidR="009E6538" w:rsidRPr="009E6538">
        <w:rPr>
          <w:b/>
        </w:rPr>
        <w:t>sub-</w:t>
      </w:r>
      <w:r w:rsidR="004E0528" w:rsidRPr="009E6538">
        <w:rPr>
          <w:b/>
        </w:rPr>
        <w:t>channels</w:t>
      </w:r>
      <w:r w:rsidR="004E0528">
        <w:t xml:space="preserve"> </w:t>
      </w:r>
      <w:r>
        <w:t>as follow:</w:t>
      </w:r>
    </w:p>
    <w:tbl>
      <w:tblPr>
        <w:tblW w:w="5609" w:type="dxa"/>
        <w:jc w:val="center"/>
        <w:tblInd w:w="93" w:type="dxa"/>
        <w:tblLook w:val="04A0" w:firstRow="1" w:lastRow="0" w:firstColumn="1" w:lastColumn="0" w:noHBand="0" w:noVBand="1"/>
      </w:tblPr>
      <w:tblGrid>
        <w:gridCol w:w="2636"/>
        <w:gridCol w:w="1344"/>
        <w:gridCol w:w="266"/>
        <w:gridCol w:w="1363"/>
      </w:tblGrid>
      <w:tr w:rsidR="007C1530" w:rsidRPr="007C1530" w:rsidTr="00FA2BF0">
        <w:trPr>
          <w:trHeight w:val="300"/>
          <w:jc w:val="center"/>
        </w:trPr>
        <w:tc>
          <w:tcPr>
            <w:tcW w:w="2636"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nb channels</w:t>
            </w:r>
          </w:p>
        </w:tc>
        <w:tc>
          <w:tcPr>
            <w:tcW w:w="1344" w:type="dxa"/>
            <w:tcBorders>
              <w:top w:val="nil"/>
              <w:left w:val="nil"/>
              <w:bottom w:val="nil"/>
              <w:right w:val="nil"/>
            </w:tcBorders>
            <w:shd w:val="clear" w:color="000000" w:fill="D9D9D9"/>
            <w:noWrap/>
            <w:vAlign w:val="bottom"/>
            <w:hideMark/>
          </w:tcPr>
          <w:p w:rsidR="007C1530" w:rsidRPr="007C1530" w:rsidRDefault="007C1530" w:rsidP="00FA2BF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Channel BW</w:t>
            </w:r>
            <w:r w:rsidR="00CB7969">
              <w:rPr>
                <w:rFonts w:ascii="Calibri" w:eastAsia="Times New Roman" w:hAnsi="Calibri" w:cs="Calibri"/>
                <w:b/>
                <w:bCs/>
                <w:color w:val="000000"/>
              </w:rPr>
              <w:t xml:space="preserve"> (Hz)</w:t>
            </w:r>
          </w:p>
        </w:tc>
        <w:tc>
          <w:tcPr>
            <w:tcW w:w="266"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rPr>
                <w:rFonts w:ascii="Calibri" w:eastAsia="Times New Roman" w:hAnsi="Calibri" w:cs="Calibri"/>
                <w:color w:val="000000"/>
              </w:rPr>
            </w:pPr>
            <w:r w:rsidRPr="007C1530">
              <w:rPr>
                <w:rFonts w:ascii="Calibri" w:eastAsia="Times New Roman" w:hAnsi="Calibri" w:cs="Calibri"/>
                <w:color w:val="000000"/>
              </w:rPr>
              <w:t> </w:t>
            </w:r>
          </w:p>
        </w:tc>
        <w:tc>
          <w:tcPr>
            <w:tcW w:w="1363"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rPr>
                <w:rFonts w:ascii="Calibri" w:eastAsia="Times New Roman" w:hAnsi="Calibri" w:cs="Calibri"/>
                <w:b/>
                <w:bCs/>
                <w:color w:val="000000"/>
              </w:rPr>
            </w:pPr>
            <w:r w:rsidRPr="007C1530">
              <w:rPr>
                <w:rFonts w:ascii="Calibri" w:eastAsia="Times New Roman" w:hAnsi="Calibri" w:cs="Calibri"/>
                <w:b/>
                <w:bCs/>
                <w:color w:val="000000"/>
              </w:rPr>
              <w:t>Symbol rate</w:t>
            </w:r>
          </w:p>
        </w:tc>
      </w:tr>
      <w:tr w:rsidR="007C1530" w:rsidRPr="007C1530" w:rsidTr="00FA2BF0">
        <w:trPr>
          <w:trHeight w:val="135"/>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32</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244.1</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16</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488.3</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1600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976.6</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3200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1953.1</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6400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3906.3</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12800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7812.5</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b/>
                <w:bCs/>
                <w:color w:val="000000"/>
              </w:rPr>
            </w:pPr>
            <w:r w:rsidRPr="007C1530">
              <w:rPr>
                <w:rFonts w:ascii="Calibri" w:eastAsia="Times New Roman" w:hAnsi="Calibri" w:cs="Calibri"/>
                <w:b/>
                <w:bCs/>
                <w:color w:val="000000"/>
              </w:rPr>
              <w:t>Total uplink spectrum (Hz)</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179200</w:t>
            </w:r>
          </w:p>
        </w:tc>
        <w:tc>
          <w:tcPr>
            <w:tcW w:w="1629" w:type="dxa"/>
            <w:gridSpan w:val="2"/>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b/>
                <w:bCs/>
                <w:color w:val="000000"/>
              </w:rPr>
            </w:pPr>
          </w:p>
        </w:tc>
      </w:tr>
    </w:tbl>
    <w:p w:rsidR="00C07705" w:rsidRDefault="00C07705" w:rsidP="004E0528">
      <w:pPr>
        <w:jc w:val="center"/>
      </w:pPr>
    </w:p>
    <w:p w:rsidR="007C1530" w:rsidRDefault="00E87294" w:rsidP="00E87294">
      <w:r>
        <w:t>The number of channels per bandwidth is selected based on our experience of typical link margin spread in M2M deployments. The repartition can off course be changed freely as long as the total spectrum usage stays &lt; 180kHz and the widest channels are kept in the center to minimize spectral leakage.</w:t>
      </w:r>
    </w:p>
    <w:p w:rsidR="004E0528" w:rsidRDefault="004E0528" w:rsidP="00C07705">
      <w:r>
        <w:t xml:space="preserve">A guard band is allowed on each side to guarantee coexistence with the adjacent cellular </w:t>
      </w:r>
      <w:r w:rsidR="00D25A16">
        <w:t>uplinks</w:t>
      </w:r>
      <w:r>
        <w:t>.</w:t>
      </w:r>
    </w:p>
    <w:p w:rsidR="005C3FCC" w:rsidRDefault="005C3FCC" w:rsidP="00C07705">
      <w:r>
        <w:rPr>
          <w:noProof/>
        </w:rPr>
        <w:drawing>
          <wp:inline distT="0" distB="0" distL="0" distR="0" wp14:anchorId="0D320570" wp14:editId="53075661">
            <wp:extent cx="5250180" cy="2678938"/>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50180" cy="2678938"/>
                    </a:xfrm>
                    <a:prstGeom prst="rect">
                      <a:avLst/>
                    </a:prstGeom>
                  </pic:spPr>
                </pic:pic>
              </a:graphicData>
            </a:graphic>
          </wp:inline>
        </w:drawing>
      </w:r>
    </w:p>
    <w:p w:rsidR="005C3FCC" w:rsidRDefault="005C3FCC" w:rsidP="00C07705"/>
    <w:p w:rsidR="004E0528" w:rsidRDefault="004E0528" w:rsidP="00C07705">
      <w:r>
        <w:t xml:space="preserve">Additionally the narrowest channels are </w:t>
      </w:r>
      <w:r w:rsidR="00953946">
        <w:t xml:space="preserve">placed </w:t>
      </w:r>
      <w:r>
        <w:t xml:space="preserve">on </w:t>
      </w:r>
      <w:r w:rsidR="00953946">
        <w:t>each</w:t>
      </w:r>
      <w:r>
        <w:t xml:space="preserve"> </w:t>
      </w:r>
      <w:r w:rsidR="00953946">
        <w:t>side</w:t>
      </w:r>
      <w:r>
        <w:t xml:space="preserve"> and the </w:t>
      </w:r>
      <w:r w:rsidR="00DE32FF">
        <w:t>widest</w:t>
      </w:r>
      <w:r>
        <w:t xml:space="preserve"> channels in the center so as to minimize spectral leakage as illustrated</w:t>
      </w:r>
      <w:r w:rsidR="00823EEC">
        <w:t xml:space="preserve"> in the following plot showing the left first 16 400Hz channels followed by the first 2 800Hz channels.</w:t>
      </w:r>
      <w:r>
        <w:t>.</w:t>
      </w:r>
    </w:p>
    <w:p w:rsidR="004E0528" w:rsidRDefault="004E0528" w:rsidP="00C07705"/>
    <w:p w:rsidR="004E0528" w:rsidRDefault="00DE32FF" w:rsidP="00C07705">
      <w:r>
        <w:rPr>
          <w:noProof/>
        </w:rPr>
        <w:drawing>
          <wp:inline distT="0" distB="0" distL="0" distR="0" wp14:anchorId="5B89A605" wp14:editId="4AB30567">
            <wp:extent cx="5250180" cy="255441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50180" cy="2554415"/>
                    </a:xfrm>
                    <a:prstGeom prst="rect">
                      <a:avLst/>
                    </a:prstGeom>
                  </pic:spPr>
                </pic:pic>
              </a:graphicData>
            </a:graphic>
          </wp:inline>
        </w:drawing>
      </w:r>
    </w:p>
    <w:p w:rsidR="00D0523A" w:rsidRDefault="00823EEC" w:rsidP="00C07705">
      <w:r>
        <w:t xml:space="preserve">All uplink channels are </w:t>
      </w:r>
      <w:r w:rsidR="0075303E">
        <w:t>GMSK</w:t>
      </w:r>
      <w:r>
        <w:t xml:space="preserve"> modulated with </w:t>
      </w:r>
      <w:r w:rsidR="00374814">
        <w:t xml:space="preserve">a </w:t>
      </w:r>
      <w:r>
        <w:t>BT</w:t>
      </w:r>
      <w:r w:rsidR="00374814">
        <w:t xml:space="preserve"> product of </w:t>
      </w:r>
      <w:r>
        <w:t>0.3</w:t>
      </w:r>
      <w:r w:rsidR="00374814">
        <w:t xml:space="preserve"> like GSM</w:t>
      </w:r>
      <w:r>
        <w:t>.</w:t>
      </w:r>
      <w:r w:rsidR="009E6538">
        <w:t xml:space="preserve"> The symbol rate of e</w:t>
      </w:r>
      <w:r w:rsidR="00FD7AF9">
        <w:t xml:space="preserve">ach channel is equal to </w:t>
      </w:r>
      <w:r w:rsidR="009E6538">
        <w:t>the channel bandwidth</w:t>
      </w:r>
      <w:r w:rsidR="00FD7AF9">
        <w:t xml:space="preserve"> multiplied by </w:t>
      </w:r>
      <w:r w:rsidR="00374814">
        <w:t>0,</w:t>
      </w:r>
      <w:r w:rsidR="00FD7AF9">
        <w:t>61</w:t>
      </w:r>
      <w:r w:rsidR="009E6538">
        <w:t xml:space="preserve">. This allows better than 80dB channel to adjacent channel rejection and hence allows </w:t>
      </w:r>
      <w:r w:rsidR="009614E2">
        <w:t>removing</w:t>
      </w:r>
      <w:r w:rsidR="009E6538">
        <w:t xml:space="preserve"> completely any form of </w:t>
      </w:r>
      <w:r w:rsidR="002A17A8">
        <w:t xml:space="preserve">a </w:t>
      </w:r>
      <w:r w:rsidR="009E6538">
        <w:t xml:space="preserve">real time power control loop.  </w:t>
      </w:r>
      <w:r w:rsidR="00485CE5">
        <w:t xml:space="preserve">It also allows simple derivation of all </w:t>
      </w:r>
      <w:r w:rsidR="002A17A8">
        <w:t xml:space="preserve">the </w:t>
      </w:r>
      <w:r w:rsidR="00485CE5">
        <w:t>required clocks from a 32Mhz XTAL</w:t>
      </w:r>
      <w:r w:rsidR="00D0523A">
        <w:t>.</w:t>
      </w:r>
      <w:r w:rsidR="00485CE5">
        <w:t xml:space="preserve"> </w:t>
      </w:r>
    </w:p>
    <w:p w:rsidR="00112400" w:rsidRDefault="00112400" w:rsidP="00112400">
      <w:pPr>
        <w:pStyle w:val="Body"/>
        <w:spacing w:after="60" w:line="240" w:lineRule="atLeast"/>
        <w:jc w:val="both"/>
        <w:rPr>
          <w:rFonts w:ascii="Arial" w:hAnsi="Arial" w:cs="Arial"/>
          <w:sz w:val="20"/>
          <w:szCs w:val="20"/>
        </w:rPr>
      </w:pPr>
      <w:r>
        <w:t>The convolutional error correction code used is a Viterbi convolutional code with a rate of 1, ¾ or ½. The ¾ rate is obtained by puncturing the ½ rate.</w:t>
      </w:r>
    </w:p>
    <w:p w:rsidR="00112400" w:rsidRPr="00112400" w:rsidRDefault="00112400" w:rsidP="00112400">
      <w:pPr>
        <w:pStyle w:val="Body"/>
        <w:spacing w:after="60" w:line="240" w:lineRule="atLeast"/>
        <w:jc w:val="both"/>
      </w:pPr>
      <w:r w:rsidRPr="00112400">
        <w:t xml:space="preserve">The convolutional encoder is defined by the following set of generator polynomials and constraint length of 7. </w:t>
      </w:r>
    </w:p>
    <w:p w:rsidR="00112400" w:rsidRDefault="00112400" w:rsidP="00112400">
      <w:pPr>
        <w:pStyle w:val="Body"/>
        <w:spacing w:after="60" w:line="240" w:lineRule="atLeast"/>
        <w:jc w:val="both"/>
      </w:pPr>
    </w:p>
    <w:p w:rsidR="00112400" w:rsidRPr="00112400" w:rsidRDefault="00112400" w:rsidP="00112400">
      <w:pPr>
        <w:pStyle w:val="Body"/>
        <w:spacing w:after="60" w:line="240" w:lineRule="atLeast"/>
        <w:jc w:val="both"/>
      </w:pPr>
      <w:r w:rsidRPr="00112400">
        <w:t>Generator polynomials:</w:t>
      </w:r>
    </w:p>
    <w:p w:rsidR="00112400" w:rsidRDefault="00112400" w:rsidP="00112400">
      <w:pPr>
        <w:pStyle w:val="Body"/>
        <w:spacing w:after="60" w:line="240" w:lineRule="atLeast"/>
        <w:rPr>
          <w:rFonts w:ascii="Arial" w:hAnsi="Arial" w:cs="Arial"/>
          <w:sz w:val="20"/>
          <w:szCs w:val="20"/>
        </w:rPr>
      </w:pPr>
      <w:r>
        <w:rPr>
          <w:rFonts w:ascii="Arial" w:hAnsi="Arial" w:cs="Arial"/>
          <w:sz w:val="20"/>
          <w:szCs w:val="20"/>
        </w:rPr>
        <w:t>           G0(x) = 1+ x</w:t>
      </w:r>
      <w:r>
        <w:rPr>
          <w:rFonts w:ascii="Arial" w:hAnsi="Arial" w:cs="Arial"/>
          <w:sz w:val="20"/>
          <w:szCs w:val="20"/>
          <w:vertAlign w:val="superscript"/>
        </w:rPr>
        <w:t>2</w:t>
      </w:r>
      <w:r>
        <w:rPr>
          <w:rFonts w:ascii="Arial" w:hAnsi="Arial" w:cs="Arial"/>
          <w:sz w:val="20"/>
          <w:szCs w:val="20"/>
        </w:rPr>
        <w:t>+ x</w:t>
      </w:r>
      <w:r>
        <w:rPr>
          <w:rFonts w:ascii="Arial" w:hAnsi="Arial" w:cs="Arial"/>
          <w:sz w:val="20"/>
          <w:szCs w:val="20"/>
          <w:vertAlign w:val="superscript"/>
        </w:rPr>
        <w:t>3</w:t>
      </w:r>
      <w:r>
        <w:rPr>
          <w:rFonts w:ascii="Arial" w:hAnsi="Arial" w:cs="Arial"/>
          <w:sz w:val="20"/>
          <w:szCs w:val="20"/>
        </w:rPr>
        <w:t>+ x</w:t>
      </w:r>
      <w:r>
        <w:rPr>
          <w:rFonts w:ascii="Arial" w:hAnsi="Arial" w:cs="Arial"/>
          <w:sz w:val="20"/>
          <w:szCs w:val="20"/>
          <w:vertAlign w:val="superscript"/>
        </w:rPr>
        <w:t>5</w:t>
      </w:r>
      <w:r>
        <w:rPr>
          <w:rFonts w:ascii="Arial" w:hAnsi="Arial" w:cs="Arial"/>
          <w:sz w:val="20"/>
          <w:szCs w:val="20"/>
        </w:rPr>
        <w:t>+ x</w:t>
      </w:r>
      <w:r>
        <w:rPr>
          <w:rFonts w:ascii="Arial" w:hAnsi="Arial" w:cs="Arial"/>
          <w:sz w:val="20"/>
          <w:szCs w:val="20"/>
          <w:vertAlign w:val="superscript"/>
        </w:rPr>
        <w:t>6</w:t>
      </w:r>
      <w:r>
        <w:rPr>
          <w:rFonts w:ascii="Arial" w:hAnsi="Arial" w:cs="Arial"/>
          <w:sz w:val="20"/>
          <w:szCs w:val="20"/>
        </w:rPr>
        <w:t xml:space="preserve"> = 7’b1011011 (octal 133)</w:t>
      </w:r>
    </w:p>
    <w:p w:rsidR="00112400" w:rsidRDefault="00112400" w:rsidP="00112400">
      <w:pPr>
        <w:pStyle w:val="Body"/>
        <w:spacing w:after="60" w:line="240" w:lineRule="atLeast"/>
        <w:rPr>
          <w:rFonts w:ascii="Arial" w:hAnsi="Arial" w:cs="Arial"/>
          <w:sz w:val="20"/>
          <w:szCs w:val="20"/>
        </w:rPr>
      </w:pPr>
      <w:r>
        <w:rPr>
          <w:rFonts w:ascii="Arial" w:hAnsi="Arial" w:cs="Arial"/>
          <w:sz w:val="20"/>
          <w:szCs w:val="20"/>
        </w:rPr>
        <w:t>           G1(x) = 1+ x+ x</w:t>
      </w:r>
      <w:r>
        <w:rPr>
          <w:rFonts w:ascii="Arial" w:hAnsi="Arial" w:cs="Arial"/>
          <w:sz w:val="20"/>
          <w:szCs w:val="20"/>
          <w:vertAlign w:val="superscript"/>
        </w:rPr>
        <w:t>2</w:t>
      </w:r>
      <w:r>
        <w:rPr>
          <w:rFonts w:ascii="Arial" w:hAnsi="Arial" w:cs="Arial"/>
          <w:sz w:val="20"/>
          <w:szCs w:val="20"/>
        </w:rPr>
        <w:t>+ x</w:t>
      </w:r>
      <w:r>
        <w:rPr>
          <w:rFonts w:ascii="Arial" w:hAnsi="Arial" w:cs="Arial"/>
          <w:sz w:val="20"/>
          <w:szCs w:val="20"/>
          <w:vertAlign w:val="superscript"/>
        </w:rPr>
        <w:t>3</w:t>
      </w:r>
      <w:r>
        <w:rPr>
          <w:rFonts w:ascii="Arial" w:hAnsi="Arial" w:cs="Arial"/>
          <w:sz w:val="20"/>
          <w:szCs w:val="20"/>
        </w:rPr>
        <w:t>+ x</w:t>
      </w:r>
      <w:r w:rsidRPr="00112400">
        <w:rPr>
          <w:rFonts w:ascii="Arial" w:hAnsi="Arial" w:cs="Arial"/>
          <w:color w:val="auto"/>
          <w:sz w:val="20"/>
          <w:szCs w:val="20"/>
          <w:vertAlign w:val="superscript"/>
        </w:rPr>
        <w:t>6</w:t>
      </w:r>
      <w:r>
        <w:rPr>
          <w:rFonts w:ascii="Arial" w:hAnsi="Arial" w:cs="Arial"/>
          <w:sz w:val="20"/>
          <w:szCs w:val="20"/>
        </w:rPr>
        <w:t>  = 7’b1111001 (octal 171)</w:t>
      </w:r>
    </w:p>
    <w:p w:rsidR="00112400" w:rsidRDefault="00112400" w:rsidP="00112400">
      <w:pPr>
        <w:rPr>
          <w:color w:val="1F497D"/>
        </w:rPr>
      </w:pPr>
    </w:p>
    <w:p w:rsidR="00112400" w:rsidRDefault="00112400" w:rsidP="00112400">
      <w:pPr>
        <w:jc w:val="center"/>
        <w:rPr>
          <w:color w:val="1F497D"/>
        </w:rPr>
      </w:pPr>
      <w:r>
        <w:rPr>
          <w:noProof/>
          <w:color w:val="1F497D"/>
        </w:rPr>
        <w:drawing>
          <wp:inline distT="0" distB="0" distL="0" distR="0" wp14:anchorId="50E3165C" wp14:editId="32DDAE60">
            <wp:extent cx="2996565" cy="1355090"/>
            <wp:effectExtent l="0" t="0" r="0" b="0"/>
            <wp:docPr id="6" name="Picture 6" descr="cid:image001.png@01D05512.71ECC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5512.71ECC8E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996565" cy="1355090"/>
                    </a:xfrm>
                    <a:prstGeom prst="rect">
                      <a:avLst/>
                    </a:prstGeom>
                    <a:noFill/>
                    <a:ln>
                      <a:noFill/>
                    </a:ln>
                  </pic:spPr>
                </pic:pic>
              </a:graphicData>
            </a:graphic>
          </wp:inline>
        </w:drawing>
      </w:r>
    </w:p>
    <w:p w:rsidR="00112400" w:rsidRDefault="00112400" w:rsidP="00112400">
      <w:pPr>
        <w:pStyle w:val="Body"/>
        <w:spacing w:after="60" w:line="240" w:lineRule="atLeast"/>
        <w:rPr>
          <w:rFonts w:ascii="Arial" w:hAnsi="Arial" w:cs="Arial"/>
          <w:sz w:val="20"/>
          <w:szCs w:val="20"/>
        </w:rPr>
      </w:pPr>
      <w:r>
        <w:rPr>
          <w:rFonts w:ascii="Arial" w:hAnsi="Arial" w:cs="Arial"/>
          <w:sz w:val="20"/>
          <w:szCs w:val="20"/>
        </w:rPr>
        <w:t>The puncturing matrix used for the achieving the ¾ rate is the following:</w:t>
      </w:r>
    </w:p>
    <w:p w:rsidR="00112400" w:rsidRDefault="00B965B7" w:rsidP="00112400">
      <w:pPr>
        <w:pStyle w:val="Body"/>
        <w:spacing w:after="60" w:line="240" w:lineRule="atLeast"/>
        <w:rPr>
          <w:rFonts w:ascii="Arial" w:hAnsi="Arial" w:cs="Arial"/>
          <w:sz w:val="20"/>
          <w:szCs w:val="20"/>
        </w:rPr>
      </w:pPr>
      <m:oMathPara>
        <m:oMath>
          <m:d>
            <m:dPr>
              <m:begChr m:val="["/>
              <m:endChr m:val="]"/>
              <m:ctrlPr>
                <w:rPr>
                  <w:rFonts w:ascii="Cambria Math" w:hAnsi="Cambria Math" w:cs="Arial"/>
                  <w:i/>
                  <w:sz w:val="20"/>
                  <w:szCs w:val="20"/>
                </w:rPr>
              </m:ctrlPr>
            </m:dPr>
            <m:e>
              <m:m>
                <m:mPr>
                  <m:mcs>
                    <m:mc>
                      <m:mcPr>
                        <m:count m:val="3"/>
                        <m:mcJc m:val="center"/>
                      </m:mcPr>
                    </m:mc>
                  </m:mcs>
                  <m:ctrlPr>
                    <w:rPr>
                      <w:rFonts w:ascii="Cambria Math" w:hAnsi="Cambria Math" w:cs="Arial"/>
                      <w:i/>
                      <w:sz w:val="20"/>
                      <w:szCs w:val="20"/>
                    </w:rPr>
                  </m:ctrlPr>
                </m:mPr>
                <m:mr>
                  <m:e>
                    <m:r>
                      <w:rPr>
                        <w:rFonts w:ascii="Cambria Math" w:hAnsi="Cambria Math" w:cs="Arial"/>
                        <w:sz w:val="20"/>
                        <w:szCs w:val="20"/>
                      </w:rPr>
                      <m:t>1</m:t>
                    </m:r>
                  </m:e>
                  <m:e>
                    <m:r>
                      <w:rPr>
                        <w:rFonts w:ascii="Cambria Math" w:hAnsi="Cambria Math" w:cs="Arial"/>
                        <w:sz w:val="20"/>
                        <w:szCs w:val="20"/>
                      </w:rPr>
                      <m:t>1</m:t>
                    </m:r>
                  </m:e>
                  <m:e>
                    <m:r>
                      <w:rPr>
                        <w:rFonts w:ascii="Cambria Math" w:hAnsi="Cambria Math" w:cs="Arial"/>
                        <w:sz w:val="20"/>
                        <w:szCs w:val="20"/>
                      </w:rPr>
                      <m:t>0</m:t>
                    </m:r>
                  </m:e>
                </m:mr>
                <m:mr>
                  <m:e>
                    <m:r>
                      <w:rPr>
                        <w:rFonts w:ascii="Cambria Math" w:hAnsi="Cambria Math" w:cs="Arial"/>
                        <w:sz w:val="20"/>
                        <w:szCs w:val="20"/>
                      </w:rPr>
                      <m:t>1</m:t>
                    </m:r>
                  </m:e>
                  <m:e>
                    <m:r>
                      <w:rPr>
                        <w:rFonts w:ascii="Cambria Math" w:hAnsi="Cambria Math" w:cs="Arial"/>
                        <w:sz w:val="20"/>
                        <w:szCs w:val="20"/>
                      </w:rPr>
                      <m:t>0</m:t>
                    </m:r>
                  </m:e>
                  <m:e>
                    <m:r>
                      <w:rPr>
                        <w:rFonts w:ascii="Cambria Math" w:hAnsi="Cambria Math" w:cs="Arial"/>
                        <w:sz w:val="20"/>
                        <w:szCs w:val="20"/>
                      </w:rPr>
                      <m:t>1</m:t>
                    </m:r>
                  </m:e>
                </m:mr>
              </m:m>
            </m:e>
          </m:d>
        </m:oMath>
      </m:oMathPara>
    </w:p>
    <w:p w:rsidR="00823EEC" w:rsidRDefault="009E6538" w:rsidP="00C07705">
      <w:r>
        <w:t>Except for the preamble portion of the uplink frames, all symbols carry</w:t>
      </w:r>
      <w:r w:rsidR="00250E31">
        <w:t xml:space="preserve"> data</w:t>
      </w:r>
      <w:r>
        <w:t>, there are no pilot symbols.</w:t>
      </w:r>
      <w:r w:rsidR="00957176">
        <w:t xml:space="preserve"> </w:t>
      </w:r>
      <w:r w:rsidR="000E0D06">
        <w:t xml:space="preserve">The symbols are mapped onto the </w:t>
      </w:r>
      <w:r w:rsidR="0075303E">
        <w:t>GMSK</w:t>
      </w:r>
      <w:r w:rsidR="000E0D06">
        <w:t xml:space="preserve"> modulator such that the </w:t>
      </w:r>
      <w:r w:rsidR="0075303E">
        <w:t>GMSK</w:t>
      </w:r>
      <w:r w:rsidR="000E0D06">
        <w:t xml:space="preserve"> can be treated as two interleaved BPSK modulations.</w:t>
      </w:r>
      <w:r w:rsidR="00473CF1">
        <w:t xml:space="preserve"> </w:t>
      </w:r>
      <w:r w:rsidR="00243CCE">
        <w:t>The</w:t>
      </w:r>
      <w:r w:rsidR="00FF561D">
        <w:t xml:space="preserve"> Packet Error Rate vs Eb/N0 performance of the </w:t>
      </w:r>
      <w:r w:rsidR="00112400">
        <w:t xml:space="preserve">GMSK modulation with the proposed Viterbi encoder with rate </w:t>
      </w:r>
      <w:r w:rsidR="00243CCE">
        <w:t>½ is given in the “Coupling Loss and Simulation results” chapter</w:t>
      </w:r>
    </w:p>
    <w:p w:rsidR="00FF561D" w:rsidRDefault="00FF561D" w:rsidP="00396C58">
      <w:pPr>
        <w:jc w:val="center"/>
      </w:pPr>
    </w:p>
    <w:p w:rsidR="00250E31" w:rsidRDefault="00250E31" w:rsidP="00C07705"/>
    <w:p w:rsidR="00250E31" w:rsidRDefault="006B2484" w:rsidP="00C558BB">
      <w:pPr>
        <w:pStyle w:val="Heading2"/>
      </w:pPr>
      <w:r>
        <w:t xml:space="preserve">Narrow-band </w:t>
      </w:r>
      <w:r w:rsidR="002F7715">
        <w:t>Downlink</w:t>
      </w:r>
    </w:p>
    <w:p w:rsidR="00CD1890" w:rsidRDefault="005E5B6A" w:rsidP="00C07705">
      <w:r>
        <w:t xml:space="preserve">The downlink 200kHz block is organized similarly to the uplink </w:t>
      </w:r>
      <w:r w:rsidR="00CD1890">
        <w:t>except the narrowest channel bandwidth used is 3200Hz .</w:t>
      </w:r>
    </w:p>
    <w:tbl>
      <w:tblPr>
        <w:tblW w:w="5340" w:type="dxa"/>
        <w:jc w:val="center"/>
        <w:tblInd w:w="93" w:type="dxa"/>
        <w:tblLook w:val="04A0" w:firstRow="1" w:lastRow="0" w:firstColumn="1" w:lastColumn="0" w:noHBand="0" w:noVBand="1"/>
      </w:tblPr>
      <w:tblGrid>
        <w:gridCol w:w="2580"/>
        <w:gridCol w:w="1400"/>
        <w:gridCol w:w="266"/>
        <w:gridCol w:w="1200"/>
      </w:tblGrid>
      <w:tr w:rsidR="00CD1890" w:rsidRPr="00CD1890" w:rsidTr="00CD1890">
        <w:trPr>
          <w:trHeight w:val="300"/>
          <w:jc w:val="center"/>
        </w:trPr>
        <w:tc>
          <w:tcPr>
            <w:tcW w:w="258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jc w:val="center"/>
              <w:rPr>
                <w:rFonts w:ascii="Calibri" w:eastAsia="Times New Roman" w:hAnsi="Calibri" w:cs="Calibri"/>
                <w:b/>
                <w:bCs/>
                <w:color w:val="000000"/>
              </w:rPr>
            </w:pPr>
            <w:r w:rsidRPr="00CD1890">
              <w:rPr>
                <w:rFonts w:ascii="Calibri" w:eastAsia="Times New Roman" w:hAnsi="Calibri" w:cs="Calibri"/>
                <w:b/>
                <w:bCs/>
                <w:color w:val="000000"/>
              </w:rPr>
              <w:t>nb channels</w:t>
            </w:r>
          </w:p>
        </w:tc>
        <w:tc>
          <w:tcPr>
            <w:tcW w:w="140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jc w:val="center"/>
              <w:rPr>
                <w:rFonts w:ascii="Calibri" w:eastAsia="Times New Roman" w:hAnsi="Calibri" w:cs="Calibri"/>
                <w:b/>
                <w:bCs/>
                <w:color w:val="000000"/>
              </w:rPr>
            </w:pPr>
            <w:r w:rsidRPr="00CD1890">
              <w:rPr>
                <w:rFonts w:ascii="Calibri" w:eastAsia="Times New Roman" w:hAnsi="Calibri" w:cs="Calibri"/>
                <w:b/>
                <w:bCs/>
                <w:color w:val="000000"/>
              </w:rPr>
              <w:t>Channel BW</w:t>
            </w:r>
          </w:p>
        </w:tc>
        <w:tc>
          <w:tcPr>
            <w:tcW w:w="16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rPr>
                <w:rFonts w:ascii="Calibri" w:eastAsia="Times New Roman" w:hAnsi="Calibri" w:cs="Calibri"/>
                <w:color w:val="000000"/>
              </w:rPr>
            </w:pPr>
            <w:r w:rsidRPr="00CD1890">
              <w:rPr>
                <w:rFonts w:ascii="Calibri" w:eastAsia="Times New Roman" w:hAnsi="Calibri" w:cs="Calibri"/>
                <w:color w:val="000000"/>
              </w:rPr>
              <w:t> </w:t>
            </w:r>
          </w:p>
        </w:tc>
        <w:tc>
          <w:tcPr>
            <w:tcW w:w="120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Symbol rate</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16</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3200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1953.1</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4</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6400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3906.3</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8</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12800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7812.5</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 xml:space="preserve">Total downlink spectrum </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b/>
                <w:bCs/>
                <w:color w:val="000000"/>
              </w:rPr>
            </w:pPr>
            <w:r w:rsidRPr="00CD1890">
              <w:rPr>
                <w:rFonts w:ascii="Calibri" w:eastAsia="Times New Roman" w:hAnsi="Calibri" w:cs="Calibri"/>
                <w:b/>
                <w:bCs/>
                <w:color w:val="000000"/>
              </w:rPr>
              <w:t>179200</w:t>
            </w:r>
          </w:p>
        </w:tc>
        <w:tc>
          <w:tcPr>
            <w:tcW w:w="1360" w:type="dxa"/>
            <w:gridSpan w:val="2"/>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Hz</w:t>
            </w:r>
          </w:p>
        </w:tc>
      </w:tr>
    </w:tbl>
    <w:p w:rsidR="00CD1890" w:rsidRDefault="00CD1890" w:rsidP="00C07705"/>
    <w:p w:rsidR="009E6538" w:rsidRDefault="00CD1890" w:rsidP="00C07705">
      <w:r>
        <w:t>The downlink</w:t>
      </w:r>
      <w:r w:rsidR="005E5B6A">
        <w:t xml:space="preserve"> also </w:t>
      </w:r>
      <w:r w:rsidR="004B04E9">
        <w:t>features</w:t>
      </w:r>
      <w:r w:rsidR="005E5B6A">
        <w:t xml:space="preserve"> an </w:t>
      </w:r>
      <w:r w:rsidR="00E238EC">
        <w:t>overlaid</w:t>
      </w:r>
      <w:r w:rsidR="005E5B6A">
        <w:t xml:space="preserve"> spread-spectrum beacon for fast </w:t>
      </w:r>
      <w:r w:rsidR="00015990">
        <w:t>UE</w:t>
      </w:r>
      <w:r w:rsidR="005E5B6A">
        <w:t xml:space="preserve"> frequency and timing acquisition.</w:t>
      </w:r>
      <w:r w:rsidR="00A27C73">
        <w:t xml:space="preserve"> The same modulation and coding scheme is used for the </w:t>
      </w:r>
      <w:r w:rsidR="00E238EC">
        <w:t>uplink and downlink</w:t>
      </w:r>
      <w:r w:rsidR="00A27C73">
        <w:t xml:space="preserve"> narrow-band sub-channels.</w:t>
      </w:r>
    </w:p>
    <w:p w:rsidR="0015748D" w:rsidRDefault="0015748D" w:rsidP="00C07705">
      <w:r>
        <w:t>The beacon</w:t>
      </w:r>
      <w:r w:rsidR="0042609F">
        <w:t>’s</w:t>
      </w:r>
      <w:r>
        <w:t xml:space="preserve"> 3dB bandwidth is 125kHz centered in the middle of the 200kHz downlink block.</w:t>
      </w:r>
    </w:p>
    <w:p w:rsidR="005C3FCC" w:rsidRDefault="005C3FCC" w:rsidP="00C07705">
      <w:r>
        <w:t>The transmit power of this b</w:t>
      </w:r>
      <w:r w:rsidR="00FD1D3B">
        <w:t>eacon is set</w:t>
      </w:r>
      <w:r w:rsidR="0042609F">
        <w:t xml:space="preserve"> to be</w:t>
      </w:r>
      <w:r w:rsidR="00FD1D3B">
        <w:t xml:space="preserve"> </w:t>
      </w:r>
      <w:r w:rsidR="00CE7143">
        <w:t>7</w:t>
      </w:r>
      <w:r>
        <w:t>dB under the maximum aggreg</w:t>
      </w:r>
      <w:r w:rsidR="00AA48FE">
        <w:t xml:space="preserve">ated downlink power of the </w:t>
      </w:r>
      <w:r w:rsidR="00CE7143">
        <w:t>overlaid</w:t>
      </w:r>
      <w:r w:rsidR="00AA48FE">
        <w:t xml:space="preserve"> sub-channels using the same spectrum</w:t>
      </w:r>
      <w:r>
        <w:t xml:space="preserve">. This beacon can be demodulated by the </w:t>
      </w:r>
      <w:r w:rsidR="00015990">
        <w:t>UE</w:t>
      </w:r>
      <w:r>
        <w:t xml:space="preserve"> with BLER &lt; 1% for</w:t>
      </w:r>
      <w:r w:rsidR="001C5542">
        <w:t xml:space="preserve"> a</w:t>
      </w:r>
      <w:r w:rsidR="00CE7143">
        <w:t>n SINR of -9.5</w:t>
      </w:r>
      <w:r w:rsidR="007B68E0">
        <w:t>dB</w:t>
      </w:r>
      <w:r w:rsidR="00CE7143">
        <w:t>, hence with a 2.5</w:t>
      </w:r>
      <w:r w:rsidR="001C5542">
        <w:t>dB margin</w:t>
      </w:r>
      <w:r w:rsidR="001A1EDD">
        <w:t xml:space="preserve"> in case all </w:t>
      </w:r>
      <w:r w:rsidR="000711D0">
        <w:t xml:space="preserve">overlaid </w:t>
      </w:r>
      <w:r w:rsidR="001A1EDD">
        <w:t>downlink sub-channel are being transmitted simultaneously</w:t>
      </w:r>
      <w:r w:rsidR="001C5542">
        <w:t>.</w:t>
      </w:r>
    </w:p>
    <w:p w:rsidR="005C3FCC" w:rsidRDefault="00862821" w:rsidP="00C07705">
      <w:r>
        <w:t xml:space="preserve">For the downlink the widest channels are placed on each side as they exhibit the lowest power spectral density and the dominant out-of-spectral leakage mechanism it expected to be the </w:t>
      </w:r>
      <w:r w:rsidR="00015990">
        <w:t>BSS</w:t>
      </w:r>
      <w:r>
        <w:t xml:space="preserve"> power amplifier non-</w:t>
      </w:r>
      <w:r w:rsidR="004B6974">
        <w:t>linearity</w:t>
      </w:r>
      <w:r>
        <w:t xml:space="preserve">. </w:t>
      </w:r>
    </w:p>
    <w:p w:rsidR="005E5B6A" w:rsidRDefault="005E5B6A" w:rsidP="00C07705"/>
    <w:p w:rsidR="00606780" w:rsidRDefault="00606780" w:rsidP="00606780">
      <w:r>
        <w:rPr>
          <w:noProof/>
        </w:rPr>
        <w:drawing>
          <wp:inline distT="0" distB="0" distL="0" distR="0" wp14:anchorId="377190FB" wp14:editId="1AD3C514">
            <wp:extent cx="5250180" cy="4218093"/>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50180" cy="4218093"/>
                    </a:xfrm>
                    <a:prstGeom prst="rect">
                      <a:avLst/>
                    </a:prstGeom>
                  </pic:spPr>
                </pic:pic>
              </a:graphicData>
            </a:graphic>
          </wp:inline>
        </w:drawing>
      </w:r>
    </w:p>
    <w:p w:rsidR="00606780" w:rsidRDefault="00606780" w:rsidP="00606780"/>
    <w:p w:rsidR="00145D8D" w:rsidRDefault="00145D8D" w:rsidP="00C558BB">
      <w:pPr>
        <w:pStyle w:val="Heading2"/>
      </w:pPr>
      <w:r>
        <w:t>Beacon</w:t>
      </w:r>
    </w:p>
    <w:p w:rsidR="009E6538" w:rsidRDefault="000325D9" w:rsidP="00C07705">
      <w:r>
        <w:t xml:space="preserve">The beacon </w:t>
      </w:r>
      <w:r w:rsidR="00145D8D">
        <w:t xml:space="preserve">is transmitted using the </w:t>
      </w:r>
      <w:r w:rsidR="00FB291F">
        <w:t>CSS</w:t>
      </w:r>
      <w:r w:rsidR="00145D8D">
        <w:t xml:space="preserve"> modulation with a </w:t>
      </w:r>
      <w:r w:rsidR="00883853">
        <w:t>spreading</w:t>
      </w:r>
      <w:r w:rsidR="004A1513">
        <w:t xml:space="preserve"> factor of 128</w:t>
      </w:r>
      <w:r w:rsidR="00145D8D">
        <w:t xml:space="preserve"> </w:t>
      </w:r>
      <w:r w:rsidR="004A1513">
        <w:t xml:space="preserve">or 512 </w:t>
      </w:r>
      <w:r w:rsidR="00145D8D">
        <w:t>and 125kHz bandwidth.</w:t>
      </w:r>
      <w:r>
        <w:t xml:space="preserve"> The spreading factor choice provides a possible trade-off between downlink beacon maximum coupling loss and beacon acquisition time (hence energy consumption of the end-device)</w:t>
      </w:r>
    </w:p>
    <w:p w:rsidR="00B830F5" w:rsidRDefault="000325D9" w:rsidP="00C07705">
      <w:r>
        <w:t xml:space="preserve">The </w:t>
      </w:r>
      <w:r w:rsidR="004A1513">
        <w:t xml:space="preserve">following table gives </w:t>
      </w:r>
      <w:r>
        <w:t xml:space="preserve">the downlink beacon maximum coupling loss and associated period. Coupling loss well in excess of GSM+20dB </w:t>
      </w:r>
      <w:r w:rsidR="0028004B">
        <w:t>is</w:t>
      </w:r>
      <w:r>
        <w:t xml:space="preserve"> achievable. </w:t>
      </w:r>
    </w:p>
    <w:p w:rsidR="00837FF6" w:rsidRDefault="00837FF6" w:rsidP="00C07705"/>
    <w:p w:rsidR="00837FF6" w:rsidRDefault="00837FF6" w:rsidP="00C07705"/>
    <w:p w:rsidR="00837FF6" w:rsidRDefault="00837FF6" w:rsidP="00C07705"/>
    <w:tbl>
      <w:tblPr>
        <w:tblW w:w="6960" w:type="dxa"/>
        <w:jc w:val="center"/>
        <w:tblInd w:w="93" w:type="dxa"/>
        <w:tblLook w:val="04A0" w:firstRow="1" w:lastRow="0" w:firstColumn="1" w:lastColumn="0" w:noHBand="0" w:noVBand="1"/>
      </w:tblPr>
      <w:tblGrid>
        <w:gridCol w:w="3760"/>
        <w:gridCol w:w="1600"/>
        <w:gridCol w:w="1600"/>
      </w:tblGrid>
      <w:tr w:rsidR="00837FF6" w:rsidRPr="000325D9" w:rsidTr="00A90A48">
        <w:trPr>
          <w:trHeight w:val="900"/>
          <w:jc w:val="center"/>
        </w:trPr>
        <w:tc>
          <w:tcPr>
            <w:tcW w:w="3760" w:type="dxa"/>
            <w:tcBorders>
              <w:top w:val="nil"/>
              <w:left w:val="nil"/>
              <w:bottom w:val="nil"/>
              <w:right w:val="nil"/>
            </w:tcBorders>
            <w:shd w:val="clear" w:color="000000" w:fill="D9D9D9"/>
            <w:vAlign w:val="bottom"/>
            <w:hideMark/>
          </w:tcPr>
          <w:p w:rsidR="00837FF6" w:rsidRPr="000325D9" w:rsidRDefault="00837FF6"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Transmitter</w:t>
            </w:r>
          </w:p>
        </w:tc>
        <w:tc>
          <w:tcPr>
            <w:tcW w:w="1600" w:type="dxa"/>
            <w:tcBorders>
              <w:top w:val="nil"/>
              <w:left w:val="nil"/>
              <w:bottom w:val="nil"/>
              <w:right w:val="nil"/>
            </w:tcBorders>
            <w:shd w:val="clear" w:color="000000" w:fill="D9D9D9"/>
            <w:vAlign w:val="center"/>
            <w:hideMark/>
          </w:tcPr>
          <w:p w:rsidR="00837FF6" w:rsidRPr="000325D9" w:rsidRDefault="00837FF6"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SF9</w:t>
            </w:r>
          </w:p>
        </w:tc>
        <w:tc>
          <w:tcPr>
            <w:tcW w:w="1600" w:type="dxa"/>
            <w:tcBorders>
              <w:top w:val="nil"/>
              <w:left w:val="nil"/>
              <w:bottom w:val="nil"/>
              <w:right w:val="nil"/>
            </w:tcBorders>
            <w:shd w:val="clear" w:color="000000" w:fill="D9D9D9"/>
            <w:vAlign w:val="center"/>
            <w:hideMark/>
          </w:tcPr>
          <w:p w:rsidR="00837FF6" w:rsidRPr="000325D9" w:rsidRDefault="00837FF6"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SF7</w:t>
            </w:r>
          </w:p>
        </w:tc>
      </w:tr>
      <w:tr w:rsidR="00837FF6" w:rsidRPr="000325D9" w:rsidTr="00A90A48">
        <w:trPr>
          <w:trHeight w:val="600"/>
          <w:jc w:val="center"/>
        </w:trPr>
        <w:tc>
          <w:tcPr>
            <w:tcW w:w="3760" w:type="dxa"/>
            <w:tcBorders>
              <w:top w:val="nil"/>
              <w:left w:val="nil"/>
              <w:bottom w:val="nil"/>
              <w:right w:val="nil"/>
            </w:tcBorders>
            <w:shd w:val="clear" w:color="auto" w:fill="auto"/>
            <w:vAlign w:val="bottom"/>
            <w:hideMark/>
          </w:tcPr>
          <w:p w:rsidR="00837FF6" w:rsidRPr="00187135" w:rsidRDefault="00837FF6" w:rsidP="00A90A48">
            <w:pPr>
              <w:spacing w:after="0" w:line="240" w:lineRule="auto"/>
              <w:rPr>
                <w:rFonts w:ascii="Calibri" w:eastAsia="Times New Roman" w:hAnsi="Calibri" w:cs="Calibri"/>
                <w:bCs/>
                <w:color w:val="000000"/>
              </w:rPr>
            </w:pPr>
            <w:r w:rsidRPr="00187135">
              <w:rPr>
                <w:rFonts w:ascii="Calibri" w:eastAsia="Times New Roman" w:hAnsi="Calibri" w:cs="Calibri"/>
                <w:bCs/>
                <w:color w:val="000000"/>
              </w:rPr>
              <w:t xml:space="preserve">Maximum coupling loss (MCL)                                        </w:t>
            </w:r>
          </w:p>
        </w:tc>
        <w:tc>
          <w:tcPr>
            <w:tcW w:w="1600" w:type="dxa"/>
            <w:tcBorders>
              <w:top w:val="nil"/>
              <w:left w:val="nil"/>
              <w:bottom w:val="nil"/>
              <w:right w:val="nil"/>
            </w:tcBorders>
            <w:shd w:val="clear" w:color="auto" w:fill="auto"/>
            <w:vAlign w:val="bottom"/>
            <w:hideMark/>
          </w:tcPr>
          <w:p w:rsidR="00837FF6" w:rsidRPr="00187135" w:rsidRDefault="00837FF6" w:rsidP="00A90A48">
            <w:pPr>
              <w:spacing w:after="0" w:line="240" w:lineRule="auto"/>
              <w:jc w:val="center"/>
              <w:rPr>
                <w:rFonts w:ascii="Calibri" w:eastAsia="Times New Roman" w:hAnsi="Calibri" w:cs="Calibri"/>
                <w:bCs/>
                <w:color w:val="000000"/>
              </w:rPr>
            </w:pPr>
            <w:r w:rsidRPr="00187135">
              <w:rPr>
                <w:rFonts w:ascii="Calibri" w:eastAsia="Times New Roman" w:hAnsi="Calibri" w:cs="Calibri"/>
                <w:bCs/>
                <w:color w:val="000000"/>
              </w:rPr>
              <w:t>170.5dB</w:t>
            </w:r>
          </w:p>
        </w:tc>
        <w:tc>
          <w:tcPr>
            <w:tcW w:w="1600" w:type="dxa"/>
            <w:tcBorders>
              <w:top w:val="nil"/>
              <w:left w:val="nil"/>
              <w:bottom w:val="nil"/>
              <w:right w:val="nil"/>
            </w:tcBorders>
            <w:shd w:val="clear" w:color="auto" w:fill="auto"/>
            <w:vAlign w:val="bottom"/>
            <w:hideMark/>
          </w:tcPr>
          <w:p w:rsidR="00837FF6" w:rsidRPr="00187135" w:rsidRDefault="00837FF6" w:rsidP="00A90A48">
            <w:pPr>
              <w:spacing w:after="0" w:line="240" w:lineRule="auto"/>
              <w:jc w:val="center"/>
              <w:rPr>
                <w:rFonts w:ascii="Calibri" w:eastAsia="Times New Roman" w:hAnsi="Calibri" w:cs="Calibri"/>
                <w:bCs/>
                <w:color w:val="000000"/>
              </w:rPr>
            </w:pPr>
            <w:r w:rsidRPr="00187135">
              <w:rPr>
                <w:rFonts w:ascii="Calibri" w:eastAsia="Times New Roman" w:hAnsi="Calibri" w:cs="Calibri"/>
                <w:bCs/>
                <w:color w:val="000000"/>
              </w:rPr>
              <w:t>162.5dB</w:t>
            </w:r>
          </w:p>
        </w:tc>
      </w:tr>
      <w:tr w:rsidR="00837FF6" w:rsidRPr="000325D9" w:rsidTr="00A90A48">
        <w:trPr>
          <w:trHeight w:val="300"/>
          <w:jc w:val="center"/>
        </w:trPr>
        <w:tc>
          <w:tcPr>
            <w:tcW w:w="3760" w:type="dxa"/>
            <w:tcBorders>
              <w:top w:val="nil"/>
              <w:left w:val="nil"/>
              <w:bottom w:val="nil"/>
              <w:right w:val="nil"/>
            </w:tcBorders>
            <w:shd w:val="clear" w:color="auto" w:fill="auto"/>
            <w:vAlign w:val="bottom"/>
            <w:hideMark/>
          </w:tcPr>
          <w:p w:rsidR="00837FF6" w:rsidRPr="00187135" w:rsidRDefault="00837FF6" w:rsidP="00A90A48">
            <w:pPr>
              <w:spacing w:after="0" w:line="240" w:lineRule="auto"/>
              <w:rPr>
                <w:rFonts w:ascii="Calibri" w:eastAsia="Times New Roman" w:hAnsi="Calibri" w:cs="Calibri"/>
                <w:bCs/>
                <w:color w:val="000000"/>
              </w:rPr>
            </w:pPr>
            <w:r w:rsidRPr="00187135">
              <w:rPr>
                <w:rFonts w:ascii="Calibri" w:eastAsia="Times New Roman" w:hAnsi="Calibri" w:cs="Calibri"/>
                <w:bCs/>
                <w:color w:val="000000"/>
              </w:rPr>
              <w:t>Beacon period (30 bytes)</w:t>
            </w:r>
          </w:p>
        </w:tc>
        <w:tc>
          <w:tcPr>
            <w:tcW w:w="1600" w:type="dxa"/>
            <w:tcBorders>
              <w:top w:val="nil"/>
              <w:left w:val="nil"/>
              <w:bottom w:val="nil"/>
              <w:right w:val="nil"/>
            </w:tcBorders>
            <w:shd w:val="clear" w:color="auto" w:fill="auto"/>
            <w:noWrap/>
            <w:vAlign w:val="bottom"/>
            <w:hideMark/>
          </w:tcPr>
          <w:p w:rsidR="00837FF6" w:rsidRPr="00187135" w:rsidRDefault="00837FF6" w:rsidP="00A90A48">
            <w:pPr>
              <w:spacing w:after="0" w:line="240" w:lineRule="auto"/>
              <w:jc w:val="center"/>
              <w:rPr>
                <w:rFonts w:ascii="Calibri" w:eastAsia="Times New Roman" w:hAnsi="Calibri" w:cs="Calibri"/>
                <w:bCs/>
                <w:color w:val="000000"/>
              </w:rPr>
            </w:pPr>
            <w:r w:rsidRPr="00187135">
              <w:rPr>
                <w:rFonts w:ascii="Calibri" w:eastAsia="Times New Roman" w:hAnsi="Calibri" w:cs="Calibri"/>
                <w:bCs/>
                <w:color w:val="000000"/>
              </w:rPr>
              <w:t>230mSec</w:t>
            </w:r>
          </w:p>
        </w:tc>
        <w:tc>
          <w:tcPr>
            <w:tcW w:w="1600" w:type="dxa"/>
            <w:tcBorders>
              <w:top w:val="nil"/>
              <w:left w:val="nil"/>
              <w:bottom w:val="nil"/>
              <w:right w:val="nil"/>
            </w:tcBorders>
            <w:shd w:val="clear" w:color="auto" w:fill="auto"/>
            <w:noWrap/>
            <w:vAlign w:val="bottom"/>
            <w:hideMark/>
          </w:tcPr>
          <w:p w:rsidR="00837FF6" w:rsidRPr="00187135" w:rsidRDefault="00837FF6" w:rsidP="00A90A48">
            <w:pPr>
              <w:spacing w:after="0" w:line="240" w:lineRule="auto"/>
              <w:jc w:val="center"/>
              <w:rPr>
                <w:rFonts w:ascii="Calibri" w:eastAsia="Times New Roman" w:hAnsi="Calibri" w:cs="Calibri"/>
                <w:bCs/>
                <w:color w:val="000000"/>
              </w:rPr>
            </w:pPr>
            <w:r w:rsidRPr="00187135">
              <w:rPr>
                <w:rFonts w:ascii="Calibri" w:eastAsia="Times New Roman" w:hAnsi="Calibri" w:cs="Calibri"/>
                <w:bCs/>
                <w:color w:val="000000"/>
              </w:rPr>
              <w:t>72mSec</w:t>
            </w:r>
          </w:p>
        </w:tc>
      </w:tr>
    </w:tbl>
    <w:p w:rsidR="00AF5739" w:rsidRDefault="00AF5739" w:rsidP="00C07705"/>
    <w:p w:rsidR="000325D9" w:rsidRDefault="000325D9" w:rsidP="00C07705"/>
    <w:p w:rsidR="00883853" w:rsidRDefault="00E178F3" w:rsidP="00C07705">
      <w:r>
        <w:t>The beacon allows the end-device</w:t>
      </w:r>
      <w:r w:rsidR="00883853">
        <w:t xml:space="preserve"> to estimate its frequency error with an accuracy of +/- 122Hz at the carrier </w:t>
      </w:r>
      <w:r w:rsidR="00A14231">
        <w:t>frequency,</w:t>
      </w:r>
      <w:r w:rsidR="00883853">
        <w:t xml:space="preserve"> (id 0.13 ppm at 900MHz for example)</w:t>
      </w:r>
      <w:r w:rsidR="00140EB5">
        <w:t xml:space="preserve"> in 200</w:t>
      </w:r>
      <w:r w:rsidR="004A1513">
        <w:t>us</w:t>
      </w:r>
      <w:r w:rsidR="00140EB5">
        <w:t>ec. The device XTAL tolerance to instantly acquire the beacon is +/- 30ppm.</w:t>
      </w:r>
      <w:r w:rsidR="004A1513">
        <w:t xml:space="preserve"> Initial imprecision up to +/-200ppm can be accommodated.</w:t>
      </w:r>
      <w:r w:rsidR="00140EB5">
        <w:t xml:space="preserve"> </w:t>
      </w:r>
      <w:r w:rsidR="0042609F">
        <w:t>This use of the beacon</w:t>
      </w:r>
      <w:r w:rsidR="00883853">
        <w:t xml:space="preserve"> allows an efficient uplink FDMA access even with ultra-narrow band sub-channels.</w:t>
      </w:r>
    </w:p>
    <w:p w:rsidR="00A27C73" w:rsidRDefault="00870B7C" w:rsidP="00C07705">
      <w:r>
        <w:t xml:space="preserve">The beacon can also carry timing information to enable </w:t>
      </w:r>
      <w:r w:rsidR="00015990">
        <w:t>UE</w:t>
      </w:r>
      <w:r>
        <w:t xml:space="preserve"> synchronous downlink reception or downlink multicast.</w:t>
      </w:r>
      <w:r w:rsidR="00304385">
        <w:t xml:space="preserve"> </w:t>
      </w:r>
      <w:r w:rsidR="00A27C73">
        <w:t xml:space="preserve">The beacon is sent synchronously by all the </w:t>
      </w:r>
      <w:r w:rsidR="00015990">
        <w:t>BSS</w:t>
      </w:r>
      <w:r w:rsidR="00A27C73">
        <w:t xml:space="preserve"> participating in the network, the required timing alignment between</w:t>
      </w:r>
      <w:r w:rsidR="00807A60">
        <w:t xml:space="preserve"> </w:t>
      </w:r>
      <w:r w:rsidR="00015990">
        <w:t>BSS</w:t>
      </w:r>
      <w:r w:rsidR="00807A60">
        <w:t xml:space="preserve"> is +/-</w:t>
      </w:r>
      <w:r w:rsidR="00C40D50">
        <w:t>1</w:t>
      </w:r>
      <w:r w:rsidR="00A27C73">
        <w:t xml:space="preserve">uSec. </w:t>
      </w:r>
    </w:p>
    <w:p w:rsidR="003E0953" w:rsidRDefault="003E0953">
      <w:pPr>
        <w:spacing w:after="0" w:line="240" w:lineRule="auto"/>
      </w:pPr>
      <w:r>
        <w:br w:type="page"/>
      </w:r>
    </w:p>
    <w:p w:rsidR="00145D8D" w:rsidRDefault="00145D8D" w:rsidP="00C07705"/>
    <w:p w:rsidR="006B2484" w:rsidRDefault="006B2484" w:rsidP="00C558BB">
      <w:pPr>
        <w:pStyle w:val="Heading2"/>
      </w:pPr>
      <w:r>
        <w:t>Spread-spectrum uplink &amp; downlink</w:t>
      </w:r>
    </w:p>
    <w:p w:rsidR="006B2484" w:rsidRDefault="006B2484" w:rsidP="00C07705">
      <w:r>
        <w:t xml:space="preserve">In parallel with the narrow-band physical </w:t>
      </w:r>
      <w:r w:rsidR="008B5F2F">
        <w:t>layer,</w:t>
      </w:r>
      <w:r>
        <w:t xml:space="preserve"> a spread-spectrum PHY layer </w:t>
      </w:r>
      <w:r w:rsidR="00AF5739">
        <w:t xml:space="preserve">operating </w:t>
      </w:r>
      <w:r>
        <w:t xml:space="preserve">in a separate </w:t>
      </w:r>
      <w:r w:rsidR="00AF5739">
        <w:t xml:space="preserve">or same </w:t>
      </w:r>
      <w:r>
        <w:t>200kHz FDD spectrum block</w:t>
      </w:r>
      <w:r w:rsidR="00AF5739">
        <w:t xml:space="preserve"> </w:t>
      </w:r>
      <w:r w:rsidR="000C2071">
        <w:t>achieve</w:t>
      </w:r>
      <w:r w:rsidR="00AF5739">
        <w:t>s</w:t>
      </w:r>
      <w:r w:rsidR="0042609F">
        <w:t xml:space="preserve"> the following</w:t>
      </w:r>
      <w:r w:rsidR="000C2071">
        <w:t>:</w:t>
      </w:r>
    </w:p>
    <w:p w:rsidR="006B2484" w:rsidRDefault="006B2484" w:rsidP="00B965B7">
      <w:pPr>
        <w:pStyle w:val="ListParagraph"/>
        <w:numPr>
          <w:ilvl w:val="0"/>
          <w:numId w:val="13"/>
        </w:numPr>
      </w:pPr>
      <w:r>
        <w:t>Data communication with fast moving nodes</w:t>
      </w:r>
    </w:p>
    <w:p w:rsidR="006B2484" w:rsidRDefault="008B5F2F" w:rsidP="00B965B7">
      <w:pPr>
        <w:pStyle w:val="ListParagraph"/>
        <w:numPr>
          <w:ilvl w:val="0"/>
          <w:numId w:val="13"/>
        </w:numPr>
      </w:pPr>
      <w:r>
        <w:t>Positioning of static  and mobile</w:t>
      </w:r>
      <w:r w:rsidR="006B2484">
        <w:t xml:space="preserve"> nodes</w:t>
      </w:r>
    </w:p>
    <w:p w:rsidR="00F33887" w:rsidRDefault="00F33887" w:rsidP="00F33887">
      <w:r>
        <w:t xml:space="preserve">Chirp Spread Spectrum is used both on the uplink and downlink. The </w:t>
      </w:r>
      <w:r w:rsidR="00AF5739">
        <w:t>key features allowed by this modulation</w:t>
      </w:r>
      <w:r w:rsidR="003141FC">
        <w:t xml:space="preserve"> are</w:t>
      </w:r>
      <w:r>
        <w:t>:</w:t>
      </w:r>
    </w:p>
    <w:p w:rsidR="00F33887" w:rsidRDefault="00F33887" w:rsidP="00B965B7">
      <w:pPr>
        <w:pStyle w:val="ListParagraph"/>
        <w:numPr>
          <w:ilvl w:val="0"/>
          <w:numId w:val="14"/>
        </w:numPr>
      </w:pPr>
      <w:r>
        <w:t xml:space="preserve">A sensitivity of -142dBm with single receive and single transmit on the </w:t>
      </w:r>
      <w:r w:rsidR="00015990">
        <w:t>BSS</w:t>
      </w:r>
      <w:r>
        <w:t xml:space="preserve"> si</w:t>
      </w:r>
      <w:r w:rsidR="0042609F">
        <w:t xml:space="preserve">de and -138dBm on the </w:t>
      </w:r>
      <w:r w:rsidR="00015990">
        <w:t>UE</w:t>
      </w:r>
      <w:r w:rsidR="0042609F">
        <w:t xml:space="preserve"> side. The </w:t>
      </w:r>
      <w:r w:rsidR="00FB291F">
        <w:t>CSS</w:t>
      </w:r>
      <w:r w:rsidR="0042609F">
        <w:t xml:space="preserve"> modulation has a</w:t>
      </w:r>
      <w:r>
        <w:t xml:space="preserve"> very good Eb/No efficiency for short packets.</w:t>
      </w:r>
    </w:p>
    <w:p w:rsidR="00F33887" w:rsidRDefault="00F33887" w:rsidP="00B965B7">
      <w:pPr>
        <w:pStyle w:val="ListParagraph"/>
        <w:numPr>
          <w:ilvl w:val="0"/>
          <w:numId w:val="14"/>
        </w:numPr>
      </w:pPr>
      <w:r>
        <w:t>Constant envelope on</w:t>
      </w:r>
      <w:r w:rsidR="00D348AB">
        <w:t xml:space="preserve"> the UE </w:t>
      </w:r>
      <w:r>
        <w:t>transmit side</w:t>
      </w:r>
      <w:r w:rsidR="00D348AB">
        <w:t xml:space="preserve"> for efficient circuit implementation</w:t>
      </w:r>
    </w:p>
    <w:p w:rsidR="00F33887" w:rsidRDefault="00F33887" w:rsidP="00B965B7">
      <w:pPr>
        <w:pStyle w:val="ListParagraph"/>
        <w:numPr>
          <w:ilvl w:val="0"/>
          <w:numId w:val="14"/>
        </w:numPr>
      </w:pPr>
      <w:r>
        <w:t xml:space="preserve">Low complexity and power consumption of the </w:t>
      </w:r>
      <w:r w:rsidR="00015990">
        <w:t>UE</w:t>
      </w:r>
      <w:r>
        <w:t xml:space="preserve"> receiver, in particular for frequency synchronization</w:t>
      </w:r>
      <w:r w:rsidR="00524A8B">
        <w:t xml:space="preserve">. </w:t>
      </w:r>
    </w:p>
    <w:p w:rsidR="00F33887" w:rsidRDefault="00F33887" w:rsidP="00B965B7">
      <w:pPr>
        <w:pStyle w:val="ListParagraph"/>
        <w:numPr>
          <w:ilvl w:val="0"/>
          <w:numId w:val="14"/>
        </w:numPr>
      </w:pPr>
      <w:r>
        <w:t>Very good performance in high velocity mobile channel, because reception is coherent at the symbol level, but non coherent over the frame duration.</w:t>
      </w:r>
    </w:p>
    <w:p w:rsidR="00F33887" w:rsidRPr="00EC5099" w:rsidRDefault="00F33887" w:rsidP="00B965B7">
      <w:pPr>
        <w:pStyle w:val="ListParagraph"/>
        <w:numPr>
          <w:ilvl w:val="0"/>
          <w:numId w:val="14"/>
        </w:numPr>
      </w:pPr>
      <w:r>
        <w:t xml:space="preserve">Positioning capability: all uplink transmissions can be located if they can be received by multiple </w:t>
      </w:r>
      <w:r w:rsidR="00015990">
        <w:t>BSS</w:t>
      </w:r>
      <w:r>
        <w:t xml:space="preserve">, through Time Difference Of Arrival </w:t>
      </w:r>
      <w:r w:rsidR="0042609F">
        <w:t xml:space="preserve">(TDOA) </w:t>
      </w:r>
      <w:r>
        <w:t>principles. The measured accuracy is between 10 and 100 meters, depending on propagation conditions</w:t>
      </w:r>
      <w:r w:rsidR="0042609F">
        <w:t xml:space="preserve"> and reception spatial diversity</w:t>
      </w:r>
      <w:r>
        <w:t xml:space="preserve">. </w:t>
      </w:r>
    </w:p>
    <w:p w:rsidR="00F33887" w:rsidRDefault="00F33887" w:rsidP="00F33887">
      <w:r>
        <w:t xml:space="preserve">The network deployment uses a frequency reuse of 1. All uplink (resp downlink) transmissions use the same </w:t>
      </w:r>
      <w:r w:rsidR="008F479B">
        <w:t xml:space="preserve">uplink (resp downlink) </w:t>
      </w:r>
      <w:r>
        <w:t xml:space="preserve">200kHz block. If several </w:t>
      </w:r>
      <w:r w:rsidR="008F479B">
        <w:t xml:space="preserve">200kHz </w:t>
      </w:r>
      <w:r>
        <w:t>channels are available, different rates are assigned to different channels to maximize the overall capacity.</w:t>
      </w:r>
    </w:p>
    <w:p w:rsidR="00AE1ED8" w:rsidRDefault="00D26B8B" w:rsidP="00F33887">
      <w:r>
        <w:t xml:space="preserve">The </w:t>
      </w:r>
      <w:r w:rsidR="00FB291F">
        <w:t>CSS</w:t>
      </w:r>
      <w:r>
        <w:t xml:space="preserve"> spectral power </w:t>
      </w:r>
      <w:r w:rsidR="009A018D">
        <w:t>density</w:t>
      </w:r>
      <w:r>
        <w:t xml:space="preserve"> fits with margin in the GSM spectral mask.</w:t>
      </w:r>
      <w:bookmarkStart w:id="2" w:name="_GoBack"/>
      <w:bookmarkEnd w:id="2"/>
    </w:p>
    <w:p w:rsidR="00D26B8B" w:rsidRDefault="00D26B8B" w:rsidP="00D26B8B">
      <w:pPr>
        <w:jc w:val="center"/>
      </w:pPr>
      <w:r>
        <w:rPr>
          <w:noProof/>
        </w:rPr>
        <w:drawing>
          <wp:inline distT="0" distB="0" distL="0" distR="0" wp14:anchorId="770BB35C" wp14:editId="16ECC7EF">
            <wp:extent cx="3050327" cy="2410742"/>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52626" cy="2412559"/>
                    </a:xfrm>
                    <a:prstGeom prst="rect">
                      <a:avLst/>
                    </a:prstGeom>
                  </pic:spPr>
                </pic:pic>
              </a:graphicData>
            </a:graphic>
          </wp:inline>
        </w:drawing>
      </w:r>
    </w:p>
    <w:p w:rsidR="00D26B8B" w:rsidRDefault="00D26B8B" w:rsidP="00D26B8B">
      <w:pPr>
        <w:pStyle w:val="Caption"/>
      </w:pPr>
      <w:r>
        <w:t xml:space="preserve">Figure </w:t>
      </w:r>
      <w:r w:rsidR="00B965B7">
        <w:fldChar w:fldCharType="begin"/>
      </w:r>
      <w:r w:rsidR="00B965B7">
        <w:instrText xml:space="preserve"> SEQ Figure \* ARABIC </w:instrText>
      </w:r>
      <w:r w:rsidR="00B965B7">
        <w:fldChar w:fldCharType="separate"/>
      </w:r>
      <w:r w:rsidR="00906CF3">
        <w:rPr>
          <w:noProof/>
        </w:rPr>
        <w:t>2</w:t>
      </w:r>
      <w:r w:rsidR="00B965B7">
        <w:rPr>
          <w:noProof/>
        </w:rPr>
        <w:fldChar w:fldCharType="end"/>
      </w:r>
      <w:r>
        <w:t xml:space="preserve"> : </w:t>
      </w:r>
      <w:r w:rsidR="00FB291F">
        <w:t>CSS</w:t>
      </w:r>
      <w:r>
        <w:t xml:space="preserve"> spectrum</w:t>
      </w:r>
    </w:p>
    <w:p w:rsidR="00411915" w:rsidRPr="00411915" w:rsidRDefault="00411915" w:rsidP="00411915">
      <w:r>
        <w:t xml:space="preserve">Simultaneous uplink using different spreading factors can be demodulated simultaneously by the </w:t>
      </w:r>
      <w:r w:rsidR="00015990">
        <w:t>BSS</w:t>
      </w:r>
      <w:r>
        <w:t xml:space="preserve"> given the required SNIR conditions are met. Different spreading factors are mutually noise-like. No synchronization whatsoever is required between </w:t>
      </w:r>
      <w:r w:rsidR="00015990">
        <w:t>UE</w:t>
      </w:r>
      <w:r>
        <w:t xml:space="preserve"> uplinks.</w:t>
      </w:r>
    </w:p>
    <w:p w:rsidR="00F33887" w:rsidRDefault="003B3819" w:rsidP="00FF16DF">
      <w:pPr>
        <w:pStyle w:val="Heading3"/>
      </w:pPr>
      <w:r>
        <w:t>Spread-spectrum m</w:t>
      </w:r>
      <w:r w:rsidR="00F33887">
        <w:t>odulation details</w:t>
      </w:r>
    </w:p>
    <w:p w:rsidR="00F33887" w:rsidRDefault="00F33887" w:rsidP="00F33887">
      <w:r>
        <w:t xml:space="preserve">Spreading factors </w:t>
      </w:r>
      <w:r w:rsidR="00004F53">
        <w:t xml:space="preserve">(SF) </w:t>
      </w:r>
      <w:r>
        <w:t>from 32 to 4096 are defined. The chip rate is 125Ksps. For each spreading factor, two spreading codes are defined, up chirp and down chirp. The mathematical definition of these wavefor</w:t>
      </w:r>
      <w:r w:rsidR="00D348AB">
        <w:t>ms</w:t>
      </w:r>
      <w:r>
        <w:t xml:space="preserve"> is:  </w:t>
      </w:r>
    </w:p>
    <w:p w:rsidR="00F33887" w:rsidRDefault="00B86B9F" w:rsidP="0042660F">
      <w:pPr>
        <w:jc w:val="center"/>
      </w:pPr>
      <w:r>
        <w:t xml:space="preserve">s(t) = </w:t>
      </w:r>
      <m:oMath>
        <m:sSup>
          <m:sSupPr>
            <m:ctrlPr>
              <w:rPr>
                <w:rFonts w:ascii="Cambria Math" w:hAnsi="Cambria Math"/>
                <w:i/>
              </w:rPr>
            </m:ctrlPr>
          </m:sSupPr>
          <m:e>
            <m:r>
              <w:rPr>
                <w:rFonts w:ascii="Cambria Math" w:hAnsi="Cambria Math"/>
              </w:rPr>
              <m:t>e</m:t>
            </m:r>
          </m:e>
          <m:sup>
            <m:r>
              <w:rPr>
                <w:rFonts w:ascii="Cambria Math" w:hAnsi="Cambria Math"/>
              </w:rPr>
              <m:t>-i.π.BW.</m:t>
            </m:r>
            <m:d>
              <m:dPr>
                <m:ctrlPr>
                  <w:rPr>
                    <w:rFonts w:ascii="Cambria Math" w:hAnsi="Cambria Math"/>
                    <w:i/>
                  </w:rPr>
                </m:ctrlPr>
              </m:dPr>
              <m:e>
                <m:r>
                  <w:rPr>
                    <w:rFonts w:ascii="Cambria Math" w:hAnsi="Cambria Math"/>
                  </w:rPr>
                  <m:t>t-</m:t>
                </m:r>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Ts</m:t>
                    </m:r>
                  </m:den>
                </m:f>
              </m:e>
            </m:d>
          </m:sup>
        </m:sSup>
      </m:oMath>
      <w:r w:rsidR="00335030">
        <w:rPr>
          <w:rFonts w:eastAsiaTheme="minorEastAsia"/>
        </w:rPr>
        <w:t xml:space="preserve"> with </w:t>
      </w:r>
      <m:oMath>
        <m:r>
          <w:rPr>
            <w:rFonts w:ascii="Cambria Math" w:eastAsiaTheme="minorEastAsia" w:hAnsi="Cambria Math"/>
          </w:rPr>
          <m:t xml:space="preserve">Ts= </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SF</m:t>
                </m:r>
              </m:sup>
            </m:sSup>
          </m:num>
          <m:den>
            <m:r>
              <w:rPr>
                <w:rFonts w:ascii="Cambria Math" w:eastAsiaTheme="minorEastAsia" w:hAnsi="Cambria Math"/>
              </w:rPr>
              <m:t>BW</m:t>
            </m:r>
          </m:den>
        </m:f>
      </m:oMath>
    </w:p>
    <w:p w:rsidR="00F33887" w:rsidRDefault="00F33887" w:rsidP="00F33887">
      <w:r>
        <w:t xml:space="preserve"> where SF = 5..12 is the log2 of spreading factor, and </w:t>
      </w:r>
      <w:r w:rsidR="00335030">
        <w:t>BW</w:t>
      </w:r>
      <w:r>
        <w:t xml:space="preserve"> is the </w:t>
      </w:r>
      <w:r w:rsidR="00335030">
        <w:t>spreading bandwidth used.</w:t>
      </w:r>
    </w:p>
    <w:p w:rsidR="00F33887" w:rsidRDefault="00F33887" w:rsidP="00F33887">
      <w:r>
        <w:t xml:space="preserve">There is no zero padding nor cyclic prefix. </w:t>
      </w:r>
    </w:p>
    <w:p w:rsidR="00F33887" w:rsidRDefault="00F33887" w:rsidP="00F33887">
      <w:r>
        <w:t>The modulation relies on cyclic shifts of a base chirp, which can encode SF bits. The phase of this symbol does not carry information. This modulation scheme can be seen as orthogonal sequences modulation: one sequence among</w:t>
      </w:r>
      <w:r w:rsidR="003B3819">
        <w:t>st</w:t>
      </w:r>
      <w:r>
        <w:t xml:space="preserve"> 2^SF </w:t>
      </w:r>
      <w:r w:rsidR="003B3819">
        <w:t>possible</w:t>
      </w:r>
      <w:r>
        <w:t xml:space="preserve"> is chosen and transmitted. </w:t>
      </w:r>
    </w:p>
    <w:p w:rsidR="00F33887" w:rsidRDefault="00F33887" w:rsidP="00F33887">
      <w:r>
        <w:t>The symbol durations, and raw data rate before FEC are the following:</w:t>
      </w:r>
    </w:p>
    <w:p w:rsidR="00F33887" w:rsidRDefault="00F33887" w:rsidP="00F33887">
      <w:r>
        <w:t xml:space="preserve"> </w:t>
      </w:r>
    </w:p>
    <w:tbl>
      <w:tblPr>
        <w:tblStyle w:val="TableGrid"/>
        <w:tblW w:w="0" w:type="auto"/>
        <w:tblLook w:val="04A0" w:firstRow="1" w:lastRow="0" w:firstColumn="1" w:lastColumn="0" w:noHBand="0" w:noVBand="1"/>
      </w:tblPr>
      <w:tblGrid>
        <w:gridCol w:w="1023"/>
        <w:gridCol w:w="939"/>
        <w:gridCol w:w="939"/>
        <w:gridCol w:w="929"/>
        <w:gridCol w:w="930"/>
        <w:gridCol w:w="930"/>
        <w:gridCol w:w="930"/>
        <w:gridCol w:w="932"/>
        <w:gridCol w:w="932"/>
      </w:tblGrid>
      <w:tr w:rsidR="00F33887" w:rsidTr="004C25D5">
        <w:tc>
          <w:tcPr>
            <w:tcW w:w="957" w:type="dxa"/>
            <w:shd w:val="clear" w:color="auto" w:fill="F2F2F2" w:themeFill="background1" w:themeFillShade="F2"/>
          </w:tcPr>
          <w:p w:rsidR="00F33887" w:rsidRDefault="004C25D5" w:rsidP="002F769F">
            <w:r>
              <w:t>SF</w:t>
            </w:r>
          </w:p>
        </w:tc>
        <w:tc>
          <w:tcPr>
            <w:tcW w:w="957" w:type="dxa"/>
            <w:shd w:val="clear" w:color="auto" w:fill="F2F2F2" w:themeFill="background1" w:themeFillShade="F2"/>
          </w:tcPr>
          <w:p w:rsidR="00F33887" w:rsidRDefault="00F33887" w:rsidP="002F769F">
            <w:r>
              <w:t>5</w:t>
            </w:r>
          </w:p>
        </w:tc>
        <w:tc>
          <w:tcPr>
            <w:tcW w:w="957" w:type="dxa"/>
            <w:shd w:val="clear" w:color="auto" w:fill="F2F2F2" w:themeFill="background1" w:themeFillShade="F2"/>
          </w:tcPr>
          <w:p w:rsidR="00F33887" w:rsidRDefault="00F33887" w:rsidP="002F769F">
            <w:r>
              <w:t>6</w:t>
            </w:r>
          </w:p>
        </w:tc>
        <w:tc>
          <w:tcPr>
            <w:tcW w:w="957" w:type="dxa"/>
            <w:shd w:val="clear" w:color="auto" w:fill="F2F2F2" w:themeFill="background1" w:themeFillShade="F2"/>
          </w:tcPr>
          <w:p w:rsidR="00F33887" w:rsidRDefault="00F33887" w:rsidP="002F769F">
            <w:r>
              <w:t>7</w:t>
            </w:r>
          </w:p>
        </w:tc>
        <w:tc>
          <w:tcPr>
            <w:tcW w:w="958" w:type="dxa"/>
            <w:shd w:val="clear" w:color="auto" w:fill="F2F2F2" w:themeFill="background1" w:themeFillShade="F2"/>
          </w:tcPr>
          <w:p w:rsidR="00F33887" w:rsidRDefault="00F33887" w:rsidP="002F769F">
            <w:r>
              <w:t>8</w:t>
            </w:r>
          </w:p>
        </w:tc>
        <w:tc>
          <w:tcPr>
            <w:tcW w:w="958" w:type="dxa"/>
            <w:shd w:val="clear" w:color="auto" w:fill="F2F2F2" w:themeFill="background1" w:themeFillShade="F2"/>
          </w:tcPr>
          <w:p w:rsidR="00F33887" w:rsidRDefault="00F33887" w:rsidP="002F769F">
            <w:r>
              <w:t>9</w:t>
            </w:r>
          </w:p>
        </w:tc>
        <w:tc>
          <w:tcPr>
            <w:tcW w:w="958" w:type="dxa"/>
            <w:shd w:val="clear" w:color="auto" w:fill="F2F2F2" w:themeFill="background1" w:themeFillShade="F2"/>
          </w:tcPr>
          <w:p w:rsidR="00F33887" w:rsidRDefault="00F33887" w:rsidP="002F769F">
            <w:r>
              <w:t>10</w:t>
            </w:r>
          </w:p>
        </w:tc>
        <w:tc>
          <w:tcPr>
            <w:tcW w:w="958" w:type="dxa"/>
            <w:shd w:val="clear" w:color="auto" w:fill="F2F2F2" w:themeFill="background1" w:themeFillShade="F2"/>
          </w:tcPr>
          <w:p w:rsidR="00F33887" w:rsidRDefault="00F33887" w:rsidP="002F769F">
            <w:r>
              <w:t>11</w:t>
            </w:r>
          </w:p>
        </w:tc>
        <w:tc>
          <w:tcPr>
            <w:tcW w:w="958" w:type="dxa"/>
            <w:shd w:val="clear" w:color="auto" w:fill="F2F2F2" w:themeFill="background1" w:themeFillShade="F2"/>
          </w:tcPr>
          <w:p w:rsidR="00F33887" w:rsidRDefault="00F33887" w:rsidP="002F769F">
            <w:r>
              <w:t>12</w:t>
            </w:r>
          </w:p>
        </w:tc>
      </w:tr>
      <w:tr w:rsidR="00F33887" w:rsidTr="002F769F">
        <w:tc>
          <w:tcPr>
            <w:tcW w:w="957" w:type="dxa"/>
          </w:tcPr>
          <w:p w:rsidR="00F33887" w:rsidRDefault="00F33887" w:rsidP="002F769F">
            <w:r>
              <w:t>symbol length</w:t>
            </w:r>
          </w:p>
        </w:tc>
        <w:tc>
          <w:tcPr>
            <w:tcW w:w="957" w:type="dxa"/>
          </w:tcPr>
          <w:p w:rsidR="00F33887" w:rsidRDefault="00F33887" w:rsidP="002F769F">
            <w:r>
              <w:t>256us</w:t>
            </w:r>
          </w:p>
        </w:tc>
        <w:tc>
          <w:tcPr>
            <w:tcW w:w="957" w:type="dxa"/>
          </w:tcPr>
          <w:p w:rsidR="00F33887" w:rsidRDefault="00F33887" w:rsidP="002F769F">
            <w:r>
              <w:t>512us</w:t>
            </w:r>
          </w:p>
        </w:tc>
        <w:tc>
          <w:tcPr>
            <w:tcW w:w="957" w:type="dxa"/>
          </w:tcPr>
          <w:p w:rsidR="00F33887" w:rsidRDefault="00F33887" w:rsidP="002F769F">
            <w:r>
              <w:t>1</w:t>
            </w:r>
            <w:r w:rsidR="00015990">
              <w:t>UE</w:t>
            </w:r>
          </w:p>
        </w:tc>
        <w:tc>
          <w:tcPr>
            <w:tcW w:w="958" w:type="dxa"/>
          </w:tcPr>
          <w:p w:rsidR="00F33887" w:rsidRDefault="00F33887" w:rsidP="002F769F">
            <w:r>
              <w:t>2</w:t>
            </w:r>
            <w:r w:rsidR="00015990">
              <w:t>UE</w:t>
            </w:r>
          </w:p>
        </w:tc>
        <w:tc>
          <w:tcPr>
            <w:tcW w:w="958" w:type="dxa"/>
          </w:tcPr>
          <w:p w:rsidR="00F33887" w:rsidRDefault="00F33887" w:rsidP="002F769F">
            <w:r>
              <w:t>4</w:t>
            </w:r>
            <w:r w:rsidR="00015990">
              <w:t>UE</w:t>
            </w:r>
          </w:p>
        </w:tc>
        <w:tc>
          <w:tcPr>
            <w:tcW w:w="958" w:type="dxa"/>
          </w:tcPr>
          <w:p w:rsidR="00F33887" w:rsidRDefault="00F33887" w:rsidP="002F769F">
            <w:r>
              <w:t>8</w:t>
            </w:r>
            <w:r w:rsidR="00015990">
              <w:t>UE</w:t>
            </w:r>
          </w:p>
        </w:tc>
        <w:tc>
          <w:tcPr>
            <w:tcW w:w="958" w:type="dxa"/>
          </w:tcPr>
          <w:p w:rsidR="00F33887" w:rsidRDefault="00F33887" w:rsidP="002F769F">
            <w:r>
              <w:t>16</w:t>
            </w:r>
            <w:r w:rsidR="00015990">
              <w:t>UE</w:t>
            </w:r>
          </w:p>
        </w:tc>
        <w:tc>
          <w:tcPr>
            <w:tcW w:w="958" w:type="dxa"/>
          </w:tcPr>
          <w:p w:rsidR="00F33887" w:rsidRDefault="00F33887" w:rsidP="002F769F">
            <w:r>
              <w:t>32</w:t>
            </w:r>
            <w:r w:rsidR="00015990">
              <w:t>UE</w:t>
            </w:r>
          </w:p>
        </w:tc>
      </w:tr>
      <w:tr w:rsidR="00F33887" w:rsidTr="002F769F">
        <w:tc>
          <w:tcPr>
            <w:tcW w:w="957" w:type="dxa"/>
          </w:tcPr>
          <w:p w:rsidR="00F33887" w:rsidRDefault="00F33887" w:rsidP="002F769F">
            <w:r>
              <w:t>Uncoded rate, bps</w:t>
            </w:r>
          </w:p>
        </w:tc>
        <w:tc>
          <w:tcPr>
            <w:tcW w:w="957" w:type="dxa"/>
          </w:tcPr>
          <w:p w:rsidR="00F33887" w:rsidRDefault="00F33887" w:rsidP="002F769F">
            <w:r>
              <w:t>19500</w:t>
            </w:r>
          </w:p>
        </w:tc>
        <w:tc>
          <w:tcPr>
            <w:tcW w:w="957" w:type="dxa"/>
          </w:tcPr>
          <w:p w:rsidR="00F33887" w:rsidRDefault="00F33887" w:rsidP="002F769F">
            <w:r>
              <w:t>11700</w:t>
            </w:r>
          </w:p>
        </w:tc>
        <w:tc>
          <w:tcPr>
            <w:tcW w:w="957" w:type="dxa"/>
          </w:tcPr>
          <w:p w:rsidR="00F33887" w:rsidRDefault="00F33887" w:rsidP="002F769F">
            <w:r>
              <w:t>6800</w:t>
            </w:r>
          </w:p>
        </w:tc>
        <w:tc>
          <w:tcPr>
            <w:tcW w:w="958" w:type="dxa"/>
          </w:tcPr>
          <w:p w:rsidR="00F33887" w:rsidRDefault="00F33887" w:rsidP="002F769F">
            <w:r>
              <w:t>3900</w:t>
            </w:r>
          </w:p>
        </w:tc>
        <w:tc>
          <w:tcPr>
            <w:tcW w:w="958" w:type="dxa"/>
          </w:tcPr>
          <w:p w:rsidR="00F33887" w:rsidRDefault="00F33887" w:rsidP="002F769F">
            <w:r>
              <w:t>2200</w:t>
            </w:r>
          </w:p>
        </w:tc>
        <w:tc>
          <w:tcPr>
            <w:tcW w:w="958" w:type="dxa"/>
          </w:tcPr>
          <w:p w:rsidR="00F33887" w:rsidRDefault="00F33887" w:rsidP="002F769F">
            <w:r>
              <w:t>1200</w:t>
            </w:r>
          </w:p>
        </w:tc>
        <w:tc>
          <w:tcPr>
            <w:tcW w:w="958" w:type="dxa"/>
          </w:tcPr>
          <w:p w:rsidR="00F33887" w:rsidRDefault="00F33887" w:rsidP="002F769F">
            <w:r>
              <w:t>670</w:t>
            </w:r>
          </w:p>
        </w:tc>
        <w:tc>
          <w:tcPr>
            <w:tcW w:w="958" w:type="dxa"/>
          </w:tcPr>
          <w:p w:rsidR="00F33887" w:rsidRDefault="00F33887" w:rsidP="002F769F">
            <w:r>
              <w:t>360</w:t>
            </w:r>
          </w:p>
        </w:tc>
      </w:tr>
    </w:tbl>
    <w:p w:rsidR="00F33887" w:rsidRDefault="00F33887" w:rsidP="00F33887"/>
    <w:p w:rsidR="00F33887" w:rsidRDefault="00F33887" w:rsidP="00F33887">
      <w:r>
        <w:t>The frame structure</w:t>
      </w:r>
      <w:r w:rsidR="00976A80">
        <w:t xml:space="preserve"> used</w:t>
      </w:r>
      <w:r>
        <w:t xml:space="preserve"> is the following, where each rectangle represents a symbol.</w:t>
      </w:r>
    </w:p>
    <w:p w:rsidR="00FA1CB9" w:rsidRDefault="00F33887" w:rsidP="00FA1CB9">
      <w:pPr>
        <w:keepNext/>
        <w:jc w:val="center"/>
      </w:pPr>
      <w:r>
        <w:rPr>
          <w:noProof/>
        </w:rPr>
        <w:drawing>
          <wp:inline distT="0" distB="0" distL="0" distR="0" wp14:anchorId="14BEEAE0" wp14:editId="7B455F0D">
            <wp:extent cx="3212481" cy="1841500"/>
            <wp:effectExtent l="0" t="0" r="698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0901" cy="1840594"/>
                    </a:xfrm>
                    <a:prstGeom prst="rect">
                      <a:avLst/>
                    </a:prstGeom>
                    <a:noFill/>
                  </pic:spPr>
                </pic:pic>
              </a:graphicData>
            </a:graphic>
          </wp:inline>
        </w:drawing>
      </w:r>
    </w:p>
    <w:p w:rsidR="00F33887" w:rsidRPr="00BC7EA2" w:rsidRDefault="00FA1CB9" w:rsidP="00FA1CB9">
      <w:pPr>
        <w:pStyle w:val="Caption"/>
      </w:pPr>
      <w:r w:rsidRPr="00BC7EA2">
        <w:t xml:space="preserve">Figure </w:t>
      </w:r>
      <w:r>
        <w:fldChar w:fldCharType="begin"/>
      </w:r>
      <w:r w:rsidRPr="00BC7EA2">
        <w:instrText xml:space="preserve"> SEQ Figure \* ARABIC </w:instrText>
      </w:r>
      <w:r>
        <w:fldChar w:fldCharType="separate"/>
      </w:r>
      <w:r w:rsidR="00906CF3" w:rsidRPr="00BC7EA2">
        <w:rPr>
          <w:noProof/>
        </w:rPr>
        <w:t>3</w:t>
      </w:r>
      <w:r>
        <w:fldChar w:fldCharType="end"/>
      </w:r>
      <w:r w:rsidRPr="00BC7EA2">
        <w:t xml:space="preserve"> : </w:t>
      </w:r>
      <w:r w:rsidR="00FB291F" w:rsidRPr="00BC7EA2">
        <w:t>CSS</w:t>
      </w:r>
      <w:r w:rsidRPr="00BC7EA2">
        <w:t xml:space="preserve"> radio frame structure</w:t>
      </w:r>
    </w:p>
    <w:p w:rsidR="00F33887" w:rsidRPr="00BC7EA2" w:rsidRDefault="00F33887" w:rsidP="00C558BB">
      <w:pPr>
        <w:pStyle w:val="Heading2"/>
      </w:pPr>
    </w:p>
    <w:p w:rsidR="00F33887" w:rsidRDefault="00F33887" w:rsidP="00FF16DF">
      <w:pPr>
        <w:pStyle w:val="Heading3"/>
      </w:pPr>
      <w:r>
        <w:t>Forward error correction</w:t>
      </w:r>
    </w:p>
    <w:p w:rsidR="00F33887" w:rsidRDefault="00F33887" w:rsidP="00F33887">
      <w:r>
        <w:t xml:space="preserve">For the header, a (8,4) hamming code with parity bit is used, along with diagonal interleaving, over 8 coded symbols. For the payload, the same scheme can be used, but higher rates are preferred, for instance the (5,4) parity code. The SNR performance of the overall scheme are </w:t>
      </w:r>
      <w:r w:rsidR="00E70846">
        <w:t>given</w:t>
      </w:r>
      <w:r>
        <w:t xml:space="preserve"> below, for </w:t>
      </w:r>
      <w:r w:rsidR="000C35B9">
        <w:t xml:space="preserve">a </w:t>
      </w:r>
      <w:r>
        <w:t>20bytes data frames at 10% PER. The sensitivity for a single receive antenna is also sho</w:t>
      </w:r>
      <w:r w:rsidR="00374166">
        <w:t>wn, assuming a noise figure of 5</w:t>
      </w:r>
      <w:r>
        <w:t xml:space="preserve">dB. </w:t>
      </w:r>
    </w:p>
    <w:tbl>
      <w:tblPr>
        <w:tblStyle w:val="TableGrid"/>
        <w:tblW w:w="0" w:type="auto"/>
        <w:jc w:val="center"/>
        <w:tblInd w:w="-612" w:type="dxa"/>
        <w:tblLook w:val="04A0" w:firstRow="1" w:lastRow="0" w:firstColumn="1" w:lastColumn="0" w:noHBand="0" w:noVBand="1"/>
      </w:tblPr>
      <w:tblGrid>
        <w:gridCol w:w="1738"/>
        <w:gridCol w:w="935"/>
        <w:gridCol w:w="889"/>
        <w:gridCol w:w="918"/>
        <w:gridCol w:w="894"/>
        <w:gridCol w:w="967"/>
        <w:gridCol w:w="894"/>
        <w:gridCol w:w="967"/>
        <w:gridCol w:w="894"/>
      </w:tblGrid>
      <w:tr w:rsidR="00F33887" w:rsidTr="00884898">
        <w:trPr>
          <w:jc w:val="center"/>
        </w:trPr>
        <w:tc>
          <w:tcPr>
            <w:tcW w:w="1738" w:type="dxa"/>
            <w:shd w:val="clear" w:color="auto" w:fill="F2F2F2" w:themeFill="background1" w:themeFillShade="F2"/>
          </w:tcPr>
          <w:p w:rsidR="00F33887" w:rsidRDefault="00F33887" w:rsidP="002F769F">
            <w:r>
              <w:t xml:space="preserve"> SF</w:t>
            </w:r>
          </w:p>
        </w:tc>
        <w:tc>
          <w:tcPr>
            <w:tcW w:w="935" w:type="dxa"/>
            <w:shd w:val="clear" w:color="auto" w:fill="F2F2F2" w:themeFill="background1" w:themeFillShade="F2"/>
          </w:tcPr>
          <w:p w:rsidR="00F33887" w:rsidRDefault="00F33887" w:rsidP="002F769F">
            <w:r>
              <w:t>5</w:t>
            </w:r>
          </w:p>
        </w:tc>
        <w:tc>
          <w:tcPr>
            <w:tcW w:w="889" w:type="dxa"/>
            <w:shd w:val="clear" w:color="auto" w:fill="F2F2F2" w:themeFill="background1" w:themeFillShade="F2"/>
          </w:tcPr>
          <w:p w:rsidR="00F33887" w:rsidRDefault="00F33887" w:rsidP="002F769F">
            <w:r>
              <w:t>6</w:t>
            </w:r>
          </w:p>
        </w:tc>
        <w:tc>
          <w:tcPr>
            <w:tcW w:w="918" w:type="dxa"/>
            <w:shd w:val="clear" w:color="auto" w:fill="F2F2F2" w:themeFill="background1" w:themeFillShade="F2"/>
          </w:tcPr>
          <w:p w:rsidR="00F33887" w:rsidRDefault="00F33887" w:rsidP="002F769F">
            <w:r>
              <w:t>7</w:t>
            </w:r>
          </w:p>
        </w:tc>
        <w:tc>
          <w:tcPr>
            <w:tcW w:w="894" w:type="dxa"/>
            <w:shd w:val="clear" w:color="auto" w:fill="F2F2F2" w:themeFill="background1" w:themeFillShade="F2"/>
          </w:tcPr>
          <w:p w:rsidR="00F33887" w:rsidRDefault="00F33887" w:rsidP="002F769F">
            <w:r>
              <w:t>8</w:t>
            </w:r>
          </w:p>
        </w:tc>
        <w:tc>
          <w:tcPr>
            <w:tcW w:w="967" w:type="dxa"/>
            <w:shd w:val="clear" w:color="auto" w:fill="F2F2F2" w:themeFill="background1" w:themeFillShade="F2"/>
          </w:tcPr>
          <w:p w:rsidR="00F33887" w:rsidRDefault="00F33887" w:rsidP="002F769F">
            <w:r>
              <w:t>9</w:t>
            </w:r>
          </w:p>
        </w:tc>
        <w:tc>
          <w:tcPr>
            <w:tcW w:w="894" w:type="dxa"/>
            <w:shd w:val="clear" w:color="auto" w:fill="F2F2F2" w:themeFill="background1" w:themeFillShade="F2"/>
          </w:tcPr>
          <w:p w:rsidR="00F33887" w:rsidRDefault="00F33887" w:rsidP="002F769F">
            <w:r>
              <w:t>10</w:t>
            </w:r>
          </w:p>
        </w:tc>
        <w:tc>
          <w:tcPr>
            <w:tcW w:w="967" w:type="dxa"/>
            <w:shd w:val="clear" w:color="auto" w:fill="F2F2F2" w:themeFill="background1" w:themeFillShade="F2"/>
          </w:tcPr>
          <w:p w:rsidR="00F33887" w:rsidRDefault="00F33887" w:rsidP="002F769F">
            <w:r>
              <w:t>11</w:t>
            </w:r>
          </w:p>
        </w:tc>
        <w:tc>
          <w:tcPr>
            <w:tcW w:w="894" w:type="dxa"/>
            <w:shd w:val="clear" w:color="auto" w:fill="F2F2F2" w:themeFill="background1" w:themeFillShade="F2"/>
          </w:tcPr>
          <w:p w:rsidR="00F33887" w:rsidRDefault="00F33887" w:rsidP="002F769F">
            <w:r>
              <w:t>12</w:t>
            </w:r>
          </w:p>
        </w:tc>
      </w:tr>
      <w:tr w:rsidR="00F33887" w:rsidTr="00A15C44">
        <w:trPr>
          <w:jc w:val="center"/>
        </w:trPr>
        <w:tc>
          <w:tcPr>
            <w:tcW w:w="1738" w:type="dxa"/>
          </w:tcPr>
          <w:p w:rsidR="00F33887" w:rsidRDefault="00F33887" w:rsidP="00A15C44">
            <w:pPr>
              <w:spacing w:line="240" w:lineRule="auto"/>
            </w:pPr>
            <w:r>
              <w:t>Info rate</w:t>
            </w:r>
          </w:p>
        </w:tc>
        <w:tc>
          <w:tcPr>
            <w:tcW w:w="935" w:type="dxa"/>
          </w:tcPr>
          <w:p w:rsidR="00F33887" w:rsidRDefault="00F33887" w:rsidP="00A15C44">
            <w:pPr>
              <w:spacing w:line="240" w:lineRule="auto"/>
            </w:pPr>
            <w:r>
              <w:t>15600</w:t>
            </w:r>
          </w:p>
        </w:tc>
        <w:tc>
          <w:tcPr>
            <w:tcW w:w="889" w:type="dxa"/>
          </w:tcPr>
          <w:p w:rsidR="00F33887" w:rsidRDefault="00F33887" w:rsidP="00A15C44">
            <w:pPr>
              <w:spacing w:line="240" w:lineRule="auto"/>
            </w:pPr>
            <w:r>
              <w:t>9400</w:t>
            </w:r>
          </w:p>
        </w:tc>
        <w:tc>
          <w:tcPr>
            <w:tcW w:w="918" w:type="dxa"/>
          </w:tcPr>
          <w:p w:rsidR="00F33887" w:rsidRDefault="00F33887" w:rsidP="00A15C44">
            <w:pPr>
              <w:spacing w:line="240" w:lineRule="auto"/>
            </w:pPr>
            <w:r>
              <w:t>5500</w:t>
            </w:r>
          </w:p>
        </w:tc>
        <w:tc>
          <w:tcPr>
            <w:tcW w:w="894" w:type="dxa"/>
          </w:tcPr>
          <w:p w:rsidR="00F33887" w:rsidRDefault="00F33887" w:rsidP="00A15C44">
            <w:pPr>
              <w:spacing w:line="240" w:lineRule="auto"/>
            </w:pPr>
            <w:r>
              <w:t>3100</w:t>
            </w:r>
          </w:p>
        </w:tc>
        <w:tc>
          <w:tcPr>
            <w:tcW w:w="967" w:type="dxa"/>
          </w:tcPr>
          <w:p w:rsidR="00F33887" w:rsidRDefault="00F33887" w:rsidP="00A15C44">
            <w:pPr>
              <w:spacing w:line="240" w:lineRule="auto"/>
            </w:pPr>
            <w:r>
              <w:t>1800</w:t>
            </w:r>
          </w:p>
        </w:tc>
        <w:tc>
          <w:tcPr>
            <w:tcW w:w="894" w:type="dxa"/>
          </w:tcPr>
          <w:p w:rsidR="00F33887" w:rsidRDefault="00F33887" w:rsidP="00A15C44">
            <w:pPr>
              <w:spacing w:line="240" w:lineRule="auto"/>
            </w:pPr>
            <w:r>
              <w:t>1000</w:t>
            </w:r>
          </w:p>
        </w:tc>
        <w:tc>
          <w:tcPr>
            <w:tcW w:w="967" w:type="dxa"/>
          </w:tcPr>
          <w:p w:rsidR="00F33887" w:rsidRDefault="00F33887" w:rsidP="00A15C44">
            <w:pPr>
              <w:spacing w:line="240" w:lineRule="auto"/>
            </w:pPr>
            <w:r>
              <w:t>530</w:t>
            </w:r>
          </w:p>
        </w:tc>
        <w:tc>
          <w:tcPr>
            <w:tcW w:w="894" w:type="dxa"/>
          </w:tcPr>
          <w:p w:rsidR="00F33887" w:rsidRDefault="00F33887" w:rsidP="00A15C44">
            <w:pPr>
              <w:spacing w:line="240" w:lineRule="auto"/>
            </w:pPr>
            <w:r>
              <w:t>290</w:t>
            </w:r>
          </w:p>
        </w:tc>
      </w:tr>
      <w:tr w:rsidR="00F33887" w:rsidTr="00A15C44">
        <w:trPr>
          <w:jc w:val="center"/>
        </w:trPr>
        <w:tc>
          <w:tcPr>
            <w:tcW w:w="1738" w:type="dxa"/>
          </w:tcPr>
          <w:p w:rsidR="00F33887" w:rsidRDefault="00F33887" w:rsidP="00A15C44">
            <w:pPr>
              <w:spacing w:line="240" w:lineRule="auto"/>
            </w:pPr>
            <w:r>
              <w:t>Required SINR</w:t>
            </w:r>
          </w:p>
        </w:tc>
        <w:tc>
          <w:tcPr>
            <w:tcW w:w="935" w:type="dxa"/>
          </w:tcPr>
          <w:p w:rsidR="00F33887" w:rsidRDefault="00F33887" w:rsidP="00A15C44">
            <w:pPr>
              <w:spacing w:line="240" w:lineRule="auto"/>
            </w:pPr>
            <w:r>
              <w:t>-4.5dB</w:t>
            </w:r>
          </w:p>
        </w:tc>
        <w:tc>
          <w:tcPr>
            <w:tcW w:w="889" w:type="dxa"/>
          </w:tcPr>
          <w:p w:rsidR="00F33887" w:rsidRDefault="00F33887" w:rsidP="00A15C44">
            <w:pPr>
              <w:spacing w:line="240" w:lineRule="auto"/>
            </w:pPr>
            <w:r>
              <w:t>-7dB</w:t>
            </w:r>
          </w:p>
        </w:tc>
        <w:tc>
          <w:tcPr>
            <w:tcW w:w="918" w:type="dxa"/>
          </w:tcPr>
          <w:p w:rsidR="00F33887" w:rsidRDefault="00F33887" w:rsidP="00A15C44">
            <w:pPr>
              <w:spacing w:line="240" w:lineRule="auto"/>
            </w:pPr>
            <w:r>
              <w:t>-9.5dB</w:t>
            </w:r>
          </w:p>
        </w:tc>
        <w:tc>
          <w:tcPr>
            <w:tcW w:w="894" w:type="dxa"/>
          </w:tcPr>
          <w:p w:rsidR="00F33887" w:rsidRDefault="00F33887" w:rsidP="00A15C44">
            <w:pPr>
              <w:spacing w:line="240" w:lineRule="auto"/>
            </w:pPr>
            <w:r>
              <w:t>-12dB</w:t>
            </w:r>
          </w:p>
        </w:tc>
        <w:tc>
          <w:tcPr>
            <w:tcW w:w="967" w:type="dxa"/>
          </w:tcPr>
          <w:p w:rsidR="00F33887" w:rsidRDefault="00F33887" w:rsidP="00A15C44">
            <w:pPr>
              <w:spacing w:line="240" w:lineRule="auto"/>
            </w:pPr>
            <w:r>
              <w:t>-14.5dB</w:t>
            </w:r>
          </w:p>
        </w:tc>
        <w:tc>
          <w:tcPr>
            <w:tcW w:w="894" w:type="dxa"/>
          </w:tcPr>
          <w:p w:rsidR="00F33887" w:rsidRDefault="00F33887" w:rsidP="00A15C44">
            <w:pPr>
              <w:spacing w:line="240" w:lineRule="auto"/>
            </w:pPr>
            <w:r>
              <w:t>-17dB</w:t>
            </w:r>
          </w:p>
        </w:tc>
        <w:tc>
          <w:tcPr>
            <w:tcW w:w="967" w:type="dxa"/>
          </w:tcPr>
          <w:p w:rsidR="00F33887" w:rsidRDefault="00F33887" w:rsidP="00A15C44">
            <w:pPr>
              <w:spacing w:line="240" w:lineRule="auto"/>
            </w:pPr>
            <w:r>
              <w:t>-19.5dB</w:t>
            </w:r>
          </w:p>
        </w:tc>
        <w:tc>
          <w:tcPr>
            <w:tcW w:w="894" w:type="dxa"/>
          </w:tcPr>
          <w:p w:rsidR="00F33887" w:rsidRDefault="00F33887" w:rsidP="00A15C44">
            <w:pPr>
              <w:spacing w:line="240" w:lineRule="auto"/>
            </w:pPr>
            <w:r>
              <w:t>-22dB</w:t>
            </w:r>
          </w:p>
        </w:tc>
      </w:tr>
      <w:tr w:rsidR="00F33887" w:rsidTr="00A15C44">
        <w:trPr>
          <w:jc w:val="center"/>
        </w:trPr>
        <w:tc>
          <w:tcPr>
            <w:tcW w:w="1738" w:type="dxa"/>
          </w:tcPr>
          <w:p w:rsidR="00F33887" w:rsidRDefault="00F33887" w:rsidP="00A15C44">
            <w:pPr>
              <w:spacing w:line="240" w:lineRule="auto"/>
            </w:pPr>
            <w:r>
              <w:t>Sensitivity</w:t>
            </w:r>
            <w:r w:rsidR="00A15C44">
              <w:t xml:space="preserve"> (</w:t>
            </w:r>
            <w:r>
              <w:t>dBm</w:t>
            </w:r>
            <w:r w:rsidR="00A15C44">
              <w:t>)</w:t>
            </w:r>
          </w:p>
        </w:tc>
        <w:tc>
          <w:tcPr>
            <w:tcW w:w="935" w:type="dxa"/>
          </w:tcPr>
          <w:p w:rsidR="00F33887" w:rsidRDefault="00374166" w:rsidP="00A15C44">
            <w:pPr>
              <w:spacing w:line="240" w:lineRule="auto"/>
            </w:pPr>
            <w:r>
              <w:t>-122</w:t>
            </w:r>
            <w:r w:rsidR="00F33887">
              <w:t>.5</w:t>
            </w:r>
          </w:p>
        </w:tc>
        <w:tc>
          <w:tcPr>
            <w:tcW w:w="889" w:type="dxa"/>
          </w:tcPr>
          <w:p w:rsidR="00F33887" w:rsidRDefault="00374166" w:rsidP="00A15C44">
            <w:pPr>
              <w:spacing w:line="240" w:lineRule="auto"/>
            </w:pPr>
            <w:r>
              <w:t>-125</w:t>
            </w:r>
          </w:p>
        </w:tc>
        <w:tc>
          <w:tcPr>
            <w:tcW w:w="918" w:type="dxa"/>
          </w:tcPr>
          <w:p w:rsidR="00F33887" w:rsidRDefault="00374166" w:rsidP="00A15C44">
            <w:pPr>
              <w:spacing w:line="240" w:lineRule="auto"/>
            </w:pPr>
            <w:r>
              <w:t>-127</w:t>
            </w:r>
            <w:r w:rsidR="00F33887">
              <w:t>.5</w:t>
            </w:r>
          </w:p>
        </w:tc>
        <w:tc>
          <w:tcPr>
            <w:tcW w:w="894" w:type="dxa"/>
          </w:tcPr>
          <w:p w:rsidR="00F33887" w:rsidRDefault="00374166" w:rsidP="00A15C44">
            <w:pPr>
              <w:spacing w:line="240" w:lineRule="auto"/>
            </w:pPr>
            <w:r>
              <w:t>-130</w:t>
            </w:r>
          </w:p>
        </w:tc>
        <w:tc>
          <w:tcPr>
            <w:tcW w:w="967" w:type="dxa"/>
          </w:tcPr>
          <w:p w:rsidR="00F33887" w:rsidRDefault="00374166" w:rsidP="00A15C44">
            <w:pPr>
              <w:spacing w:line="240" w:lineRule="auto"/>
            </w:pPr>
            <w:r>
              <w:t>-132</w:t>
            </w:r>
            <w:r w:rsidR="00F33887">
              <w:t>.5</w:t>
            </w:r>
          </w:p>
        </w:tc>
        <w:tc>
          <w:tcPr>
            <w:tcW w:w="894" w:type="dxa"/>
          </w:tcPr>
          <w:p w:rsidR="00F33887" w:rsidRDefault="00374166" w:rsidP="00A15C44">
            <w:pPr>
              <w:spacing w:line="240" w:lineRule="auto"/>
            </w:pPr>
            <w:r>
              <w:t>-135</w:t>
            </w:r>
          </w:p>
        </w:tc>
        <w:tc>
          <w:tcPr>
            <w:tcW w:w="967" w:type="dxa"/>
          </w:tcPr>
          <w:p w:rsidR="00F33887" w:rsidRDefault="00374166" w:rsidP="00A15C44">
            <w:pPr>
              <w:spacing w:line="240" w:lineRule="auto"/>
            </w:pPr>
            <w:r>
              <w:t>-137</w:t>
            </w:r>
            <w:r w:rsidR="00F33887">
              <w:t>.5</w:t>
            </w:r>
          </w:p>
        </w:tc>
        <w:tc>
          <w:tcPr>
            <w:tcW w:w="894" w:type="dxa"/>
          </w:tcPr>
          <w:p w:rsidR="00F33887" w:rsidRDefault="00374166" w:rsidP="00A15C44">
            <w:pPr>
              <w:spacing w:line="240" w:lineRule="auto"/>
            </w:pPr>
            <w:r>
              <w:t>-140</w:t>
            </w:r>
          </w:p>
        </w:tc>
      </w:tr>
    </w:tbl>
    <w:p w:rsidR="00A15C44" w:rsidRDefault="00A15C44" w:rsidP="00C07705"/>
    <w:p w:rsidR="006B2484" w:rsidRDefault="003A16E4" w:rsidP="00C07705">
      <w:r>
        <w:t xml:space="preserve">The different </w:t>
      </w:r>
      <w:r w:rsidR="00F84E66">
        <w:t>spreading sequences</w:t>
      </w:r>
      <w:r>
        <w:t xml:space="preserve"> are </w:t>
      </w:r>
      <w:r w:rsidR="00F84E66">
        <w:t>mutually noise</w:t>
      </w:r>
      <w:r w:rsidR="00B76F95">
        <w:t xml:space="preserve"> </w:t>
      </w:r>
      <w:r w:rsidR="00186C60">
        <w:t xml:space="preserve">like </w:t>
      </w:r>
      <w:r w:rsidR="00776FCC">
        <w:t xml:space="preserve">without any timing </w:t>
      </w:r>
      <w:r w:rsidR="00113DA4">
        <w:t>synchronization</w:t>
      </w:r>
      <w:r>
        <w:t>.</w:t>
      </w:r>
    </w:p>
    <w:p w:rsidR="003A16E4" w:rsidRDefault="003A16E4" w:rsidP="00C07705"/>
    <w:p w:rsidR="000802A5" w:rsidRDefault="00677E74" w:rsidP="00C558BB">
      <w:pPr>
        <w:pStyle w:val="Heading2"/>
      </w:pPr>
      <w:r>
        <w:t>Positioning</w:t>
      </w:r>
      <w:r w:rsidR="000802A5">
        <w:t xml:space="preserve"> principle</w:t>
      </w:r>
    </w:p>
    <w:p w:rsidR="009B322F" w:rsidRDefault="00824A13" w:rsidP="009B322F">
      <w:pPr>
        <w:keepNext/>
        <w:jc w:val="center"/>
      </w:pPr>
      <w:r>
        <w:object w:dxaOrig="7168"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5pt;height:293.35pt" o:ole="">
            <v:imagedata r:id="rId19" o:title=""/>
          </v:shape>
          <o:OLEObject Type="Embed" ProgID="PowerPoint.Slide.12" ShapeID="_x0000_i1025" DrawAspect="Content" ObjectID="_1486908437" r:id="rId20"/>
        </w:object>
      </w:r>
    </w:p>
    <w:p w:rsidR="009B322F" w:rsidRPr="009B322F" w:rsidRDefault="009B322F" w:rsidP="009B322F">
      <w:pPr>
        <w:pStyle w:val="Caption"/>
      </w:pPr>
      <w:r>
        <w:t xml:space="preserve">Figure </w:t>
      </w:r>
      <w:r w:rsidR="00B965B7">
        <w:fldChar w:fldCharType="begin"/>
      </w:r>
      <w:r w:rsidR="00B965B7">
        <w:instrText xml:space="preserve"> SEQ Figure \* ARABIC </w:instrText>
      </w:r>
      <w:r w:rsidR="00B965B7">
        <w:fldChar w:fldCharType="separate"/>
      </w:r>
      <w:r w:rsidR="00906CF3">
        <w:rPr>
          <w:noProof/>
        </w:rPr>
        <w:t>4</w:t>
      </w:r>
      <w:r w:rsidR="00B965B7">
        <w:rPr>
          <w:noProof/>
        </w:rPr>
        <w:fldChar w:fldCharType="end"/>
      </w:r>
      <w:r>
        <w:t xml:space="preserve"> : positioning principle</w:t>
      </w:r>
    </w:p>
    <w:p w:rsidR="000802A5" w:rsidRDefault="000802A5" w:rsidP="000802A5">
      <w:r>
        <w:t>The fine time</w:t>
      </w:r>
      <w:r w:rsidR="009565D9">
        <w:t xml:space="preserve"> </w:t>
      </w:r>
      <w:r>
        <w:t>stamp</w:t>
      </w:r>
      <w:r w:rsidR="009565D9">
        <w:t>ing</w:t>
      </w:r>
      <w:r>
        <w:t xml:space="preserve"> is performed over the preamble part </w:t>
      </w:r>
      <w:r w:rsidR="009565D9">
        <w:t xml:space="preserve">of the frame </w:t>
      </w:r>
      <w:r>
        <w:t xml:space="preserve">only. A </w:t>
      </w:r>
      <w:r w:rsidR="009565D9">
        <w:t>very f</w:t>
      </w:r>
      <w:r>
        <w:t xml:space="preserve">ine frequency error estimation is required, which is enough to estimate </w:t>
      </w:r>
      <w:r w:rsidR="009565D9">
        <w:t>the Doppler speed</w:t>
      </w:r>
      <w:r w:rsidR="005C48E4">
        <w:t>.</w:t>
      </w:r>
      <w:r w:rsidR="009565D9">
        <w:t xml:space="preserve"> Gathering this frequency offset estimation from several </w:t>
      </w:r>
      <w:r w:rsidR="00776FCC">
        <w:t>BSS</w:t>
      </w:r>
      <w:r w:rsidR="009565D9">
        <w:t xml:space="preserve"> allows </w:t>
      </w:r>
      <w:r w:rsidR="000C35B9">
        <w:t xml:space="preserve">to </w:t>
      </w:r>
      <w:r w:rsidR="00445746">
        <w:t>estimat</w:t>
      </w:r>
      <w:r w:rsidR="000C35B9">
        <w:t>e</w:t>
      </w:r>
      <w:r w:rsidR="009565D9">
        <w:t xml:space="preserve"> the velocity and heading of the device</w:t>
      </w:r>
      <w:r>
        <w:t xml:space="preserve">. The TDOA solver takes as input for each receiving antenna (and each polarization): </w:t>
      </w:r>
      <w:r w:rsidR="000C35B9">
        <w:t>precise</w:t>
      </w:r>
      <w:r>
        <w:t xml:space="preserve"> time of arrival, RSSI, estimated frequency error, and sector</w:t>
      </w:r>
      <w:r w:rsidR="000C35B9">
        <w:t xml:space="preserve"> information. The accuracy is </w:t>
      </w:r>
      <w:r w:rsidR="009565D9">
        <w:t>mainly limited by multi-path</w:t>
      </w:r>
      <w:r w:rsidR="000C35B9">
        <w:t xml:space="preserve"> and </w:t>
      </w:r>
      <w:r>
        <w:t xml:space="preserve">is between 10m </w:t>
      </w:r>
      <w:r w:rsidR="000C35B9">
        <w:t>to</w:t>
      </w:r>
      <w:r>
        <w:t xml:space="preserve"> 100m. As soon as signal level is 10dB above </w:t>
      </w:r>
      <w:r w:rsidR="009565D9">
        <w:t>demodulation threshold</w:t>
      </w:r>
      <w:r>
        <w:t xml:space="preserve">, the timestamp accuracy is driven by </w:t>
      </w:r>
      <w:r w:rsidR="000C35B9">
        <w:t xml:space="preserve">the </w:t>
      </w:r>
      <w:r>
        <w:t>multipath impairments. In direct line of sight, the timestamp accuracy measure</w:t>
      </w:r>
      <w:r w:rsidR="009565D9">
        <w:t>d</w:t>
      </w:r>
      <w:r>
        <w:t xml:space="preserve"> is around 35ns </w:t>
      </w:r>
      <w:r w:rsidR="009565D9">
        <w:t>R</w:t>
      </w:r>
      <w:r w:rsidR="00776FCC">
        <w:t>MS</w:t>
      </w:r>
      <w:r>
        <w:t xml:space="preserve"> for a single measure</w:t>
      </w:r>
      <w:r w:rsidR="000C35B9">
        <w:t>ment</w:t>
      </w:r>
      <w:r w:rsidR="00393D8D">
        <w:t xml:space="preserve"> </w:t>
      </w:r>
      <w:r w:rsidR="000C35B9">
        <w:t xml:space="preserve">that corresponds </w:t>
      </w:r>
      <w:r w:rsidR="00393D8D">
        <w:t>to 3 meters R</w:t>
      </w:r>
      <w:r w:rsidR="00776FCC">
        <w:t>MS</w:t>
      </w:r>
      <w:r w:rsidR="00393D8D">
        <w:t xml:space="preserve"> positioning accuracy</w:t>
      </w:r>
      <w:r>
        <w:t>.</w:t>
      </w:r>
      <w:r w:rsidR="00393D8D">
        <w:t xml:space="preserve"> Averaging over several transmissions can further improve this</w:t>
      </w:r>
      <w:r w:rsidR="000C35B9">
        <w:t xml:space="preserve"> </w:t>
      </w:r>
      <w:r w:rsidR="00A557E4">
        <w:t>measurement</w:t>
      </w:r>
      <w:r w:rsidR="00393D8D">
        <w:t>. Frequency hopping between several 200kHz channels also improves performance by bringing channel diversity.</w:t>
      </w:r>
    </w:p>
    <w:p w:rsidR="000E55DA" w:rsidRDefault="00E9712F" w:rsidP="000802A5">
      <w:r>
        <w:t>This</w:t>
      </w:r>
      <w:r w:rsidR="000E55DA">
        <w:t xml:space="preserve"> positioning system does NOT require any downlink.  </w:t>
      </w:r>
    </w:p>
    <w:p w:rsidR="001824BB" w:rsidRDefault="001824BB">
      <w:pPr>
        <w:spacing w:after="0" w:line="240" w:lineRule="auto"/>
      </w:pPr>
    </w:p>
    <w:p w:rsidR="00837FF6" w:rsidRDefault="004F7989" w:rsidP="00C558BB">
      <w:pPr>
        <w:pStyle w:val="Heading2"/>
      </w:pPr>
      <w:r>
        <w:t>Coupling loss and s</w:t>
      </w:r>
      <w:r w:rsidR="00837FF6">
        <w:t>imulation results</w:t>
      </w:r>
    </w:p>
    <w:p w:rsidR="00F10BC9" w:rsidRDefault="00F10BC9" w:rsidP="00F10BC9">
      <w:pPr>
        <w:pStyle w:val="Heading3"/>
      </w:pPr>
      <w:r>
        <w:t>Link budget analysis: narrow band mode</w:t>
      </w:r>
    </w:p>
    <w:p w:rsidR="00F10BC9" w:rsidRDefault="00F10BC9" w:rsidP="00F10BC9">
      <w:r>
        <w:t xml:space="preserve">The table below gives the calculation of the maximum coupling loss for the minimum bit rate of 100bit/sec </w:t>
      </w:r>
    </w:p>
    <w:p w:rsidR="00F10BC9" w:rsidRDefault="00F10BC9" w:rsidP="00F10BC9">
      <w:r>
        <w:t>The following parameters are used:</w:t>
      </w:r>
    </w:p>
    <w:p w:rsidR="00F10BC9" w:rsidRDefault="00F10BC9" w:rsidP="00B965B7">
      <w:pPr>
        <w:pStyle w:val="ListParagraph"/>
        <w:numPr>
          <w:ilvl w:val="0"/>
          <w:numId w:val="12"/>
        </w:numPr>
      </w:pPr>
      <w:r>
        <w:t>200 symbol/sec GMSK , BT=0.3 with ½ Viterbi coding</w:t>
      </w:r>
    </w:p>
    <w:p w:rsidR="00F10BC9" w:rsidRDefault="00F10BC9" w:rsidP="00B965B7">
      <w:pPr>
        <w:pStyle w:val="ListParagraph"/>
        <w:numPr>
          <w:ilvl w:val="0"/>
          <w:numId w:val="12"/>
        </w:numPr>
      </w:pPr>
      <w:r>
        <w:t>22 symbol preamble</w:t>
      </w:r>
    </w:p>
    <w:p w:rsidR="00F10BC9" w:rsidRDefault="00F10BC9" w:rsidP="00B965B7">
      <w:pPr>
        <w:pStyle w:val="ListParagraph"/>
        <w:numPr>
          <w:ilvl w:val="0"/>
          <w:numId w:val="12"/>
        </w:numPr>
      </w:pPr>
      <w:r>
        <w:t>20 bytes payload</w:t>
      </w:r>
    </w:p>
    <w:p w:rsidR="00F10BC9" w:rsidRDefault="00F10BC9" w:rsidP="00B965B7">
      <w:pPr>
        <w:pStyle w:val="ListParagraph"/>
        <w:numPr>
          <w:ilvl w:val="0"/>
          <w:numId w:val="12"/>
        </w:numPr>
      </w:pPr>
      <w:r>
        <w:t>1T1R for downlink , 1T1R for uplink</w:t>
      </w:r>
    </w:p>
    <w:p w:rsidR="00F10BC9" w:rsidRDefault="00F10BC9" w:rsidP="00B965B7">
      <w:pPr>
        <w:pStyle w:val="ListParagraph"/>
        <w:numPr>
          <w:ilvl w:val="0"/>
          <w:numId w:val="12"/>
        </w:numPr>
      </w:pPr>
      <w:r>
        <w:t>Packet error rate : 10%</w:t>
      </w:r>
    </w:p>
    <w:p w:rsidR="00F10BC9" w:rsidRDefault="00F10BC9" w:rsidP="00B965B7">
      <w:pPr>
        <w:pStyle w:val="ListParagraph"/>
        <w:numPr>
          <w:ilvl w:val="0"/>
          <w:numId w:val="12"/>
        </w:numPr>
      </w:pPr>
      <w:r>
        <w:t>0.1ppm frequency drift during transmission</w:t>
      </w:r>
    </w:p>
    <w:p w:rsidR="00F10BC9" w:rsidRDefault="00F10BC9" w:rsidP="00F10BC9">
      <w:r>
        <w:t>The table also gives the downlink beacon maximum coupling loss assuming SF7 (the fastest available beacon rate).</w:t>
      </w:r>
    </w:p>
    <w:p w:rsidR="00F10BC9" w:rsidRDefault="00F10BC9" w:rsidP="00F10BC9"/>
    <w:tbl>
      <w:tblPr>
        <w:tblW w:w="11320" w:type="dxa"/>
        <w:tblInd w:w="-1497" w:type="dxa"/>
        <w:tblLook w:val="04A0" w:firstRow="1" w:lastRow="0" w:firstColumn="1" w:lastColumn="0" w:noHBand="0" w:noVBand="1"/>
      </w:tblPr>
      <w:tblGrid>
        <w:gridCol w:w="3700"/>
        <w:gridCol w:w="1940"/>
        <w:gridCol w:w="1820"/>
        <w:gridCol w:w="2080"/>
        <w:gridCol w:w="1780"/>
      </w:tblGrid>
      <w:tr w:rsidR="00F10BC9" w:rsidRPr="00C36B30" w:rsidTr="00A90A48">
        <w:trPr>
          <w:trHeight w:val="660"/>
        </w:trPr>
        <w:tc>
          <w:tcPr>
            <w:tcW w:w="3700" w:type="dxa"/>
            <w:tcBorders>
              <w:top w:val="nil"/>
              <w:left w:val="nil"/>
              <w:bottom w:val="nil"/>
              <w:right w:val="nil"/>
            </w:tcBorders>
            <w:shd w:val="clear" w:color="000000" w:fill="D9D9D9"/>
            <w:noWrap/>
            <w:vAlign w:val="bottom"/>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Transmitter</w:t>
            </w:r>
          </w:p>
        </w:tc>
        <w:tc>
          <w:tcPr>
            <w:tcW w:w="1940" w:type="dxa"/>
            <w:tcBorders>
              <w:top w:val="nil"/>
              <w:left w:val="nil"/>
              <w:bottom w:val="nil"/>
              <w:right w:val="nil"/>
            </w:tcBorders>
            <w:shd w:val="clear" w:color="000000" w:fill="D9D9D9"/>
            <w:vAlign w:val="center"/>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GMSK Uplink 122b/sec @ 20dBm</w:t>
            </w:r>
          </w:p>
        </w:tc>
        <w:tc>
          <w:tcPr>
            <w:tcW w:w="1820" w:type="dxa"/>
            <w:tcBorders>
              <w:top w:val="nil"/>
              <w:left w:val="nil"/>
              <w:bottom w:val="nil"/>
              <w:right w:val="nil"/>
            </w:tcBorders>
            <w:shd w:val="clear" w:color="000000" w:fill="D9D9D9"/>
            <w:vAlign w:val="center"/>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GMSK Uplink 122b/sec @ 14dBm</w:t>
            </w:r>
          </w:p>
        </w:tc>
        <w:tc>
          <w:tcPr>
            <w:tcW w:w="2080" w:type="dxa"/>
            <w:tcBorders>
              <w:top w:val="nil"/>
              <w:left w:val="nil"/>
              <w:bottom w:val="nil"/>
              <w:right w:val="nil"/>
            </w:tcBorders>
            <w:shd w:val="clear" w:color="000000" w:fill="D9D9D9"/>
            <w:vAlign w:val="center"/>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GMSK downlink 976b/sec</w:t>
            </w:r>
          </w:p>
        </w:tc>
        <w:tc>
          <w:tcPr>
            <w:tcW w:w="1780" w:type="dxa"/>
            <w:tcBorders>
              <w:top w:val="nil"/>
              <w:left w:val="nil"/>
              <w:bottom w:val="nil"/>
              <w:right w:val="nil"/>
            </w:tcBorders>
            <w:shd w:val="clear" w:color="000000" w:fill="D9D9D9"/>
            <w:vAlign w:val="center"/>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Beacon downlink SF7</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(0) Total Tx power  (dBm)</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45.0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45.0</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(1) Tx power per channel (dBm)</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31.0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37.0</w:t>
            </w:r>
          </w:p>
        </w:tc>
      </w:tr>
      <w:tr w:rsidR="00F10BC9" w:rsidRPr="00C36B30" w:rsidTr="00A90A48">
        <w:trPr>
          <w:trHeight w:val="555"/>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Receiver</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(2) Thermal noise density (dBm/Hz)</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-174.0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-174.0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-174.0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-174.0</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(3) Receiver noise figure (dB)</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5.0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5.0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7.0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7.0</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(4) Interference margin (dB)</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0.0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0.0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0.0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0.0</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(5) Occupied channel bandwidth (Hz)</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200.0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200.0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1600.0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125000.0</w:t>
            </w:r>
          </w:p>
        </w:tc>
      </w:tr>
      <w:tr w:rsidR="00F10BC9" w:rsidRPr="00C36B30" w:rsidTr="00A90A48">
        <w:trPr>
          <w:trHeight w:val="765"/>
        </w:trPr>
        <w:tc>
          <w:tcPr>
            <w:tcW w:w="370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(6) Effective noise power                              = (2) + (3) + (4) + 10 log((5))  (dBm)</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-146.0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-146.0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-135.0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-116.0</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(7) Required SINR (dB)</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2.0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3.0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-9.5</w:t>
            </w:r>
          </w:p>
        </w:tc>
      </w:tr>
      <w:tr w:rsidR="00F10BC9" w:rsidRPr="00C36B30" w:rsidTr="00A90A48">
        <w:trPr>
          <w:trHeight w:val="585"/>
        </w:trPr>
        <w:tc>
          <w:tcPr>
            <w:tcW w:w="370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rPr>
                <w:rFonts w:ascii="Calibri" w:eastAsia="Times New Roman" w:hAnsi="Calibri" w:cs="Calibri"/>
                <w:color w:val="000000"/>
              </w:rPr>
            </w:pPr>
            <w:r w:rsidRPr="00C36B30">
              <w:rPr>
                <w:rFonts w:ascii="Calibri" w:eastAsia="Times New Roman" w:hAnsi="Calibri" w:cs="Calibri"/>
                <w:color w:val="000000"/>
              </w:rPr>
              <w:t>(8) Receiver sensitivity                                  = (6) + (7) (dBm)</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-144.0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-144.0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-132.0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-125.5</w:t>
            </w:r>
          </w:p>
        </w:tc>
      </w:tr>
      <w:tr w:rsidR="00F10BC9" w:rsidRPr="00C36B30" w:rsidTr="00A90A48">
        <w:trPr>
          <w:trHeight w:val="300"/>
        </w:trPr>
        <w:tc>
          <w:tcPr>
            <w:tcW w:w="3700" w:type="dxa"/>
            <w:tcBorders>
              <w:top w:val="nil"/>
              <w:left w:val="nil"/>
              <w:bottom w:val="nil"/>
              <w:right w:val="nil"/>
            </w:tcBorders>
            <w:shd w:val="clear" w:color="auto" w:fill="auto"/>
            <w:noWrap/>
            <w:vAlign w:val="bottom"/>
            <w:hideMark/>
          </w:tcPr>
          <w:p w:rsidR="00F10BC9" w:rsidRPr="00C36B30" w:rsidRDefault="00F10BC9" w:rsidP="00A90A48">
            <w:pPr>
              <w:spacing w:after="0" w:line="240" w:lineRule="auto"/>
              <w:rPr>
                <w:rFonts w:ascii="Calibri" w:eastAsia="Times New Roman" w:hAnsi="Calibri" w:cs="Calibri"/>
                <w:color w:val="000000"/>
              </w:rPr>
            </w:pP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p>
        </w:tc>
      </w:tr>
      <w:tr w:rsidR="00F10BC9" w:rsidRPr="00C36B30" w:rsidTr="00A90A48">
        <w:trPr>
          <w:trHeight w:val="690"/>
        </w:trPr>
        <w:tc>
          <w:tcPr>
            <w:tcW w:w="370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rPr>
                <w:rFonts w:ascii="Calibri" w:eastAsia="Times New Roman" w:hAnsi="Calibri" w:cs="Calibri"/>
                <w:b/>
                <w:bCs/>
                <w:color w:val="000000"/>
              </w:rPr>
            </w:pPr>
            <w:r w:rsidRPr="00C36B30">
              <w:rPr>
                <w:rFonts w:ascii="Calibri" w:eastAsia="Times New Roman" w:hAnsi="Calibri" w:cs="Calibri"/>
                <w:b/>
                <w:bCs/>
                <w:color w:val="000000"/>
              </w:rPr>
              <w:t>Maximum coupling loss (MCL)                                        = (1) – (8) (dB)</w:t>
            </w:r>
          </w:p>
        </w:tc>
        <w:tc>
          <w:tcPr>
            <w:tcW w:w="194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164.0</w:t>
            </w:r>
          </w:p>
        </w:tc>
        <w:tc>
          <w:tcPr>
            <w:tcW w:w="182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158.0</w:t>
            </w:r>
          </w:p>
        </w:tc>
        <w:tc>
          <w:tcPr>
            <w:tcW w:w="20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163.0</w:t>
            </w:r>
          </w:p>
        </w:tc>
        <w:tc>
          <w:tcPr>
            <w:tcW w:w="1780" w:type="dxa"/>
            <w:tcBorders>
              <w:top w:val="nil"/>
              <w:left w:val="nil"/>
              <w:bottom w:val="nil"/>
              <w:right w:val="nil"/>
            </w:tcBorders>
            <w:shd w:val="clear" w:color="auto" w:fill="auto"/>
            <w:vAlign w:val="bottom"/>
            <w:hideMark/>
          </w:tcPr>
          <w:p w:rsidR="00F10BC9" w:rsidRPr="00C36B30" w:rsidRDefault="00F10BC9" w:rsidP="00A90A48">
            <w:pPr>
              <w:spacing w:after="0" w:line="240" w:lineRule="auto"/>
              <w:jc w:val="center"/>
              <w:rPr>
                <w:rFonts w:ascii="Calibri" w:eastAsia="Times New Roman" w:hAnsi="Calibri" w:cs="Calibri"/>
                <w:color w:val="000000"/>
              </w:rPr>
            </w:pPr>
            <w:r w:rsidRPr="00C36B30">
              <w:rPr>
                <w:rFonts w:ascii="Calibri" w:eastAsia="Times New Roman" w:hAnsi="Calibri" w:cs="Calibri"/>
                <w:color w:val="000000"/>
              </w:rPr>
              <w:t>162.5</w:t>
            </w:r>
          </w:p>
        </w:tc>
      </w:tr>
    </w:tbl>
    <w:p w:rsidR="00F10BC9" w:rsidRDefault="00F10BC9" w:rsidP="00F10BC9"/>
    <w:p w:rsidR="00F10BC9" w:rsidRDefault="00F10BC9" w:rsidP="00F10BC9"/>
    <w:p w:rsidR="00F10BC9" w:rsidRDefault="00F10BC9" w:rsidP="00F10BC9">
      <w:r>
        <w:t xml:space="preserve"> (*) A 2dB improvement is expected on the uplink coupling loss if 1T2R is implemented.</w:t>
      </w:r>
    </w:p>
    <w:p w:rsidR="00F10BC9" w:rsidRDefault="00F10BC9" w:rsidP="00F10BC9">
      <w:r>
        <w:t>Each time the data rate is doubled, it results in a 3dB degradation of the maximum coupling loss.</w:t>
      </w:r>
    </w:p>
    <w:p w:rsidR="00F10BC9" w:rsidRDefault="00F10BC9" w:rsidP="00F10BC9"/>
    <w:p w:rsidR="00F10BC9" w:rsidRDefault="00F10BC9" w:rsidP="00F10BC9">
      <w:pPr>
        <w:pStyle w:val="Heading3"/>
      </w:pPr>
      <w:r>
        <w:t>Downlink Beacon Link budget trade-off</w:t>
      </w:r>
    </w:p>
    <w:p w:rsidR="00F10BC9" w:rsidRPr="00E55C58" w:rsidRDefault="00F10BC9" w:rsidP="00F10BC9">
      <w:r>
        <w:t>The beacon is transmitted by the BTS overlaid with the narrow-band downlink sub-channels. The narrow band downlinks and the beacon can be simultaneously demodulated by the end-devices. The beacon transmission does not need to be synchronized with the narrow-band downlinks in any way. CSS Beacon and GMSK downlinks are mutually noise like.</w:t>
      </w:r>
    </w:p>
    <w:p w:rsidR="00F10BC9" w:rsidRDefault="00F10BC9" w:rsidP="00F10BC9">
      <w:r>
        <w:t>The beacon is transmitted using the CSS modulation with a spreading factor of 128  (SF7)  or 512 (SF9) and 125kHz bandwidth. The spreading factor choice provides a possible trade-off between downlink beacon maximum coupling loss and beacon acquisition time (hence energy consumption of the end-device)</w:t>
      </w:r>
    </w:p>
    <w:p w:rsidR="00F10BC9" w:rsidRDefault="00F10BC9" w:rsidP="00F10BC9">
      <w:r>
        <w:t xml:space="preserve">The following table gives the downlink beacon maximum coupling loss and associated period. </w:t>
      </w:r>
    </w:p>
    <w:tbl>
      <w:tblPr>
        <w:tblW w:w="6960" w:type="dxa"/>
        <w:jc w:val="center"/>
        <w:tblInd w:w="93" w:type="dxa"/>
        <w:tblLook w:val="04A0" w:firstRow="1" w:lastRow="0" w:firstColumn="1" w:lastColumn="0" w:noHBand="0" w:noVBand="1"/>
      </w:tblPr>
      <w:tblGrid>
        <w:gridCol w:w="3760"/>
        <w:gridCol w:w="1600"/>
        <w:gridCol w:w="1600"/>
      </w:tblGrid>
      <w:tr w:rsidR="00F10BC9" w:rsidRPr="000325D9" w:rsidTr="00A90A48">
        <w:trPr>
          <w:trHeight w:val="900"/>
          <w:jc w:val="center"/>
        </w:trPr>
        <w:tc>
          <w:tcPr>
            <w:tcW w:w="3760" w:type="dxa"/>
            <w:tcBorders>
              <w:top w:val="nil"/>
              <w:left w:val="nil"/>
              <w:bottom w:val="nil"/>
              <w:right w:val="nil"/>
            </w:tcBorders>
            <w:shd w:val="clear" w:color="000000" w:fill="D9D9D9"/>
            <w:vAlign w:val="bottom"/>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Transmitter</w:t>
            </w:r>
          </w:p>
        </w:tc>
        <w:tc>
          <w:tcPr>
            <w:tcW w:w="1600" w:type="dxa"/>
            <w:tcBorders>
              <w:top w:val="nil"/>
              <w:left w:val="nil"/>
              <w:bottom w:val="nil"/>
              <w:right w:val="nil"/>
            </w:tcBorders>
            <w:shd w:val="clear" w:color="000000" w:fill="D9D9D9"/>
            <w:vAlign w:val="center"/>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SF9</w:t>
            </w:r>
          </w:p>
        </w:tc>
        <w:tc>
          <w:tcPr>
            <w:tcW w:w="1600" w:type="dxa"/>
            <w:tcBorders>
              <w:top w:val="nil"/>
              <w:left w:val="nil"/>
              <w:bottom w:val="nil"/>
              <w:right w:val="nil"/>
            </w:tcBorders>
            <w:shd w:val="clear" w:color="000000" w:fill="D9D9D9"/>
            <w:vAlign w:val="center"/>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SF7</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(0) Total Tx power  (dBm)</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45.0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45.0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(1) Tx power per channel (dBm)</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37.0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37.0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Receiver</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(2) Thermal noise density (dBm/Hz)</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-174.0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-174.0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(3) Receiver noise figure (dB)</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7.0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7.0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(4) Interference margin (dB)</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0.0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0.0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(5) Occupied channel bandwidth (Hz)</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62500.0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125000.0</w:t>
            </w:r>
          </w:p>
        </w:tc>
      </w:tr>
      <w:tr w:rsidR="00F10BC9" w:rsidRPr="000325D9" w:rsidTr="00A90A48">
        <w:trPr>
          <w:trHeight w:val="6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(6) Effective noise power                              = (2) + (3) + (4) + 10 log((5))  (dBm)</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-119.0</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-116.0</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(7) Required SINR (dB)</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-14.5</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-9.5</w:t>
            </w:r>
          </w:p>
        </w:tc>
      </w:tr>
      <w:tr w:rsidR="00F10BC9" w:rsidRPr="000325D9" w:rsidTr="00A90A48">
        <w:trPr>
          <w:trHeight w:val="6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r w:rsidRPr="000325D9">
              <w:rPr>
                <w:rFonts w:ascii="Calibri" w:eastAsia="Times New Roman" w:hAnsi="Calibri" w:cs="Calibri"/>
                <w:color w:val="000000"/>
              </w:rPr>
              <w:t>(8) Receiver sensitivity                                  = (6) + (7) (dBm)</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-133.5</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r w:rsidRPr="000325D9">
              <w:rPr>
                <w:rFonts w:ascii="Calibri" w:eastAsia="Times New Roman" w:hAnsi="Calibri" w:cs="Calibri"/>
                <w:color w:val="000000"/>
              </w:rPr>
              <w:t>-125.5</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color w:val="000000"/>
              </w:rPr>
            </w:pPr>
          </w:p>
        </w:tc>
      </w:tr>
      <w:tr w:rsidR="00F10BC9" w:rsidRPr="000325D9" w:rsidTr="00A90A48">
        <w:trPr>
          <w:trHeight w:val="6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Maximum coupling loss (MCL)                                        = (1) – (8) (dB)</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170.5</w:t>
            </w:r>
          </w:p>
        </w:tc>
        <w:tc>
          <w:tcPr>
            <w:tcW w:w="160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162.5</w:t>
            </w: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noWrap/>
            <w:vAlign w:val="bottom"/>
            <w:hideMark/>
          </w:tcPr>
          <w:p w:rsidR="00F10BC9" w:rsidRPr="000325D9" w:rsidRDefault="00F10BC9" w:rsidP="00A90A48">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noWrap/>
            <w:vAlign w:val="bottom"/>
            <w:hideMark/>
          </w:tcPr>
          <w:p w:rsidR="00F10BC9" w:rsidRPr="000325D9" w:rsidRDefault="00F10BC9" w:rsidP="00A90A48">
            <w:pPr>
              <w:spacing w:after="0" w:line="240" w:lineRule="auto"/>
              <w:rPr>
                <w:rFonts w:ascii="Calibri" w:eastAsia="Times New Roman" w:hAnsi="Calibri" w:cs="Calibri"/>
                <w:color w:val="000000"/>
              </w:rPr>
            </w:pPr>
          </w:p>
        </w:tc>
      </w:tr>
      <w:tr w:rsidR="00F10BC9" w:rsidRPr="000325D9" w:rsidTr="00A90A48">
        <w:trPr>
          <w:trHeight w:val="300"/>
          <w:jc w:val="center"/>
        </w:trPr>
        <w:tc>
          <w:tcPr>
            <w:tcW w:w="3760" w:type="dxa"/>
            <w:tcBorders>
              <w:top w:val="nil"/>
              <w:left w:val="nil"/>
              <w:bottom w:val="nil"/>
              <w:right w:val="nil"/>
            </w:tcBorders>
            <w:shd w:val="clear" w:color="auto" w:fill="auto"/>
            <w:vAlign w:val="bottom"/>
            <w:hideMark/>
          </w:tcPr>
          <w:p w:rsidR="00F10BC9" w:rsidRPr="000325D9" w:rsidRDefault="00F10BC9" w:rsidP="00A90A48">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period (30 bytes)</w:t>
            </w:r>
          </w:p>
        </w:tc>
        <w:tc>
          <w:tcPr>
            <w:tcW w:w="1600" w:type="dxa"/>
            <w:tcBorders>
              <w:top w:val="nil"/>
              <w:left w:val="nil"/>
              <w:bottom w:val="nil"/>
              <w:right w:val="nil"/>
            </w:tcBorders>
            <w:shd w:val="clear" w:color="auto" w:fill="auto"/>
            <w:noWrap/>
            <w:vAlign w:val="bottom"/>
            <w:hideMark/>
          </w:tcPr>
          <w:p w:rsidR="00F10BC9" w:rsidRPr="000325D9" w:rsidRDefault="00F10BC9" w:rsidP="00A90A48">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230mSec</w:t>
            </w:r>
          </w:p>
        </w:tc>
        <w:tc>
          <w:tcPr>
            <w:tcW w:w="1600" w:type="dxa"/>
            <w:tcBorders>
              <w:top w:val="nil"/>
              <w:left w:val="nil"/>
              <w:bottom w:val="nil"/>
              <w:right w:val="nil"/>
            </w:tcBorders>
            <w:shd w:val="clear" w:color="auto" w:fill="auto"/>
            <w:noWrap/>
            <w:vAlign w:val="bottom"/>
            <w:hideMark/>
          </w:tcPr>
          <w:p w:rsidR="00F10BC9" w:rsidRPr="000325D9" w:rsidRDefault="00F10BC9" w:rsidP="00A90A48">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72mSec</w:t>
            </w:r>
          </w:p>
        </w:tc>
      </w:tr>
    </w:tbl>
    <w:p w:rsidR="00F10BC9" w:rsidRDefault="00F10BC9" w:rsidP="00F10BC9">
      <w:pPr>
        <w:pStyle w:val="Heading3"/>
      </w:pPr>
    </w:p>
    <w:p w:rsidR="00F10BC9" w:rsidRDefault="00F10BC9" w:rsidP="00F10BC9">
      <w:pPr>
        <w:pStyle w:val="Heading3"/>
      </w:pPr>
      <w:r>
        <w:t>Narrow band physical layer capacity</w:t>
      </w:r>
    </w:p>
    <w:p w:rsidR="00F10BC9" w:rsidRDefault="00F10BC9" w:rsidP="00F10BC9"/>
    <w:p w:rsidR="00F10BC9" w:rsidRDefault="00F10BC9" w:rsidP="00F10BC9">
      <w:r>
        <w:t>The capacity for a 200kHz spectrum block is simulated with the following hypothesis:</w:t>
      </w:r>
    </w:p>
    <w:p w:rsidR="00F10BC9" w:rsidRDefault="00F10BC9" w:rsidP="00B965B7">
      <w:pPr>
        <w:pStyle w:val="ListParagraph"/>
        <w:numPr>
          <w:ilvl w:val="0"/>
          <w:numId w:val="16"/>
        </w:numPr>
      </w:pPr>
      <w:r>
        <w:t>100 bytes uplink + 13  bytes protocol overhead (taken from the LoRaWAN protocol)</w:t>
      </w:r>
    </w:p>
    <w:p w:rsidR="00F10BC9" w:rsidRDefault="00F10BC9" w:rsidP="00B965B7">
      <w:pPr>
        <w:pStyle w:val="ListParagraph"/>
        <w:numPr>
          <w:ilvl w:val="0"/>
          <w:numId w:val="16"/>
        </w:numPr>
      </w:pPr>
      <w:r w:rsidRPr="00005023">
        <w:rPr>
          <w:b/>
        </w:rPr>
        <w:t>ALOHA access</w:t>
      </w:r>
      <w:r>
        <w:t xml:space="preserve"> in every sub-channel , the uplinks are </w:t>
      </w:r>
      <w:r w:rsidRPr="00005023">
        <w:rPr>
          <w:b/>
        </w:rPr>
        <w:t>random and not scheduled</w:t>
      </w:r>
    </w:p>
    <w:p w:rsidR="00F10BC9" w:rsidRDefault="00F10BC9" w:rsidP="00B965B7">
      <w:pPr>
        <w:pStyle w:val="ListParagraph"/>
        <w:numPr>
          <w:ilvl w:val="0"/>
          <w:numId w:val="16"/>
        </w:numPr>
      </w:pPr>
      <w:r>
        <w:t>The BTS antennas have +14dB front gain , -30dB back isolation</w:t>
      </w:r>
    </w:p>
    <w:p w:rsidR="00F10BC9" w:rsidRDefault="00F10BC9" w:rsidP="00B965B7">
      <w:pPr>
        <w:pStyle w:val="ListParagraph"/>
        <w:numPr>
          <w:ilvl w:val="0"/>
          <w:numId w:val="16"/>
        </w:numPr>
      </w:pPr>
      <w:r>
        <w:t>Each BTS has 3 sectored antennas</w:t>
      </w:r>
    </w:p>
    <w:p w:rsidR="00F10BC9" w:rsidRDefault="00F10BC9" w:rsidP="00B965B7">
      <w:pPr>
        <w:pStyle w:val="ListParagraph"/>
        <w:numPr>
          <w:ilvl w:val="0"/>
          <w:numId w:val="16"/>
        </w:numPr>
      </w:pPr>
      <w:r>
        <w:t>The down tilt is such that the BTS antennas exhibit 10db front-gain reduction at twice the inter-site distance.</w:t>
      </w:r>
    </w:p>
    <w:p w:rsidR="00F10BC9" w:rsidRDefault="00F10BC9" w:rsidP="00B965B7">
      <w:pPr>
        <w:pStyle w:val="ListParagraph"/>
        <w:numPr>
          <w:ilvl w:val="0"/>
          <w:numId w:val="16"/>
        </w:numPr>
      </w:pPr>
      <w:r>
        <w:t xml:space="preserve">The end-devices are statics, a slow power control loop can tune 20dB of attenuation on the end-devices output power keeping at least 10dB demodulation margin. </w:t>
      </w:r>
    </w:p>
    <w:p w:rsidR="00F10BC9" w:rsidRDefault="00F10BC9" w:rsidP="00B965B7">
      <w:pPr>
        <w:pStyle w:val="ListParagraph"/>
        <w:numPr>
          <w:ilvl w:val="0"/>
          <w:numId w:val="16"/>
        </w:numPr>
      </w:pPr>
      <w:r>
        <w:t xml:space="preserve">The path loss is 120.9 + 37.6log10(Distance_Km) + 8dB log normal random </w:t>
      </w:r>
    </w:p>
    <w:p w:rsidR="00F10BC9" w:rsidRDefault="00F10BC9" w:rsidP="00B965B7">
      <w:pPr>
        <w:pStyle w:val="ListParagraph"/>
        <w:numPr>
          <w:ilvl w:val="0"/>
          <w:numId w:val="16"/>
        </w:numPr>
      </w:pPr>
      <w:r>
        <w:t>On top of this path loss a uniformly distribute 0 to 40dB additional penetration loss is added, therefore the simulation corresponds to a mix of outdoor to deep indoor devices uniformly spread.</w:t>
      </w:r>
    </w:p>
    <w:p w:rsidR="00F10BC9" w:rsidRDefault="00F10BC9" w:rsidP="00B965B7">
      <w:pPr>
        <w:pStyle w:val="ListParagraph"/>
        <w:numPr>
          <w:ilvl w:val="0"/>
          <w:numId w:val="16"/>
        </w:numPr>
      </w:pPr>
      <w:r>
        <w:t>The end-device geographic distribution is uniform.</w:t>
      </w:r>
    </w:p>
    <w:p w:rsidR="00F10BC9" w:rsidRDefault="00F10BC9" w:rsidP="00B965B7">
      <w:pPr>
        <w:pStyle w:val="ListParagraph"/>
        <w:numPr>
          <w:ilvl w:val="0"/>
          <w:numId w:val="16"/>
        </w:numPr>
      </w:pPr>
      <w:r>
        <w:t>Frequency reuse of 1, no cell frequency planning.</w:t>
      </w:r>
    </w:p>
    <w:p w:rsidR="00F10BC9" w:rsidRDefault="00F10BC9" w:rsidP="00B965B7">
      <w:pPr>
        <w:pStyle w:val="ListParagraph"/>
        <w:numPr>
          <w:ilvl w:val="0"/>
          <w:numId w:val="16"/>
        </w:numPr>
      </w:pPr>
      <w:r>
        <w:t>The End-devices perform Random frequency hopping for each transmission.</w:t>
      </w:r>
    </w:p>
    <w:p w:rsidR="00F10BC9" w:rsidRDefault="00F10BC9" w:rsidP="00B965B7">
      <w:pPr>
        <w:pStyle w:val="ListParagraph"/>
        <w:numPr>
          <w:ilvl w:val="0"/>
          <w:numId w:val="16"/>
        </w:numPr>
      </w:pPr>
      <w:r>
        <w:t>The end-devices maximum output poser is +20dBm or +14dBm with -4dB global antenna efficiency (compact 900Mhz antenna)</w:t>
      </w:r>
    </w:p>
    <w:p w:rsidR="00F10BC9" w:rsidRDefault="00F10BC9" w:rsidP="00B965B7">
      <w:pPr>
        <w:pStyle w:val="ListParagraph"/>
        <w:numPr>
          <w:ilvl w:val="0"/>
          <w:numId w:val="16"/>
        </w:numPr>
      </w:pPr>
      <w:r>
        <w:t>1T1R antenna configuration, polarization diversity on the BTS side has not been simulated.</w:t>
      </w:r>
    </w:p>
    <w:p w:rsidR="00F10BC9" w:rsidRDefault="00F10BC9" w:rsidP="00F10BC9">
      <w:pPr>
        <w:ind w:left="360"/>
      </w:pPr>
    </w:p>
    <w:p w:rsidR="00F10BC9" w:rsidRDefault="00F10BC9" w:rsidP="00F10BC9">
      <w:pPr>
        <w:ind w:left="360"/>
      </w:pPr>
      <w:r>
        <w:t xml:space="preserve">For each inter-site distance, the number of uplinks per hour is progressively increased </w:t>
      </w:r>
      <w:r w:rsidRPr="005A055A">
        <w:rPr>
          <w:b/>
        </w:rPr>
        <w:t>until the 10% weakest end-devices exhibit 20%</w:t>
      </w:r>
      <w:r>
        <w:t xml:space="preserve"> packet loss rate.</w:t>
      </w:r>
    </w:p>
    <w:p w:rsidR="00F10BC9" w:rsidRDefault="00F10BC9" w:rsidP="00F10BC9">
      <w:pPr>
        <w:keepNext/>
        <w:jc w:val="center"/>
      </w:pPr>
      <w:r>
        <w:rPr>
          <w:noProof/>
        </w:rPr>
        <w:drawing>
          <wp:inline distT="0" distB="0" distL="0" distR="0" wp14:anchorId="7590CD49" wp14:editId="4F205544">
            <wp:extent cx="5250180" cy="4116007"/>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250180" cy="4116007"/>
                    </a:xfrm>
                    <a:prstGeom prst="rect">
                      <a:avLst/>
                    </a:prstGeom>
                  </pic:spPr>
                </pic:pic>
              </a:graphicData>
            </a:graphic>
          </wp:inline>
        </w:drawing>
      </w:r>
    </w:p>
    <w:p w:rsidR="00F10BC9" w:rsidRDefault="00F10BC9" w:rsidP="00F10BC9">
      <w:pPr>
        <w:pStyle w:val="Caption"/>
      </w:pPr>
      <w:r>
        <w:t xml:space="preserve">Figure </w:t>
      </w:r>
      <w:r w:rsidR="00B965B7">
        <w:fldChar w:fldCharType="begin"/>
      </w:r>
      <w:r w:rsidR="00B965B7">
        <w:instrText xml:space="preserve"> SEQ Figure \* ARABIC </w:instrText>
      </w:r>
      <w:r w:rsidR="00B965B7">
        <w:fldChar w:fldCharType="separate"/>
      </w:r>
      <w:r>
        <w:rPr>
          <w:noProof/>
        </w:rPr>
        <w:t>1</w:t>
      </w:r>
      <w:r w:rsidR="00B965B7">
        <w:rPr>
          <w:noProof/>
        </w:rPr>
        <w:fldChar w:fldCharType="end"/>
      </w:r>
      <w:r>
        <w:t xml:space="preserve"> : narrow-band uplink ALOHA capacity</w:t>
      </w:r>
    </w:p>
    <w:p w:rsidR="00F10BC9" w:rsidRDefault="00F10BC9" w:rsidP="00F10BC9">
      <w:pPr>
        <w:spacing w:after="0" w:line="240" w:lineRule="auto"/>
      </w:pPr>
      <w:r>
        <w:br w:type="page"/>
      </w:r>
    </w:p>
    <w:p w:rsidR="00F10BC9" w:rsidRDefault="00F10BC9" w:rsidP="00F10BC9"/>
    <w:p w:rsidR="00F10BC9" w:rsidRDefault="00F10BC9" w:rsidP="00F10BC9">
      <w:pPr>
        <w:spacing w:after="0" w:line="240" w:lineRule="auto"/>
      </w:pPr>
    </w:p>
    <w:p w:rsidR="00F10BC9" w:rsidRDefault="00F10BC9" w:rsidP="00F10BC9">
      <w:pPr>
        <w:pStyle w:val="Heading3"/>
      </w:pPr>
      <w:r>
        <w:t>Link budget analysis: CSS spread-spectrum mode</w:t>
      </w:r>
    </w:p>
    <w:p w:rsidR="00F10BC9" w:rsidRDefault="00F10BC9" w:rsidP="00F10BC9">
      <w:r>
        <w:t>The following table gives the calculation of the maximum coupling loss for the CSS minimum bit rate of 290bit/sec.</w:t>
      </w:r>
    </w:p>
    <w:p w:rsidR="00F10BC9" w:rsidRDefault="00F10BC9" w:rsidP="00F10BC9">
      <w:r>
        <w:t>The following parameters are used:</w:t>
      </w:r>
    </w:p>
    <w:p w:rsidR="00F10BC9" w:rsidRDefault="00F10BC9" w:rsidP="00B965B7">
      <w:pPr>
        <w:pStyle w:val="ListParagraph"/>
        <w:numPr>
          <w:ilvl w:val="0"/>
          <w:numId w:val="12"/>
        </w:numPr>
      </w:pPr>
      <w:r>
        <w:t>125kHz BW CSS modulation</w:t>
      </w:r>
    </w:p>
    <w:p w:rsidR="00F10BC9" w:rsidRDefault="00F10BC9" w:rsidP="00B965B7">
      <w:pPr>
        <w:pStyle w:val="ListParagraph"/>
        <w:numPr>
          <w:ilvl w:val="0"/>
          <w:numId w:val="12"/>
        </w:numPr>
      </w:pPr>
      <w:r>
        <w:t>20 bytes payload</w:t>
      </w:r>
    </w:p>
    <w:p w:rsidR="00F10BC9" w:rsidRDefault="00F10BC9" w:rsidP="00B965B7">
      <w:pPr>
        <w:pStyle w:val="ListParagraph"/>
        <w:numPr>
          <w:ilvl w:val="0"/>
          <w:numId w:val="12"/>
        </w:numPr>
      </w:pPr>
      <w:r>
        <w:t>1T1R for downlink , 1T1R for uplink</w:t>
      </w:r>
    </w:p>
    <w:p w:rsidR="00F10BC9" w:rsidRDefault="00F10BC9" w:rsidP="00B965B7">
      <w:pPr>
        <w:pStyle w:val="ListParagraph"/>
        <w:numPr>
          <w:ilvl w:val="0"/>
          <w:numId w:val="12"/>
        </w:numPr>
      </w:pPr>
      <w:r>
        <w:t>Packet error rate : 10%</w:t>
      </w:r>
    </w:p>
    <w:p w:rsidR="00F10BC9" w:rsidRDefault="00F10BC9" w:rsidP="00B965B7">
      <w:pPr>
        <w:pStyle w:val="ListParagraph"/>
        <w:numPr>
          <w:ilvl w:val="0"/>
          <w:numId w:val="12"/>
        </w:numPr>
      </w:pPr>
      <w:r>
        <w:t>0.5ppm frequency drift during transmission</w:t>
      </w:r>
    </w:p>
    <w:p w:rsidR="00F10BC9" w:rsidRDefault="00F10BC9" w:rsidP="00B965B7">
      <w:pPr>
        <w:pStyle w:val="ListParagraph"/>
        <w:numPr>
          <w:ilvl w:val="0"/>
          <w:numId w:val="12"/>
        </w:numPr>
      </w:pPr>
      <w:r>
        <w:t>The BTS transmits up to 4 different spreading factors simultaneously</w:t>
      </w:r>
    </w:p>
    <w:p w:rsidR="00F10BC9" w:rsidRDefault="00F10BC9" w:rsidP="00F10BC9"/>
    <w:p w:rsidR="00F10BC9" w:rsidRDefault="00F10BC9" w:rsidP="00F10BC9">
      <w:r>
        <w:t xml:space="preserve"> </w:t>
      </w:r>
    </w:p>
    <w:tbl>
      <w:tblPr>
        <w:tblW w:w="6271" w:type="pct"/>
        <w:tblInd w:w="-763" w:type="dxa"/>
        <w:tblLook w:val="04A0" w:firstRow="1" w:lastRow="0" w:firstColumn="1" w:lastColumn="0" w:noHBand="0" w:noVBand="1"/>
      </w:tblPr>
      <w:tblGrid>
        <w:gridCol w:w="3752"/>
        <w:gridCol w:w="2071"/>
        <w:gridCol w:w="1605"/>
        <w:gridCol w:w="1634"/>
        <w:gridCol w:w="1579"/>
      </w:tblGrid>
      <w:tr w:rsidR="00F10BC9" w:rsidRPr="00974B60" w:rsidTr="00A90A48">
        <w:trPr>
          <w:trHeight w:val="905"/>
        </w:trPr>
        <w:tc>
          <w:tcPr>
            <w:tcW w:w="1763" w:type="pct"/>
            <w:tcBorders>
              <w:top w:val="nil"/>
              <w:left w:val="nil"/>
              <w:bottom w:val="nil"/>
              <w:right w:val="nil"/>
            </w:tcBorders>
            <w:shd w:val="clear" w:color="000000" w:fill="D9D9D9"/>
            <w:noWrap/>
            <w:vAlign w:val="bottom"/>
            <w:hideMark/>
          </w:tcPr>
          <w:p w:rsidR="00F10BC9" w:rsidRPr="00974B60" w:rsidRDefault="00F10BC9" w:rsidP="00A90A48">
            <w:pPr>
              <w:spacing w:after="0" w:line="240" w:lineRule="auto"/>
              <w:rPr>
                <w:rFonts w:ascii="Calibri" w:eastAsia="Times New Roman" w:hAnsi="Calibri" w:cs="Calibri"/>
                <w:b/>
                <w:bCs/>
                <w:color w:val="000000"/>
              </w:rPr>
            </w:pPr>
            <w:r w:rsidRPr="00974B60">
              <w:rPr>
                <w:rFonts w:ascii="Calibri" w:eastAsia="Times New Roman" w:hAnsi="Calibri" w:cs="Calibri"/>
                <w:b/>
                <w:bCs/>
                <w:color w:val="000000"/>
              </w:rPr>
              <w:t>Transmitter</w:t>
            </w:r>
          </w:p>
        </w:tc>
        <w:tc>
          <w:tcPr>
            <w:tcW w:w="973" w:type="pct"/>
            <w:tcBorders>
              <w:top w:val="nil"/>
              <w:left w:val="nil"/>
              <w:bottom w:val="nil"/>
              <w:right w:val="nil"/>
            </w:tcBorders>
            <w:shd w:val="clear" w:color="000000" w:fill="D9D9D9"/>
            <w:vAlign w:val="bottom"/>
            <w:hideMark/>
          </w:tcPr>
          <w:p w:rsidR="00F10BC9" w:rsidRPr="00974B60" w:rsidRDefault="00F10BC9" w:rsidP="00A90A48">
            <w:pPr>
              <w:spacing w:after="0" w:line="240" w:lineRule="auto"/>
              <w:rPr>
                <w:rFonts w:ascii="Calibri" w:eastAsia="Times New Roman" w:hAnsi="Calibri" w:cs="Calibri"/>
                <w:b/>
                <w:bCs/>
                <w:color w:val="000000"/>
              </w:rPr>
            </w:pPr>
            <w:r>
              <w:rPr>
                <w:rFonts w:ascii="Calibri" w:eastAsia="Times New Roman" w:hAnsi="Calibri" w:cs="Calibri"/>
                <w:b/>
                <w:bCs/>
                <w:color w:val="000000"/>
              </w:rPr>
              <w:t>CSS</w:t>
            </w:r>
            <w:r w:rsidRPr="00974B60">
              <w:rPr>
                <w:rFonts w:ascii="Calibri" w:eastAsia="Times New Roman" w:hAnsi="Calibri" w:cs="Calibri"/>
                <w:b/>
                <w:bCs/>
                <w:color w:val="000000"/>
              </w:rPr>
              <w:t xml:space="preserve"> uplink    290bit/sec @ 20dBm</w:t>
            </w:r>
          </w:p>
        </w:tc>
        <w:tc>
          <w:tcPr>
            <w:tcW w:w="754" w:type="pct"/>
            <w:tcBorders>
              <w:top w:val="nil"/>
              <w:left w:val="nil"/>
              <w:bottom w:val="nil"/>
              <w:right w:val="nil"/>
            </w:tcBorders>
            <w:shd w:val="clear" w:color="000000" w:fill="D9D9D9"/>
            <w:vAlign w:val="bottom"/>
            <w:hideMark/>
          </w:tcPr>
          <w:p w:rsidR="00F10BC9" w:rsidRPr="00974B60" w:rsidRDefault="00F10BC9" w:rsidP="00A90A48">
            <w:pPr>
              <w:spacing w:after="0" w:line="240" w:lineRule="auto"/>
              <w:rPr>
                <w:rFonts w:ascii="Calibri" w:eastAsia="Times New Roman" w:hAnsi="Calibri" w:cs="Calibri"/>
                <w:b/>
                <w:bCs/>
                <w:color w:val="000000"/>
              </w:rPr>
            </w:pPr>
            <w:r>
              <w:rPr>
                <w:rFonts w:ascii="Calibri" w:eastAsia="Times New Roman" w:hAnsi="Calibri" w:cs="Calibri"/>
                <w:b/>
                <w:bCs/>
                <w:color w:val="000000"/>
              </w:rPr>
              <w:t>CSS</w:t>
            </w:r>
            <w:r w:rsidRPr="00974B60">
              <w:rPr>
                <w:rFonts w:ascii="Calibri" w:eastAsia="Times New Roman" w:hAnsi="Calibri" w:cs="Calibri"/>
                <w:b/>
                <w:bCs/>
                <w:color w:val="000000"/>
              </w:rPr>
              <w:t xml:space="preserve"> uplink   5.5kbit @ 20dBm</w:t>
            </w:r>
          </w:p>
        </w:tc>
        <w:tc>
          <w:tcPr>
            <w:tcW w:w="768" w:type="pct"/>
            <w:tcBorders>
              <w:top w:val="nil"/>
              <w:left w:val="nil"/>
              <w:bottom w:val="nil"/>
              <w:right w:val="nil"/>
            </w:tcBorders>
            <w:shd w:val="clear" w:color="000000" w:fill="D9D9D9"/>
            <w:vAlign w:val="bottom"/>
            <w:hideMark/>
          </w:tcPr>
          <w:p w:rsidR="00F10BC9" w:rsidRPr="00974B60" w:rsidRDefault="00F10BC9" w:rsidP="00A90A48">
            <w:pPr>
              <w:spacing w:after="0" w:line="240" w:lineRule="auto"/>
              <w:rPr>
                <w:rFonts w:ascii="Calibri" w:eastAsia="Times New Roman" w:hAnsi="Calibri" w:cs="Calibri"/>
                <w:b/>
                <w:bCs/>
                <w:color w:val="000000"/>
              </w:rPr>
            </w:pPr>
            <w:r>
              <w:rPr>
                <w:rFonts w:ascii="Calibri" w:eastAsia="Times New Roman" w:hAnsi="Calibri" w:cs="Calibri"/>
                <w:b/>
                <w:bCs/>
                <w:color w:val="000000"/>
              </w:rPr>
              <w:t>CSS</w:t>
            </w:r>
            <w:r w:rsidRPr="00974B60">
              <w:rPr>
                <w:rFonts w:ascii="Calibri" w:eastAsia="Times New Roman" w:hAnsi="Calibri" w:cs="Calibri"/>
                <w:b/>
                <w:bCs/>
                <w:color w:val="000000"/>
              </w:rPr>
              <w:t xml:space="preserve"> downlink    290bit/sec @ 20dBm</w:t>
            </w:r>
          </w:p>
        </w:tc>
        <w:tc>
          <w:tcPr>
            <w:tcW w:w="742" w:type="pct"/>
            <w:tcBorders>
              <w:top w:val="nil"/>
              <w:left w:val="nil"/>
              <w:bottom w:val="nil"/>
              <w:right w:val="nil"/>
            </w:tcBorders>
            <w:shd w:val="clear" w:color="000000" w:fill="D9D9D9"/>
            <w:vAlign w:val="bottom"/>
            <w:hideMark/>
          </w:tcPr>
          <w:p w:rsidR="00F10BC9" w:rsidRPr="00974B60" w:rsidRDefault="00F10BC9" w:rsidP="00A90A48">
            <w:pPr>
              <w:spacing w:after="0" w:line="240" w:lineRule="auto"/>
              <w:rPr>
                <w:rFonts w:ascii="Calibri" w:eastAsia="Times New Roman" w:hAnsi="Calibri" w:cs="Calibri"/>
                <w:b/>
                <w:bCs/>
                <w:color w:val="000000"/>
              </w:rPr>
            </w:pPr>
            <w:r>
              <w:rPr>
                <w:rFonts w:ascii="Calibri" w:eastAsia="Times New Roman" w:hAnsi="Calibri" w:cs="Calibri"/>
                <w:b/>
                <w:bCs/>
                <w:color w:val="000000"/>
              </w:rPr>
              <w:t>CSS</w:t>
            </w:r>
            <w:r w:rsidRPr="00974B60">
              <w:rPr>
                <w:rFonts w:ascii="Calibri" w:eastAsia="Times New Roman" w:hAnsi="Calibri" w:cs="Calibri"/>
                <w:b/>
                <w:bCs/>
                <w:color w:val="000000"/>
              </w:rPr>
              <w:t xml:space="preserve"> downlink   5.5kbit @ 20dBm</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(0) Total Tx power  (dBm)</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20.0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20.0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28.0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28.0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(1) Tx power per channel (dBm)</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20.0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20.0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22.0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22.0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b/>
                <w:bCs/>
                <w:color w:val="000000"/>
              </w:rPr>
            </w:pPr>
            <w:r w:rsidRPr="00974B60">
              <w:rPr>
                <w:rFonts w:ascii="Calibri" w:eastAsia="Times New Roman" w:hAnsi="Calibri" w:cs="Calibri"/>
                <w:b/>
                <w:bCs/>
                <w:color w:val="000000"/>
              </w:rPr>
              <w:t>Receiver</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(2) Thermal noise density (dBm/Hz)</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-174.0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-174.0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-174.0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-174.0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(3) Receiver noise figure (dB)</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5.0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5.0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7.0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7.0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(4) Interference margin (dB)</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0.0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0.0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0.0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0.0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(5) Occupied channel bandwidth (Hz)</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125000.0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125000.0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125000.0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125000.0</w:t>
            </w:r>
          </w:p>
        </w:tc>
      </w:tr>
      <w:tr w:rsidR="00F10BC9" w:rsidRPr="00974B60" w:rsidTr="00A90A48">
        <w:trPr>
          <w:trHeight w:val="603"/>
        </w:trPr>
        <w:tc>
          <w:tcPr>
            <w:tcW w:w="176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lang w:val="fr-FR"/>
              </w:rPr>
              <w:t>(6) Effective noise power                              = (2) + (3) + (4) + 10 log((5))  (dBm)</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-118.0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-118.0</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-116.0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-116.0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(7) Required SINR (dB)</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-22.0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-9.5</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-22.0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-9.0</w:t>
            </w:r>
          </w:p>
        </w:tc>
      </w:tr>
      <w:tr w:rsidR="00F10BC9" w:rsidRPr="00974B60" w:rsidTr="00A90A48">
        <w:trPr>
          <w:trHeight w:val="603"/>
        </w:trPr>
        <w:tc>
          <w:tcPr>
            <w:tcW w:w="176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rPr>
                <w:rFonts w:ascii="Calibri" w:eastAsia="Times New Roman" w:hAnsi="Calibri" w:cs="Calibri"/>
                <w:color w:val="000000"/>
              </w:rPr>
            </w:pPr>
            <w:r w:rsidRPr="00974B60">
              <w:rPr>
                <w:rFonts w:ascii="Calibri" w:eastAsia="Times New Roman" w:hAnsi="Calibri" w:cs="Calibri"/>
                <w:color w:val="000000"/>
              </w:rPr>
              <w:t>(8) Receiver sensitivity                                  = (6) + (7) (dBm)</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-140.0</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-127.5</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-138.0</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r w:rsidRPr="00974B60">
              <w:rPr>
                <w:rFonts w:ascii="Calibri" w:eastAsia="Times New Roman" w:hAnsi="Calibri" w:cs="Calibri"/>
                <w:color w:val="000000"/>
              </w:rPr>
              <w:t>-125.0</w:t>
            </w:r>
          </w:p>
        </w:tc>
      </w:tr>
      <w:tr w:rsidR="00F10BC9" w:rsidRPr="00974B60" w:rsidTr="00A90A48">
        <w:trPr>
          <w:trHeight w:val="302"/>
        </w:trPr>
        <w:tc>
          <w:tcPr>
            <w:tcW w:w="1763" w:type="pct"/>
            <w:tcBorders>
              <w:top w:val="nil"/>
              <w:left w:val="nil"/>
              <w:bottom w:val="nil"/>
              <w:right w:val="nil"/>
            </w:tcBorders>
            <w:shd w:val="clear" w:color="auto" w:fill="auto"/>
            <w:noWrap/>
            <w:vAlign w:val="bottom"/>
            <w:hideMark/>
          </w:tcPr>
          <w:p w:rsidR="00F10BC9" w:rsidRPr="00974B60" w:rsidRDefault="00F10BC9" w:rsidP="00A90A48">
            <w:pPr>
              <w:spacing w:after="0" w:line="240" w:lineRule="auto"/>
              <w:rPr>
                <w:rFonts w:ascii="Calibri" w:eastAsia="Times New Roman" w:hAnsi="Calibri" w:cs="Calibri"/>
                <w:color w:val="000000"/>
              </w:rPr>
            </w:pP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color w:val="000000"/>
              </w:rPr>
            </w:pPr>
          </w:p>
        </w:tc>
      </w:tr>
      <w:tr w:rsidR="00F10BC9" w:rsidRPr="00974B60" w:rsidTr="00A90A48">
        <w:trPr>
          <w:trHeight w:val="603"/>
        </w:trPr>
        <w:tc>
          <w:tcPr>
            <w:tcW w:w="176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rPr>
                <w:rFonts w:ascii="Calibri" w:eastAsia="Times New Roman" w:hAnsi="Calibri" w:cs="Calibri"/>
                <w:b/>
                <w:bCs/>
                <w:color w:val="000000"/>
              </w:rPr>
            </w:pPr>
            <w:r w:rsidRPr="00974B60">
              <w:rPr>
                <w:rFonts w:ascii="Calibri" w:eastAsia="Times New Roman" w:hAnsi="Calibri" w:cs="Calibri"/>
                <w:b/>
                <w:bCs/>
                <w:color w:val="000000"/>
              </w:rPr>
              <w:t>Maximum coupling loss (MCL)                                        = (1) – (8) (dB)</w:t>
            </w:r>
          </w:p>
        </w:tc>
        <w:tc>
          <w:tcPr>
            <w:tcW w:w="973"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b/>
                <w:bCs/>
                <w:color w:val="000000"/>
              </w:rPr>
            </w:pPr>
            <w:r w:rsidRPr="00974B60">
              <w:rPr>
                <w:rFonts w:ascii="Calibri" w:eastAsia="Times New Roman" w:hAnsi="Calibri" w:cs="Calibri"/>
                <w:b/>
                <w:bCs/>
                <w:color w:val="000000"/>
              </w:rPr>
              <w:t>160.0</w:t>
            </w:r>
            <w:r>
              <w:rPr>
                <w:rFonts w:ascii="Calibri" w:eastAsia="Times New Roman" w:hAnsi="Calibri" w:cs="Calibri"/>
                <w:b/>
                <w:bCs/>
                <w:color w:val="000000"/>
              </w:rPr>
              <w:t>(*)</w:t>
            </w:r>
          </w:p>
        </w:tc>
        <w:tc>
          <w:tcPr>
            <w:tcW w:w="754"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b/>
                <w:bCs/>
                <w:color w:val="000000"/>
              </w:rPr>
            </w:pPr>
            <w:r w:rsidRPr="00974B60">
              <w:rPr>
                <w:rFonts w:ascii="Calibri" w:eastAsia="Times New Roman" w:hAnsi="Calibri" w:cs="Calibri"/>
                <w:b/>
                <w:bCs/>
                <w:color w:val="000000"/>
              </w:rPr>
              <w:t>147.5</w:t>
            </w:r>
          </w:p>
        </w:tc>
        <w:tc>
          <w:tcPr>
            <w:tcW w:w="768"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b/>
                <w:bCs/>
                <w:color w:val="000000"/>
              </w:rPr>
            </w:pPr>
            <w:r w:rsidRPr="00974B60">
              <w:rPr>
                <w:rFonts w:ascii="Calibri" w:eastAsia="Times New Roman" w:hAnsi="Calibri" w:cs="Calibri"/>
                <w:b/>
                <w:bCs/>
                <w:color w:val="000000"/>
              </w:rPr>
              <w:t>160.0</w:t>
            </w:r>
            <w:r>
              <w:rPr>
                <w:rFonts w:ascii="Calibri" w:eastAsia="Times New Roman" w:hAnsi="Calibri" w:cs="Calibri"/>
                <w:b/>
                <w:bCs/>
                <w:color w:val="000000"/>
              </w:rPr>
              <w:t>(*)</w:t>
            </w:r>
          </w:p>
        </w:tc>
        <w:tc>
          <w:tcPr>
            <w:tcW w:w="742" w:type="pct"/>
            <w:tcBorders>
              <w:top w:val="nil"/>
              <w:left w:val="nil"/>
              <w:bottom w:val="nil"/>
              <w:right w:val="nil"/>
            </w:tcBorders>
            <w:shd w:val="clear" w:color="auto" w:fill="auto"/>
            <w:vAlign w:val="bottom"/>
            <w:hideMark/>
          </w:tcPr>
          <w:p w:rsidR="00F10BC9" w:rsidRPr="00974B60" w:rsidRDefault="00F10BC9" w:rsidP="00A90A48">
            <w:pPr>
              <w:spacing w:after="0" w:line="240" w:lineRule="auto"/>
              <w:jc w:val="center"/>
              <w:rPr>
                <w:rFonts w:ascii="Calibri" w:eastAsia="Times New Roman" w:hAnsi="Calibri" w:cs="Calibri"/>
                <w:b/>
                <w:bCs/>
                <w:color w:val="000000"/>
              </w:rPr>
            </w:pPr>
            <w:r w:rsidRPr="00974B60">
              <w:rPr>
                <w:rFonts w:ascii="Calibri" w:eastAsia="Times New Roman" w:hAnsi="Calibri" w:cs="Calibri"/>
                <w:b/>
                <w:bCs/>
                <w:color w:val="000000"/>
              </w:rPr>
              <w:t>147.0</w:t>
            </w:r>
          </w:p>
        </w:tc>
      </w:tr>
    </w:tbl>
    <w:p w:rsidR="00F10BC9" w:rsidRDefault="00F10BC9" w:rsidP="00F10BC9"/>
    <w:p w:rsidR="00F10BC9" w:rsidRDefault="00F10BC9" w:rsidP="00F10BC9">
      <w:r>
        <w:t>(*) A 2dB improvement is expected on the uplink coupling loss if 1T2R is implemented.</w:t>
      </w:r>
    </w:p>
    <w:p w:rsidR="00F10BC9" w:rsidRDefault="00F10BC9" w:rsidP="00F10BC9">
      <w:r>
        <w:t xml:space="preserve">(**) Symmetrical data rates are considered for uplink and downlink to minimize the required Transmit power for the BTS. It is off course possible to use a higher data rate on the downlink if the output  </w:t>
      </w:r>
    </w:p>
    <w:p w:rsidR="006B7B06" w:rsidRDefault="006B7B06" w:rsidP="006B7B06">
      <w:pPr>
        <w:pStyle w:val="Heading3"/>
      </w:pPr>
      <w:r>
        <w:t>Spread-spectrum data &amp; positioning capacity evaluation</w:t>
      </w:r>
    </w:p>
    <w:p w:rsidR="006B7B06" w:rsidRPr="00D436A4" w:rsidRDefault="006B7B06" w:rsidP="006B7B06">
      <w:pPr>
        <w:pStyle w:val="Heading4"/>
      </w:pPr>
      <w:r>
        <w:t>Uplink</w:t>
      </w:r>
    </w:p>
    <w:p w:rsidR="00294B65" w:rsidRDefault="00294B65" w:rsidP="00294B65">
      <w:r>
        <w:t>The following simulations assume a single uplink 200kHz channel, with all base stations tuned to the same frequency (frequency re-use of 1). No power control or adaptive data rate is assumed. Each node selects randomly a spreading factor of 5, 6 or 7, with SF7 twice as likely as SF6, in turn twice as likely as SF5. This scenario is representative of outdoor and mild-indoor tracking. It does not apply to deep-indoor where higher spreading factors might have to be used for increased link margin.</w:t>
      </w:r>
    </w:p>
    <w:p w:rsidR="00294B65" w:rsidRDefault="00294B65" w:rsidP="00294B65">
      <w:r w:rsidRPr="0090664A">
        <w:t>For each inter-site distance, the number of uplinks per hour is progressively increased until the 10% weakest end-devices exhibit 20% packet loss rate.</w:t>
      </w:r>
      <w:r>
        <w:t xml:space="preserve"> The frames payload is 20bytes as it is assumed that in this case the main information of interest is the position. At the target load, 80% of collisions are within the same spreading code, and 20% are caused by other codes interference.</w:t>
      </w:r>
    </w:p>
    <w:p w:rsidR="00294B65" w:rsidRDefault="00294B65" w:rsidP="00294B65">
      <w:r>
        <w:t xml:space="preserve">It is possible to use spreading factor 10,11,12 instead of 5,6,7.  The link margin is increased by 12.5dB, so that is able to reach deep indoor nodes. The capacity would be reduced by a factor of 32 in the same fully random access mechanism, but this mode should be reserved for scheduled traffic, for instance to position on demand a lost, deep indoor item. </w:t>
      </w:r>
    </w:p>
    <w:p w:rsidR="00294B65" w:rsidRDefault="00294B65" w:rsidP="00294B65">
      <w:r>
        <w:t>The average number of receiving BTS is quickly above 3, meaning TDOA solver operates on an over-determined system.</w:t>
      </w:r>
    </w:p>
    <w:p w:rsidR="006B7B06" w:rsidRDefault="00D97424" w:rsidP="006B7B06">
      <w:pPr>
        <w:jc w:val="center"/>
      </w:pPr>
      <w:r>
        <w:rPr>
          <w:noProof/>
        </w:rPr>
        <w:drawing>
          <wp:inline distT="0" distB="0" distL="0" distR="0" wp14:anchorId="2673F356" wp14:editId="494AF7B8">
            <wp:extent cx="5250180" cy="3937635"/>
            <wp:effectExtent l="0" t="0" r="0" b="0"/>
            <wp:docPr id="4" name="Picture 4" descr="cid:image001.png@01D055A3.D12DB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55A3.D12DBC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250180" cy="3937635"/>
                    </a:xfrm>
                    <a:prstGeom prst="rect">
                      <a:avLst/>
                    </a:prstGeom>
                    <a:noFill/>
                    <a:ln>
                      <a:noFill/>
                    </a:ln>
                  </pic:spPr>
                </pic:pic>
              </a:graphicData>
            </a:graphic>
          </wp:inline>
        </w:drawing>
      </w:r>
    </w:p>
    <w:p w:rsidR="006B7B06" w:rsidRDefault="006B7B06" w:rsidP="006B7B06">
      <w:pPr>
        <w:pStyle w:val="Caption"/>
      </w:pPr>
      <w:r>
        <w:t xml:space="preserve">Figure </w:t>
      </w:r>
      <w:r w:rsidR="00B965B7">
        <w:fldChar w:fldCharType="begin"/>
      </w:r>
      <w:r w:rsidR="00B965B7">
        <w:instrText xml:space="preserve"> SEQ Figure \* ARABIC </w:instrText>
      </w:r>
      <w:r w:rsidR="00B965B7">
        <w:fldChar w:fldCharType="separate"/>
      </w:r>
      <w:r>
        <w:rPr>
          <w:noProof/>
        </w:rPr>
        <w:t>5</w:t>
      </w:r>
      <w:r w:rsidR="00B965B7">
        <w:rPr>
          <w:noProof/>
        </w:rPr>
        <w:fldChar w:fldCharType="end"/>
      </w:r>
      <w:r>
        <w:t xml:space="preserve"> : served users x 1000 per cell every hour</w:t>
      </w:r>
    </w:p>
    <w:p w:rsidR="006B7B06" w:rsidRDefault="006B7B06" w:rsidP="006B7B06"/>
    <w:p w:rsidR="006B7B06" w:rsidRDefault="006B7B06" w:rsidP="006B7B06"/>
    <w:p w:rsidR="006B7B06" w:rsidRDefault="0032398D" w:rsidP="006B7B06">
      <w:pPr>
        <w:jc w:val="center"/>
      </w:pPr>
      <w:r>
        <w:rPr>
          <w:noProof/>
        </w:rPr>
        <w:drawing>
          <wp:inline distT="0" distB="0" distL="0" distR="0" wp14:anchorId="5C0E20A3" wp14:editId="25070268">
            <wp:extent cx="4481586" cy="3364302"/>
            <wp:effectExtent l="0" t="0" r="0" b="0"/>
            <wp:docPr id="11" name="Picture 11" descr="cid:image002.png@01D05515.2EC4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05515.2EC438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480459" cy="3363456"/>
                    </a:xfrm>
                    <a:prstGeom prst="rect">
                      <a:avLst/>
                    </a:prstGeom>
                    <a:noFill/>
                    <a:ln>
                      <a:noFill/>
                    </a:ln>
                  </pic:spPr>
                </pic:pic>
              </a:graphicData>
            </a:graphic>
          </wp:inline>
        </w:drawing>
      </w:r>
    </w:p>
    <w:p w:rsidR="006B7B06" w:rsidRDefault="006B7B06" w:rsidP="006B7B06">
      <w:pPr>
        <w:pStyle w:val="Caption"/>
      </w:pPr>
      <w:r>
        <w:t xml:space="preserve">Figure </w:t>
      </w:r>
      <w:r w:rsidR="00B965B7">
        <w:fldChar w:fldCharType="begin"/>
      </w:r>
      <w:r w:rsidR="00B965B7">
        <w:instrText xml:space="preserve"> SEQ Figure \* ARABIC </w:instrText>
      </w:r>
      <w:r w:rsidR="00B965B7">
        <w:fldChar w:fldCharType="separate"/>
      </w:r>
      <w:r>
        <w:rPr>
          <w:noProof/>
        </w:rPr>
        <w:t>7</w:t>
      </w:r>
      <w:r w:rsidR="00B965B7">
        <w:rPr>
          <w:noProof/>
        </w:rPr>
        <w:fldChar w:fldCharType="end"/>
      </w:r>
      <w:r>
        <w:t xml:space="preserve"> : average uplink reception diversity</w:t>
      </w:r>
    </w:p>
    <w:p w:rsidR="006B7B06" w:rsidRDefault="006B7B06" w:rsidP="006B7B06"/>
    <w:p w:rsidR="006B7B06" w:rsidRDefault="006B7B06" w:rsidP="006B7B06"/>
    <w:p w:rsidR="006B7B06" w:rsidRDefault="006B7B06" w:rsidP="006B7B06">
      <w:pPr>
        <w:pStyle w:val="Heading4"/>
      </w:pPr>
      <w:r>
        <w:t>Downlink</w:t>
      </w:r>
    </w:p>
    <w:p w:rsidR="006B7B06" w:rsidRPr="00D436A4" w:rsidRDefault="006B7B06" w:rsidP="006B7B06">
      <w:r>
        <w:t xml:space="preserve">In the same scenario, the downlink capacity is higher. It is possible to transmit at the same time SF5, SF6, SF7, assuming SF6 frames have a power offset of -2.1dB, and SF7 a power offset of -4.0 dB. This way, all 3 rates can be received with a SIR margin of 3.4dB.  Assuming the downlinks are centrally scheduled by the network, such that one quarter of stations transmit at a given time, the downlink capacity of the above scenario is 100 000 served users per hour per base station (20 bytes frames). </w:t>
      </w:r>
    </w:p>
    <w:p w:rsidR="006B7B06" w:rsidRDefault="006B7B06" w:rsidP="00F10BC9">
      <w:pPr>
        <w:pStyle w:val="Heading3"/>
      </w:pPr>
    </w:p>
    <w:p w:rsidR="00F10BC9" w:rsidRDefault="00F10BC9" w:rsidP="00F10BC9">
      <w:pPr>
        <w:pStyle w:val="Heading3"/>
      </w:pPr>
      <w:r>
        <w:t>Modulation performance</w:t>
      </w:r>
    </w:p>
    <w:p w:rsidR="00F10BC9" w:rsidRDefault="00F10BC9" w:rsidP="00F10BC9">
      <w:r>
        <w:t>The two modulation used in this PHY layer proposal have very comparable performances.</w:t>
      </w:r>
    </w:p>
    <w:p w:rsidR="00F10BC9" w:rsidRPr="00C145BC" w:rsidRDefault="00F10BC9" w:rsidP="00F10BC9">
      <w:r>
        <w:t>The following curves compare the packet error rate vs energy per bit performance of the narrow-band GMSK with ½ Viterbi encoding to the CSS spread-spectrum modulation.</w:t>
      </w:r>
    </w:p>
    <w:p w:rsidR="00F10BC9" w:rsidRDefault="00B6439E" w:rsidP="00F10BC9">
      <w:pPr>
        <w:keepNext/>
        <w:tabs>
          <w:tab w:val="left" w:pos="2572"/>
        </w:tabs>
        <w:jc w:val="center"/>
      </w:pPr>
      <w:r>
        <w:rPr>
          <w:noProof/>
        </w:rPr>
        <w:drawing>
          <wp:inline distT="0" distB="0" distL="0" distR="0" wp14:anchorId="18F4068E" wp14:editId="64AC46F5">
            <wp:extent cx="5250180" cy="3937635"/>
            <wp:effectExtent l="0" t="0" r="0" b="0"/>
            <wp:docPr id="5" name="Picture 5" descr="cid:image001.png@01D055B2.36A8B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55B2.36A8B4B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250180" cy="3937635"/>
                    </a:xfrm>
                    <a:prstGeom prst="rect">
                      <a:avLst/>
                    </a:prstGeom>
                    <a:noFill/>
                    <a:ln>
                      <a:noFill/>
                    </a:ln>
                  </pic:spPr>
                </pic:pic>
              </a:graphicData>
            </a:graphic>
          </wp:inline>
        </w:drawing>
      </w:r>
    </w:p>
    <w:p w:rsidR="00F10BC9" w:rsidRDefault="00F10BC9" w:rsidP="00F10BC9">
      <w:pPr>
        <w:pStyle w:val="Caption"/>
      </w:pPr>
      <w:r>
        <w:t xml:space="preserve">Figure </w:t>
      </w:r>
      <w:r w:rsidR="00B965B7">
        <w:fldChar w:fldCharType="begin"/>
      </w:r>
      <w:r w:rsidR="00B965B7">
        <w:instrText xml:space="preserve"> SEQ Figure \* ARABIC </w:instrText>
      </w:r>
      <w:r w:rsidR="00B965B7">
        <w:fldChar w:fldCharType="separate"/>
      </w:r>
      <w:r>
        <w:rPr>
          <w:noProof/>
        </w:rPr>
        <w:t>8</w:t>
      </w:r>
      <w:r w:rsidR="00B965B7">
        <w:rPr>
          <w:noProof/>
        </w:rPr>
        <w:fldChar w:fldCharType="end"/>
      </w:r>
      <w:r>
        <w:t xml:space="preserve"> : CSS &amp; GMSK PER vs Eb/N0</w:t>
      </w:r>
    </w:p>
    <w:p w:rsidR="00F10BC9" w:rsidRDefault="00F10BC9" w:rsidP="00F10BC9">
      <w:pPr>
        <w:spacing w:after="0" w:line="240" w:lineRule="auto"/>
      </w:pPr>
      <w:r>
        <w:t xml:space="preserve">This means that independently of the modulation used, the maximum link budget is only a function of the data rate used. </w:t>
      </w:r>
    </w:p>
    <w:p w:rsidR="00F10BC9" w:rsidRDefault="00F10BC9" w:rsidP="00F10BC9">
      <w:pPr>
        <w:tabs>
          <w:tab w:val="left" w:pos="2572"/>
        </w:tabs>
      </w:pPr>
    </w:p>
    <w:p w:rsidR="00F10BC9" w:rsidRDefault="00F10BC9" w:rsidP="00F10BC9">
      <w:pPr>
        <w:tabs>
          <w:tab w:val="left" w:pos="2572"/>
        </w:tabs>
      </w:pPr>
    </w:p>
    <w:p w:rsidR="00F10BC9" w:rsidRDefault="00F10BC9" w:rsidP="00F10BC9"/>
    <w:p w:rsidR="00F10BC9" w:rsidRPr="00F10BC9" w:rsidRDefault="00F10BC9" w:rsidP="00F10BC9">
      <w:pPr>
        <w:rPr>
          <w:lang w:eastAsia="zh-CN"/>
        </w:rPr>
      </w:pPr>
    </w:p>
    <w:p w:rsidR="00D41C1C" w:rsidRDefault="006A005E" w:rsidP="00837FF6">
      <w:pPr>
        <w:pStyle w:val="Heading3"/>
      </w:pPr>
      <w:r>
        <w:t>Battery life</w:t>
      </w:r>
    </w:p>
    <w:p w:rsidR="008347D0" w:rsidRDefault="008347D0" w:rsidP="008347D0">
      <w:r>
        <w:t>The following UE current consumptions are assumed for the battery life simulations. The current consumptions are independent of the modulation (CSS or narrow band GMSK):</w:t>
      </w:r>
    </w:p>
    <w:tbl>
      <w:tblPr>
        <w:tblStyle w:val="TableGrid"/>
        <w:tblW w:w="0" w:type="auto"/>
        <w:tblInd w:w="828" w:type="dxa"/>
        <w:tblLook w:val="04A0" w:firstRow="1" w:lastRow="0" w:firstColumn="1" w:lastColumn="0" w:noHBand="0" w:noVBand="1"/>
      </w:tblPr>
      <w:tblGrid>
        <w:gridCol w:w="3870"/>
        <w:gridCol w:w="2520"/>
      </w:tblGrid>
      <w:tr w:rsidR="008347D0" w:rsidTr="00A90A48">
        <w:trPr>
          <w:trHeight w:val="331"/>
        </w:trPr>
        <w:tc>
          <w:tcPr>
            <w:tcW w:w="3870" w:type="dxa"/>
          </w:tcPr>
          <w:p w:rsidR="008347D0" w:rsidRDefault="008347D0" w:rsidP="00A90A48">
            <w:pPr>
              <w:spacing w:line="240" w:lineRule="auto"/>
            </w:pPr>
            <w:r>
              <w:t>TX current from battery @ 10dBm</w:t>
            </w:r>
          </w:p>
        </w:tc>
        <w:tc>
          <w:tcPr>
            <w:tcW w:w="2520" w:type="dxa"/>
          </w:tcPr>
          <w:p w:rsidR="008347D0" w:rsidRDefault="008347D0" w:rsidP="00A90A48">
            <w:pPr>
              <w:spacing w:line="240" w:lineRule="auto"/>
            </w:pPr>
            <w:r>
              <w:t>18mA</w:t>
            </w:r>
          </w:p>
        </w:tc>
      </w:tr>
      <w:tr w:rsidR="008347D0" w:rsidTr="00A90A48">
        <w:trPr>
          <w:trHeight w:val="331"/>
        </w:trPr>
        <w:tc>
          <w:tcPr>
            <w:tcW w:w="3870" w:type="dxa"/>
          </w:tcPr>
          <w:p w:rsidR="008347D0" w:rsidRDefault="008347D0" w:rsidP="00A90A48">
            <w:pPr>
              <w:spacing w:line="240" w:lineRule="auto"/>
            </w:pPr>
            <w:r>
              <w:t>TX current from battery @ 14dBm</w:t>
            </w:r>
          </w:p>
        </w:tc>
        <w:tc>
          <w:tcPr>
            <w:tcW w:w="2520" w:type="dxa"/>
          </w:tcPr>
          <w:p w:rsidR="008347D0" w:rsidRDefault="008347D0" w:rsidP="00A90A48">
            <w:pPr>
              <w:spacing w:line="240" w:lineRule="auto"/>
            </w:pPr>
            <w:r>
              <w:t>30mA</w:t>
            </w:r>
          </w:p>
        </w:tc>
      </w:tr>
      <w:tr w:rsidR="008347D0" w:rsidTr="00A90A48">
        <w:trPr>
          <w:trHeight w:val="331"/>
        </w:trPr>
        <w:tc>
          <w:tcPr>
            <w:tcW w:w="3870" w:type="dxa"/>
          </w:tcPr>
          <w:p w:rsidR="008347D0" w:rsidRDefault="008347D0" w:rsidP="00A90A48">
            <w:pPr>
              <w:spacing w:line="240" w:lineRule="auto"/>
            </w:pPr>
            <w:r>
              <w:t>TX current from battery @ 20dBm</w:t>
            </w:r>
          </w:p>
        </w:tc>
        <w:tc>
          <w:tcPr>
            <w:tcW w:w="2520" w:type="dxa"/>
          </w:tcPr>
          <w:p w:rsidR="008347D0" w:rsidRDefault="008347D0" w:rsidP="00A90A48">
            <w:pPr>
              <w:spacing w:line="240" w:lineRule="auto"/>
            </w:pPr>
            <w:r>
              <w:t>85mA</w:t>
            </w:r>
          </w:p>
        </w:tc>
      </w:tr>
      <w:tr w:rsidR="008347D0" w:rsidTr="00A90A48">
        <w:trPr>
          <w:trHeight w:val="331"/>
        </w:trPr>
        <w:tc>
          <w:tcPr>
            <w:tcW w:w="3870" w:type="dxa"/>
          </w:tcPr>
          <w:p w:rsidR="008347D0" w:rsidRDefault="008347D0" w:rsidP="00A90A48">
            <w:pPr>
              <w:spacing w:line="240" w:lineRule="auto"/>
            </w:pPr>
            <w:r>
              <w:t>RX current in CSS or GMSK  mode</w:t>
            </w:r>
          </w:p>
        </w:tc>
        <w:tc>
          <w:tcPr>
            <w:tcW w:w="2520" w:type="dxa"/>
          </w:tcPr>
          <w:p w:rsidR="008347D0" w:rsidRDefault="008347D0" w:rsidP="00A90A48">
            <w:pPr>
              <w:spacing w:line="240" w:lineRule="auto"/>
            </w:pPr>
            <w:r>
              <w:t>5.5mA</w:t>
            </w:r>
          </w:p>
        </w:tc>
      </w:tr>
      <w:tr w:rsidR="008347D0" w:rsidTr="00A90A48">
        <w:trPr>
          <w:trHeight w:val="539"/>
        </w:trPr>
        <w:tc>
          <w:tcPr>
            <w:tcW w:w="3870" w:type="dxa"/>
          </w:tcPr>
          <w:p w:rsidR="008347D0" w:rsidRDefault="008347D0" w:rsidP="00A90A48">
            <w:pPr>
              <w:spacing w:line="240" w:lineRule="auto"/>
            </w:pPr>
            <w:r>
              <w:t>Sleep with RTC on and memory retention</w:t>
            </w:r>
          </w:p>
        </w:tc>
        <w:tc>
          <w:tcPr>
            <w:tcW w:w="2520" w:type="dxa"/>
          </w:tcPr>
          <w:p w:rsidR="008347D0" w:rsidRDefault="008347D0" w:rsidP="00A90A48">
            <w:pPr>
              <w:spacing w:line="240" w:lineRule="auto"/>
            </w:pPr>
            <w:r>
              <w:t>1.5uA</w:t>
            </w:r>
          </w:p>
        </w:tc>
      </w:tr>
      <w:tr w:rsidR="008347D0" w:rsidTr="00A90A48">
        <w:trPr>
          <w:trHeight w:val="539"/>
        </w:trPr>
        <w:tc>
          <w:tcPr>
            <w:tcW w:w="3870" w:type="dxa"/>
          </w:tcPr>
          <w:p w:rsidR="008347D0" w:rsidRDefault="008347D0" w:rsidP="00A90A48">
            <w:pPr>
              <w:spacing w:line="240" w:lineRule="auto"/>
            </w:pPr>
            <w:r>
              <w:t>Sleep without RTC and memory retention (asynchronous access only)</w:t>
            </w:r>
          </w:p>
        </w:tc>
        <w:tc>
          <w:tcPr>
            <w:tcW w:w="2520" w:type="dxa"/>
          </w:tcPr>
          <w:p w:rsidR="008347D0" w:rsidRDefault="008347D0" w:rsidP="00A90A48">
            <w:pPr>
              <w:spacing w:line="240" w:lineRule="auto"/>
            </w:pPr>
            <w:r>
              <w:t>500nA</w:t>
            </w:r>
          </w:p>
        </w:tc>
      </w:tr>
    </w:tbl>
    <w:p w:rsidR="008347D0" w:rsidRDefault="008347D0" w:rsidP="008347D0">
      <w:pPr>
        <w:pStyle w:val="Caption"/>
      </w:pPr>
      <w:r>
        <w:t xml:space="preserve">Table </w:t>
      </w:r>
      <w:r w:rsidR="00B965B7">
        <w:fldChar w:fldCharType="begin"/>
      </w:r>
      <w:r w:rsidR="00B965B7">
        <w:instrText xml:space="preserve"> SEQ Table \* ARABIC </w:instrText>
      </w:r>
      <w:r w:rsidR="00B965B7">
        <w:fldChar w:fldCharType="separate"/>
      </w:r>
      <w:r>
        <w:rPr>
          <w:noProof/>
        </w:rPr>
        <w:t>1</w:t>
      </w:r>
      <w:r w:rsidR="00B965B7">
        <w:rPr>
          <w:noProof/>
        </w:rPr>
        <w:fldChar w:fldCharType="end"/>
      </w:r>
      <w:r>
        <w:t xml:space="preserve"> : end-device parameters</w:t>
      </w:r>
    </w:p>
    <w:p w:rsidR="008347D0" w:rsidRDefault="008347D0" w:rsidP="00AC359F"/>
    <w:p w:rsidR="004F3EEA" w:rsidRDefault="004F3EEA" w:rsidP="004F3EEA">
      <w:pPr>
        <w:tabs>
          <w:tab w:val="left" w:pos="2572"/>
        </w:tabs>
      </w:pPr>
      <w:r>
        <w:t xml:space="preserve">The main contributor to determine the </w:t>
      </w:r>
      <w:r w:rsidR="00837FF6">
        <w:t>battery life is</w:t>
      </w:r>
      <w:r>
        <w:t xml:space="preserve"> the complexity of the channel access protocol and in particular whether the device can perform asynchronous random uplinks or if all transactions have to be scheduled. The numbers given here assume a short beacon acquisition to perform frequency alignment followed by a non-scheduled uplink and an acknowledge reception.</w:t>
      </w:r>
    </w:p>
    <w:p w:rsidR="00743785" w:rsidRDefault="006138FA" w:rsidP="00D41C1C">
      <w:r>
        <w:t xml:space="preserve">The following </w:t>
      </w:r>
      <w:r w:rsidR="004F3EEA">
        <w:t xml:space="preserve">table gives the required </w:t>
      </w:r>
      <w:r>
        <w:t>battery capacity for an</w:t>
      </w:r>
      <w:r w:rsidR="00743785">
        <w:t xml:space="preserve"> hourly 100bytes uplink</w:t>
      </w:r>
      <w:r>
        <w:t xml:space="preserve"> and an operating life of 10years.</w:t>
      </w:r>
    </w:p>
    <w:p w:rsidR="00743785" w:rsidRDefault="00743785" w:rsidP="00743785">
      <w:pPr>
        <w:tabs>
          <w:tab w:val="left" w:pos="227"/>
          <w:tab w:val="left" w:pos="725"/>
        </w:tabs>
      </w:pPr>
      <w:r>
        <w:tab/>
      </w:r>
    </w:p>
    <w:tbl>
      <w:tblPr>
        <w:tblStyle w:val="TableGrid"/>
        <w:tblpPr w:leftFromText="180" w:rightFromText="180" w:vertAnchor="text" w:tblpX="828" w:tblpY="1"/>
        <w:tblOverlap w:val="never"/>
        <w:tblW w:w="0" w:type="auto"/>
        <w:tblLook w:val="04A0" w:firstRow="1" w:lastRow="0" w:firstColumn="1" w:lastColumn="0" w:noHBand="0" w:noVBand="1"/>
      </w:tblPr>
      <w:tblGrid>
        <w:gridCol w:w="2792"/>
        <w:gridCol w:w="1726"/>
        <w:gridCol w:w="1980"/>
      </w:tblGrid>
      <w:tr w:rsidR="00743785" w:rsidTr="004F3EEA">
        <w:trPr>
          <w:trHeight w:val="331"/>
        </w:trPr>
        <w:tc>
          <w:tcPr>
            <w:tcW w:w="2792" w:type="dxa"/>
            <w:shd w:val="clear" w:color="auto" w:fill="D9D9D9" w:themeFill="background1" w:themeFillShade="D9"/>
          </w:tcPr>
          <w:p w:rsidR="00743785" w:rsidRDefault="00743785" w:rsidP="00743785">
            <w:pPr>
              <w:spacing w:line="240" w:lineRule="auto"/>
            </w:pPr>
            <w:r>
              <w:t>Mode</w:t>
            </w:r>
          </w:p>
        </w:tc>
        <w:tc>
          <w:tcPr>
            <w:tcW w:w="1726" w:type="dxa"/>
            <w:shd w:val="clear" w:color="auto" w:fill="D9D9D9" w:themeFill="background1" w:themeFillShade="D9"/>
          </w:tcPr>
          <w:p w:rsidR="00743785" w:rsidRDefault="00743785" w:rsidP="00743785">
            <w:pPr>
              <w:spacing w:line="240" w:lineRule="auto"/>
            </w:pPr>
            <w:r>
              <w:t>Coupling loss</w:t>
            </w:r>
          </w:p>
        </w:tc>
        <w:tc>
          <w:tcPr>
            <w:tcW w:w="1980" w:type="dxa"/>
            <w:shd w:val="clear" w:color="auto" w:fill="D9D9D9" w:themeFill="background1" w:themeFillShade="D9"/>
          </w:tcPr>
          <w:p w:rsidR="00743785" w:rsidRDefault="00743785" w:rsidP="00743785">
            <w:pPr>
              <w:spacing w:line="240" w:lineRule="auto"/>
            </w:pPr>
            <w:r>
              <w:t xml:space="preserve">Battery </w:t>
            </w:r>
            <w:r w:rsidR="006138FA">
              <w:t>cap</w:t>
            </w:r>
          </w:p>
        </w:tc>
      </w:tr>
      <w:tr w:rsidR="00743785" w:rsidTr="00406C44">
        <w:trPr>
          <w:trHeight w:val="331"/>
        </w:trPr>
        <w:tc>
          <w:tcPr>
            <w:tcW w:w="2792" w:type="dxa"/>
          </w:tcPr>
          <w:p w:rsidR="00743785" w:rsidRDefault="00FB291F" w:rsidP="00743785">
            <w:pPr>
              <w:spacing w:line="240" w:lineRule="auto"/>
            </w:pPr>
            <w:r>
              <w:t>CSS</w:t>
            </w:r>
            <w:r w:rsidR="00743785">
              <w:t xml:space="preserve"> 290bit/sec @ 20dBm</w:t>
            </w:r>
          </w:p>
        </w:tc>
        <w:tc>
          <w:tcPr>
            <w:tcW w:w="1726" w:type="dxa"/>
          </w:tcPr>
          <w:p w:rsidR="00743785" w:rsidRDefault="00743785" w:rsidP="00743785">
            <w:pPr>
              <w:spacing w:line="240" w:lineRule="auto"/>
            </w:pPr>
            <w:r>
              <w:t>160dB</w:t>
            </w:r>
          </w:p>
        </w:tc>
        <w:tc>
          <w:tcPr>
            <w:tcW w:w="1980" w:type="dxa"/>
          </w:tcPr>
          <w:p w:rsidR="00743785" w:rsidRDefault="006138FA" w:rsidP="00743785">
            <w:pPr>
              <w:spacing w:line="240" w:lineRule="auto"/>
            </w:pPr>
            <w:r>
              <w:t>6.3 A/h (*)</w:t>
            </w:r>
          </w:p>
        </w:tc>
      </w:tr>
      <w:tr w:rsidR="00743785" w:rsidTr="00406C44">
        <w:trPr>
          <w:trHeight w:val="331"/>
        </w:trPr>
        <w:tc>
          <w:tcPr>
            <w:tcW w:w="2792" w:type="dxa"/>
          </w:tcPr>
          <w:p w:rsidR="00743785" w:rsidRDefault="00FB291F" w:rsidP="00743785">
            <w:pPr>
              <w:spacing w:line="240" w:lineRule="auto"/>
            </w:pPr>
            <w:r>
              <w:t>CSS</w:t>
            </w:r>
            <w:r w:rsidR="00743785">
              <w:t xml:space="preserve"> 5.5kbit/sec</w:t>
            </w:r>
            <w:r w:rsidR="006138FA">
              <w:t xml:space="preserve"> @ 20dBm</w:t>
            </w:r>
          </w:p>
        </w:tc>
        <w:tc>
          <w:tcPr>
            <w:tcW w:w="1726" w:type="dxa"/>
          </w:tcPr>
          <w:p w:rsidR="00743785" w:rsidRDefault="00743785" w:rsidP="00743785">
            <w:pPr>
              <w:spacing w:line="240" w:lineRule="auto"/>
            </w:pPr>
            <w:r>
              <w:t>147dB</w:t>
            </w:r>
          </w:p>
        </w:tc>
        <w:tc>
          <w:tcPr>
            <w:tcW w:w="1980" w:type="dxa"/>
          </w:tcPr>
          <w:p w:rsidR="00743785" w:rsidRDefault="00C14483" w:rsidP="00743785">
            <w:pPr>
              <w:spacing w:line="240" w:lineRule="auto"/>
            </w:pPr>
            <w:r>
              <w:t>48</w:t>
            </w:r>
            <w:r w:rsidR="00C15D7B">
              <w:t>0</w:t>
            </w:r>
            <w:r w:rsidR="006138FA">
              <w:t>mA/h (*)</w:t>
            </w:r>
          </w:p>
        </w:tc>
      </w:tr>
      <w:tr w:rsidR="00743785" w:rsidTr="00406C44">
        <w:trPr>
          <w:trHeight w:val="331"/>
        </w:trPr>
        <w:tc>
          <w:tcPr>
            <w:tcW w:w="2792" w:type="dxa"/>
          </w:tcPr>
          <w:p w:rsidR="00743785" w:rsidRDefault="0075303E" w:rsidP="00743785">
            <w:pPr>
              <w:spacing w:line="240" w:lineRule="auto"/>
            </w:pPr>
            <w:r>
              <w:t>GMSK</w:t>
            </w:r>
            <w:r w:rsidR="00743785">
              <w:t xml:space="preserve"> 100bit/sec @ 20dBm</w:t>
            </w:r>
          </w:p>
        </w:tc>
        <w:tc>
          <w:tcPr>
            <w:tcW w:w="1726" w:type="dxa"/>
          </w:tcPr>
          <w:p w:rsidR="00743785" w:rsidRDefault="00743785" w:rsidP="00743785">
            <w:pPr>
              <w:spacing w:line="240" w:lineRule="auto"/>
            </w:pPr>
            <w:r>
              <w:t>163dB</w:t>
            </w:r>
          </w:p>
        </w:tc>
        <w:tc>
          <w:tcPr>
            <w:tcW w:w="1980" w:type="dxa"/>
          </w:tcPr>
          <w:p w:rsidR="00743785" w:rsidRDefault="006138FA" w:rsidP="00743785">
            <w:pPr>
              <w:spacing w:line="240" w:lineRule="auto"/>
            </w:pPr>
            <w:r>
              <w:t>18 A/h</w:t>
            </w:r>
            <w:r w:rsidR="0003612B">
              <w:t xml:space="preserve"> </w:t>
            </w:r>
            <w:r>
              <w:t xml:space="preserve"> (*)</w:t>
            </w:r>
          </w:p>
        </w:tc>
      </w:tr>
      <w:tr w:rsidR="00743785" w:rsidTr="00406C44">
        <w:trPr>
          <w:trHeight w:val="331"/>
        </w:trPr>
        <w:tc>
          <w:tcPr>
            <w:tcW w:w="2792" w:type="dxa"/>
          </w:tcPr>
          <w:p w:rsidR="00743785" w:rsidRDefault="0075303E" w:rsidP="00743785">
            <w:pPr>
              <w:spacing w:line="240" w:lineRule="auto"/>
            </w:pPr>
            <w:r>
              <w:t>GMSK</w:t>
            </w:r>
            <w:r w:rsidR="00743785">
              <w:t xml:space="preserve"> 3.9kbit/sec @ 20dBm</w:t>
            </w:r>
          </w:p>
        </w:tc>
        <w:tc>
          <w:tcPr>
            <w:tcW w:w="1726" w:type="dxa"/>
          </w:tcPr>
          <w:p w:rsidR="0011771E" w:rsidRDefault="0011771E" w:rsidP="00743785">
            <w:pPr>
              <w:spacing w:line="240" w:lineRule="auto"/>
            </w:pPr>
            <w:r>
              <w:t>147dB</w:t>
            </w:r>
          </w:p>
        </w:tc>
        <w:tc>
          <w:tcPr>
            <w:tcW w:w="1980" w:type="dxa"/>
          </w:tcPr>
          <w:p w:rsidR="00743785" w:rsidRDefault="00C14483" w:rsidP="00743785">
            <w:pPr>
              <w:spacing w:line="240" w:lineRule="auto"/>
            </w:pPr>
            <w:r>
              <w:t>62</w:t>
            </w:r>
            <w:r w:rsidR="00C15D7B">
              <w:t>0</w:t>
            </w:r>
            <w:r w:rsidR="006138FA">
              <w:t>mA/h (*)</w:t>
            </w:r>
          </w:p>
        </w:tc>
      </w:tr>
      <w:tr w:rsidR="0011771E" w:rsidTr="00406C44">
        <w:trPr>
          <w:trHeight w:val="331"/>
        </w:trPr>
        <w:tc>
          <w:tcPr>
            <w:tcW w:w="2792" w:type="dxa"/>
          </w:tcPr>
          <w:p w:rsidR="0011771E" w:rsidRDefault="0075303E" w:rsidP="0011771E">
            <w:pPr>
              <w:spacing w:line="240" w:lineRule="auto"/>
            </w:pPr>
            <w:r>
              <w:t>GMSK</w:t>
            </w:r>
            <w:r w:rsidR="0011771E">
              <w:t xml:space="preserve"> 3.9kbit/sec @ 14dBm</w:t>
            </w:r>
          </w:p>
        </w:tc>
        <w:tc>
          <w:tcPr>
            <w:tcW w:w="1726" w:type="dxa"/>
          </w:tcPr>
          <w:p w:rsidR="0011771E" w:rsidRDefault="0011771E" w:rsidP="0011771E">
            <w:pPr>
              <w:spacing w:line="240" w:lineRule="auto"/>
            </w:pPr>
            <w:r>
              <w:t>141dB</w:t>
            </w:r>
          </w:p>
        </w:tc>
        <w:tc>
          <w:tcPr>
            <w:tcW w:w="1980" w:type="dxa"/>
          </w:tcPr>
          <w:p w:rsidR="0011771E" w:rsidRDefault="00C14483" w:rsidP="0011771E">
            <w:pPr>
              <w:spacing w:line="240" w:lineRule="auto"/>
            </w:pPr>
            <w:r>
              <w:t>320</w:t>
            </w:r>
            <w:r w:rsidR="006138FA">
              <w:t>mA/h</w:t>
            </w:r>
            <w:r w:rsidR="00C15D7B">
              <w:t xml:space="preserve"> (**)</w:t>
            </w:r>
          </w:p>
        </w:tc>
      </w:tr>
      <w:tr w:rsidR="00C15D7B" w:rsidTr="00583F0C">
        <w:trPr>
          <w:trHeight w:val="331"/>
        </w:trPr>
        <w:tc>
          <w:tcPr>
            <w:tcW w:w="2792" w:type="dxa"/>
          </w:tcPr>
          <w:p w:rsidR="00C15D7B" w:rsidRDefault="0075303E" w:rsidP="00C15D7B">
            <w:pPr>
              <w:spacing w:line="240" w:lineRule="auto"/>
            </w:pPr>
            <w:r>
              <w:t>GMSK</w:t>
            </w:r>
            <w:r w:rsidR="00C15D7B">
              <w:t xml:space="preserve"> 3.9kbit/sec @ 14dBm </w:t>
            </w:r>
            <w:r w:rsidR="00C15D7B" w:rsidRPr="004F3EEA">
              <w:rPr>
                <w:b/>
              </w:rPr>
              <w:t>no RTC</w:t>
            </w:r>
          </w:p>
        </w:tc>
        <w:tc>
          <w:tcPr>
            <w:tcW w:w="1726" w:type="dxa"/>
          </w:tcPr>
          <w:p w:rsidR="00C15D7B" w:rsidRDefault="00C15D7B" w:rsidP="00C15D7B">
            <w:pPr>
              <w:spacing w:line="240" w:lineRule="auto"/>
            </w:pPr>
            <w:r>
              <w:t>141dB</w:t>
            </w:r>
          </w:p>
        </w:tc>
        <w:tc>
          <w:tcPr>
            <w:tcW w:w="1980" w:type="dxa"/>
          </w:tcPr>
          <w:p w:rsidR="00C15D7B" w:rsidRDefault="00C14483" w:rsidP="00C15D7B">
            <w:pPr>
              <w:spacing w:line="240" w:lineRule="auto"/>
            </w:pPr>
            <w:r>
              <w:t>23</w:t>
            </w:r>
            <w:r w:rsidR="00C15D7B">
              <w:t>0mA/h</w:t>
            </w:r>
            <w:r w:rsidR="00525A27">
              <w:t xml:space="preserve"> </w:t>
            </w:r>
          </w:p>
        </w:tc>
      </w:tr>
    </w:tbl>
    <w:p w:rsidR="004E0528" w:rsidRDefault="00743785" w:rsidP="00406C44">
      <w:pPr>
        <w:pStyle w:val="Caption"/>
      </w:pPr>
      <w:r>
        <w:br w:type="textWrapping" w:clear="all"/>
      </w:r>
      <w:r w:rsidR="00406C44">
        <w:t xml:space="preserve">Table </w:t>
      </w:r>
      <w:r w:rsidR="00B965B7">
        <w:fldChar w:fldCharType="begin"/>
      </w:r>
      <w:r w:rsidR="00B965B7">
        <w:instrText xml:space="preserve"> SEQ Table \* ARABIC </w:instrText>
      </w:r>
      <w:r w:rsidR="00B965B7">
        <w:fldChar w:fldCharType="separate"/>
      </w:r>
      <w:r w:rsidR="00B86551">
        <w:rPr>
          <w:noProof/>
        </w:rPr>
        <w:t>2</w:t>
      </w:r>
      <w:r w:rsidR="00B965B7">
        <w:rPr>
          <w:noProof/>
        </w:rPr>
        <w:fldChar w:fldCharType="end"/>
      </w:r>
      <w:r w:rsidR="00406C44">
        <w:t xml:space="preserve"> : Hourly 100 bytes uplink + acknowledge</w:t>
      </w:r>
    </w:p>
    <w:p w:rsidR="00406C44" w:rsidRPr="00406C44" w:rsidRDefault="00406C44" w:rsidP="00406C44"/>
    <w:p w:rsidR="00FA7517" w:rsidRDefault="006138FA" w:rsidP="00FA7517">
      <w:pPr>
        <w:tabs>
          <w:tab w:val="left" w:pos="2572"/>
        </w:tabs>
      </w:pPr>
      <w:r>
        <w:t xml:space="preserve">(*) 10 years of operation requires </w:t>
      </w:r>
      <w:r w:rsidR="006C105A">
        <w:t xml:space="preserve">a </w:t>
      </w:r>
      <w:r>
        <w:t xml:space="preserve">very specific </w:t>
      </w:r>
      <w:r w:rsidR="00885053">
        <w:t xml:space="preserve">low self-discharge </w:t>
      </w:r>
      <w:r w:rsidR="006C105A">
        <w:t>battery chemistry</w:t>
      </w:r>
      <w:r>
        <w:t xml:space="preserve"> which are </w:t>
      </w:r>
      <w:r w:rsidRPr="00885053">
        <w:rPr>
          <w:b/>
        </w:rPr>
        <w:t>NOT</w:t>
      </w:r>
      <w:r>
        <w:t xml:space="preserve"> compatible with the current pulses required by the +20dBm transmission.  For +20dBm operation, a super-cap or HLC cell is required in parallel with the battery.</w:t>
      </w:r>
      <w:r w:rsidR="00116974">
        <w:t xml:space="preserve"> </w:t>
      </w:r>
      <w:r>
        <w:t xml:space="preserve"> The operation</w:t>
      </w:r>
      <w:r w:rsidR="006C105A">
        <w:t xml:space="preserve"> at +14dBm </w:t>
      </w:r>
      <w:r>
        <w:t>is possible without parallel element</w:t>
      </w:r>
      <w:r w:rsidR="00116974">
        <w:t xml:space="preserve"> and enables lower cost for the UE</w:t>
      </w:r>
      <w:r>
        <w:t xml:space="preserve">. </w:t>
      </w:r>
    </w:p>
    <w:p w:rsidR="00C15D7B" w:rsidRDefault="00C15D7B" w:rsidP="00FA7517">
      <w:pPr>
        <w:tabs>
          <w:tab w:val="left" w:pos="2572"/>
        </w:tabs>
      </w:pPr>
      <w:r>
        <w:t xml:space="preserve">(**) for that scenario the platform RTC current and leakage start to contribute significantly. The same scenario without RTC supposing totally asynchronous access is also given for information </w:t>
      </w:r>
    </w:p>
    <w:p w:rsidR="00406C44" w:rsidRDefault="00406C44" w:rsidP="00FA7517">
      <w:pPr>
        <w:tabs>
          <w:tab w:val="left" w:pos="2572"/>
        </w:tabs>
      </w:pPr>
      <w:r>
        <w:t>The following table gives the required battery capacity for positioning operation. In that case the payload to be transported is supposed to be 10 bytes as the main information expected is the position of the device.</w:t>
      </w:r>
      <w:r w:rsidR="00B8479B">
        <w:t xml:space="preserve"> The device operates at +14dBm as positioning in the 5% most difficult deep indoor situation is </w:t>
      </w:r>
      <w:r w:rsidR="00B86D16">
        <w:t>not representative of the majority of applications</w:t>
      </w:r>
      <w:r w:rsidR="00B8479B">
        <w:t>.</w:t>
      </w:r>
    </w:p>
    <w:tbl>
      <w:tblPr>
        <w:tblStyle w:val="TableGrid"/>
        <w:tblpPr w:leftFromText="180" w:rightFromText="180" w:vertAnchor="text" w:tblpX="828" w:tblpY="1"/>
        <w:tblOverlap w:val="never"/>
        <w:tblW w:w="0" w:type="auto"/>
        <w:tblLook w:val="04A0" w:firstRow="1" w:lastRow="0" w:firstColumn="1" w:lastColumn="0" w:noHBand="0" w:noVBand="1"/>
      </w:tblPr>
      <w:tblGrid>
        <w:gridCol w:w="2792"/>
        <w:gridCol w:w="1726"/>
        <w:gridCol w:w="1440"/>
        <w:gridCol w:w="2430"/>
      </w:tblGrid>
      <w:tr w:rsidR="00F73595" w:rsidTr="00F73595">
        <w:trPr>
          <w:trHeight w:val="331"/>
        </w:trPr>
        <w:tc>
          <w:tcPr>
            <w:tcW w:w="2792" w:type="dxa"/>
          </w:tcPr>
          <w:p w:rsidR="00F73595" w:rsidRDefault="00F73595" w:rsidP="002F769F">
            <w:pPr>
              <w:spacing w:line="240" w:lineRule="auto"/>
            </w:pPr>
            <w:r>
              <w:t>Mode</w:t>
            </w:r>
          </w:p>
        </w:tc>
        <w:tc>
          <w:tcPr>
            <w:tcW w:w="1726" w:type="dxa"/>
          </w:tcPr>
          <w:p w:rsidR="00F73595" w:rsidRDefault="00F73595" w:rsidP="002F769F">
            <w:pPr>
              <w:spacing w:line="240" w:lineRule="auto"/>
            </w:pPr>
            <w:r>
              <w:t>Coupling loss</w:t>
            </w:r>
          </w:p>
        </w:tc>
        <w:tc>
          <w:tcPr>
            <w:tcW w:w="1440" w:type="dxa"/>
          </w:tcPr>
          <w:p w:rsidR="00F73595" w:rsidRDefault="00F73595" w:rsidP="002F769F">
            <w:pPr>
              <w:spacing w:line="240" w:lineRule="auto"/>
            </w:pPr>
            <w:r>
              <w:t>Battery cap</w:t>
            </w:r>
          </w:p>
        </w:tc>
        <w:tc>
          <w:tcPr>
            <w:tcW w:w="2430" w:type="dxa"/>
          </w:tcPr>
          <w:p w:rsidR="00F73595" w:rsidRDefault="00F73595" w:rsidP="002F769F">
            <w:pPr>
              <w:spacing w:line="240" w:lineRule="auto"/>
            </w:pPr>
          </w:p>
        </w:tc>
      </w:tr>
      <w:tr w:rsidR="00F73595" w:rsidTr="00F73595">
        <w:trPr>
          <w:trHeight w:val="331"/>
        </w:trPr>
        <w:tc>
          <w:tcPr>
            <w:tcW w:w="2792" w:type="dxa"/>
          </w:tcPr>
          <w:p w:rsidR="00F73595" w:rsidRDefault="00FB291F" w:rsidP="002F769F">
            <w:pPr>
              <w:spacing w:line="240" w:lineRule="auto"/>
            </w:pPr>
            <w:r>
              <w:t>CSS</w:t>
            </w:r>
            <w:r w:rsidR="00F73595">
              <w:t xml:space="preserve"> 290bit/sec @ 14dBm</w:t>
            </w:r>
          </w:p>
        </w:tc>
        <w:tc>
          <w:tcPr>
            <w:tcW w:w="1726" w:type="dxa"/>
          </w:tcPr>
          <w:p w:rsidR="00F73595" w:rsidRDefault="00F73595" w:rsidP="002F769F">
            <w:pPr>
              <w:spacing w:line="240" w:lineRule="auto"/>
            </w:pPr>
            <w:r>
              <w:t>154dB</w:t>
            </w:r>
          </w:p>
        </w:tc>
        <w:tc>
          <w:tcPr>
            <w:tcW w:w="1440" w:type="dxa"/>
          </w:tcPr>
          <w:p w:rsidR="00F73595" w:rsidRDefault="00F73595" w:rsidP="002F769F">
            <w:pPr>
              <w:spacing w:line="240" w:lineRule="auto"/>
            </w:pPr>
            <w:r>
              <w:t xml:space="preserve">450 mA/h </w:t>
            </w:r>
          </w:p>
        </w:tc>
        <w:tc>
          <w:tcPr>
            <w:tcW w:w="2430" w:type="dxa"/>
          </w:tcPr>
          <w:p w:rsidR="00F73595" w:rsidRDefault="00F73595" w:rsidP="002F769F">
            <w:pPr>
              <w:spacing w:line="240" w:lineRule="auto"/>
            </w:pPr>
            <w:r>
              <w:t>Indoor positioning</w:t>
            </w:r>
          </w:p>
        </w:tc>
      </w:tr>
      <w:tr w:rsidR="00F73595" w:rsidTr="00F73595">
        <w:trPr>
          <w:trHeight w:val="331"/>
        </w:trPr>
        <w:tc>
          <w:tcPr>
            <w:tcW w:w="2792" w:type="dxa"/>
          </w:tcPr>
          <w:p w:rsidR="00F96DF8" w:rsidRDefault="00FB291F" w:rsidP="00F96DF8">
            <w:pPr>
              <w:spacing w:line="240" w:lineRule="auto"/>
            </w:pPr>
            <w:r>
              <w:t>CSS</w:t>
            </w:r>
            <w:r w:rsidR="00F73595">
              <w:t xml:space="preserve"> 5.5kbit/sec @ 14dBm</w:t>
            </w:r>
            <w:r w:rsidR="00F96DF8">
              <w:t xml:space="preserve"> with RTC</w:t>
            </w:r>
            <w:r w:rsidR="00B3258B">
              <w:t xml:space="preserve"> (*)</w:t>
            </w:r>
          </w:p>
        </w:tc>
        <w:tc>
          <w:tcPr>
            <w:tcW w:w="1726" w:type="dxa"/>
          </w:tcPr>
          <w:p w:rsidR="00F73595" w:rsidRDefault="00F73595" w:rsidP="002F769F">
            <w:pPr>
              <w:spacing w:line="240" w:lineRule="auto"/>
            </w:pPr>
            <w:r>
              <w:t>141dB</w:t>
            </w:r>
          </w:p>
        </w:tc>
        <w:tc>
          <w:tcPr>
            <w:tcW w:w="1440" w:type="dxa"/>
          </w:tcPr>
          <w:p w:rsidR="00F73595" w:rsidRDefault="00611897" w:rsidP="002F769F">
            <w:pPr>
              <w:spacing w:line="240" w:lineRule="auto"/>
            </w:pPr>
            <w:r>
              <w:t>&lt;</w:t>
            </w:r>
            <w:r w:rsidR="00F96DF8">
              <w:t>150</w:t>
            </w:r>
            <w:r w:rsidR="00F73595">
              <w:t xml:space="preserve">mA/h </w:t>
            </w:r>
          </w:p>
        </w:tc>
        <w:tc>
          <w:tcPr>
            <w:tcW w:w="2430" w:type="dxa"/>
          </w:tcPr>
          <w:p w:rsidR="00F73595" w:rsidRDefault="00F73595" w:rsidP="002F769F">
            <w:pPr>
              <w:spacing w:line="240" w:lineRule="auto"/>
            </w:pPr>
            <w:r>
              <w:t>Outdoor fast moving positioning</w:t>
            </w:r>
          </w:p>
        </w:tc>
      </w:tr>
      <w:tr w:rsidR="00F96DF8" w:rsidTr="00F73595">
        <w:trPr>
          <w:trHeight w:val="331"/>
        </w:trPr>
        <w:tc>
          <w:tcPr>
            <w:tcW w:w="2792" w:type="dxa"/>
          </w:tcPr>
          <w:p w:rsidR="00F96DF8" w:rsidRDefault="00FB291F" w:rsidP="00F96DF8">
            <w:pPr>
              <w:spacing w:line="240" w:lineRule="auto"/>
            </w:pPr>
            <w:r>
              <w:t>CSS</w:t>
            </w:r>
            <w:r w:rsidR="00F96DF8">
              <w:t xml:space="preserve"> 5.5kbit/sec @ 14dBm without RTC</w:t>
            </w:r>
          </w:p>
        </w:tc>
        <w:tc>
          <w:tcPr>
            <w:tcW w:w="1726" w:type="dxa"/>
          </w:tcPr>
          <w:p w:rsidR="00F96DF8" w:rsidRDefault="00F96DF8" w:rsidP="00F96DF8">
            <w:pPr>
              <w:spacing w:line="240" w:lineRule="auto"/>
            </w:pPr>
            <w:r>
              <w:t>141dB</w:t>
            </w:r>
          </w:p>
        </w:tc>
        <w:tc>
          <w:tcPr>
            <w:tcW w:w="1440" w:type="dxa"/>
          </w:tcPr>
          <w:p w:rsidR="00F96DF8" w:rsidRDefault="00F96DF8" w:rsidP="00F96DF8">
            <w:pPr>
              <w:spacing w:line="240" w:lineRule="auto"/>
            </w:pPr>
            <w:r>
              <w:t xml:space="preserve">&lt;100mA/h </w:t>
            </w:r>
          </w:p>
        </w:tc>
        <w:tc>
          <w:tcPr>
            <w:tcW w:w="2430" w:type="dxa"/>
          </w:tcPr>
          <w:p w:rsidR="00F96DF8" w:rsidRDefault="00F96DF8" w:rsidP="00F96DF8">
            <w:pPr>
              <w:spacing w:line="240" w:lineRule="auto"/>
            </w:pPr>
            <w:r>
              <w:t>Outdoor fast moving positioning</w:t>
            </w:r>
          </w:p>
        </w:tc>
      </w:tr>
    </w:tbl>
    <w:p w:rsidR="00406C44" w:rsidRDefault="00406C44" w:rsidP="00406C44">
      <w:pPr>
        <w:pStyle w:val="Caption"/>
      </w:pPr>
      <w:r>
        <w:br w:type="textWrapping" w:clear="all"/>
        <w:t xml:space="preserve">Table </w:t>
      </w:r>
      <w:r w:rsidR="00B965B7">
        <w:fldChar w:fldCharType="begin"/>
      </w:r>
      <w:r w:rsidR="00B965B7">
        <w:instrText xml:space="preserve"> SEQ Table \* ARABIC </w:instrText>
      </w:r>
      <w:r w:rsidR="00B965B7">
        <w:fldChar w:fldCharType="separate"/>
      </w:r>
      <w:r w:rsidR="00B86551">
        <w:rPr>
          <w:noProof/>
        </w:rPr>
        <w:t>3</w:t>
      </w:r>
      <w:r w:rsidR="00B965B7">
        <w:rPr>
          <w:noProof/>
        </w:rPr>
        <w:fldChar w:fldCharType="end"/>
      </w:r>
      <w:r>
        <w:t xml:space="preserve"> : </w:t>
      </w:r>
      <w:r w:rsidR="00B93997">
        <w:t>Hourly 10</w:t>
      </w:r>
      <w:r>
        <w:t xml:space="preserve"> bytes uplink</w:t>
      </w:r>
      <w:r w:rsidR="00B93997">
        <w:t xml:space="preserve"> + </w:t>
      </w:r>
      <w:r w:rsidR="005F038F">
        <w:t>positioning</w:t>
      </w:r>
      <w:r>
        <w:t xml:space="preserve"> + acknowledge</w:t>
      </w:r>
    </w:p>
    <w:p w:rsidR="00B3258B" w:rsidRDefault="00B3258B" w:rsidP="00FA7517">
      <w:pPr>
        <w:tabs>
          <w:tab w:val="left" w:pos="2572"/>
        </w:tabs>
      </w:pPr>
      <w:r>
        <w:t>(*) for that mode the platform leakage of 1.5uA becomes dominant. Removing the 32kHz RTC lowers this current by 1uA and nearly halves the current consumption.</w:t>
      </w:r>
      <w:r w:rsidR="00BA3C85">
        <w:t xml:space="preserve"> This is of course only relevant if the platform micro-controller and associated memory leakage is kept to a minimum. The assumption </w:t>
      </w:r>
      <w:r w:rsidR="005D0D28">
        <w:t>here</w:t>
      </w:r>
      <w:r w:rsidR="00BA3C85">
        <w:t xml:space="preserve"> is an ARM M0 core with 128kByte Flash.</w:t>
      </w:r>
    </w:p>
    <w:p w:rsidR="006F2BF4" w:rsidRDefault="006F2BF4" w:rsidP="00FA7517">
      <w:pPr>
        <w:tabs>
          <w:tab w:val="left" w:pos="2572"/>
        </w:tabs>
      </w:pPr>
    </w:p>
    <w:p w:rsidR="00BF10B0" w:rsidRDefault="00BF10B0" w:rsidP="00FA7517">
      <w:pPr>
        <w:tabs>
          <w:tab w:val="left" w:pos="2572"/>
        </w:tabs>
      </w:pPr>
    </w:p>
    <w:p w:rsidR="007462B3" w:rsidRDefault="007462B3" w:rsidP="004F176D">
      <w:pPr>
        <w:pStyle w:val="Heading1"/>
      </w:pPr>
    </w:p>
    <w:p w:rsidR="007462B3" w:rsidRDefault="007462B3" w:rsidP="007462B3">
      <w:pPr>
        <w:shd w:val="clear" w:color="auto" w:fill="95B3D7" w:themeFill="accent1" w:themeFillTint="99"/>
        <w:jc w:val="center"/>
      </w:pPr>
      <w:r>
        <w:t>End of modification</w:t>
      </w:r>
    </w:p>
    <w:p w:rsidR="00BF10B0" w:rsidRDefault="00BF10B0" w:rsidP="00FA7517">
      <w:pPr>
        <w:tabs>
          <w:tab w:val="left" w:pos="2572"/>
        </w:tabs>
      </w:pPr>
    </w:p>
    <w:p w:rsidR="00BF10B0" w:rsidRDefault="00BF10B0" w:rsidP="00FA7517">
      <w:pPr>
        <w:tabs>
          <w:tab w:val="left" w:pos="2572"/>
        </w:tabs>
      </w:pPr>
    </w:p>
    <w:sectPr w:rsidR="00BF10B0" w:rsidSect="002D4FA5">
      <w:headerReference w:type="default" r:id="rId28"/>
      <w:footerReference w:type="default" r:id="rId29"/>
      <w:headerReference w:type="first" r:id="rId30"/>
      <w:footerReference w:type="first" r:id="rId3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B7" w:rsidRDefault="00B965B7">
      <w:r>
        <w:separator/>
      </w:r>
    </w:p>
  </w:endnote>
  <w:endnote w:type="continuationSeparator" w:id="0">
    <w:p w:rsidR="00B965B7" w:rsidRDefault="00B9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Default="0042660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65841">
      <w:rPr>
        <w:rStyle w:val="PageNumber"/>
        <w:noProof/>
      </w:rPr>
      <w:t>12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5841">
      <w:rPr>
        <w:rStyle w:val="PageNumber"/>
        <w:noProof/>
      </w:rPr>
      <w:t>21</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Default="0042660F">
    <w:pPr>
      <w:pStyle w:val="Footer"/>
      <w:jc w:val="center"/>
    </w:pPr>
    <w:r>
      <w:rPr>
        <w:rStyle w:val="PageNumber"/>
      </w:rPr>
      <w:fldChar w:fldCharType="begin"/>
    </w:r>
    <w:r>
      <w:rPr>
        <w:rStyle w:val="PageNumber"/>
      </w:rPr>
      <w:instrText xml:space="preserve"> PAGE </w:instrText>
    </w:r>
    <w:r>
      <w:rPr>
        <w:rStyle w:val="PageNumber"/>
      </w:rPr>
      <w:fldChar w:fldCharType="separate"/>
    </w:r>
    <w:r w:rsidR="00B965B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65B7">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B7" w:rsidRDefault="00B965B7">
      <w:r>
        <w:separator/>
      </w:r>
    </w:p>
  </w:footnote>
  <w:footnote w:type="continuationSeparator" w:id="0">
    <w:p w:rsidR="00B965B7" w:rsidRDefault="00B9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Pr="00ED2D27" w:rsidRDefault="0042660F" w:rsidP="00EA60C1">
    <w:pPr>
      <w:pStyle w:val="Heade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Pr="00264773" w:rsidRDefault="0042660F" w:rsidP="0015360B">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0DB0DA8"/>
    <w:multiLevelType w:val="hybridMultilevel"/>
    <w:tmpl w:val="5630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994D2C"/>
    <w:multiLevelType w:val="hybridMultilevel"/>
    <w:tmpl w:val="7DA6CDDA"/>
    <w:lvl w:ilvl="0" w:tplc="04090001">
      <w:start w:val="1"/>
      <w:numFmt w:val="bullet"/>
      <w:lvlText w:val=""/>
      <w:lvlJc w:val="left"/>
      <w:pPr>
        <w:ind w:left="720" w:hanging="360"/>
      </w:pPr>
      <w:rPr>
        <w:rFonts w:ascii="Symbol" w:hAnsi="Symbol" w:hint="default"/>
      </w:rPr>
    </w:lvl>
    <w:lvl w:ilvl="1" w:tplc="EB40B81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DB54BD"/>
    <w:multiLevelType w:val="hybridMultilevel"/>
    <w:tmpl w:val="60541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0E598A"/>
    <w:multiLevelType w:val="hybridMultilevel"/>
    <w:tmpl w:val="B556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3E399A"/>
    <w:multiLevelType w:val="hybridMultilevel"/>
    <w:tmpl w:val="EF60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D85D02"/>
    <w:multiLevelType w:val="hybridMultilevel"/>
    <w:tmpl w:val="E304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CF21DE"/>
    <w:multiLevelType w:val="hybridMultilevel"/>
    <w:tmpl w:val="FF0E8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9"/>
  </w:num>
  <w:num w:numId="8">
    <w:abstractNumId w:val="10"/>
  </w:num>
  <w:num w:numId="9">
    <w:abstractNumId w:val="15"/>
  </w:num>
  <w:num w:numId="10">
    <w:abstractNumId w:val="8"/>
  </w:num>
  <w:num w:numId="11">
    <w:abstractNumId w:val="11"/>
  </w:num>
  <w:num w:numId="12">
    <w:abstractNumId w:val="12"/>
  </w:num>
  <w:num w:numId="13">
    <w:abstractNumId w:val="16"/>
  </w:num>
  <w:num w:numId="14">
    <w:abstractNumId w:val="7"/>
  </w:num>
  <w:num w:numId="15">
    <w:abstractNumId w:val="13"/>
  </w:num>
  <w:num w:numId="16">
    <w:abstractNumId w:val="14"/>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savePreviewPicture/>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CD0"/>
    <w:rsid w:val="0000229F"/>
    <w:rsid w:val="0000262D"/>
    <w:rsid w:val="00003A15"/>
    <w:rsid w:val="00003D56"/>
    <w:rsid w:val="00004093"/>
    <w:rsid w:val="00004F53"/>
    <w:rsid w:val="00005023"/>
    <w:rsid w:val="00005E4C"/>
    <w:rsid w:val="0000723E"/>
    <w:rsid w:val="00007639"/>
    <w:rsid w:val="00007A29"/>
    <w:rsid w:val="00007E3C"/>
    <w:rsid w:val="00007FB7"/>
    <w:rsid w:val="00010AB5"/>
    <w:rsid w:val="00011483"/>
    <w:rsid w:val="0001175D"/>
    <w:rsid w:val="00011DEE"/>
    <w:rsid w:val="00012730"/>
    <w:rsid w:val="0001283C"/>
    <w:rsid w:val="000140A6"/>
    <w:rsid w:val="00015990"/>
    <w:rsid w:val="00015C59"/>
    <w:rsid w:val="00015D3A"/>
    <w:rsid w:val="00016C26"/>
    <w:rsid w:val="000170F2"/>
    <w:rsid w:val="000203B4"/>
    <w:rsid w:val="00020593"/>
    <w:rsid w:val="00020EAD"/>
    <w:rsid w:val="000211D4"/>
    <w:rsid w:val="000217A5"/>
    <w:rsid w:val="00021948"/>
    <w:rsid w:val="000223F4"/>
    <w:rsid w:val="00023CB2"/>
    <w:rsid w:val="00023F23"/>
    <w:rsid w:val="0002404E"/>
    <w:rsid w:val="00024D19"/>
    <w:rsid w:val="0002545A"/>
    <w:rsid w:val="00025AA8"/>
    <w:rsid w:val="00025C24"/>
    <w:rsid w:val="00026F40"/>
    <w:rsid w:val="0002751E"/>
    <w:rsid w:val="000325D9"/>
    <w:rsid w:val="00032747"/>
    <w:rsid w:val="00032A7D"/>
    <w:rsid w:val="000346DD"/>
    <w:rsid w:val="0003612B"/>
    <w:rsid w:val="00036EE4"/>
    <w:rsid w:val="00036FBD"/>
    <w:rsid w:val="000374FF"/>
    <w:rsid w:val="0004021D"/>
    <w:rsid w:val="00040A97"/>
    <w:rsid w:val="00041238"/>
    <w:rsid w:val="000432B9"/>
    <w:rsid w:val="000476F1"/>
    <w:rsid w:val="00051509"/>
    <w:rsid w:val="0005267D"/>
    <w:rsid w:val="000552AC"/>
    <w:rsid w:val="000558BC"/>
    <w:rsid w:val="00055A72"/>
    <w:rsid w:val="000561FD"/>
    <w:rsid w:val="0005639E"/>
    <w:rsid w:val="000568B3"/>
    <w:rsid w:val="00056921"/>
    <w:rsid w:val="00056D4F"/>
    <w:rsid w:val="00056ED9"/>
    <w:rsid w:val="00057B8E"/>
    <w:rsid w:val="00057CF3"/>
    <w:rsid w:val="00060517"/>
    <w:rsid w:val="00060F63"/>
    <w:rsid w:val="000617ED"/>
    <w:rsid w:val="000632A2"/>
    <w:rsid w:val="000635EE"/>
    <w:rsid w:val="0006373B"/>
    <w:rsid w:val="000639EA"/>
    <w:rsid w:val="00063C23"/>
    <w:rsid w:val="00064A55"/>
    <w:rsid w:val="00064FA5"/>
    <w:rsid w:val="000654F1"/>
    <w:rsid w:val="00065596"/>
    <w:rsid w:val="0006577E"/>
    <w:rsid w:val="00065841"/>
    <w:rsid w:val="00065FC7"/>
    <w:rsid w:val="00066772"/>
    <w:rsid w:val="00070721"/>
    <w:rsid w:val="000711CC"/>
    <w:rsid w:val="000711D0"/>
    <w:rsid w:val="00071548"/>
    <w:rsid w:val="00071AF4"/>
    <w:rsid w:val="00071ECE"/>
    <w:rsid w:val="00072BAE"/>
    <w:rsid w:val="00072E46"/>
    <w:rsid w:val="00073A84"/>
    <w:rsid w:val="00073B00"/>
    <w:rsid w:val="00074479"/>
    <w:rsid w:val="000802A5"/>
    <w:rsid w:val="0008045A"/>
    <w:rsid w:val="00081A5A"/>
    <w:rsid w:val="00081D0E"/>
    <w:rsid w:val="00082CF2"/>
    <w:rsid w:val="00084891"/>
    <w:rsid w:val="00084917"/>
    <w:rsid w:val="00084921"/>
    <w:rsid w:val="000851AE"/>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0DC0"/>
    <w:rsid w:val="000A107F"/>
    <w:rsid w:val="000A179B"/>
    <w:rsid w:val="000A1F7F"/>
    <w:rsid w:val="000A2AF0"/>
    <w:rsid w:val="000A4168"/>
    <w:rsid w:val="000A56B7"/>
    <w:rsid w:val="000A5E95"/>
    <w:rsid w:val="000A614E"/>
    <w:rsid w:val="000A764B"/>
    <w:rsid w:val="000A7BFE"/>
    <w:rsid w:val="000B0822"/>
    <w:rsid w:val="000B0D3D"/>
    <w:rsid w:val="000B14F1"/>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1F8B"/>
    <w:rsid w:val="000C2013"/>
    <w:rsid w:val="000C2071"/>
    <w:rsid w:val="000C246D"/>
    <w:rsid w:val="000C35B9"/>
    <w:rsid w:val="000C371E"/>
    <w:rsid w:val="000C48AA"/>
    <w:rsid w:val="000C53C6"/>
    <w:rsid w:val="000C68E2"/>
    <w:rsid w:val="000C6B47"/>
    <w:rsid w:val="000C724E"/>
    <w:rsid w:val="000C7E27"/>
    <w:rsid w:val="000D043D"/>
    <w:rsid w:val="000D04AC"/>
    <w:rsid w:val="000D0A0B"/>
    <w:rsid w:val="000D0DEE"/>
    <w:rsid w:val="000D0EAC"/>
    <w:rsid w:val="000D42AC"/>
    <w:rsid w:val="000D4591"/>
    <w:rsid w:val="000D56D0"/>
    <w:rsid w:val="000D5EF9"/>
    <w:rsid w:val="000D5F36"/>
    <w:rsid w:val="000D63EA"/>
    <w:rsid w:val="000D68A1"/>
    <w:rsid w:val="000D6A70"/>
    <w:rsid w:val="000D7C96"/>
    <w:rsid w:val="000D7EFF"/>
    <w:rsid w:val="000E0287"/>
    <w:rsid w:val="000E0D06"/>
    <w:rsid w:val="000E2F25"/>
    <w:rsid w:val="000E4DE7"/>
    <w:rsid w:val="000E52B9"/>
    <w:rsid w:val="000E5426"/>
    <w:rsid w:val="000E55DA"/>
    <w:rsid w:val="000E617F"/>
    <w:rsid w:val="000E662E"/>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E9B"/>
    <w:rsid w:val="00106E10"/>
    <w:rsid w:val="001109EF"/>
    <w:rsid w:val="001116D8"/>
    <w:rsid w:val="00111AD5"/>
    <w:rsid w:val="00112400"/>
    <w:rsid w:val="00112D84"/>
    <w:rsid w:val="001132C2"/>
    <w:rsid w:val="00113361"/>
    <w:rsid w:val="00113DA4"/>
    <w:rsid w:val="001145B1"/>
    <w:rsid w:val="001158B9"/>
    <w:rsid w:val="0011683C"/>
    <w:rsid w:val="00116974"/>
    <w:rsid w:val="0011771E"/>
    <w:rsid w:val="0012136A"/>
    <w:rsid w:val="001217B4"/>
    <w:rsid w:val="0012208E"/>
    <w:rsid w:val="001223FB"/>
    <w:rsid w:val="00123AD8"/>
    <w:rsid w:val="00123D3C"/>
    <w:rsid w:val="001244CB"/>
    <w:rsid w:val="00124848"/>
    <w:rsid w:val="00125E86"/>
    <w:rsid w:val="00125F33"/>
    <w:rsid w:val="001262D1"/>
    <w:rsid w:val="00126D32"/>
    <w:rsid w:val="0012713B"/>
    <w:rsid w:val="00127227"/>
    <w:rsid w:val="001278ED"/>
    <w:rsid w:val="00130242"/>
    <w:rsid w:val="00131445"/>
    <w:rsid w:val="00131FD3"/>
    <w:rsid w:val="00132466"/>
    <w:rsid w:val="00132917"/>
    <w:rsid w:val="00132DB7"/>
    <w:rsid w:val="0013300D"/>
    <w:rsid w:val="00133023"/>
    <w:rsid w:val="001368AE"/>
    <w:rsid w:val="00140B83"/>
    <w:rsid w:val="00140EB5"/>
    <w:rsid w:val="00141135"/>
    <w:rsid w:val="00144049"/>
    <w:rsid w:val="001449B8"/>
    <w:rsid w:val="00145990"/>
    <w:rsid w:val="00145D8D"/>
    <w:rsid w:val="00146503"/>
    <w:rsid w:val="00146961"/>
    <w:rsid w:val="001474F8"/>
    <w:rsid w:val="00147B66"/>
    <w:rsid w:val="00150483"/>
    <w:rsid w:val="001517EE"/>
    <w:rsid w:val="001519E1"/>
    <w:rsid w:val="00151E5C"/>
    <w:rsid w:val="0015244E"/>
    <w:rsid w:val="00152815"/>
    <w:rsid w:val="0015298C"/>
    <w:rsid w:val="00152BC4"/>
    <w:rsid w:val="0015360B"/>
    <w:rsid w:val="001547D7"/>
    <w:rsid w:val="00154A3E"/>
    <w:rsid w:val="00155385"/>
    <w:rsid w:val="00155DA6"/>
    <w:rsid w:val="001561D6"/>
    <w:rsid w:val="0015748D"/>
    <w:rsid w:val="00157ED0"/>
    <w:rsid w:val="00157F3D"/>
    <w:rsid w:val="00160F9A"/>
    <w:rsid w:val="00161B77"/>
    <w:rsid w:val="00162633"/>
    <w:rsid w:val="00163CAC"/>
    <w:rsid w:val="00163E27"/>
    <w:rsid w:val="001648B6"/>
    <w:rsid w:val="00164B61"/>
    <w:rsid w:val="00164E81"/>
    <w:rsid w:val="00164FE3"/>
    <w:rsid w:val="001650C3"/>
    <w:rsid w:val="001676CA"/>
    <w:rsid w:val="001716BD"/>
    <w:rsid w:val="0017195E"/>
    <w:rsid w:val="00171DEF"/>
    <w:rsid w:val="00171E47"/>
    <w:rsid w:val="00172562"/>
    <w:rsid w:val="00172BD4"/>
    <w:rsid w:val="00173B04"/>
    <w:rsid w:val="00173BF5"/>
    <w:rsid w:val="00174A53"/>
    <w:rsid w:val="00175A90"/>
    <w:rsid w:val="00176DD7"/>
    <w:rsid w:val="00177B39"/>
    <w:rsid w:val="001824BB"/>
    <w:rsid w:val="00182EA3"/>
    <w:rsid w:val="001831B9"/>
    <w:rsid w:val="001841E7"/>
    <w:rsid w:val="0018501E"/>
    <w:rsid w:val="00185608"/>
    <w:rsid w:val="001857EC"/>
    <w:rsid w:val="001865CD"/>
    <w:rsid w:val="00186826"/>
    <w:rsid w:val="00186BB6"/>
    <w:rsid w:val="00186C60"/>
    <w:rsid w:val="00187135"/>
    <w:rsid w:val="001873BB"/>
    <w:rsid w:val="001879A6"/>
    <w:rsid w:val="00187FFC"/>
    <w:rsid w:val="00190AED"/>
    <w:rsid w:val="0019104B"/>
    <w:rsid w:val="001919BD"/>
    <w:rsid w:val="00192386"/>
    <w:rsid w:val="0019274D"/>
    <w:rsid w:val="0019378B"/>
    <w:rsid w:val="0019390D"/>
    <w:rsid w:val="00193BE6"/>
    <w:rsid w:val="0019426B"/>
    <w:rsid w:val="00194FD0"/>
    <w:rsid w:val="00195528"/>
    <w:rsid w:val="00196B77"/>
    <w:rsid w:val="00197C9F"/>
    <w:rsid w:val="001A14DB"/>
    <w:rsid w:val="001A18D5"/>
    <w:rsid w:val="001A1B31"/>
    <w:rsid w:val="001A1EDD"/>
    <w:rsid w:val="001A31E6"/>
    <w:rsid w:val="001A68ED"/>
    <w:rsid w:val="001A6D8A"/>
    <w:rsid w:val="001A74BA"/>
    <w:rsid w:val="001B033B"/>
    <w:rsid w:val="001B11C2"/>
    <w:rsid w:val="001B1402"/>
    <w:rsid w:val="001B17B1"/>
    <w:rsid w:val="001B1A12"/>
    <w:rsid w:val="001B4865"/>
    <w:rsid w:val="001B4AC8"/>
    <w:rsid w:val="001B4E2B"/>
    <w:rsid w:val="001B68ED"/>
    <w:rsid w:val="001B7405"/>
    <w:rsid w:val="001C03F9"/>
    <w:rsid w:val="001C0F49"/>
    <w:rsid w:val="001C2F0C"/>
    <w:rsid w:val="001C34D8"/>
    <w:rsid w:val="001C3944"/>
    <w:rsid w:val="001C3A03"/>
    <w:rsid w:val="001C43F6"/>
    <w:rsid w:val="001C49AA"/>
    <w:rsid w:val="001C4C18"/>
    <w:rsid w:val="001C51B3"/>
    <w:rsid w:val="001C5542"/>
    <w:rsid w:val="001C59D6"/>
    <w:rsid w:val="001C76E9"/>
    <w:rsid w:val="001C77F5"/>
    <w:rsid w:val="001D01D4"/>
    <w:rsid w:val="001D0409"/>
    <w:rsid w:val="001D18E1"/>
    <w:rsid w:val="001D1BBC"/>
    <w:rsid w:val="001D21D6"/>
    <w:rsid w:val="001D24E9"/>
    <w:rsid w:val="001D26AD"/>
    <w:rsid w:val="001D38B9"/>
    <w:rsid w:val="001D395A"/>
    <w:rsid w:val="001D4825"/>
    <w:rsid w:val="001D49CD"/>
    <w:rsid w:val="001D6932"/>
    <w:rsid w:val="001D6B9A"/>
    <w:rsid w:val="001D7CFD"/>
    <w:rsid w:val="001E0C62"/>
    <w:rsid w:val="001E0CC5"/>
    <w:rsid w:val="001E1017"/>
    <w:rsid w:val="001E1D0F"/>
    <w:rsid w:val="001E3248"/>
    <w:rsid w:val="001E4193"/>
    <w:rsid w:val="001E46E4"/>
    <w:rsid w:val="001E50C4"/>
    <w:rsid w:val="001E516F"/>
    <w:rsid w:val="001E5F92"/>
    <w:rsid w:val="001E62FE"/>
    <w:rsid w:val="001E7997"/>
    <w:rsid w:val="001F00FD"/>
    <w:rsid w:val="001F0557"/>
    <w:rsid w:val="001F212D"/>
    <w:rsid w:val="001F26F0"/>
    <w:rsid w:val="001F2B0B"/>
    <w:rsid w:val="001F3C8B"/>
    <w:rsid w:val="001F4175"/>
    <w:rsid w:val="001F4591"/>
    <w:rsid w:val="001F567A"/>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29CD"/>
    <w:rsid w:val="00214891"/>
    <w:rsid w:val="00216232"/>
    <w:rsid w:val="00216391"/>
    <w:rsid w:val="002163DA"/>
    <w:rsid w:val="00217573"/>
    <w:rsid w:val="002175C4"/>
    <w:rsid w:val="00217C4A"/>
    <w:rsid w:val="0022042C"/>
    <w:rsid w:val="00220D2A"/>
    <w:rsid w:val="002216D4"/>
    <w:rsid w:val="002220F1"/>
    <w:rsid w:val="00223B6C"/>
    <w:rsid w:val="00223BEE"/>
    <w:rsid w:val="00223DD7"/>
    <w:rsid w:val="0022497A"/>
    <w:rsid w:val="00225C88"/>
    <w:rsid w:val="00225DB2"/>
    <w:rsid w:val="00226303"/>
    <w:rsid w:val="00226E3E"/>
    <w:rsid w:val="00227ABC"/>
    <w:rsid w:val="002301B3"/>
    <w:rsid w:val="0023073F"/>
    <w:rsid w:val="00231EC7"/>
    <w:rsid w:val="00232177"/>
    <w:rsid w:val="002325D0"/>
    <w:rsid w:val="00233419"/>
    <w:rsid w:val="00233DA4"/>
    <w:rsid w:val="00236915"/>
    <w:rsid w:val="00240A59"/>
    <w:rsid w:val="00240E3E"/>
    <w:rsid w:val="00240EC4"/>
    <w:rsid w:val="0024107F"/>
    <w:rsid w:val="0024126D"/>
    <w:rsid w:val="0024169A"/>
    <w:rsid w:val="00242D87"/>
    <w:rsid w:val="00243CCE"/>
    <w:rsid w:val="00243E14"/>
    <w:rsid w:val="00244060"/>
    <w:rsid w:val="002446A2"/>
    <w:rsid w:val="002458A5"/>
    <w:rsid w:val="00245AC6"/>
    <w:rsid w:val="00247F04"/>
    <w:rsid w:val="0025020F"/>
    <w:rsid w:val="00250390"/>
    <w:rsid w:val="00250E31"/>
    <w:rsid w:val="0025122D"/>
    <w:rsid w:val="00251C4C"/>
    <w:rsid w:val="00251EF2"/>
    <w:rsid w:val="002524F2"/>
    <w:rsid w:val="00252501"/>
    <w:rsid w:val="00252718"/>
    <w:rsid w:val="00252893"/>
    <w:rsid w:val="002528EA"/>
    <w:rsid w:val="0025295A"/>
    <w:rsid w:val="00253287"/>
    <w:rsid w:val="00253A9A"/>
    <w:rsid w:val="00253ED7"/>
    <w:rsid w:val="00254CB9"/>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2B81"/>
    <w:rsid w:val="00273201"/>
    <w:rsid w:val="00275A0A"/>
    <w:rsid w:val="0027628E"/>
    <w:rsid w:val="002762AF"/>
    <w:rsid w:val="00276C25"/>
    <w:rsid w:val="0027726F"/>
    <w:rsid w:val="0028004B"/>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2B0"/>
    <w:rsid w:val="002937E7"/>
    <w:rsid w:val="00293EA6"/>
    <w:rsid w:val="00294B65"/>
    <w:rsid w:val="00294DF7"/>
    <w:rsid w:val="002955D1"/>
    <w:rsid w:val="00295885"/>
    <w:rsid w:val="002958D5"/>
    <w:rsid w:val="002967C3"/>
    <w:rsid w:val="00296BAE"/>
    <w:rsid w:val="00296C13"/>
    <w:rsid w:val="00296E31"/>
    <w:rsid w:val="00297048"/>
    <w:rsid w:val="00297B7A"/>
    <w:rsid w:val="002A00C8"/>
    <w:rsid w:val="002A06FB"/>
    <w:rsid w:val="002A168B"/>
    <w:rsid w:val="002A17A8"/>
    <w:rsid w:val="002A1B11"/>
    <w:rsid w:val="002A21A2"/>
    <w:rsid w:val="002A235E"/>
    <w:rsid w:val="002A24F1"/>
    <w:rsid w:val="002A2719"/>
    <w:rsid w:val="002A2D05"/>
    <w:rsid w:val="002A40AE"/>
    <w:rsid w:val="002A428F"/>
    <w:rsid w:val="002B111F"/>
    <w:rsid w:val="002B1B4D"/>
    <w:rsid w:val="002B20B6"/>
    <w:rsid w:val="002B2339"/>
    <w:rsid w:val="002B2558"/>
    <w:rsid w:val="002B3331"/>
    <w:rsid w:val="002B341F"/>
    <w:rsid w:val="002B3445"/>
    <w:rsid w:val="002B3B61"/>
    <w:rsid w:val="002B4F40"/>
    <w:rsid w:val="002B66B1"/>
    <w:rsid w:val="002B6A64"/>
    <w:rsid w:val="002B7360"/>
    <w:rsid w:val="002C0170"/>
    <w:rsid w:val="002C0369"/>
    <w:rsid w:val="002C0B77"/>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F62"/>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19C"/>
    <w:rsid w:val="002F46DF"/>
    <w:rsid w:val="002F4E27"/>
    <w:rsid w:val="002F547E"/>
    <w:rsid w:val="002F5675"/>
    <w:rsid w:val="002F59CF"/>
    <w:rsid w:val="002F657F"/>
    <w:rsid w:val="002F69C2"/>
    <w:rsid w:val="002F6E90"/>
    <w:rsid w:val="002F769F"/>
    <w:rsid w:val="002F7715"/>
    <w:rsid w:val="002F7B4B"/>
    <w:rsid w:val="00300664"/>
    <w:rsid w:val="00302930"/>
    <w:rsid w:val="00302C82"/>
    <w:rsid w:val="003040F0"/>
    <w:rsid w:val="00304385"/>
    <w:rsid w:val="00304E9F"/>
    <w:rsid w:val="003063A5"/>
    <w:rsid w:val="00307216"/>
    <w:rsid w:val="003074F5"/>
    <w:rsid w:val="00307D88"/>
    <w:rsid w:val="003107ED"/>
    <w:rsid w:val="003119CA"/>
    <w:rsid w:val="00312954"/>
    <w:rsid w:val="00312FC6"/>
    <w:rsid w:val="003134BB"/>
    <w:rsid w:val="00313A9F"/>
    <w:rsid w:val="003141FC"/>
    <w:rsid w:val="00314275"/>
    <w:rsid w:val="0031587A"/>
    <w:rsid w:val="00315B71"/>
    <w:rsid w:val="00315D93"/>
    <w:rsid w:val="00321A20"/>
    <w:rsid w:val="00322020"/>
    <w:rsid w:val="00322E67"/>
    <w:rsid w:val="003232C4"/>
    <w:rsid w:val="0032398D"/>
    <w:rsid w:val="0032409F"/>
    <w:rsid w:val="00325F58"/>
    <w:rsid w:val="00326141"/>
    <w:rsid w:val="00326F52"/>
    <w:rsid w:val="00327449"/>
    <w:rsid w:val="003278F5"/>
    <w:rsid w:val="00327914"/>
    <w:rsid w:val="00330D9F"/>
    <w:rsid w:val="00330F02"/>
    <w:rsid w:val="00331514"/>
    <w:rsid w:val="0033288C"/>
    <w:rsid w:val="00332B8E"/>
    <w:rsid w:val="00332D69"/>
    <w:rsid w:val="00332D95"/>
    <w:rsid w:val="0033417A"/>
    <w:rsid w:val="0033483E"/>
    <w:rsid w:val="00335030"/>
    <w:rsid w:val="00335A7F"/>
    <w:rsid w:val="00335D65"/>
    <w:rsid w:val="00336117"/>
    <w:rsid w:val="0033648C"/>
    <w:rsid w:val="003365CB"/>
    <w:rsid w:val="003377A3"/>
    <w:rsid w:val="00337A5E"/>
    <w:rsid w:val="00337AD5"/>
    <w:rsid w:val="00340791"/>
    <w:rsid w:val="003421EA"/>
    <w:rsid w:val="003430FE"/>
    <w:rsid w:val="00343698"/>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5786D"/>
    <w:rsid w:val="00357E08"/>
    <w:rsid w:val="00360675"/>
    <w:rsid w:val="00360C7D"/>
    <w:rsid w:val="00360E32"/>
    <w:rsid w:val="0036197A"/>
    <w:rsid w:val="00362116"/>
    <w:rsid w:val="00362C4C"/>
    <w:rsid w:val="00362FCB"/>
    <w:rsid w:val="003636C8"/>
    <w:rsid w:val="00363EF8"/>
    <w:rsid w:val="00364223"/>
    <w:rsid w:val="0036534E"/>
    <w:rsid w:val="00365F73"/>
    <w:rsid w:val="00366419"/>
    <w:rsid w:val="00366A97"/>
    <w:rsid w:val="00366AC3"/>
    <w:rsid w:val="00366FA2"/>
    <w:rsid w:val="003670BA"/>
    <w:rsid w:val="00367DF5"/>
    <w:rsid w:val="0037008F"/>
    <w:rsid w:val="00370203"/>
    <w:rsid w:val="00370AA6"/>
    <w:rsid w:val="00370F02"/>
    <w:rsid w:val="0037190E"/>
    <w:rsid w:val="00371C12"/>
    <w:rsid w:val="00371E9D"/>
    <w:rsid w:val="003725DB"/>
    <w:rsid w:val="0037329F"/>
    <w:rsid w:val="00373F48"/>
    <w:rsid w:val="00374166"/>
    <w:rsid w:val="0037417F"/>
    <w:rsid w:val="003745BC"/>
    <w:rsid w:val="00374814"/>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3D8D"/>
    <w:rsid w:val="003947B3"/>
    <w:rsid w:val="00394E2A"/>
    <w:rsid w:val="00394F6B"/>
    <w:rsid w:val="00395294"/>
    <w:rsid w:val="0039663A"/>
    <w:rsid w:val="003966BD"/>
    <w:rsid w:val="003967AD"/>
    <w:rsid w:val="00396C58"/>
    <w:rsid w:val="00396F63"/>
    <w:rsid w:val="00397823"/>
    <w:rsid w:val="00397C15"/>
    <w:rsid w:val="003A027F"/>
    <w:rsid w:val="003A0626"/>
    <w:rsid w:val="003A07D5"/>
    <w:rsid w:val="003A0EC9"/>
    <w:rsid w:val="003A16E4"/>
    <w:rsid w:val="003A26EA"/>
    <w:rsid w:val="003A2B68"/>
    <w:rsid w:val="003A369D"/>
    <w:rsid w:val="003A3E09"/>
    <w:rsid w:val="003A442B"/>
    <w:rsid w:val="003A4956"/>
    <w:rsid w:val="003A50A4"/>
    <w:rsid w:val="003A63E4"/>
    <w:rsid w:val="003A733F"/>
    <w:rsid w:val="003B021D"/>
    <w:rsid w:val="003B0263"/>
    <w:rsid w:val="003B0C4D"/>
    <w:rsid w:val="003B1908"/>
    <w:rsid w:val="003B2F9E"/>
    <w:rsid w:val="003B3819"/>
    <w:rsid w:val="003B4192"/>
    <w:rsid w:val="003B5A41"/>
    <w:rsid w:val="003C0844"/>
    <w:rsid w:val="003C0CB1"/>
    <w:rsid w:val="003C184B"/>
    <w:rsid w:val="003C1B66"/>
    <w:rsid w:val="003C40D7"/>
    <w:rsid w:val="003C4258"/>
    <w:rsid w:val="003C458B"/>
    <w:rsid w:val="003C4B82"/>
    <w:rsid w:val="003C533F"/>
    <w:rsid w:val="003C56F6"/>
    <w:rsid w:val="003C6F0E"/>
    <w:rsid w:val="003D00E2"/>
    <w:rsid w:val="003D0379"/>
    <w:rsid w:val="003D0AFF"/>
    <w:rsid w:val="003D0F91"/>
    <w:rsid w:val="003D2205"/>
    <w:rsid w:val="003D2D3E"/>
    <w:rsid w:val="003D3255"/>
    <w:rsid w:val="003D39F6"/>
    <w:rsid w:val="003D3C22"/>
    <w:rsid w:val="003D475F"/>
    <w:rsid w:val="003D50DE"/>
    <w:rsid w:val="003D5365"/>
    <w:rsid w:val="003D5851"/>
    <w:rsid w:val="003D6049"/>
    <w:rsid w:val="003E0239"/>
    <w:rsid w:val="003E0953"/>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1B18"/>
    <w:rsid w:val="003F2BE1"/>
    <w:rsid w:val="003F32B0"/>
    <w:rsid w:val="003F3F4C"/>
    <w:rsid w:val="003F655D"/>
    <w:rsid w:val="00400BC0"/>
    <w:rsid w:val="00401823"/>
    <w:rsid w:val="00401B4C"/>
    <w:rsid w:val="00402ED5"/>
    <w:rsid w:val="004038C3"/>
    <w:rsid w:val="00403A4E"/>
    <w:rsid w:val="00405793"/>
    <w:rsid w:val="00405C5B"/>
    <w:rsid w:val="00406BBF"/>
    <w:rsid w:val="00406C44"/>
    <w:rsid w:val="00410FA3"/>
    <w:rsid w:val="004115BD"/>
    <w:rsid w:val="00411915"/>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4856"/>
    <w:rsid w:val="00425A00"/>
    <w:rsid w:val="0042609F"/>
    <w:rsid w:val="00426110"/>
    <w:rsid w:val="0042660F"/>
    <w:rsid w:val="00426A4B"/>
    <w:rsid w:val="00427216"/>
    <w:rsid w:val="004277DF"/>
    <w:rsid w:val="00427A22"/>
    <w:rsid w:val="00430779"/>
    <w:rsid w:val="004310B2"/>
    <w:rsid w:val="00432A46"/>
    <w:rsid w:val="00433328"/>
    <w:rsid w:val="00433BB1"/>
    <w:rsid w:val="00434F66"/>
    <w:rsid w:val="004362AD"/>
    <w:rsid w:val="00436C08"/>
    <w:rsid w:val="00440418"/>
    <w:rsid w:val="0044136F"/>
    <w:rsid w:val="004413F7"/>
    <w:rsid w:val="00441ACF"/>
    <w:rsid w:val="004431AE"/>
    <w:rsid w:val="004440A1"/>
    <w:rsid w:val="004453BC"/>
    <w:rsid w:val="00445746"/>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061"/>
    <w:rsid w:val="00467E70"/>
    <w:rsid w:val="00470004"/>
    <w:rsid w:val="004709FB"/>
    <w:rsid w:val="00471C65"/>
    <w:rsid w:val="00472DBB"/>
    <w:rsid w:val="00472E97"/>
    <w:rsid w:val="00473CF1"/>
    <w:rsid w:val="00474364"/>
    <w:rsid w:val="00474DAD"/>
    <w:rsid w:val="00475B0B"/>
    <w:rsid w:val="00475EAF"/>
    <w:rsid w:val="00477BC7"/>
    <w:rsid w:val="00477E7F"/>
    <w:rsid w:val="00477F1D"/>
    <w:rsid w:val="004807A0"/>
    <w:rsid w:val="00480A76"/>
    <w:rsid w:val="00481291"/>
    <w:rsid w:val="004819BD"/>
    <w:rsid w:val="00482735"/>
    <w:rsid w:val="00483846"/>
    <w:rsid w:val="00483D93"/>
    <w:rsid w:val="00485718"/>
    <w:rsid w:val="00485C73"/>
    <w:rsid w:val="00485CE5"/>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1513"/>
    <w:rsid w:val="004A25AA"/>
    <w:rsid w:val="004A2A94"/>
    <w:rsid w:val="004A33A4"/>
    <w:rsid w:val="004A3D26"/>
    <w:rsid w:val="004A53E3"/>
    <w:rsid w:val="004A58A2"/>
    <w:rsid w:val="004A60E2"/>
    <w:rsid w:val="004A69C8"/>
    <w:rsid w:val="004A7004"/>
    <w:rsid w:val="004A7B15"/>
    <w:rsid w:val="004A7BA7"/>
    <w:rsid w:val="004B04E9"/>
    <w:rsid w:val="004B0F7C"/>
    <w:rsid w:val="004B1256"/>
    <w:rsid w:val="004B1426"/>
    <w:rsid w:val="004B1554"/>
    <w:rsid w:val="004B164D"/>
    <w:rsid w:val="004B4802"/>
    <w:rsid w:val="004B560E"/>
    <w:rsid w:val="004B6974"/>
    <w:rsid w:val="004B6C8B"/>
    <w:rsid w:val="004B7181"/>
    <w:rsid w:val="004B7482"/>
    <w:rsid w:val="004C002D"/>
    <w:rsid w:val="004C25D5"/>
    <w:rsid w:val="004C38D3"/>
    <w:rsid w:val="004C48FB"/>
    <w:rsid w:val="004C4B4D"/>
    <w:rsid w:val="004C533D"/>
    <w:rsid w:val="004C6866"/>
    <w:rsid w:val="004C7679"/>
    <w:rsid w:val="004C7D78"/>
    <w:rsid w:val="004D0212"/>
    <w:rsid w:val="004D04B3"/>
    <w:rsid w:val="004D22E4"/>
    <w:rsid w:val="004D25AA"/>
    <w:rsid w:val="004D2E22"/>
    <w:rsid w:val="004D3A07"/>
    <w:rsid w:val="004D3D26"/>
    <w:rsid w:val="004D429D"/>
    <w:rsid w:val="004D4D5C"/>
    <w:rsid w:val="004D4F55"/>
    <w:rsid w:val="004D5466"/>
    <w:rsid w:val="004D776E"/>
    <w:rsid w:val="004E024E"/>
    <w:rsid w:val="004E0528"/>
    <w:rsid w:val="004E0B45"/>
    <w:rsid w:val="004E1B1F"/>
    <w:rsid w:val="004E1B33"/>
    <w:rsid w:val="004E1E0A"/>
    <w:rsid w:val="004E351D"/>
    <w:rsid w:val="004E3C72"/>
    <w:rsid w:val="004E3F9D"/>
    <w:rsid w:val="004E55E7"/>
    <w:rsid w:val="004E6EBC"/>
    <w:rsid w:val="004E749E"/>
    <w:rsid w:val="004E7BBD"/>
    <w:rsid w:val="004F09C5"/>
    <w:rsid w:val="004F0A4F"/>
    <w:rsid w:val="004F0E48"/>
    <w:rsid w:val="004F176D"/>
    <w:rsid w:val="004F212B"/>
    <w:rsid w:val="004F337C"/>
    <w:rsid w:val="004F3EEA"/>
    <w:rsid w:val="004F483D"/>
    <w:rsid w:val="004F4DAD"/>
    <w:rsid w:val="004F57CD"/>
    <w:rsid w:val="004F6AF6"/>
    <w:rsid w:val="004F7552"/>
    <w:rsid w:val="004F7989"/>
    <w:rsid w:val="005001BB"/>
    <w:rsid w:val="00500387"/>
    <w:rsid w:val="0050102F"/>
    <w:rsid w:val="0050149B"/>
    <w:rsid w:val="00502CF2"/>
    <w:rsid w:val="00503308"/>
    <w:rsid w:val="00503643"/>
    <w:rsid w:val="00504DA0"/>
    <w:rsid w:val="005057E5"/>
    <w:rsid w:val="00505E76"/>
    <w:rsid w:val="00507936"/>
    <w:rsid w:val="005119B3"/>
    <w:rsid w:val="00511B00"/>
    <w:rsid w:val="00512D68"/>
    <w:rsid w:val="00513F63"/>
    <w:rsid w:val="0051442B"/>
    <w:rsid w:val="00514990"/>
    <w:rsid w:val="005150AE"/>
    <w:rsid w:val="00515139"/>
    <w:rsid w:val="005159BF"/>
    <w:rsid w:val="00515EF6"/>
    <w:rsid w:val="00516B0F"/>
    <w:rsid w:val="00516C54"/>
    <w:rsid w:val="00517EE8"/>
    <w:rsid w:val="0052078F"/>
    <w:rsid w:val="00522448"/>
    <w:rsid w:val="0052248A"/>
    <w:rsid w:val="00522749"/>
    <w:rsid w:val="00522F17"/>
    <w:rsid w:val="00522F36"/>
    <w:rsid w:val="005234BA"/>
    <w:rsid w:val="00523AEF"/>
    <w:rsid w:val="00524A8B"/>
    <w:rsid w:val="00525053"/>
    <w:rsid w:val="00525A1A"/>
    <w:rsid w:val="00525A27"/>
    <w:rsid w:val="00526421"/>
    <w:rsid w:val="005275BF"/>
    <w:rsid w:val="00527AAC"/>
    <w:rsid w:val="00527ECA"/>
    <w:rsid w:val="00530AA1"/>
    <w:rsid w:val="0053199C"/>
    <w:rsid w:val="00532F08"/>
    <w:rsid w:val="00533CB5"/>
    <w:rsid w:val="00534785"/>
    <w:rsid w:val="00535E3B"/>
    <w:rsid w:val="00536ECE"/>
    <w:rsid w:val="005371BB"/>
    <w:rsid w:val="005379D0"/>
    <w:rsid w:val="00537B81"/>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47DE0"/>
    <w:rsid w:val="005501B7"/>
    <w:rsid w:val="00550447"/>
    <w:rsid w:val="005514A5"/>
    <w:rsid w:val="00552484"/>
    <w:rsid w:val="00552682"/>
    <w:rsid w:val="00552B26"/>
    <w:rsid w:val="0055408C"/>
    <w:rsid w:val="0055523A"/>
    <w:rsid w:val="00555A0B"/>
    <w:rsid w:val="0055641B"/>
    <w:rsid w:val="00557068"/>
    <w:rsid w:val="00557B9C"/>
    <w:rsid w:val="0056018D"/>
    <w:rsid w:val="0056029A"/>
    <w:rsid w:val="00560496"/>
    <w:rsid w:val="00560E43"/>
    <w:rsid w:val="00560F12"/>
    <w:rsid w:val="00561CD5"/>
    <w:rsid w:val="0056381C"/>
    <w:rsid w:val="0056398F"/>
    <w:rsid w:val="00564A0B"/>
    <w:rsid w:val="00564D8B"/>
    <w:rsid w:val="0056638F"/>
    <w:rsid w:val="00567258"/>
    <w:rsid w:val="00567E54"/>
    <w:rsid w:val="005703E9"/>
    <w:rsid w:val="0057183F"/>
    <w:rsid w:val="00572115"/>
    <w:rsid w:val="005722D3"/>
    <w:rsid w:val="00572484"/>
    <w:rsid w:val="005727A9"/>
    <w:rsid w:val="00572FE4"/>
    <w:rsid w:val="0057418A"/>
    <w:rsid w:val="00574A7E"/>
    <w:rsid w:val="00575026"/>
    <w:rsid w:val="005761DC"/>
    <w:rsid w:val="00577B77"/>
    <w:rsid w:val="00581B52"/>
    <w:rsid w:val="00581CB5"/>
    <w:rsid w:val="0058320E"/>
    <w:rsid w:val="0058382C"/>
    <w:rsid w:val="00583F0C"/>
    <w:rsid w:val="00585357"/>
    <w:rsid w:val="005858BE"/>
    <w:rsid w:val="00585AAA"/>
    <w:rsid w:val="00585BAB"/>
    <w:rsid w:val="005860BB"/>
    <w:rsid w:val="00586422"/>
    <w:rsid w:val="0058663D"/>
    <w:rsid w:val="00587112"/>
    <w:rsid w:val="005902BE"/>
    <w:rsid w:val="00591875"/>
    <w:rsid w:val="00591B06"/>
    <w:rsid w:val="00592077"/>
    <w:rsid w:val="00592803"/>
    <w:rsid w:val="00592DC7"/>
    <w:rsid w:val="00593DAF"/>
    <w:rsid w:val="00594461"/>
    <w:rsid w:val="0059469C"/>
    <w:rsid w:val="0059485D"/>
    <w:rsid w:val="00595BC9"/>
    <w:rsid w:val="00595C4E"/>
    <w:rsid w:val="00597E7D"/>
    <w:rsid w:val="005A01D5"/>
    <w:rsid w:val="005A055A"/>
    <w:rsid w:val="005A0789"/>
    <w:rsid w:val="005A0E38"/>
    <w:rsid w:val="005A17D3"/>
    <w:rsid w:val="005A2644"/>
    <w:rsid w:val="005A3931"/>
    <w:rsid w:val="005A3F45"/>
    <w:rsid w:val="005A4027"/>
    <w:rsid w:val="005A4B04"/>
    <w:rsid w:val="005A5955"/>
    <w:rsid w:val="005A5A07"/>
    <w:rsid w:val="005A747E"/>
    <w:rsid w:val="005A7A58"/>
    <w:rsid w:val="005B0051"/>
    <w:rsid w:val="005B0E93"/>
    <w:rsid w:val="005B2710"/>
    <w:rsid w:val="005B27E9"/>
    <w:rsid w:val="005B3524"/>
    <w:rsid w:val="005B4AEE"/>
    <w:rsid w:val="005B5F16"/>
    <w:rsid w:val="005B65FD"/>
    <w:rsid w:val="005B673C"/>
    <w:rsid w:val="005B6770"/>
    <w:rsid w:val="005B70A3"/>
    <w:rsid w:val="005B78AA"/>
    <w:rsid w:val="005C3010"/>
    <w:rsid w:val="005C342C"/>
    <w:rsid w:val="005C3FCC"/>
    <w:rsid w:val="005C48E4"/>
    <w:rsid w:val="005C4AAC"/>
    <w:rsid w:val="005C4E0E"/>
    <w:rsid w:val="005C4E3C"/>
    <w:rsid w:val="005C4E98"/>
    <w:rsid w:val="005C4F4B"/>
    <w:rsid w:val="005C5E7B"/>
    <w:rsid w:val="005C6D09"/>
    <w:rsid w:val="005C6D0E"/>
    <w:rsid w:val="005D0601"/>
    <w:rsid w:val="005D07E1"/>
    <w:rsid w:val="005D0D28"/>
    <w:rsid w:val="005D124B"/>
    <w:rsid w:val="005D241E"/>
    <w:rsid w:val="005D406C"/>
    <w:rsid w:val="005D448D"/>
    <w:rsid w:val="005D6473"/>
    <w:rsid w:val="005D6795"/>
    <w:rsid w:val="005D6862"/>
    <w:rsid w:val="005D6EB0"/>
    <w:rsid w:val="005E0B92"/>
    <w:rsid w:val="005E18DA"/>
    <w:rsid w:val="005E2299"/>
    <w:rsid w:val="005E2BCB"/>
    <w:rsid w:val="005E2E58"/>
    <w:rsid w:val="005E36BB"/>
    <w:rsid w:val="005E3F9D"/>
    <w:rsid w:val="005E4464"/>
    <w:rsid w:val="005E4C32"/>
    <w:rsid w:val="005E4D21"/>
    <w:rsid w:val="005E4D58"/>
    <w:rsid w:val="005E5B6A"/>
    <w:rsid w:val="005E5E39"/>
    <w:rsid w:val="005E7CD5"/>
    <w:rsid w:val="005F0257"/>
    <w:rsid w:val="005F038F"/>
    <w:rsid w:val="005F06B3"/>
    <w:rsid w:val="005F13EF"/>
    <w:rsid w:val="005F20BC"/>
    <w:rsid w:val="005F21A9"/>
    <w:rsid w:val="005F21BC"/>
    <w:rsid w:val="005F31A5"/>
    <w:rsid w:val="005F3781"/>
    <w:rsid w:val="005F3904"/>
    <w:rsid w:val="005F3C20"/>
    <w:rsid w:val="005F3D05"/>
    <w:rsid w:val="005F43BC"/>
    <w:rsid w:val="005F4CAA"/>
    <w:rsid w:val="005F4CB3"/>
    <w:rsid w:val="005F4D0C"/>
    <w:rsid w:val="005F50F7"/>
    <w:rsid w:val="005F7941"/>
    <w:rsid w:val="00601C5D"/>
    <w:rsid w:val="00601E50"/>
    <w:rsid w:val="00602096"/>
    <w:rsid w:val="006023EB"/>
    <w:rsid w:val="006024D4"/>
    <w:rsid w:val="0060466E"/>
    <w:rsid w:val="006052FE"/>
    <w:rsid w:val="00605B74"/>
    <w:rsid w:val="00606780"/>
    <w:rsid w:val="0060708B"/>
    <w:rsid w:val="00607753"/>
    <w:rsid w:val="006077AA"/>
    <w:rsid w:val="0061108A"/>
    <w:rsid w:val="006113FC"/>
    <w:rsid w:val="00611897"/>
    <w:rsid w:val="006119A3"/>
    <w:rsid w:val="006126C7"/>
    <w:rsid w:val="00612DC1"/>
    <w:rsid w:val="006138FA"/>
    <w:rsid w:val="00613F82"/>
    <w:rsid w:val="00614212"/>
    <w:rsid w:val="00614EE1"/>
    <w:rsid w:val="00615917"/>
    <w:rsid w:val="00616B1B"/>
    <w:rsid w:val="00616F87"/>
    <w:rsid w:val="0061776A"/>
    <w:rsid w:val="0062072E"/>
    <w:rsid w:val="006219A7"/>
    <w:rsid w:val="00621FF9"/>
    <w:rsid w:val="00622234"/>
    <w:rsid w:val="00622F20"/>
    <w:rsid w:val="00623960"/>
    <w:rsid w:val="00623B90"/>
    <w:rsid w:val="006252D2"/>
    <w:rsid w:val="00626035"/>
    <w:rsid w:val="0062607A"/>
    <w:rsid w:val="0062715F"/>
    <w:rsid w:val="006302DB"/>
    <w:rsid w:val="00630E25"/>
    <w:rsid w:val="006315AD"/>
    <w:rsid w:val="006318D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06C"/>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3E08"/>
    <w:rsid w:val="00654E3D"/>
    <w:rsid w:val="0065500D"/>
    <w:rsid w:val="00655838"/>
    <w:rsid w:val="00655929"/>
    <w:rsid w:val="00656D17"/>
    <w:rsid w:val="00657091"/>
    <w:rsid w:val="006573AA"/>
    <w:rsid w:val="00657BB9"/>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2170"/>
    <w:rsid w:val="00674101"/>
    <w:rsid w:val="00674774"/>
    <w:rsid w:val="0067611F"/>
    <w:rsid w:val="006770EC"/>
    <w:rsid w:val="00677E74"/>
    <w:rsid w:val="006819AB"/>
    <w:rsid w:val="0068202C"/>
    <w:rsid w:val="0068322B"/>
    <w:rsid w:val="00683E81"/>
    <w:rsid w:val="0068430B"/>
    <w:rsid w:val="00684CDC"/>
    <w:rsid w:val="00685D10"/>
    <w:rsid w:val="00685F12"/>
    <w:rsid w:val="00686E96"/>
    <w:rsid w:val="00686EA0"/>
    <w:rsid w:val="00687AA2"/>
    <w:rsid w:val="00690F01"/>
    <w:rsid w:val="00691304"/>
    <w:rsid w:val="0069152B"/>
    <w:rsid w:val="0069194E"/>
    <w:rsid w:val="0069214C"/>
    <w:rsid w:val="00693C8A"/>
    <w:rsid w:val="00693F43"/>
    <w:rsid w:val="006957E4"/>
    <w:rsid w:val="00696557"/>
    <w:rsid w:val="0069779D"/>
    <w:rsid w:val="00697CD8"/>
    <w:rsid w:val="00697DA8"/>
    <w:rsid w:val="00697E51"/>
    <w:rsid w:val="006A005E"/>
    <w:rsid w:val="006A0288"/>
    <w:rsid w:val="006A0546"/>
    <w:rsid w:val="006A1644"/>
    <w:rsid w:val="006A1DCC"/>
    <w:rsid w:val="006A1FE7"/>
    <w:rsid w:val="006A279E"/>
    <w:rsid w:val="006A39B7"/>
    <w:rsid w:val="006A41A1"/>
    <w:rsid w:val="006A45A8"/>
    <w:rsid w:val="006A4ED3"/>
    <w:rsid w:val="006A525C"/>
    <w:rsid w:val="006A5617"/>
    <w:rsid w:val="006A62BD"/>
    <w:rsid w:val="006A744B"/>
    <w:rsid w:val="006B0543"/>
    <w:rsid w:val="006B1121"/>
    <w:rsid w:val="006B11AC"/>
    <w:rsid w:val="006B129F"/>
    <w:rsid w:val="006B20FD"/>
    <w:rsid w:val="006B2484"/>
    <w:rsid w:val="006B26AB"/>
    <w:rsid w:val="006B2F28"/>
    <w:rsid w:val="006B2F2F"/>
    <w:rsid w:val="006B31D4"/>
    <w:rsid w:val="006B4391"/>
    <w:rsid w:val="006B4A37"/>
    <w:rsid w:val="006B5ABA"/>
    <w:rsid w:val="006B5C2C"/>
    <w:rsid w:val="006B5D6F"/>
    <w:rsid w:val="006B5FDD"/>
    <w:rsid w:val="006B6560"/>
    <w:rsid w:val="006B6E1F"/>
    <w:rsid w:val="006B6E9D"/>
    <w:rsid w:val="006B793B"/>
    <w:rsid w:val="006B7B06"/>
    <w:rsid w:val="006B7EA3"/>
    <w:rsid w:val="006C00CC"/>
    <w:rsid w:val="006C0972"/>
    <w:rsid w:val="006C105A"/>
    <w:rsid w:val="006C14DB"/>
    <w:rsid w:val="006C18CB"/>
    <w:rsid w:val="006C1A77"/>
    <w:rsid w:val="006C2333"/>
    <w:rsid w:val="006C3121"/>
    <w:rsid w:val="006C3307"/>
    <w:rsid w:val="006C4C1A"/>
    <w:rsid w:val="006C4CF5"/>
    <w:rsid w:val="006C5244"/>
    <w:rsid w:val="006C55AF"/>
    <w:rsid w:val="006C59F5"/>
    <w:rsid w:val="006C5EED"/>
    <w:rsid w:val="006C6366"/>
    <w:rsid w:val="006C6A50"/>
    <w:rsid w:val="006C6D77"/>
    <w:rsid w:val="006C6DF8"/>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2E86"/>
    <w:rsid w:val="006E3118"/>
    <w:rsid w:val="006E3663"/>
    <w:rsid w:val="006E39F5"/>
    <w:rsid w:val="006E43D5"/>
    <w:rsid w:val="006E5988"/>
    <w:rsid w:val="006E5F93"/>
    <w:rsid w:val="006E60C1"/>
    <w:rsid w:val="006E63C6"/>
    <w:rsid w:val="006E6715"/>
    <w:rsid w:val="006E6D03"/>
    <w:rsid w:val="006E70AC"/>
    <w:rsid w:val="006E73AE"/>
    <w:rsid w:val="006E75FE"/>
    <w:rsid w:val="006F03D8"/>
    <w:rsid w:val="006F1003"/>
    <w:rsid w:val="006F15EB"/>
    <w:rsid w:val="006F2311"/>
    <w:rsid w:val="006F2647"/>
    <w:rsid w:val="006F26E3"/>
    <w:rsid w:val="006F2BF4"/>
    <w:rsid w:val="006F2F8B"/>
    <w:rsid w:val="006F327A"/>
    <w:rsid w:val="006F48EF"/>
    <w:rsid w:val="006F494C"/>
    <w:rsid w:val="006F5664"/>
    <w:rsid w:val="006F59CA"/>
    <w:rsid w:val="006F5DB2"/>
    <w:rsid w:val="006F677A"/>
    <w:rsid w:val="006F707B"/>
    <w:rsid w:val="006F738D"/>
    <w:rsid w:val="00700D79"/>
    <w:rsid w:val="00700FEA"/>
    <w:rsid w:val="00702074"/>
    <w:rsid w:val="007038D6"/>
    <w:rsid w:val="007046E5"/>
    <w:rsid w:val="00704D2D"/>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6869"/>
    <w:rsid w:val="00727068"/>
    <w:rsid w:val="00727585"/>
    <w:rsid w:val="00727F1F"/>
    <w:rsid w:val="00727FA3"/>
    <w:rsid w:val="00731380"/>
    <w:rsid w:val="00731E5B"/>
    <w:rsid w:val="007339F2"/>
    <w:rsid w:val="00734043"/>
    <w:rsid w:val="007349DA"/>
    <w:rsid w:val="00734BE3"/>
    <w:rsid w:val="00734C5E"/>
    <w:rsid w:val="00734D10"/>
    <w:rsid w:val="007356E9"/>
    <w:rsid w:val="0073578A"/>
    <w:rsid w:val="0073599F"/>
    <w:rsid w:val="007376BA"/>
    <w:rsid w:val="007377AD"/>
    <w:rsid w:val="00741730"/>
    <w:rsid w:val="00742833"/>
    <w:rsid w:val="00742F18"/>
    <w:rsid w:val="00742F1C"/>
    <w:rsid w:val="00743785"/>
    <w:rsid w:val="00743DA6"/>
    <w:rsid w:val="007444DE"/>
    <w:rsid w:val="007447CE"/>
    <w:rsid w:val="00744D53"/>
    <w:rsid w:val="00745E82"/>
    <w:rsid w:val="00745EB8"/>
    <w:rsid w:val="0074618E"/>
    <w:rsid w:val="007462B3"/>
    <w:rsid w:val="007462D9"/>
    <w:rsid w:val="00750C4F"/>
    <w:rsid w:val="007510A8"/>
    <w:rsid w:val="0075183F"/>
    <w:rsid w:val="0075303E"/>
    <w:rsid w:val="007531B2"/>
    <w:rsid w:val="0075384E"/>
    <w:rsid w:val="00754224"/>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A98"/>
    <w:rsid w:val="00775B32"/>
    <w:rsid w:val="00776FCC"/>
    <w:rsid w:val="00777F34"/>
    <w:rsid w:val="00782A3A"/>
    <w:rsid w:val="00783C9B"/>
    <w:rsid w:val="00783CF9"/>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97FE4"/>
    <w:rsid w:val="007A15ED"/>
    <w:rsid w:val="007A1A93"/>
    <w:rsid w:val="007A2209"/>
    <w:rsid w:val="007A232C"/>
    <w:rsid w:val="007A255A"/>
    <w:rsid w:val="007A2F8E"/>
    <w:rsid w:val="007A3022"/>
    <w:rsid w:val="007A32E9"/>
    <w:rsid w:val="007A3437"/>
    <w:rsid w:val="007A4B20"/>
    <w:rsid w:val="007A4C65"/>
    <w:rsid w:val="007A4E30"/>
    <w:rsid w:val="007A53E8"/>
    <w:rsid w:val="007A5720"/>
    <w:rsid w:val="007A5935"/>
    <w:rsid w:val="007A65B6"/>
    <w:rsid w:val="007A6CB3"/>
    <w:rsid w:val="007A6D60"/>
    <w:rsid w:val="007A732B"/>
    <w:rsid w:val="007A78F8"/>
    <w:rsid w:val="007A7910"/>
    <w:rsid w:val="007A7AF1"/>
    <w:rsid w:val="007B12FE"/>
    <w:rsid w:val="007B1880"/>
    <w:rsid w:val="007B1D4B"/>
    <w:rsid w:val="007B2726"/>
    <w:rsid w:val="007B2732"/>
    <w:rsid w:val="007B5EFA"/>
    <w:rsid w:val="007B688C"/>
    <w:rsid w:val="007B68E0"/>
    <w:rsid w:val="007B6A27"/>
    <w:rsid w:val="007B6C0C"/>
    <w:rsid w:val="007B7321"/>
    <w:rsid w:val="007B772C"/>
    <w:rsid w:val="007B7795"/>
    <w:rsid w:val="007B7958"/>
    <w:rsid w:val="007C07A8"/>
    <w:rsid w:val="007C07FE"/>
    <w:rsid w:val="007C0D71"/>
    <w:rsid w:val="007C1530"/>
    <w:rsid w:val="007C1BB6"/>
    <w:rsid w:val="007C2A8E"/>
    <w:rsid w:val="007C2E61"/>
    <w:rsid w:val="007C3691"/>
    <w:rsid w:val="007C43C5"/>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881"/>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5E3B"/>
    <w:rsid w:val="007E5EC3"/>
    <w:rsid w:val="007E6FCE"/>
    <w:rsid w:val="007E7383"/>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6CB"/>
    <w:rsid w:val="00801E1F"/>
    <w:rsid w:val="00801E37"/>
    <w:rsid w:val="00801EF1"/>
    <w:rsid w:val="00802DB4"/>
    <w:rsid w:val="00803563"/>
    <w:rsid w:val="00804B14"/>
    <w:rsid w:val="00806A70"/>
    <w:rsid w:val="00807A6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1D1F"/>
    <w:rsid w:val="00822865"/>
    <w:rsid w:val="008230E9"/>
    <w:rsid w:val="00823EEC"/>
    <w:rsid w:val="0082434F"/>
    <w:rsid w:val="00824A13"/>
    <w:rsid w:val="00824F35"/>
    <w:rsid w:val="008252FD"/>
    <w:rsid w:val="0082596E"/>
    <w:rsid w:val="008259A4"/>
    <w:rsid w:val="00827567"/>
    <w:rsid w:val="008277E1"/>
    <w:rsid w:val="00827FE6"/>
    <w:rsid w:val="00830108"/>
    <w:rsid w:val="00830995"/>
    <w:rsid w:val="0083266C"/>
    <w:rsid w:val="008347D0"/>
    <w:rsid w:val="00835451"/>
    <w:rsid w:val="008355CB"/>
    <w:rsid w:val="008359F7"/>
    <w:rsid w:val="00836AA2"/>
    <w:rsid w:val="00836B30"/>
    <w:rsid w:val="00836CB0"/>
    <w:rsid w:val="00836DD3"/>
    <w:rsid w:val="0083714F"/>
    <w:rsid w:val="00837FF6"/>
    <w:rsid w:val="00840C09"/>
    <w:rsid w:val="00841790"/>
    <w:rsid w:val="008419F5"/>
    <w:rsid w:val="00842214"/>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6B5"/>
    <w:rsid w:val="00861717"/>
    <w:rsid w:val="00861B1D"/>
    <w:rsid w:val="00861D56"/>
    <w:rsid w:val="00862821"/>
    <w:rsid w:val="00862A23"/>
    <w:rsid w:val="0086426D"/>
    <w:rsid w:val="008667A7"/>
    <w:rsid w:val="008673E6"/>
    <w:rsid w:val="0087066E"/>
    <w:rsid w:val="008708F0"/>
    <w:rsid w:val="00870B7C"/>
    <w:rsid w:val="00871018"/>
    <w:rsid w:val="00871751"/>
    <w:rsid w:val="00871DD4"/>
    <w:rsid w:val="00872D05"/>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853"/>
    <w:rsid w:val="00883E2E"/>
    <w:rsid w:val="00884898"/>
    <w:rsid w:val="00885053"/>
    <w:rsid w:val="008854EF"/>
    <w:rsid w:val="00885607"/>
    <w:rsid w:val="008859D5"/>
    <w:rsid w:val="00886750"/>
    <w:rsid w:val="00886E4E"/>
    <w:rsid w:val="00887066"/>
    <w:rsid w:val="00887089"/>
    <w:rsid w:val="00890121"/>
    <w:rsid w:val="00890C31"/>
    <w:rsid w:val="00891515"/>
    <w:rsid w:val="00892627"/>
    <w:rsid w:val="008931EE"/>
    <w:rsid w:val="008939F0"/>
    <w:rsid w:val="0089472B"/>
    <w:rsid w:val="00894748"/>
    <w:rsid w:val="00894C37"/>
    <w:rsid w:val="008968E2"/>
    <w:rsid w:val="008A09D6"/>
    <w:rsid w:val="008A0FE8"/>
    <w:rsid w:val="008A2902"/>
    <w:rsid w:val="008A2C7D"/>
    <w:rsid w:val="008A3246"/>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E54"/>
    <w:rsid w:val="008B5EBE"/>
    <w:rsid w:val="008B5F2F"/>
    <w:rsid w:val="008B6388"/>
    <w:rsid w:val="008B6679"/>
    <w:rsid w:val="008B6FA5"/>
    <w:rsid w:val="008C0D9B"/>
    <w:rsid w:val="008C1D05"/>
    <w:rsid w:val="008C2448"/>
    <w:rsid w:val="008C2D27"/>
    <w:rsid w:val="008C3246"/>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B3"/>
    <w:rsid w:val="008E74EA"/>
    <w:rsid w:val="008E77A7"/>
    <w:rsid w:val="008E7CC7"/>
    <w:rsid w:val="008F045C"/>
    <w:rsid w:val="008F0EE4"/>
    <w:rsid w:val="008F15F1"/>
    <w:rsid w:val="008F1D4A"/>
    <w:rsid w:val="008F31C4"/>
    <w:rsid w:val="008F37CE"/>
    <w:rsid w:val="008F4342"/>
    <w:rsid w:val="008F479B"/>
    <w:rsid w:val="008F4894"/>
    <w:rsid w:val="008F4C45"/>
    <w:rsid w:val="008F56A8"/>
    <w:rsid w:val="008F56C7"/>
    <w:rsid w:val="008F5FED"/>
    <w:rsid w:val="008F63DE"/>
    <w:rsid w:val="008F648A"/>
    <w:rsid w:val="008F6932"/>
    <w:rsid w:val="008F6C00"/>
    <w:rsid w:val="008F7278"/>
    <w:rsid w:val="008F7417"/>
    <w:rsid w:val="00900BE6"/>
    <w:rsid w:val="0090406D"/>
    <w:rsid w:val="009043AB"/>
    <w:rsid w:val="00904441"/>
    <w:rsid w:val="00904768"/>
    <w:rsid w:val="00904AC1"/>
    <w:rsid w:val="00904F0F"/>
    <w:rsid w:val="009053AC"/>
    <w:rsid w:val="0090592C"/>
    <w:rsid w:val="00905F4B"/>
    <w:rsid w:val="00906CF3"/>
    <w:rsid w:val="00906EAE"/>
    <w:rsid w:val="00907C0C"/>
    <w:rsid w:val="00910E86"/>
    <w:rsid w:val="009116A4"/>
    <w:rsid w:val="00911F20"/>
    <w:rsid w:val="0091253D"/>
    <w:rsid w:val="00913893"/>
    <w:rsid w:val="0091417D"/>
    <w:rsid w:val="00914496"/>
    <w:rsid w:val="009144C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6B92"/>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47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5F2"/>
    <w:rsid w:val="00951037"/>
    <w:rsid w:val="00951101"/>
    <w:rsid w:val="009526C2"/>
    <w:rsid w:val="0095299F"/>
    <w:rsid w:val="00952A39"/>
    <w:rsid w:val="00953946"/>
    <w:rsid w:val="009539C5"/>
    <w:rsid w:val="009544B1"/>
    <w:rsid w:val="00954789"/>
    <w:rsid w:val="00955EEA"/>
    <w:rsid w:val="00955F5F"/>
    <w:rsid w:val="009565D9"/>
    <w:rsid w:val="00957176"/>
    <w:rsid w:val="00957F2E"/>
    <w:rsid w:val="009614E2"/>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704"/>
    <w:rsid w:val="00974859"/>
    <w:rsid w:val="009748CC"/>
    <w:rsid w:val="00974B60"/>
    <w:rsid w:val="00974F70"/>
    <w:rsid w:val="00975092"/>
    <w:rsid w:val="00975633"/>
    <w:rsid w:val="00975DB8"/>
    <w:rsid w:val="00976A80"/>
    <w:rsid w:val="00976DCF"/>
    <w:rsid w:val="00980766"/>
    <w:rsid w:val="00981412"/>
    <w:rsid w:val="009816E3"/>
    <w:rsid w:val="009821CA"/>
    <w:rsid w:val="00982558"/>
    <w:rsid w:val="00985D0E"/>
    <w:rsid w:val="00985DA1"/>
    <w:rsid w:val="009868E7"/>
    <w:rsid w:val="009869E8"/>
    <w:rsid w:val="009873E9"/>
    <w:rsid w:val="009908C2"/>
    <w:rsid w:val="00991BF9"/>
    <w:rsid w:val="00992030"/>
    <w:rsid w:val="009924C8"/>
    <w:rsid w:val="00992977"/>
    <w:rsid w:val="009936E0"/>
    <w:rsid w:val="00993A8C"/>
    <w:rsid w:val="00993B9C"/>
    <w:rsid w:val="0099476F"/>
    <w:rsid w:val="00995D1C"/>
    <w:rsid w:val="00996070"/>
    <w:rsid w:val="0099668E"/>
    <w:rsid w:val="009973CD"/>
    <w:rsid w:val="009974D2"/>
    <w:rsid w:val="0099784F"/>
    <w:rsid w:val="00997F2C"/>
    <w:rsid w:val="009A018D"/>
    <w:rsid w:val="009A04E7"/>
    <w:rsid w:val="009A069F"/>
    <w:rsid w:val="009A0D68"/>
    <w:rsid w:val="009A0E00"/>
    <w:rsid w:val="009A121A"/>
    <w:rsid w:val="009A1779"/>
    <w:rsid w:val="009A1E78"/>
    <w:rsid w:val="009A27BC"/>
    <w:rsid w:val="009A293A"/>
    <w:rsid w:val="009A3481"/>
    <w:rsid w:val="009A3B13"/>
    <w:rsid w:val="009A4275"/>
    <w:rsid w:val="009A51C2"/>
    <w:rsid w:val="009A5E8C"/>
    <w:rsid w:val="009A60DB"/>
    <w:rsid w:val="009A6451"/>
    <w:rsid w:val="009A6C28"/>
    <w:rsid w:val="009A70EC"/>
    <w:rsid w:val="009A727E"/>
    <w:rsid w:val="009A7692"/>
    <w:rsid w:val="009B1872"/>
    <w:rsid w:val="009B322F"/>
    <w:rsid w:val="009B3256"/>
    <w:rsid w:val="009B3DBE"/>
    <w:rsid w:val="009B465C"/>
    <w:rsid w:val="009B4893"/>
    <w:rsid w:val="009B49C4"/>
    <w:rsid w:val="009B51A5"/>
    <w:rsid w:val="009B52B1"/>
    <w:rsid w:val="009B66C8"/>
    <w:rsid w:val="009B7949"/>
    <w:rsid w:val="009C0494"/>
    <w:rsid w:val="009C1DCE"/>
    <w:rsid w:val="009C2E4E"/>
    <w:rsid w:val="009C2F81"/>
    <w:rsid w:val="009C35E9"/>
    <w:rsid w:val="009C3805"/>
    <w:rsid w:val="009C529C"/>
    <w:rsid w:val="009C555F"/>
    <w:rsid w:val="009C58BD"/>
    <w:rsid w:val="009C5A9D"/>
    <w:rsid w:val="009C5F1F"/>
    <w:rsid w:val="009C747F"/>
    <w:rsid w:val="009D0310"/>
    <w:rsid w:val="009D0432"/>
    <w:rsid w:val="009D0AFE"/>
    <w:rsid w:val="009D0CD7"/>
    <w:rsid w:val="009D0D61"/>
    <w:rsid w:val="009D12CA"/>
    <w:rsid w:val="009D3036"/>
    <w:rsid w:val="009D3487"/>
    <w:rsid w:val="009D410A"/>
    <w:rsid w:val="009D49F1"/>
    <w:rsid w:val="009D4C56"/>
    <w:rsid w:val="009D548F"/>
    <w:rsid w:val="009D5D32"/>
    <w:rsid w:val="009D5F28"/>
    <w:rsid w:val="009D7962"/>
    <w:rsid w:val="009D7D67"/>
    <w:rsid w:val="009E12D1"/>
    <w:rsid w:val="009E1B7D"/>
    <w:rsid w:val="009E1D6D"/>
    <w:rsid w:val="009E284C"/>
    <w:rsid w:val="009E353C"/>
    <w:rsid w:val="009E3E7A"/>
    <w:rsid w:val="009E4E50"/>
    <w:rsid w:val="009E55DC"/>
    <w:rsid w:val="009E59A0"/>
    <w:rsid w:val="009E5A8B"/>
    <w:rsid w:val="009E5B56"/>
    <w:rsid w:val="009E6093"/>
    <w:rsid w:val="009E6538"/>
    <w:rsid w:val="009E6BCA"/>
    <w:rsid w:val="009E74F0"/>
    <w:rsid w:val="009E7A4A"/>
    <w:rsid w:val="009F0813"/>
    <w:rsid w:val="009F097B"/>
    <w:rsid w:val="009F0B2A"/>
    <w:rsid w:val="009F0EEE"/>
    <w:rsid w:val="009F1B3B"/>
    <w:rsid w:val="009F1E4F"/>
    <w:rsid w:val="009F2D18"/>
    <w:rsid w:val="009F365E"/>
    <w:rsid w:val="009F3E7A"/>
    <w:rsid w:val="009F4272"/>
    <w:rsid w:val="009F4C02"/>
    <w:rsid w:val="009F4EED"/>
    <w:rsid w:val="009F554F"/>
    <w:rsid w:val="009F5609"/>
    <w:rsid w:val="009F67C9"/>
    <w:rsid w:val="009F6A06"/>
    <w:rsid w:val="009F6EAC"/>
    <w:rsid w:val="009F72C0"/>
    <w:rsid w:val="009F73AB"/>
    <w:rsid w:val="009F7F3A"/>
    <w:rsid w:val="00A00C65"/>
    <w:rsid w:val="00A00DC6"/>
    <w:rsid w:val="00A01256"/>
    <w:rsid w:val="00A02C11"/>
    <w:rsid w:val="00A03D34"/>
    <w:rsid w:val="00A03DE4"/>
    <w:rsid w:val="00A04711"/>
    <w:rsid w:val="00A04FB3"/>
    <w:rsid w:val="00A05BD7"/>
    <w:rsid w:val="00A0685F"/>
    <w:rsid w:val="00A06E56"/>
    <w:rsid w:val="00A072E6"/>
    <w:rsid w:val="00A0757E"/>
    <w:rsid w:val="00A07A91"/>
    <w:rsid w:val="00A10DC8"/>
    <w:rsid w:val="00A12114"/>
    <w:rsid w:val="00A1289D"/>
    <w:rsid w:val="00A13206"/>
    <w:rsid w:val="00A14231"/>
    <w:rsid w:val="00A1430A"/>
    <w:rsid w:val="00A1431D"/>
    <w:rsid w:val="00A14550"/>
    <w:rsid w:val="00A145A9"/>
    <w:rsid w:val="00A15ACC"/>
    <w:rsid w:val="00A15C44"/>
    <w:rsid w:val="00A16417"/>
    <w:rsid w:val="00A16B1D"/>
    <w:rsid w:val="00A16E42"/>
    <w:rsid w:val="00A170A3"/>
    <w:rsid w:val="00A17884"/>
    <w:rsid w:val="00A17A45"/>
    <w:rsid w:val="00A17F97"/>
    <w:rsid w:val="00A202BC"/>
    <w:rsid w:val="00A203A2"/>
    <w:rsid w:val="00A20492"/>
    <w:rsid w:val="00A21434"/>
    <w:rsid w:val="00A220E6"/>
    <w:rsid w:val="00A220FF"/>
    <w:rsid w:val="00A22121"/>
    <w:rsid w:val="00A22504"/>
    <w:rsid w:val="00A226E9"/>
    <w:rsid w:val="00A22AA0"/>
    <w:rsid w:val="00A22D28"/>
    <w:rsid w:val="00A23199"/>
    <w:rsid w:val="00A23C47"/>
    <w:rsid w:val="00A24153"/>
    <w:rsid w:val="00A24F11"/>
    <w:rsid w:val="00A2501C"/>
    <w:rsid w:val="00A25C2D"/>
    <w:rsid w:val="00A25E6E"/>
    <w:rsid w:val="00A260D4"/>
    <w:rsid w:val="00A26BF9"/>
    <w:rsid w:val="00A26CD1"/>
    <w:rsid w:val="00A26DC2"/>
    <w:rsid w:val="00A26DEA"/>
    <w:rsid w:val="00A27C73"/>
    <w:rsid w:val="00A312FD"/>
    <w:rsid w:val="00A313E4"/>
    <w:rsid w:val="00A31A4F"/>
    <w:rsid w:val="00A31CA1"/>
    <w:rsid w:val="00A31DA9"/>
    <w:rsid w:val="00A32575"/>
    <w:rsid w:val="00A33C4E"/>
    <w:rsid w:val="00A33DBD"/>
    <w:rsid w:val="00A36D5D"/>
    <w:rsid w:val="00A370A3"/>
    <w:rsid w:val="00A37CDA"/>
    <w:rsid w:val="00A40206"/>
    <w:rsid w:val="00A40DA0"/>
    <w:rsid w:val="00A41843"/>
    <w:rsid w:val="00A41C41"/>
    <w:rsid w:val="00A44422"/>
    <w:rsid w:val="00A4458E"/>
    <w:rsid w:val="00A45A06"/>
    <w:rsid w:val="00A45B3B"/>
    <w:rsid w:val="00A45E50"/>
    <w:rsid w:val="00A46D85"/>
    <w:rsid w:val="00A46E35"/>
    <w:rsid w:val="00A504CC"/>
    <w:rsid w:val="00A50A54"/>
    <w:rsid w:val="00A50C45"/>
    <w:rsid w:val="00A50CE8"/>
    <w:rsid w:val="00A50EC7"/>
    <w:rsid w:val="00A513A2"/>
    <w:rsid w:val="00A51C2B"/>
    <w:rsid w:val="00A51DCE"/>
    <w:rsid w:val="00A53A92"/>
    <w:rsid w:val="00A54DAA"/>
    <w:rsid w:val="00A5525D"/>
    <w:rsid w:val="00A557E4"/>
    <w:rsid w:val="00A55EF1"/>
    <w:rsid w:val="00A55F52"/>
    <w:rsid w:val="00A57200"/>
    <w:rsid w:val="00A57284"/>
    <w:rsid w:val="00A60866"/>
    <w:rsid w:val="00A624EF"/>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D0"/>
    <w:rsid w:val="00A717F4"/>
    <w:rsid w:val="00A7230B"/>
    <w:rsid w:val="00A72EC4"/>
    <w:rsid w:val="00A73DF1"/>
    <w:rsid w:val="00A74260"/>
    <w:rsid w:val="00A75032"/>
    <w:rsid w:val="00A771FE"/>
    <w:rsid w:val="00A77903"/>
    <w:rsid w:val="00A80A1A"/>
    <w:rsid w:val="00A80A21"/>
    <w:rsid w:val="00A81F16"/>
    <w:rsid w:val="00A83D53"/>
    <w:rsid w:val="00A84085"/>
    <w:rsid w:val="00A878E5"/>
    <w:rsid w:val="00A90098"/>
    <w:rsid w:val="00A90B72"/>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A4B"/>
    <w:rsid w:val="00A95B85"/>
    <w:rsid w:val="00A965F5"/>
    <w:rsid w:val="00A967FF"/>
    <w:rsid w:val="00A96EE1"/>
    <w:rsid w:val="00A97057"/>
    <w:rsid w:val="00A9729A"/>
    <w:rsid w:val="00AA14ED"/>
    <w:rsid w:val="00AA2184"/>
    <w:rsid w:val="00AA299F"/>
    <w:rsid w:val="00AA2ECD"/>
    <w:rsid w:val="00AA2F4C"/>
    <w:rsid w:val="00AA389E"/>
    <w:rsid w:val="00AA4670"/>
    <w:rsid w:val="00AA48FE"/>
    <w:rsid w:val="00AA5EB8"/>
    <w:rsid w:val="00AA75AF"/>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359F"/>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1ED8"/>
    <w:rsid w:val="00AE2238"/>
    <w:rsid w:val="00AE2F94"/>
    <w:rsid w:val="00AE30CB"/>
    <w:rsid w:val="00AE444F"/>
    <w:rsid w:val="00AE451A"/>
    <w:rsid w:val="00AE4633"/>
    <w:rsid w:val="00AE493E"/>
    <w:rsid w:val="00AE4FD3"/>
    <w:rsid w:val="00AE52A5"/>
    <w:rsid w:val="00AE54F0"/>
    <w:rsid w:val="00AE789D"/>
    <w:rsid w:val="00AE7D59"/>
    <w:rsid w:val="00AF20EE"/>
    <w:rsid w:val="00AF21AB"/>
    <w:rsid w:val="00AF2A1A"/>
    <w:rsid w:val="00AF2A5D"/>
    <w:rsid w:val="00AF39F4"/>
    <w:rsid w:val="00AF4D5D"/>
    <w:rsid w:val="00AF5525"/>
    <w:rsid w:val="00AF5739"/>
    <w:rsid w:val="00AF5F92"/>
    <w:rsid w:val="00AF66E6"/>
    <w:rsid w:val="00AF6B5D"/>
    <w:rsid w:val="00AF78C3"/>
    <w:rsid w:val="00B00EC3"/>
    <w:rsid w:val="00B01283"/>
    <w:rsid w:val="00B01327"/>
    <w:rsid w:val="00B03CFC"/>
    <w:rsid w:val="00B0447A"/>
    <w:rsid w:val="00B05AB6"/>
    <w:rsid w:val="00B0665E"/>
    <w:rsid w:val="00B07071"/>
    <w:rsid w:val="00B07C13"/>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26166"/>
    <w:rsid w:val="00B30216"/>
    <w:rsid w:val="00B302E1"/>
    <w:rsid w:val="00B30754"/>
    <w:rsid w:val="00B30A0D"/>
    <w:rsid w:val="00B3150D"/>
    <w:rsid w:val="00B31F05"/>
    <w:rsid w:val="00B3258B"/>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57EE7"/>
    <w:rsid w:val="00B60581"/>
    <w:rsid w:val="00B6134E"/>
    <w:rsid w:val="00B61815"/>
    <w:rsid w:val="00B618A0"/>
    <w:rsid w:val="00B621A3"/>
    <w:rsid w:val="00B6231A"/>
    <w:rsid w:val="00B62497"/>
    <w:rsid w:val="00B630EE"/>
    <w:rsid w:val="00B6318A"/>
    <w:rsid w:val="00B63221"/>
    <w:rsid w:val="00B6329A"/>
    <w:rsid w:val="00B63D24"/>
    <w:rsid w:val="00B6439E"/>
    <w:rsid w:val="00B64CCA"/>
    <w:rsid w:val="00B64F54"/>
    <w:rsid w:val="00B65973"/>
    <w:rsid w:val="00B66115"/>
    <w:rsid w:val="00B66E61"/>
    <w:rsid w:val="00B674D3"/>
    <w:rsid w:val="00B67713"/>
    <w:rsid w:val="00B67AD7"/>
    <w:rsid w:val="00B70198"/>
    <w:rsid w:val="00B70339"/>
    <w:rsid w:val="00B71597"/>
    <w:rsid w:val="00B71937"/>
    <w:rsid w:val="00B725C3"/>
    <w:rsid w:val="00B72D4B"/>
    <w:rsid w:val="00B73032"/>
    <w:rsid w:val="00B7336A"/>
    <w:rsid w:val="00B73A8F"/>
    <w:rsid w:val="00B74E2C"/>
    <w:rsid w:val="00B7517C"/>
    <w:rsid w:val="00B756FC"/>
    <w:rsid w:val="00B75AAE"/>
    <w:rsid w:val="00B75E3D"/>
    <w:rsid w:val="00B762CA"/>
    <w:rsid w:val="00B765D6"/>
    <w:rsid w:val="00B7699A"/>
    <w:rsid w:val="00B76F95"/>
    <w:rsid w:val="00B7793E"/>
    <w:rsid w:val="00B83049"/>
    <w:rsid w:val="00B830F5"/>
    <w:rsid w:val="00B833CC"/>
    <w:rsid w:val="00B8419C"/>
    <w:rsid w:val="00B84571"/>
    <w:rsid w:val="00B8479B"/>
    <w:rsid w:val="00B85144"/>
    <w:rsid w:val="00B8520A"/>
    <w:rsid w:val="00B86551"/>
    <w:rsid w:val="00B86B9F"/>
    <w:rsid w:val="00B86D16"/>
    <w:rsid w:val="00B86D24"/>
    <w:rsid w:val="00B875E8"/>
    <w:rsid w:val="00B90496"/>
    <w:rsid w:val="00B9102C"/>
    <w:rsid w:val="00B919B5"/>
    <w:rsid w:val="00B91FB7"/>
    <w:rsid w:val="00B9202F"/>
    <w:rsid w:val="00B925FC"/>
    <w:rsid w:val="00B92833"/>
    <w:rsid w:val="00B93536"/>
    <w:rsid w:val="00B93997"/>
    <w:rsid w:val="00B93A3A"/>
    <w:rsid w:val="00B93D81"/>
    <w:rsid w:val="00B94456"/>
    <w:rsid w:val="00B95822"/>
    <w:rsid w:val="00B965B7"/>
    <w:rsid w:val="00B96656"/>
    <w:rsid w:val="00B9758C"/>
    <w:rsid w:val="00B977B8"/>
    <w:rsid w:val="00BA0471"/>
    <w:rsid w:val="00BA0BC2"/>
    <w:rsid w:val="00BA0C2D"/>
    <w:rsid w:val="00BA0C40"/>
    <w:rsid w:val="00BA0C63"/>
    <w:rsid w:val="00BA10DA"/>
    <w:rsid w:val="00BA1B92"/>
    <w:rsid w:val="00BA2425"/>
    <w:rsid w:val="00BA24FA"/>
    <w:rsid w:val="00BA2EAC"/>
    <w:rsid w:val="00BA3C85"/>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6DD"/>
    <w:rsid w:val="00BC2CAF"/>
    <w:rsid w:val="00BC4A7E"/>
    <w:rsid w:val="00BC4AE4"/>
    <w:rsid w:val="00BC4DAB"/>
    <w:rsid w:val="00BC5599"/>
    <w:rsid w:val="00BC58DD"/>
    <w:rsid w:val="00BC5BDA"/>
    <w:rsid w:val="00BC67F5"/>
    <w:rsid w:val="00BC7865"/>
    <w:rsid w:val="00BC796E"/>
    <w:rsid w:val="00BC7EA2"/>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C37"/>
    <w:rsid w:val="00BE5E98"/>
    <w:rsid w:val="00BE677E"/>
    <w:rsid w:val="00BE77FF"/>
    <w:rsid w:val="00BF0776"/>
    <w:rsid w:val="00BF0AD3"/>
    <w:rsid w:val="00BF10B0"/>
    <w:rsid w:val="00BF1686"/>
    <w:rsid w:val="00BF2327"/>
    <w:rsid w:val="00BF2B19"/>
    <w:rsid w:val="00BF2C61"/>
    <w:rsid w:val="00BF3205"/>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3F"/>
    <w:rsid w:val="00C0549F"/>
    <w:rsid w:val="00C054AB"/>
    <w:rsid w:val="00C05745"/>
    <w:rsid w:val="00C063BB"/>
    <w:rsid w:val="00C067E5"/>
    <w:rsid w:val="00C06D53"/>
    <w:rsid w:val="00C07705"/>
    <w:rsid w:val="00C07E91"/>
    <w:rsid w:val="00C1017C"/>
    <w:rsid w:val="00C10287"/>
    <w:rsid w:val="00C10472"/>
    <w:rsid w:val="00C10655"/>
    <w:rsid w:val="00C113EC"/>
    <w:rsid w:val="00C117E1"/>
    <w:rsid w:val="00C12367"/>
    <w:rsid w:val="00C1374D"/>
    <w:rsid w:val="00C13CEC"/>
    <w:rsid w:val="00C14121"/>
    <w:rsid w:val="00C14483"/>
    <w:rsid w:val="00C145BC"/>
    <w:rsid w:val="00C1487A"/>
    <w:rsid w:val="00C14988"/>
    <w:rsid w:val="00C150B4"/>
    <w:rsid w:val="00C1522B"/>
    <w:rsid w:val="00C15269"/>
    <w:rsid w:val="00C15580"/>
    <w:rsid w:val="00C15D7B"/>
    <w:rsid w:val="00C17E96"/>
    <w:rsid w:val="00C20D52"/>
    <w:rsid w:val="00C211FC"/>
    <w:rsid w:val="00C214CF"/>
    <w:rsid w:val="00C215C0"/>
    <w:rsid w:val="00C21775"/>
    <w:rsid w:val="00C21F80"/>
    <w:rsid w:val="00C22026"/>
    <w:rsid w:val="00C2208D"/>
    <w:rsid w:val="00C22CC3"/>
    <w:rsid w:val="00C231D3"/>
    <w:rsid w:val="00C24C43"/>
    <w:rsid w:val="00C25004"/>
    <w:rsid w:val="00C25AF4"/>
    <w:rsid w:val="00C26D8A"/>
    <w:rsid w:val="00C27258"/>
    <w:rsid w:val="00C279AD"/>
    <w:rsid w:val="00C279ED"/>
    <w:rsid w:val="00C30F8B"/>
    <w:rsid w:val="00C3248B"/>
    <w:rsid w:val="00C33AFC"/>
    <w:rsid w:val="00C340FD"/>
    <w:rsid w:val="00C34412"/>
    <w:rsid w:val="00C346AB"/>
    <w:rsid w:val="00C34EDA"/>
    <w:rsid w:val="00C35028"/>
    <w:rsid w:val="00C361B7"/>
    <w:rsid w:val="00C3646C"/>
    <w:rsid w:val="00C364D3"/>
    <w:rsid w:val="00C36B30"/>
    <w:rsid w:val="00C373C7"/>
    <w:rsid w:val="00C37CC9"/>
    <w:rsid w:val="00C401C4"/>
    <w:rsid w:val="00C40350"/>
    <w:rsid w:val="00C408B6"/>
    <w:rsid w:val="00C40C8D"/>
    <w:rsid w:val="00C40D50"/>
    <w:rsid w:val="00C41373"/>
    <w:rsid w:val="00C421DD"/>
    <w:rsid w:val="00C4359E"/>
    <w:rsid w:val="00C44207"/>
    <w:rsid w:val="00C445E1"/>
    <w:rsid w:val="00C459BE"/>
    <w:rsid w:val="00C45A4C"/>
    <w:rsid w:val="00C45EF1"/>
    <w:rsid w:val="00C4662F"/>
    <w:rsid w:val="00C46745"/>
    <w:rsid w:val="00C47303"/>
    <w:rsid w:val="00C500C4"/>
    <w:rsid w:val="00C5063E"/>
    <w:rsid w:val="00C50E69"/>
    <w:rsid w:val="00C51A71"/>
    <w:rsid w:val="00C525F5"/>
    <w:rsid w:val="00C542C1"/>
    <w:rsid w:val="00C558BB"/>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5992"/>
    <w:rsid w:val="00C75F00"/>
    <w:rsid w:val="00C76352"/>
    <w:rsid w:val="00C765C7"/>
    <w:rsid w:val="00C77CF9"/>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14DD"/>
    <w:rsid w:val="00C92131"/>
    <w:rsid w:val="00C92E08"/>
    <w:rsid w:val="00C9375E"/>
    <w:rsid w:val="00C949C9"/>
    <w:rsid w:val="00C97052"/>
    <w:rsid w:val="00CA04BA"/>
    <w:rsid w:val="00CA07B0"/>
    <w:rsid w:val="00CA0EF2"/>
    <w:rsid w:val="00CA1F0F"/>
    <w:rsid w:val="00CA3241"/>
    <w:rsid w:val="00CA32E2"/>
    <w:rsid w:val="00CA34C7"/>
    <w:rsid w:val="00CA3A1C"/>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B7969"/>
    <w:rsid w:val="00CC0723"/>
    <w:rsid w:val="00CC1A40"/>
    <w:rsid w:val="00CC2004"/>
    <w:rsid w:val="00CC25A7"/>
    <w:rsid w:val="00CC2892"/>
    <w:rsid w:val="00CC3323"/>
    <w:rsid w:val="00CC4B81"/>
    <w:rsid w:val="00CC4D3F"/>
    <w:rsid w:val="00CC542D"/>
    <w:rsid w:val="00CC550A"/>
    <w:rsid w:val="00CC5B6E"/>
    <w:rsid w:val="00CC635F"/>
    <w:rsid w:val="00CC6919"/>
    <w:rsid w:val="00CC6CF9"/>
    <w:rsid w:val="00CD0EAC"/>
    <w:rsid w:val="00CD1890"/>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4094"/>
    <w:rsid w:val="00CE5CA3"/>
    <w:rsid w:val="00CE6D3D"/>
    <w:rsid w:val="00CE6F91"/>
    <w:rsid w:val="00CE7143"/>
    <w:rsid w:val="00CE7AC6"/>
    <w:rsid w:val="00CE7F2F"/>
    <w:rsid w:val="00CE7FC8"/>
    <w:rsid w:val="00CF09C5"/>
    <w:rsid w:val="00CF18E7"/>
    <w:rsid w:val="00CF220C"/>
    <w:rsid w:val="00CF2371"/>
    <w:rsid w:val="00CF3904"/>
    <w:rsid w:val="00CF4AED"/>
    <w:rsid w:val="00CF6C69"/>
    <w:rsid w:val="00D01664"/>
    <w:rsid w:val="00D016EA"/>
    <w:rsid w:val="00D03243"/>
    <w:rsid w:val="00D038CC"/>
    <w:rsid w:val="00D03FF6"/>
    <w:rsid w:val="00D04A3F"/>
    <w:rsid w:val="00D04BA7"/>
    <w:rsid w:val="00D04CEF"/>
    <w:rsid w:val="00D0523A"/>
    <w:rsid w:val="00D10628"/>
    <w:rsid w:val="00D12991"/>
    <w:rsid w:val="00D12BC3"/>
    <w:rsid w:val="00D13308"/>
    <w:rsid w:val="00D1340E"/>
    <w:rsid w:val="00D14530"/>
    <w:rsid w:val="00D14739"/>
    <w:rsid w:val="00D147C8"/>
    <w:rsid w:val="00D16A2E"/>
    <w:rsid w:val="00D16C4A"/>
    <w:rsid w:val="00D176E2"/>
    <w:rsid w:val="00D17FF8"/>
    <w:rsid w:val="00D20034"/>
    <w:rsid w:val="00D201EF"/>
    <w:rsid w:val="00D20D11"/>
    <w:rsid w:val="00D21B4E"/>
    <w:rsid w:val="00D225B4"/>
    <w:rsid w:val="00D22B60"/>
    <w:rsid w:val="00D22C64"/>
    <w:rsid w:val="00D239A5"/>
    <w:rsid w:val="00D250AD"/>
    <w:rsid w:val="00D25A16"/>
    <w:rsid w:val="00D25B5D"/>
    <w:rsid w:val="00D267B2"/>
    <w:rsid w:val="00D26B8B"/>
    <w:rsid w:val="00D279EF"/>
    <w:rsid w:val="00D27CE6"/>
    <w:rsid w:val="00D303D6"/>
    <w:rsid w:val="00D31311"/>
    <w:rsid w:val="00D32667"/>
    <w:rsid w:val="00D32A41"/>
    <w:rsid w:val="00D32E79"/>
    <w:rsid w:val="00D334B0"/>
    <w:rsid w:val="00D3368C"/>
    <w:rsid w:val="00D348AB"/>
    <w:rsid w:val="00D34F31"/>
    <w:rsid w:val="00D3519D"/>
    <w:rsid w:val="00D35B90"/>
    <w:rsid w:val="00D3629F"/>
    <w:rsid w:val="00D36395"/>
    <w:rsid w:val="00D36BCE"/>
    <w:rsid w:val="00D3789E"/>
    <w:rsid w:val="00D40159"/>
    <w:rsid w:val="00D401D2"/>
    <w:rsid w:val="00D404E0"/>
    <w:rsid w:val="00D411FC"/>
    <w:rsid w:val="00D413E3"/>
    <w:rsid w:val="00D4162D"/>
    <w:rsid w:val="00D41718"/>
    <w:rsid w:val="00D41C1C"/>
    <w:rsid w:val="00D4291C"/>
    <w:rsid w:val="00D42B7A"/>
    <w:rsid w:val="00D430AB"/>
    <w:rsid w:val="00D43474"/>
    <w:rsid w:val="00D43627"/>
    <w:rsid w:val="00D43AAD"/>
    <w:rsid w:val="00D44580"/>
    <w:rsid w:val="00D44D08"/>
    <w:rsid w:val="00D4567B"/>
    <w:rsid w:val="00D466C8"/>
    <w:rsid w:val="00D46853"/>
    <w:rsid w:val="00D46E51"/>
    <w:rsid w:val="00D47CCA"/>
    <w:rsid w:val="00D505CA"/>
    <w:rsid w:val="00D51B1F"/>
    <w:rsid w:val="00D523B4"/>
    <w:rsid w:val="00D52898"/>
    <w:rsid w:val="00D52F6C"/>
    <w:rsid w:val="00D537B9"/>
    <w:rsid w:val="00D5381C"/>
    <w:rsid w:val="00D53B20"/>
    <w:rsid w:val="00D557E0"/>
    <w:rsid w:val="00D561DB"/>
    <w:rsid w:val="00D568EA"/>
    <w:rsid w:val="00D56F3B"/>
    <w:rsid w:val="00D57BCC"/>
    <w:rsid w:val="00D57D83"/>
    <w:rsid w:val="00D57E5A"/>
    <w:rsid w:val="00D6005A"/>
    <w:rsid w:val="00D60EE3"/>
    <w:rsid w:val="00D61367"/>
    <w:rsid w:val="00D619B5"/>
    <w:rsid w:val="00D61CB1"/>
    <w:rsid w:val="00D62D00"/>
    <w:rsid w:val="00D632A2"/>
    <w:rsid w:val="00D63808"/>
    <w:rsid w:val="00D63F79"/>
    <w:rsid w:val="00D644AE"/>
    <w:rsid w:val="00D64682"/>
    <w:rsid w:val="00D653E2"/>
    <w:rsid w:val="00D65605"/>
    <w:rsid w:val="00D656E4"/>
    <w:rsid w:val="00D67119"/>
    <w:rsid w:val="00D70558"/>
    <w:rsid w:val="00D70A85"/>
    <w:rsid w:val="00D71D03"/>
    <w:rsid w:val="00D72DE6"/>
    <w:rsid w:val="00D73D4E"/>
    <w:rsid w:val="00D749FB"/>
    <w:rsid w:val="00D760BD"/>
    <w:rsid w:val="00D76700"/>
    <w:rsid w:val="00D76E1B"/>
    <w:rsid w:val="00D77F96"/>
    <w:rsid w:val="00D80D66"/>
    <w:rsid w:val="00D80FC6"/>
    <w:rsid w:val="00D812EF"/>
    <w:rsid w:val="00D81874"/>
    <w:rsid w:val="00D81C11"/>
    <w:rsid w:val="00D8221A"/>
    <w:rsid w:val="00D82933"/>
    <w:rsid w:val="00D83273"/>
    <w:rsid w:val="00D836B3"/>
    <w:rsid w:val="00D83EB6"/>
    <w:rsid w:val="00D84DB0"/>
    <w:rsid w:val="00D85013"/>
    <w:rsid w:val="00D850C4"/>
    <w:rsid w:val="00D85AE6"/>
    <w:rsid w:val="00D86008"/>
    <w:rsid w:val="00D87BF6"/>
    <w:rsid w:val="00D91F78"/>
    <w:rsid w:val="00D922A9"/>
    <w:rsid w:val="00D92959"/>
    <w:rsid w:val="00D93655"/>
    <w:rsid w:val="00D9426A"/>
    <w:rsid w:val="00D9453F"/>
    <w:rsid w:val="00D945A9"/>
    <w:rsid w:val="00D94B63"/>
    <w:rsid w:val="00D97424"/>
    <w:rsid w:val="00DA00D6"/>
    <w:rsid w:val="00DA07DC"/>
    <w:rsid w:val="00DA0DBF"/>
    <w:rsid w:val="00DA1147"/>
    <w:rsid w:val="00DA1BEE"/>
    <w:rsid w:val="00DA247F"/>
    <w:rsid w:val="00DA4CC1"/>
    <w:rsid w:val="00DA69A2"/>
    <w:rsid w:val="00DA6E91"/>
    <w:rsid w:val="00DA72AB"/>
    <w:rsid w:val="00DA7BE5"/>
    <w:rsid w:val="00DB0303"/>
    <w:rsid w:val="00DB0982"/>
    <w:rsid w:val="00DB0A37"/>
    <w:rsid w:val="00DB1A75"/>
    <w:rsid w:val="00DB1B85"/>
    <w:rsid w:val="00DB2789"/>
    <w:rsid w:val="00DB28AB"/>
    <w:rsid w:val="00DB302D"/>
    <w:rsid w:val="00DB41EC"/>
    <w:rsid w:val="00DB4272"/>
    <w:rsid w:val="00DB567E"/>
    <w:rsid w:val="00DB65C9"/>
    <w:rsid w:val="00DB74CA"/>
    <w:rsid w:val="00DB7C6A"/>
    <w:rsid w:val="00DC0059"/>
    <w:rsid w:val="00DC0A49"/>
    <w:rsid w:val="00DC0D17"/>
    <w:rsid w:val="00DC14CB"/>
    <w:rsid w:val="00DC40A5"/>
    <w:rsid w:val="00DC44A3"/>
    <w:rsid w:val="00DC4A29"/>
    <w:rsid w:val="00DC5536"/>
    <w:rsid w:val="00DC581C"/>
    <w:rsid w:val="00DC5AB8"/>
    <w:rsid w:val="00DC6368"/>
    <w:rsid w:val="00DC657D"/>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3AE0"/>
    <w:rsid w:val="00DD4562"/>
    <w:rsid w:val="00DD4DEA"/>
    <w:rsid w:val="00DD6087"/>
    <w:rsid w:val="00DD6171"/>
    <w:rsid w:val="00DD63E7"/>
    <w:rsid w:val="00DD6AF5"/>
    <w:rsid w:val="00DD6DB7"/>
    <w:rsid w:val="00DD727A"/>
    <w:rsid w:val="00DD73A4"/>
    <w:rsid w:val="00DD787E"/>
    <w:rsid w:val="00DD7EE4"/>
    <w:rsid w:val="00DE0631"/>
    <w:rsid w:val="00DE2AC2"/>
    <w:rsid w:val="00DE2C20"/>
    <w:rsid w:val="00DE32FF"/>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0DB"/>
    <w:rsid w:val="00DF565A"/>
    <w:rsid w:val="00DF659E"/>
    <w:rsid w:val="00E00BC7"/>
    <w:rsid w:val="00E01741"/>
    <w:rsid w:val="00E0231E"/>
    <w:rsid w:val="00E03F93"/>
    <w:rsid w:val="00E041C2"/>
    <w:rsid w:val="00E04C16"/>
    <w:rsid w:val="00E04C92"/>
    <w:rsid w:val="00E0554D"/>
    <w:rsid w:val="00E05EA6"/>
    <w:rsid w:val="00E106F4"/>
    <w:rsid w:val="00E1159D"/>
    <w:rsid w:val="00E11B68"/>
    <w:rsid w:val="00E11E92"/>
    <w:rsid w:val="00E12AF6"/>
    <w:rsid w:val="00E132D9"/>
    <w:rsid w:val="00E135CE"/>
    <w:rsid w:val="00E142D4"/>
    <w:rsid w:val="00E145C5"/>
    <w:rsid w:val="00E15DD0"/>
    <w:rsid w:val="00E16073"/>
    <w:rsid w:val="00E178A6"/>
    <w:rsid w:val="00E178F3"/>
    <w:rsid w:val="00E17B42"/>
    <w:rsid w:val="00E17DDB"/>
    <w:rsid w:val="00E205F0"/>
    <w:rsid w:val="00E20979"/>
    <w:rsid w:val="00E20DD0"/>
    <w:rsid w:val="00E219E9"/>
    <w:rsid w:val="00E21A5B"/>
    <w:rsid w:val="00E22E65"/>
    <w:rsid w:val="00E23330"/>
    <w:rsid w:val="00E238A6"/>
    <w:rsid w:val="00E238EC"/>
    <w:rsid w:val="00E23FCD"/>
    <w:rsid w:val="00E24850"/>
    <w:rsid w:val="00E2674F"/>
    <w:rsid w:val="00E26AF6"/>
    <w:rsid w:val="00E26EEF"/>
    <w:rsid w:val="00E305B5"/>
    <w:rsid w:val="00E312DC"/>
    <w:rsid w:val="00E31D05"/>
    <w:rsid w:val="00E32232"/>
    <w:rsid w:val="00E3299E"/>
    <w:rsid w:val="00E32E44"/>
    <w:rsid w:val="00E32FFE"/>
    <w:rsid w:val="00E33251"/>
    <w:rsid w:val="00E343FA"/>
    <w:rsid w:val="00E34E91"/>
    <w:rsid w:val="00E35F55"/>
    <w:rsid w:val="00E36026"/>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458"/>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429"/>
    <w:rsid w:val="00E63CEC"/>
    <w:rsid w:val="00E64539"/>
    <w:rsid w:val="00E649B7"/>
    <w:rsid w:val="00E649EE"/>
    <w:rsid w:val="00E65DE0"/>
    <w:rsid w:val="00E66DA9"/>
    <w:rsid w:val="00E67798"/>
    <w:rsid w:val="00E70846"/>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294"/>
    <w:rsid w:val="00E879BD"/>
    <w:rsid w:val="00E90A78"/>
    <w:rsid w:val="00E92A1C"/>
    <w:rsid w:val="00E93AD5"/>
    <w:rsid w:val="00E94296"/>
    <w:rsid w:val="00E94996"/>
    <w:rsid w:val="00E94AB3"/>
    <w:rsid w:val="00E955FD"/>
    <w:rsid w:val="00E96C79"/>
    <w:rsid w:val="00E96D9E"/>
    <w:rsid w:val="00E96F2A"/>
    <w:rsid w:val="00E9712F"/>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2678"/>
    <w:rsid w:val="00EE445E"/>
    <w:rsid w:val="00EE4981"/>
    <w:rsid w:val="00EE60E8"/>
    <w:rsid w:val="00EE61A2"/>
    <w:rsid w:val="00EF056A"/>
    <w:rsid w:val="00EF0FF3"/>
    <w:rsid w:val="00EF14E4"/>
    <w:rsid w:val="00EF1543"/>
    <w:rsid w:val="00EF277A"/>
    <w:rsid w:val="00EF44CC"/>
    <w:rsid w:val="00EF48C6"/>
    <w:rsid w:val="00EF4B83"/>
    <w:rsid w:val="00EF50B5"/>
    <w:rsid w:val="00EF6175"/>
    <w:rsid w:val="00EF6ECC"/>
    <w:rsid w:val="00EF7E5E"/>
    <w:rsid w:val="00EF7EF6"/>
    <w:rsid w:val="00F00204"/>
    <w:rsid w:val="00F005B0"/>
    <w:rsid w:val="00F00A35"/>
    <w:rsid w:val="00F00CC1"/>
    <w:rsid w:val="00F0179E"/>
    <w:rsid w:val="00F0196A"/>
    <w:rsid w:val="00F01F55"/>
    <w:rsid w:val="00F03100"/>
    <w:rsid w:val="00F0312F"/>
    <w:rsid w:val="00F054BB"/>
    <w:rsid w:val="00F054C6"/>
    <w:rsid w:val="00F055E8"/>
    <w:rsid w:val="00F05E36"/>
    <w:rsid w:val="00F10BC9"/>
    <w:rsid w:val="00F10C91"/>
    <w:rsid w:val="00F1187B"/>
    <w:rsid w:val="00F11DC8"/>
    <w:rsid w:val="00F132AA"/>
    <w:rsid w:val="00F13DEB"/>
    <w:rsid w:val="00F13F2E"/>
    <w:rsid w:val="00F14739"/>
    <w:rsid w:val="00F149EC"/>
    <w:rsid w:val="00F15BB6"/>
    <w:rsid w:val="00F1637B"/>
    <w:rsid w:val="00F16BAF"/>
    <w:rsid w:val="00F16BCB"/>
    <w:rsid w:val="00F171F5"/>
    <w:rsid w:val="00F2024D"/>
    <w:rsid w:val="00F20D6F"/>
    <w:rsid w:val="00F210E4"/>
    <w:rsid w:val="00F2336B"/>
    <w:rsid w:val="00F239E7"/>
    <w:rsid w:val="00F23E25"/>
    <w:rsid w:val="00F24595"/>
    <w:rsid w:val="00F2547E"/>
    <w:rsid w:val="00F2559E"/>
    <w:rsid w:val="00F2621C"/>
    <w:rsid w:val="00F2631E"/>
    <w:rsid w:val="00F2707F"/>
    <w:rsid w:val="00F27E59"/>
    <w:rsid w:val="00F27E75"/>
    <w:rsid w:val="00F301AF"/>
    <w:rsid w:val="00F30D8F"/>
    <w:rsid w:val="00F32B2A"/>
    <w:rsid w:val="00F33289"/>
    <w:rsid w:val="00F33887"/>
    <w:rsid w:val="00F3435D"/>
    <w:rsid w:val="00F34BD4"/>
    <w:rsid w:val="00F368AB"/>
    <w:rsid w:val="00F36B99"/>
    <w:rsid w:val="00F373D9"/>
    <w:rsid w:val="00F4002C"/>
    <w:rsid w:val="00F4085A"/>
    <w:rsid w:val="00F41213"/>
    <w:rsid w:val="00F41387"/>
    <w:rsid w:val="00F4165A"/>
    <w:rsid w:val="00F429E8"/>
    <w:rsid w:val="00F43901"/>
    <w:rsid w:val="00F43B5F"/>
    <w:rsid w:val="00F43FFF"/>
    <w:rsid w:val="00F4529C"/>
    <w:rsid w:val="00F45A20"/>
    <w:rsid w:val="00F45C9E"/>
    <w:rsid w:val="00F46026"/>
    <w:rsid w:val="00F4711E"/>
    <w:rsid w:val="00F50657"/>
    <w:rsid w:val="00F50BBD"/>
    <w:rsid w:val="00F50CE4"/>
    <w:rsid w:val="00F50E9C"/>
    <w:rsid w:val="00F5119A"/>
    <w:rsid w:val="00F52364"/>
    <w:rsid w:val="00F53566"/>
    <w:rsid w:val="00F53681"/>
    <w:rsid w:val="00F55C5F"/>
    <w:rsid w:val="00F5606B"/>
    <w:rsid w:val="00F604BD"/>
    <w:rsid w:val="00F60B3B"/>
    <w:rsid w:val="00F615B3"/>
    <w:rsid w:val="00F61BE6"/>
    <w:rsid w:val="00F61C12"/>
    <w:rsid w:val="00F61D5D"/>
    <w:rsid w:val="00F61E1F"/>
    <w:rsid w:val="00F62412"/>
    <w:rsid w:val="00F62493"/>
    <w:rsid w:val="00F626B0"/>
    <w:rsid w:val="00F62D8C"/>
    <w:rsid w:val="00F637C4"/>
    <w:rsid w:val="00F6392F"/>
    <w:rsid w:val="00F63B88"/>
    <w:rsid w:val="00F63EE3"/>
    <w:rsid w:val="00F64F32"/>
    <w:rsid w:val="00F653A3"/>
    <w:rsid w:val="00F65BB9"/>
    <w:rsid w:val="00F663C2"/>
    <w:rsid w:val="00F67292"/>
    <w:rsid w:val="00F67E3D"/>
    <w:rsid w:val="00F70A9C"/>
    <w:rsid w:val="00F70D29"/>
    <w:rsid w:val="00F7155A"/>
    <w:rsid w:val="00F717D1"/>
    <w:rsid w:val="00F71826"/>
    <w:rsid w:val="00F72A1B"/>
    <w:rsid w:val="00F73595"/>
    <w:rsid w:val="00F738D4"/>
    <w:rsid w:val="00F73BD9"/>
    <w:rsid w:val="00F75151"/>
    <w:rsid w:val="00F762F3"/>
    <w:rsid w:val="00F7714C"/>
    <w:rsid w:val="00F7783F"/>
    <w:rsid w:val="00F77FDE"/>
    <w:rsid w:val="00F81311"/>
    <w:rsid w:val="00F81BA0"/>
    <w:rsid w:val="00F81BFE"/>
    <w:rsid w:val="00F82591"/>
    <w:rsid w:val="00F82C17"/>
    <w:rsid w:val="00F82CC5"/>
    <w:rsid w:val="00F83909"/>
    <w:rsid w:val="00F84E66"/>
    <w:rsid w:val="00F850BD"/>
    <w:rsid w:val="00F8510E"/>
    <w:rsid w:val="00F859CB"/>
    <w:rsid w:val="00F86601"/>
    <w:rsid w:val="00F86B16"/>
    <w:rsid w:val="00F86B77"/>
    <w:rsid w:val="00F906D7"/>
    <w:rsid w:val="00F90773"/>
    <w:rsid w:val="00F90A85"/>
    <w:rsid w:val="00F9195B"/>
    <w:rsid w:val="00F9206E"/>
    <w:rsid w:val="00F92E26"/>
    <w:rsid w:val="00F93483"/>
    <w:rsid w:val="00F9447E"/>
    <w:rsid w:val="00F948AF"/>
    <w:rsid w:val="00F94A97"/>
    <w:rsid w:val="00F94C31"/>
    <w:rsid w:val="00F94E5C"/>
    <w:rsid w:val="00F94EC7"/>
    <w:rsid w:val="00F951A6"/>
    <w:rsid w:val="00F96079"/>
    <w:rsid w:val="00F967DB"/>
    <w:rsid w:val="00F96A9A"/>
    <w:rsid w:val="00F96BC2"/>
    <w:rsid w:val="00F96DF8"/>
    <w:rsid w:val="00F9712E"/>
    <w:rsid w:val="00FA14DF"/>
    <w:rsid w:val="00FA1CB9"/>
    <w:rsid w:val="00FA2191"/>
    <w:rsid w:val="00FA273A"/>
    <w:rsid w:val="00FA278D"/>
    <w:rsid w:val="00FA2BF0"/>
    <w:rsid w:val="00FA3BD7"/>
    <w:rsid w:val="00FA4921"/>
    <w:rsid w:val="00FA52B0"/>
    <w:rsid w:val="00FA5735"/>
    <w:rsid w:val="00FA5936"/>
    <w:rsid w:val="00FA5BAC"/>
    <w:rsid w:val="00FA6339"/>
    <w:rsid w:val="00FA7501"/>
    <w:rsid w:val="00FA7517"/>
    <w:rsid w:val="00FA77D7"/>
    <w:rsid w:val="00FA7A70"/>
    <w:rsid w:val="00FB291F"/>
    <w:rsid w:val="00FB36C9"/>
    <w:rsid w:val="00FB427E"/>
    <w:rsid w:val="00FB4329"/>
    <w:rsid w:val="00FB5881"/>
    <w:rsid w:val="00FB6CE3"/>
    <w:rsid w:val="00FB6F7E"/>
    <w:rsid w:val="00FC187B"/>
    <w:rsid w:val="00FC341C"/>
    <w:rsid w:val="00FC37A9"/>
    <w:rsid w:val="00FC3F82"/>
    <w:rsid w:val="00FC5CCA"/>
    <w:rsid w:val="00FC65C3"/>
    <w:rsid w:val="00FC65CD"/>
    <w:rsid w:val="00FC783E"/>
    <w:rsid w:val="00FD01A6"/>
    <w:rsid w:val="00FD1249"/>
    <w:rsid w:val="00FD15B7"/>
    <w:rsid w:val="00FD1D3B"/>
    <w:rsid w:val="00FD1EBC"/>
    <w:rsid w:val="00FD3C40"/>
    <w:rsid w:val="00FD3DA8"/>
    <w:rsid w:val="00FD3F3B"/>
    <w:rsid w:val="00FD43F7"/>
    <w:rsid w:val="00FD4482"/>
    <w:rsid w:val="00FD509B"/>
    <w:rsid w:val="00FD5350"/>
    <w:rsid w:val="00FD6141"/>
    <w:rsid w:val="00FD7044"/>
    <w:rsid w:val="00FD79F1"/>
    <w:rsid w:val="00FD7ACA"/>
    <w:rsid w:val="00FD7AF9"/>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6DF"/>
    <w:rsid w:val="00FF1768"/>
    <w:rsid w:val="00FF385C"/>
    <w:rsid w:val="00FF3E41"/>
    <w:rsid w:val="00FF4467"/>
    <w:rsid w:val="00FF48B9"/>
    <w:rsid w:val="00FF561D"/>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68E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uiPriority w:val="9"/>
    <w:qFormat/>
    <w:rsid w:val="009A60DB"/>
    <w:pPr>
      <w:keepNext/>
      <w:keepLines/>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C558BB"/>
    <w:pPr>
      <w:keepNext/>
      <w:keepLines/>
      <w:spacing w:before="200" w:after="120"/>
      <w:ind w:left="7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D56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68E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0"/>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aliases w:val="header odd"/>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9A60DB"/>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558B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paragraph" w:customStyle="1" w:styleId="CRCoverPage">
    <w:name w:val="CR Cover Page"/>
    <w:rsid w:val="00394E2A"/>
    <w:pPr>
      <w:spacing w:after="120"/>
    </w:pPr>
    <w:rPr>
      <w:rFonts w:ascii="Arial" w:eastAsia="MS Mincho" w:hAnsi="Arial"/>
      <w:lang w:val="en-GB"/>
    </w:rPr>
  </w:style>
  <w:style w:type="paragraph" w:customStyle="1" w:styleId="Body">
    <w:name w:val="Body"/>
    <w:basedOn w:val="Normal"/>
    <w:uiPriority w:val="99"/>
    <w:rsid w:val="00112400"/>
    <w:pPr>
      <w:autoSpaceDE w:val="0"/>
      <w:autoSpaceDN w:val="0"/>
      <w:spacing w:after="0" w:line="280" w:lineRule="atLeast"/>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68E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uiPriority w:val="9"/>
    <w:qFormat/>
    <w:rsid w:val="009A60DB"/>
    <w:pPr>
      <w:keepNext/>
      <w:keepLines/>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C558BB"/>
    <w:pPr>
      <w:keepNext/>
      <w:keepLines/>
      <w:spacing w:before="200" w:after="120"/>
      <w:ind w:left="7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D56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68E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0"/>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aliases w:val="header odd"/>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9A60DB"/>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558B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paragraph" w:customStyle="1" w:styleId="CRCoverPage">
    <w:name w:val="CR Cover Page"/>
    <w:rsid w:val="00394E2A"/>
    <w:pPr>
      <w:spacing w:after="120"/>
    </w:pPr>
    <w:rPr>
      <w:rFonts w:ascii="Arial" w:eastAsia="MS Mincho" w:hAnsi="Arial"/>
      <w:lang w:val="en-GB"/>
    </w:rPr>
  </w:style>
  <w:style w:type="paragraph" w:customStyle="1" w:styleId="Body">
    <w:name w:val="Body"/>
    <w:basedOn w:val="Normal"/>
    <w:uiPriority w:val="99"/>
    <w:rsid w:val="00112400"/>
    <w:pPr>
      <w:autoSpaceDE w:val="0"/>
      <w:autoSpaceDN w:val="0"/>
      <w:spacing w:after="0" w:line="280" w:lineRule="atLeas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86927996">
      <w:bodyDiv w:val="1"/>
      <w:marLeft w:val="0"/>
      <w:marRight w:val="0"/>
      <w:marTop w:val="0"/>
      <w:marBottom w:val="0"/>
      <w:divBdr>
        <w:top w:val="none" w:sz="0" w:space="0" w:color="auto"/>
        <w:left w:val="none" w:sz="0" w:space="0" w:color="auto"/>
        <w:bottom w:val="none" w:sz="0" w:space="0" w:color="auto"/>
        <w:right w:val="none" w:sz="0" w:space="0" w:color="auto"/>
      </w:divBdr>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263538210">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608241637">
      <w:bodyDiv w:val="1"/>
      <w:marLeft w:val="0"/>
      <w:marRight w:val="0"/>
      <w:marTop w:val="0"/>
      <w:marBottom w:val="0"/>
      <w:divBdr>
        <w:top w:val="none" w:sz="0" w:space="0" w:color="auto"/>
        <w:left w:val="none" w:sz="0" w:space="0" w:color="auto"/>
        <w:bottom w:val="none" w:sz="0" w:space="0" w:color="auto"/>
        <w:right w:val="none" w:sz="0" w:space="0" w:color="auto"/>
      </w:divBdr>
    </w:div>
    <w:div w:id="720980743">
      <w:bodyDiv w:val="1"/>
      <w:marLeft w:val="0"/>
      <w:marRight w:val="0"/>
      <w:marTop w:val="0"/>
      <w:marBottom w:val="0"/>
      <w:divBdr>
        <w:top w:val="none" w:sz="0" w:space="0" w:color="auto"/>
        <w:left w:val="none" w:sz="0" w:space="0" w:color="auto"/>
        <w:bottom w:val="none" w:sz="0" w:space="0" w:color="auto"/>
        <w:right w:val="none" w:sz="0" w:space="0" w:color="auto"/>
      </w:divBdr>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79167035">
      <w:bodyDiv w:val="1"/>
      <w:marLeft w:val="0"/>
      <w:marRight w:val="0"/>
      <w:marTop w:val="0"/>
      <w:marBottom w:val="0"/>
      <w:divBdr>
        <w:top w:val="none" w:sz="0" w:space="0" w:color="auto"/>
        <w:left w:val="none" w:sz="0" w:space="0" w:color="auto"/>
        <w:bottom w:val="none" w:sz="0" w:space="0" w:color="auto"/>
        <w:right w:val="none" w:sz="0" w:space="0" w:color="auto"/>
      </w:divBdr>
    </w:div>
    <w:div w:id="904681717">
      <w:bodyDiv w:val="1"/>
      <w:marLeft w:val="0"/>
      <w:marRight w:val="0"/>
      <w:marTop w:val="0"/>
      <w:marBottom w:val="0"/>
      <w:divBdr>
        <w:top w:val="none" w:sz="0" w:space="0" w:color="auto"/>
        <w:left w:val="none" w:sz="0" w:space="0" w:color="auto"/>
        <w:bottom w:val="none" w:sz="0" w:space="0" w:color="auto"/>
        <w:right w:val="none" w:sz="0" w:space="0" w:color="auto"/>
      </w:divBdr>
    </w:div>
    <w:div w:id="928540716">
      <w:bodyDiv w:val="1"/>
      <w:marLeft w:val="0"/>
      <w:marRight w:val="0"/>
      <w:marTop w:val="0"/>
      <w:marBottom w:val="0"/>
      <w:divBdr>
        <w:top w:val="none" w:sz="0" w:space="0" w:color="auto"/>
        <w:left w:val="none" w:sz="0" w:space="0" w:color="auto"/>
        <w:bottom w:val="none" w:sz="0" w:space="0" w:color="auto"/>
        <w:right w:val="none" w:sz="0" w:space="0" w:color="auto"/>
      </w:divBdr>
    </w:div>
    <w:div w:id="943659196">
      <w:bodyDiv w:val="1"/>
      <w:marLeft w:val="0"/>
      <w:marRight w:val="0"/>
      <w:marTop w:val="0"/>
      <w:marBottom w:val="0"/>
      <w:divBdr>
        <w:top w:val="none" w:sz="0" w:space="0" w:color="auto"/>
        <w:left w:val="none" w:sz="0" w:space="0" w:color="auto"/>
        <w:bottom w:val="none" w:sz="0" w:space="0" w:color="auto"/>
        <w:right w:val="none" w:sz="0" w:space="0" w:color="auto"/>
      </w:divBdr>
    </w:div>
    <w:div w:id="999650109">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094589556">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16667664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13220521">
      <w:bodyDiv w:val="1"/>
      <w:marLeft w:val="0"/>
      <w:marRight w:val="0"/>
      <w:marTop w:val="0"/>
      <w:marBottom w:val="0"/>
      <w:divBdr>
        <w:top w:val="none" w:sz="0" w:space="0" w:color="auto"/>
        <w:left w:val="none" w:sz="0" w:space="0" w:color="auto"/>
        <w:bottom w:val="none" w:sz="0" w:space="0" w:color="auto"/>
        <w:right w:val="none" w:sz="0" w:space="0" w:color="auto"/>
      </w:divBdr>
    </w:div>
    <w:div w:id="1357346135">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2450549">
      <w:bodyDiv w:val="1"/>
      <w:marLeft w:val="0"/>
      <w:marRight w:val="0"/>
      <w:marTop w:val="0"/>
      <w:marBottom w:val="0"/>
      <w:divBdr>
        <w:top w:val="none" w:sz="0" w:space="0" w:color="auto"/>
        <w:left w:val="none" w:sz="0" w:space="0" w:color="auto"/>
        <w:bottom w:val="none" w:sz="0" w:space="0" w:color="auto"/>
        <w:right w:val="none" w:sz="0" w:space="0" w:color="auto"/>
      </w:divBdr>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596018573">
      <w:bodyDiv w:val="1"/>
      <w:marLeft w:val="0"/>
      <w:marRight w:val="0"/>
      <w:marTop w:val="0"/>
      <w:marBottom w:val="0"/>
      <w:divBdr>
        <w:top w:val="none" w:sz="0" w:space="0" w:color="auto"/>
        <w:left w:val="none" w:sz="0" w:space="0" w:color="auto"/>
        <w:bottom w:val="none" w:sz="0" w:space="0" w:color="auto"/>
        <w:right w:val="none" w:sz="0" w:space="0" w:color="auto"/>
      </w:divBdr>
    </w:div>
    <w:div w:id="172008956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60786546">
      <w:bodyDiv w:val="1"/>
      <w:marLeft w:val="0"/>
      <w:marRight w:val="0"/>
      <w:marTop w:val="0"/>
      <w:marBottom w:val="0"/>
      <w:divBdr>
        <w:top w:val="none" w:sz="0" w:space="0" w:color="auto"/>
        <w:left w:val="none" w:sz="0" w:space="0" w:color="auto"/>
        <w:bottom w:val="none" w:sz="0" w:space="0" w:color="auto"/>
        <w:right w:val="none" w:sz="0" w:space="0" w:color="auto"/>
      </w:divBdr>
    </w:div>
    <w:div w:id="1765614737">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263057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26127293">
      <w:bodyDiv w:val="1"/>
      <w:marLeft w:val="0"/>
      <w:marRight w:val="0"/>
      <w:marTop w:val="0"/>
      <w:marBottom w:val="0"/>
      <w:divBdr>
        <w:top w:val="none" w:sz="0" w:space="0" w:color="auto"/>
        <w:left w:val="none" w:sz="0" w:space="0" w:color="auto"/>
        <w:bottom w:val="none" w:sz="0" w:space="0" w:color="auto"/>
        <w:right w:val="none" w:sz="0" w:space="0" w:color="auto"/>
      </w:divBdr>
    </w:div>
    <w:div w:id="20279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cid:image002.png@01D05515.2EC4387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package" Target="embeddings/Microsoft_PowerPoint_Slide1.sl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cid:image001.png@01D05512.71ECC8E0" TargetMode="External"/><Relationship Id="rId23" Type="http://schemas.openxmlformats.org/officeDocument/2006/relationships/image" Target="cid:image001.png@01D055A3.D12DBC10" TargetMode="External"/><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cid:image001.png@01D055B2.36A8B4B0"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797C-7571-4FDB-A3BD-4C74A310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4070</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Introduction</vt:lpstr>
      <vt:lpstr>Reason for change</vt:lpstr>
      <vt:lpstr>Executive summary</vt:lpstr>
      <vt:lpstr/>
      <vt:lpstr>7.2 combined narrow-band and spread spectrum Physical Layer for cellular IoT</vt:lpstr>
      <vt:lpstr>    General</vt:lpstr>
      <vt:lpstr>    Narrow band access key features</vt:lpstr>
      <vt:lpstr>    Narrow-band Uplink</vt:lpstr>
      <vt:lpstr>    Narrow-band Downlink</vt:lpstr>
      <vt:lpstr>    Beacon</vt:lpstr>
      <vt:lpstr>    Spread-spectrum uplink &amp; downlink</vt:lpstr>
      <vt:lpstr>        Spread-spectrum modulation details</vt:lpstr>
      <vt:lpstr>    </vt:lpstr>
      <vt:lpstr>        Forward error correction</vt:lpstr>
      <vt:lpstr>    Positioning principle</vt:lpstr>
      <vt:lpstr>    Coupling loss and simulation results</vt:lpstr>
      <vt:lpstr>        Link budget analysis: narrow band mode</vt:lpstr>
      <vt:lpstr>        Downlink Beacon Link budget trade-off</vt:lpstr>
      <vt:lpstr>        </vt:lpstr>
      <vt:lpstr>        Narrow band physical layer capacity</vt:lpstr>
      <vt:lpstr>        Link budget analysis: CSS spread-spectrum mode</vt:lpstr>
      <vt:lpstr>        Spread-spectrum data &amp; positioning capacity evaluation</vt:lpstr>
      <vt:lpstr>        </vt:lpstr>
      <vt:lpstr>        Modulation performance</vt:lpstr>
      <vt:lpstr>        Battery life</vt:lpstr>
      <vt:lpstr/>
    </vt:vector>
  </TitlesOfParts>
  <Company>Ericsson</Company>
  <LinksUpToDate>false</LinksUpToDate>
  <CharactersWithSpaces>27221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Semtech</dc:creator>
  <cp:lastModifiedBy>Nicolas Sornin</cp:lastModifiedBy>
  <cp:revision>19</cp:revision>
  <cp:lastPrinted>2015-02-27T15:56:00Z</cp:lastPrinted>
  <dcterms:created xsi:type="dcterms:W3CDTF">2015-03-03T14:28:00Z</dcterms:created>
  <dcterms:modified xsi:type="dcterms:W3CDTF">2015-03-03T16:21:00Z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