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1F35D2" w:rsidP="00A564E4">
      <w:pPr>
        <w:pStyle w:val="Title"/>
      </w:pPr>
      <w:r>
        <w:t xml:space="preserve">Realizing </w:t>
      </w:r>
      <w:r w:rsidR="00A23F40">
        <w:t>Extended</w:t>
      </w:r>
      <w:r>
        <w:t xml:space="preserve"> DRX </w:t>
      </w:r>
      <w:r w:rsidR="000565BB">
        <w:t xml:space="preserve">for </w:t>
      </w:r>
      <w:proofErr w:type="spellStart"/>
      <w:r w:rsidR="000565BB">
        <w:t>uPoD</w:t>
      </w:r>
      <w:proofErr w:type="spellEnd"/>
    </w:p>
    <w:p w:rsidR="00A564E4" w:rsidRPr="007D75BC" w:rsidRDefault="00A564E4" w:rsidP="00773559">
      <w:pPr>
        <w:pStyle w:val="Heading1"/>
        <w:numPr>
          <w:ilvl w:val="0"/>
          <w:numId w:val="16"/>
        </w:numPr>
        <w:rPr>
          <w:lang w:val="sv-SE"/>
        </w:rPr>
      </w:pPr>
      <w:r w:rsidRPr="007D75BC">
        <w:rPr>
          <w:lang w:val="sv-SE"/>
        </w:rPr>
        <w:t>Introduction</w:t>
      </w:r>
    </w:p>
    <w:p w:rsidR="00210383" w:rsidRDefault="00815803" w:rsidP="00C63329">
      <w:pPr>
        <w:pStyle w:val="BodyText"/>
      </w:pPr>
      <w:r>
        <w:t xml:space="preserve">As described in [1], </w:t>
      </w:r>
      <w:r w:rsidR="00C63329">
        <w:t>MTC</w:t>
      </w:r>
      <w:r>
        <w:t xml:space="preserve"> devices </w:t>
      </w:r>
      <w:r w:rsidR="00BC56B5">
        <w:t xml:space="preserve">that support </w:t>
      </w:r>
      <w:r w:rsidR="00685C2F">
        <w:t>Use Case 1 (</w:t>
      </w:r>
      <w:r w:rsidR="00BC56B5">
        <w:t>Network Triggered Reporting</w:t>
      </w:r>
      <w:r w:rsidR="00685C2F">
        <w:t>)</w:t>
      </w:r>
      <w:r w:rsidR="00BC56B5">
        <w:t xml:space="preserve"> </w:t>
      </w:r>
      <w:r w:rsidR="00FF0AB7">
        <w:t xml:space="preserve">will need to make use of </w:t>
      </w:r>
      <w:r w:rsidR="00A23F40">
        <w:t xml:space="preserve">Extended </w:t>
      </w:r>
      <w:r w:rsidR="00BC56B5">
        <w:t xml:space="preserve">DRX </w:t>
      </w:r>
      <w:r w:rsidR="00A23F40">
        <w:t>(</w:t>
      </w:r>
      <w:proofErr w:type="spellStart"/>
      <w:r w:rsidR="00A23F40">
        <w:t>eDRX</w:t>
      </w:r>
      <w:proofErr w:type="spellEnd"/>
      <w:r w:rsidR="00A23F40">
        <w:t xml:space="preserve">) </w:t>
      </w:r>
      <w:r w:rsidR="00FF0AB7">
        <w:t xml:space="preserve">based reachability when their preferred periodicity of reachability is in the range of </w:t>
      </w:r>
      <w:r w:rsidR="00A23F40">
        <w:t>several seconds to minutes</w:t>
      </w:r>
      <w:r w:rsidR="00BC56B5">
        <w:t xml:space="preserve"> </w:t>
      </w:r>
      <w:r w:rsidR="00FF0AB7">
        <w:t xml:space="preserve">in the interest of realizing </w:t>
      </w:r>
      <w:r w:rsidR="008D5FF8">
        <w:t xml:space="preserve">extended </w:t>
      </w:r>
      <w:r w:rsidR="00FF0AB7">
        <w:t>batte</w:t>
      </w:r>
      <w:r w:rsidR="008D5FF8">
        <w:t>ry lifetime targets</w:t>
      </w:r>
      <w:r w:rsidR="009072F3">
        <w:t xml:space="preserve"> (i.e. there will be a range of periodic reachability for which </w:t>
      </w:r>
      <w:r w:rsidR="007E3A7A">
        <w:t xml:space="preserve">the use of </w:t>
      </w:r>
      <w:r w:rsidR="009072F3">
        <w:t>PSM will not be acceptable)</w:t>
      </w:r>
      <w:r w:rsidR="00FF0AB7">
        <w:t xml:space="preserve">. </w:t>
      </w:r>
      <w:r w:rsidR="00AC464D">
        <w:t xml:space="preserve">However, </w:t>
      </w:r>
      <w:r w:rsidR="00210383">
        <w:t>the GSM</w:t>
      </w:r>
      <w:r w:rsidR="00AC464D">
        <w:t xml:space="preserve"> </w:t>
      </w:r>
      <w:r w:rsidR="00210383">
        <w:t xml:space="preserve">system </w:t>
      </w:r>
      <w:r w:rsidR="00AC464D">
        <w:t xml:space="preserve">currently limits the </w:t>
      </w:r>
      <w:r w:rsidR="00AC464D" w:rsidRPr="003C0D26">
        <w:t>period</w:t>
      </w:r>
      <w:r w:rsidR="00AC464D">
        <w:t>icity</w:t>
      </w:r>
      <w:r w:rsidR="00AC464D" w:rsidRPr="003C0D26">
        <w:t xml:space="preserve"> </w:t>
      </w:r>
      <w:r w:rsidR="00FF0AB7">
        <w:t xml:space="preserve">of a paging </w:t>
      </w:r>
      <w:r w:rsidR="00AC464D" w:rsidRPr="003C0D26">
        <w:t>group</w:t>
      </w:r>
      <w:r w:rsidR="00AC464D">
        <w:t xml:space="preserve"> to </w:t>
      </w:r>
      <w:r w:rsidR="00276BBB">
        <w:t xml:space="preserve">a maximum of </w:t>
      </w:r>
      <w:r w:rsidR="00FF0AB7">
        <w:t xml:space="preserve">once every </w:t>
      </w:r>
      <w:r w:rsidR="00AC464D">
        <w:t>9 51-multiframes (determined by the va</w:t>
      </w:r>
      <w:r w:rsidR="008D5FF8">
        <w:t>lue of BS_PA_MFRMS</w:t>
      </w:r>
      <w:r w:rsidR="00AC464D">
        <w:t>)</w:t>
      </w:r>
      <w:r w:rsidR="00D224AA">
        <w:t xml:space="preserve"> which </w:t>
      </w:r>
      <w:proofErr w:type="gramStart"/>
      <w:r w:rsidR="00D224AA">
        <w:t>transla</w:t>
      </w:r>
      <w:r w:rsidR="00276BBB">
        <w:t>tes</w:t>
      </w:r>
      <w:proofErr w:type="gramEnd"/>
      <w:r w:rsidR="00276BBB">
        <w:t xml:space="preserve"> to a </w:t>
      </w:r>
      <w:r w:rsidR="00FF0AB7">
        <w:t xml:space="preserve">paging group </w:t>
      </w:r>
      <w:r w:rsidR="00D224AA">
        <w:t>periodicity of about 2.1 seconds</w:t>
      </w:r>
      <w:r w:rsidR="00210383">
        <w:t xml:space="preserve">, see </w:t>
      </w:r>
      <w:r w:rsidR="00210383">
        <w:fldChar w:fldCharType="begin"/>
      </w:r>
      <w:r w:rsidR="00210383">
        <w:instrText xml:space="preserve"> REF _Ref402718133 \r \h </w:instrText>
      </w:r>
      <w:r w:rsidR="00210383">
        <w:fldChar w:fldCharType="separate"/>
      </w:r>
      <w:r w:rsidR="00210383">
        <w:t>[3]</w:t>
      </w:r>
      <w:r w:rsidR="00210383">
        <w:fldChar w:fldCharType="end"/>
      </w:r>
      <w:r w:rsidR="00AC464D">
        <w:t xml:space="preserve">. As such, a method is needed for substantially extending the </w:t>
      </w:r>
      <w:r w:rsidR="00FF0AB7">
        <w:t>time period over which</w:t>
      </w:r>
      <w:r w:rsidR="00D224AA">
        <w:t xml:space="preserve"> </w:t>
      </w:r>
      <w:proofErr w:type="gramStart"/>
      <w:r w:rsidR="00AC464D">
        <w:t>a single instance of a nominal paging group</w:t>
      </w:r>
      <w:proofErr w:type="gramEnd"/>
      <w:r w:rsidR="00AC464D">
        <w:t xml:space="preserve"> </w:t>
      </w:r>
      <w:r w:rsidR="00276BBB">
        <w:t xml:space="preserve">(i.e. a DRX cycle) </w:t>
      </w:r>
      <w:r w:rsidR="00AC464D">
        <w:t>can occur.</w:t>
      </w:r>
      <w:r w:rsidR="003A44E8">
        <w:t xml:space="preserve"> </w:t>
      </w:r>
    </w:p>
    <w:p w:rsidR="00C63329" w:rsidRDefault="00210383" w:rsidP="00C63329">
      <w:pPr>
        <w:pStyle w:val="BodyText"/>
      </w:pPr>
      <w:r>
        <w:t>This paper outlines how to realize DRX</w:t>
      </w:r>
      <w:r w:rsidR="003A44E8">
        <w:t xml:space="preserve"> </w:t>
      </w:r>
      <w:r>
        <w:t>in GSM extending beyond the current maximum cycle duration.</w:t>
      </w:r>
    </w:p>
    <w:p w:rsidR="00DA0379" w:rsidRPr="007D75BC" w:rsidRDefault="00130477" w:rsidP="00773559">
      <w:pPr>
        <w:pStyle w:val="Heading1"/>
        <w:numPr>
          <w:ilvl w:val="0"/>
          <w:numId w:val="16"/>
        </w:numPr>
        <w:rPr>
          <w:lang w:val="sv-SE"/>
        </w:rPr>
      </w:pPr>
      <w:r>
        <w:rPr>
          <w:lang w:val="sv-SE"/>
        </w:rPr>
        <w:t>Extending Paging Group</w:t>
      </w:r>
      <w:r w:rsidR="00DA0379">
        <w:rPr>
          <w:lang w:val="sv-SE"/>
        </w:rPr>
        <w:t xml:space="preserve"> </w:t>
      </w:r>
      <w:r>
        <w:rPr>
          <w:lang w:val="sv-SE"/>
        </w:rPr>
        <w:t>Periodicty</w:t>
      </w:r>
    </w:p>
    <w:p w:rsidR="00613D71" w:rsidRDefault="00DA0379" w:rsidP="00DA0379">
      <w:pPr>
        <w:pStyle w:val="BodyText"/>
      </w:pPr>
      <w:r w:rsidRPr="004762F6">
        <w:t>The existing TDMA Frame Number (FN) space supports values ranging from 0 to 2715647 which span a time interval of 208 minutes and 53.76 seconds.</w:t>
      </w:r>
      <w:r w:rsidR="003A44E8">
        <w:t xml:space="preserve"> </w:t>
      </w:r>
      <w:r w:rsidR="00276BBB" w:rsidRPr="004762F6">
        <w:t xml:space="preserve">When substantially extending the length of DRX cycles it is </w:t>
      </w:r>
      <w:r w:rsidR="00130477" w:rsidRPr="004762F6">
        <w:t xml:space="preserve">important </w:t>
      </w:r>
      <w:r w:rsidR="00276BBB" w:rsidRPr="004762F6">
        <w:t xml:space="preserve">to impose the requirement </w:t>
      </w:r>
      <w:r w:rsidR="00130477" w:rsidRPr="004762F6">
        <w:t xml:space="preserve">that all </w:t>
      </w:r>
      <w:r w:rsidR="00276BBB" w:rsidRPr="004762F6">
        <w:t xml:space="preserve">supported DRX cycle lengths necessarily </w:t>
      </w:r>
      <w:r w:rsidR="00130477" w:rsidRPr="004762F6">
        <w:t>occur an integral number of times with</w:t>
      </w:r>
      <w:r w:rsidR="00276BBB" w:rsidRPr="004762F6">
        <w:t xml:space="preserve">in the overall TDMA FN space. This </w:t>
      </w:r>
      <w:r w:rsidR="00130477" w:rsidRPr="004762F6">
        <w:t>avoid</w:t>
      </w:r>
      <w:r w:rsidR="00276BBB" w:rsidRPr="004762F6">
        <w:t>s</w:t>
      </w:r>
      <w:r w:rsidR="00130477" w:rsidRPr="004762F6">
        <w:t xml:space="preserve"> the possibility of irregular reachability that could otherwise occur. </w:t>
      </w:r>
      <w:r w:rsidR="00130477">
        <w:t xml:space="preserve">For example, a paging group periodicity of exactly 20 minutes </w:t>
      </w:r>
      <w:r w:rsidR="00613D71">
        <w:t>will result in the following:</w:t>
      </w:r>
    </w:p>
    <w:p w:rsidR="00613D71" w:rsidRDefault="00613D71" w:rsidP="00613D71">
      <w:pPr>
        <w:pStyle w:val="BodyText"/>
        <w:numPr>
          <w:ilvl w:val="0"/>
          <w:numId w:val="32"/>
        </w:numPr>
      </w:pPr>
      <w:r>
        <w:t>A</w:t>
      </w:r>
      <w:r w:rsidR="00864E1C">
        <w:t xml:space="preserve">bout </w:t>
      </w:r>
      <w:r>
        <w:t>10.45 instances of a paging group having a 20 minute periodicity occurs</w:t>
      </w:r>
      <w:r w:rsidR="00864E1C">
        <w:t xml:space="preserve"> within a full cy</w:t>
      </w:r>
      <w:r w:rsidR="0066148E">
        <w:t xml:space="preserve">cle of the FN space. </w:t>
      </w:r>
    </w:p>
    <w:p w:rsidR="00613D71" w:rsidRDefault="0066148E" w:rsidP="00613D71">
      <w:pPr>
        <w:pStyle w:val="BodyText"/>
        <w:numPr>
          <w:ilvl w:val="0"/>
          <w:numId w:val="32"/>
        </w:numPr>
      </w:pPr>
      <w:r>
        <w:t xml:space="preserve">This </w:t>
      </w:r>
      <w:r w:rsidR="00864E1C">
        <w:t>mean</w:t>
      </w:r>
      <w:r>
        <w:t>s</w:t>
      </w:r>
      <w:r w:rsidR="00864E1C">
        <w:t xml:space="preserve"> that about 55% of devices that make use of a 20 minute paging group periodicity will not experience an 11</w:t>
      </w:r>
      <w:r w:rsidR="007E3A7A" w:rsidRPr="007E3A7A">
        <w:rPr>
          <w:vertAlign w:val="superscript"/>
        </w:rPr>
        <w:t>th</w:t>
      </w:r>
      <w:r w:rsidR="00864E1C">
        <w:t xml:space="preserve"> instance of their corresponding nominal paging group whereas about 45% will experience an 11</w:t>
      </w:r>
      <w:r w:rsidR="00864E1C" w:rsidRPr="00864E1C">
        <w:rPr>
          <w:vertAlign w:val="superscript"/>
        </w:rPr>
        <w:t>th</w:t>
      </w:r>
      <w:r w:rsidR="00864E1C">
        <w:t xml:space="preserve"> instance</w:t>
      </w:r>
      <w:r w:rsidR="008D5FF8">
        <w:t xml:space="preserve"> over the full TDMA FN space</w:t>
      </w:r>
      <w:r w:rsidR="00864E1C">
        <w:t>.</w:t>
      </w:r>
      <w:r>
        <w:t xml:space="preserve"> </w:t>
      </w:r>
    </w:p>
    <w:p w:rsidR="000565BB" w:rsidRPr="008D5FF8" w:rsidRDefault="000565BB" w:rsidP="00773559">
      <w:pPr>
        <w:pStyle w:val="Heading1"/>
        <w:numPr>
          <w:ilvl w:val="0"/>
          <w:numId w:val="16"/>
        </w:numPr>
      </w:pPr>
      <w:r w:rsidRPr="008D5FF8">
        <w:t xml:space="preserve">Realizing </w:t>
      </w:r>
      <w:r w:rsidR="00EB6BA1" w:rsidRPr="008D5FF8">
        <w:t xml:space="preserve">Extended </w:t>
      </w:r>
      <w:r w:rsidRPr="008D5FF8">
        <w:t xml:space="preserve">DRX for </w:t>
      </w:r>
      <w:proofErr w:type="spellStart"/>
      <w:r w:rsidRPr="008D5FF8">
        <w:t>uPoD</w:t>
      </w:r>
      <w:proofErr w:type="spellEnd"/>
    </w:p>
    <w:p w:rsidR="00180881" w:rsidRPr="009B5503" w:rsidRDefault="009440E9" w:rsidP="00180881">
      <w:pPr>
        <w:pStyle w:val="BodyText"/>
      </w:pPr>
      <w:r w:rsidRPr="009B5503">
        <w:t xml:space="preserve">A </w:t>
      </w:r>
      <w:r w:rsidR="00180881" w:rsidRPr="009B5503">
        <w:t xml:space="preserve">set of possible </w:t>
      </w:r>
      <w:r w:rsidR="00EB6BA1" w:rsidRPr="009B5503">
        <w:t>Extended DRX</w:t>
      </w:r>
      <w:r w:rsidR="00180881" w:rsidRPr="009B5503">
        <w:t xml:space="preserve"> cycles that can be supported within </w:t>
      </w:r>
      <w:r w:rsidRPr="009B5503">
        <w:t>cells that support</w:t>
      </w:r>
      <w:r w:rsidR="00180881" w:rsidRPr="009B5503">
        <w:t xml:space="preserve"> power efficient operation (PEO)</w:t>
      </w:r>
      <w:r w:rsidRPr="009B5503">
        <w:t xml:space="preserve"> are </w:t>
      </w:r>
      <w:r w:rsidR="00180881" w:rsidRPr="009B5503">
        <w:t xml:space="preserve">shown in Table 1. The upper limit of DRX cycle lengths supported </w:t>
      </w:r>
      <w:r w:rsidR="004234ED" w:rsidRPr="009B5503">
        <w:t xml:space="preserve">by </w:t>
      </w:r>
      <w:r w:rsidR="00180881" w:rsidRPr="009B5503">
        <w:t xml:space="preserve">a cell that supports power efficient operation (PEO) </w:t>
      </w:r>
      <w:r w:rsidR="004234ED" w:rsidRPr="009B5503">
        <w:t>can be indicated by a new field included within system information (</w:t>
      </w:r>
      <w:proofErr w:type="spellStart"/>
      <w:r w:rsidR="004234ED" w:rsidRPr="009B5503">
        <w:t>eDRX_MAX</w:t>
      </w:r>
      <w:proofErr w:type="spellEnd"/>
      <w:r w:rsidR="004234ED" w:rsidRPr="009B5503">
        <w:t xml:space="preserve">). </w:t>
      </w:r>
      <w:r w:rsidR="00180881" w:rsidRPr="009B5503">
        <w:t xml:space="preserve">The reception of this system information implicitly indicates that the corresponding cell supports power efficient operation (i.e. the cell supports both </w:t>
      </w:r>
      <w:r w:rsidR="00EB6BA1" w:rsidRPr="009B5503">
        <w:t>Extended DRX</w:t>
      </w:r>
      <w:r w:rsidR="00180881" w:rsidRPr="009B5503">
        <w:t xml:space="preserve"> based reachability and PSM based reachability). MTC devices that prefer a periodicity of reachability greater than that indicated by this system information will operate using periodic RAU (i.e. PSM) based reachability.</w:t>
      </w:r>
    </w:p>
    <w:p w:rsidR="00180881" w:rsidRPr="009B5503" w:rsidRDefault="00180881" w:rsidP="00180881">
      <w:pPr>
        <w:pStyle w:val="BodyText"/>
      </w:pPr>
      <w:r w:rsidRPr="009B5503">
        <w:lastRenderedPageBreak/>
        <w:t>When sen</w:t>
      </w:r>
      <w:r w:rsidR="009440E9" w:rsidRPr="009B5503">
        <w:t xml:space="preserve">ding a </w:t>
      </w:r>
      <w:r w:rsidR="003A44E8" w:rsidRPr="009B5503">
        <w:t xml:space="preserve">GPRS Attach Request or </w:t>
      </w:r>
      <w:r w:rsidR="009440E9" w:rsidRPr="009B5503">
        <w:t>RAU Request a device</w:t>
      </w:r>
      <w:r w:rsidRPr="009B5503">
        <w:t xml:space="preserve"> include</w:t>
      </w:r>
      <w:r w:rsidR="009440E9" w:rsidRPr="009B5503">
        <w:t>s</w:t>
      </w:r>
      <w:r w:rsidRPr="009B5503">
        <w:t xml:space="preserve"> a new parameter called </w:t>
      </w:r>
      <w:r w:rsidR="00EB6BA1" w:rsidRPr="009B5503">
        <w:t>EXTENDED</w:t>
      </w:r>
      <w:r w:rsidRPr="009B5503">
        <w:t xml:space="preserve">_DRX (4 bit field) selected from the set of possible </w:t>
      </w:r>
      <w:r w:rsidR="00EB6BA1" w:rsidRPr="009B5503">
        <w:t>Extended DRX</w:t>
      </w:r>
      <w:r w:rsidRPr="009B5503">
        <w:t xml:space="preserve"> values </w:t>
      </w:r>
      <w:r w:rsidR="009440E9" w:rsidRPr="009B5503">
        <w:t xml:space="preserve">of Table 1 </w:t>
      </w:r>
      <w:r w:rsidRPr="009B5503">
        <w:t xml:space="preserve">whose corresponding </w:t>
      </w:r>
      <w:r w:rsidR="00EB6BA1" w:rsidRPr="009B5503">
        <w:t>Extended DRX</w:t>
      </w:r>
      <w:r w:rsidRPr="009B5503">
        <w:t xml:space="preserve"> cycle length does not exceed the maximum allowed </w:t>
      </w:r>
      <w:r w:rsidR="00EB6BA1" w:rsidRPr="009B5503">
        <w:t>Extended DRX</w:t>
      </w:r>
      <w:r w:rsidRPr="009B5503">
        <w:t xml:space="preserve"> cycle length indicated by system information. </w:t>
      </w:r>
    </w:p>
    <w:p w:rsidR="009440E9" w:rsidRPr="0091722A" w:rsidRDefault="009440E9" w:rsidP="009440E9">
      <w:pPr>
        <w:pStyle w:val="BodyText"/>
        <w:jc w:val="center"/>
      </w:pPr>
      <w:r>
        <w:t xml:space="preserve">Table 1 – Possible </w:t>
      </w:r>
      <w:r w:rsidR="00EB6BA1">
        <w:t>Extended DRX</w:t>
      </w:r>
      <w:r>
        <w:t xml:space="preserve">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347"/>
        <w:gridCol w:w="1731"/>
        <w:gridCol w:w="2970"/>
        <w:gridCol w:w="2340"/>
      </w:tblGrid>
      <w:tr w:rsidR="009440E9" w:rsidRPr="0091722A" w:rsidTr="007F36E8">
        <w:tc>
          <w:tcPr>
            <w:tcW w:w="1347" w:type="dxa"/>
            <w:tcBorders>
              <w:bottom w:val="double" w:sz="4" w:space="0" w:color="auto"/>
              <w:right w:val="single" w:sz="4" w:space="0" w:color="auto"/>
            </w:tcBorders>
          </w:tcPr>
          <w:p w:rsidR="009440E9" w:rsidRPr="0091722A" w:rsidRDefault="00EB6BA1" w:rsidP="007F36E8">
            <w:pPr>
              <w:pStyle w:val="BodyText"/>
              <w:jc w:val="center"/>
            </w:pPr>
            <w:r>
              <w:t>Extended DRX</w:t>
            </w:r>
            <w:r w:rsidR="009440E9" w:rsidRPr="0091722A">
              <w:t xml:space="preserve"> Cycle Value (</w:t>
            </w:r>
            <w:r>
              <w:t>EXTENDED_DRX</w:t>
            </w:r>
            <w:r w:rsidR="009440E9" w:rsidRPr="0091722A">
              <w:t>)</w:t>
            </w:r>
          </w:p>
        </w:tc>
        <w:tc>
          <w:tcPr>
            <w:tcW w:w="1731" w:type="dxa"/>
            <w:tcBorders>
              <w:bottom w:val="double" w:sz="4" w:space="0" w:color="auto"/>
              <w:right w:val="sing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 xml:space="preserve"> </w:t>
            </w:r>
            <w:r>
              <w:t xml:space="preserve">Target </w:t>
            </w:r>
            <w:r w:rsidR="00EB6BA1">
              <w:t>Extended DRX</w:t>
            </w:r>
            <w:r>
              <w:t xml:space="preserve"> Cycle Length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 xml:space="preserve">Number of </w:t>
            </w:r>
            <w:r w:rsidRPr="0091722A">
              <w:t xml:space="preserve">51-MF per </w:t>
            </w:r>
            <w:r w:rsidR="00EB6BA1">
              <w:t>Extended DRX</w:t>
            </w:r>
            <w:r w:rsidRPr="0091722A">
              <w:t xml:space="preserve"> Cycle (</w:t>
            </w:r>
            <w:r w:rsidR="00EB6BA1">
              <w:t>EXTENDED_DRX</w:t>
            </w:r>
            <w:r w:rsidRPr="0091722A">
              <w:t>_MFRMS)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9440E9" w:rsidRPr="0091722A" w:rsidRDefault="00EB6BA1" w:rsidP="007F36E8">
            <w:pPr>
              <w:pStyle w:val="BodyText"/>
              <w:jc w:val="center"/>
            </w:pPr>
            <w:r>
              <w:t>Extended DRX</w:t>
            </w:r>
            <w:r w:rsidR="009440E9" w:rsidRPr="0091722A">
              <w:t xml:space="preserve"> Cycles per TDMA FN Space</w:t>
            </w:r>
          </w:p>
        </w:tc>
      </w:tr>
      <w:tr w:rsidR="009440E9" w:rsidRPr="0091722A" w:rsidTr="007F36E8">
        <w:tc>
          <w:tcPr>
            <w:tcW w:w="1347" w:type="dxa"/>
            <w:tcBorders>
              <w:top w:val="doub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0</w:t>
            </w:r>
          </w:p>
        </w:tc>
        <w:tc>
          <w:tcPr>
            <w:tcW w:w="1731" w:type="dxa"/>
            <w:tcBorders>
              <w:top w:val="doub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~30 seconds</w:t>
            </w:r>
          </w:p>
        </w:tc>
        <w:tc>
          <w:tcPr>
            <w:tcW w:w="2970" w:type="dxa"/>
            <w:tcBorders>
              <w:top w:val="doub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128</w:t>
            </w: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416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~60 seconds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256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208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2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~2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512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104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3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~4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1024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52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32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~8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2048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26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9440E9" w:rsidRPr="0091722A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~16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4096</w:t>
            </w:r>
          </w:p>
        </w:tc>
        <w:tc>
          <w:tcPr>
            <w:tcW w:w="2340" w:type="dxa"/>
          </w:tcPr>
          <w:p w:rsidR="009440E9" w:rsidRPr="0091722A" w:rsidRDefault="009440E9" w:rsidP="007F36E8">
            <w:pPr>
              <w:pStyle w:val="BodyText"/>
              <w:jc w:val="center"/>
            </w:pPr>
            <w:r w:rsidRPr="0091722A">
              <w:t>13</w:t>
            </w:r>
          </w:p>
        </w:tc>
      </w:tr>
      <w:tr w:rsidR="009440E9" w:rsidTr="007F36E8">
        <w:tc>
          <w:tcPr>
            <w:tcW w:w="1347" w:type="dxa"/>
          </w:tcPr>
          <w:p w:rsidR="009440E9" w:rsidRPr="0000515D" w:rsidRDefault="009440E9" w:rsidP="007F36E8">
            <w:pPr>
              <w:pStyle w:val="BodyText"/>
              <w:jc w:val="center"/>
            </w:pPr>
            <w:r w:rsidRPr="0000515D">
              <w:t>8</w:t>
            </w:r>
          </w:p>
        </w:tc>
        <w:tc>
          <w:tcPr>
            <w:tcW w:w="1731" w:type="dxa"/>
          </w:tcPr>
          <w:p w:rsidR="009440E9" w:rsidRPr="0000515D" w:rsidRDefault="009440E9" w:rsidP="007F36E8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2970" w:type="dxa"/>
          </w:tcPr>
          <w:p w:rsidR="009440E9" w:rsidRPr="0000515D" w:rsidRDefault="009440E9" w:rsidP="007F36E8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2340" w:type="dxa"/>
          </w:tcPr>
          <w:p w:rsidR="009440E9" w:rsidRPr="0000515D" w:rsidRDefault="009440E9" w:rsidP="007F36E8">
            <w:pPr>
              <w:pStyle w:val="BodyText"/>
              <w:jc w:val="center"/>
            </w:pPr>
            <w:r w:rsidRPr="0000515D">
              <w:t>8</w:t>
            </w:r>
          </w:p>
        </w:tc>
      </w:tr>
      <w:tr w:rsidR="009440E9" w:rsidTr="007F36E8">
        <w:tc>
          <w:tcPr>
            <w:tcW w:w="1347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731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~52</w:t>
            </w:r>
            <w:r w:rsidRPr="0091722A">
              <w:t xml:space="preserve"> minutes</w:t>
            </w:r>
          </w:p>
        </w:tc>
        <w:tc>
          <w:tcPr>
            <w:tcW w:w="2970" w:type="dxa"/>
          </w:tcPr>
          <w:p w:rsidR="009440E9" w:rsidRPr="0091722A" w:rsidRDefault="009440E9" w:rsidP="007F36E8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2340" w:type="dxa"/>
          </w:tcPr>
          <w:p w:rsidR="009440E9" w:rsidRDefault="009440E9" w:rsidP="007F36E8">
            <w:pPr>
              <w:pStyle w:val="BodyText"/>
              <w:jc w:val="center"/>
            </w:pPr>
            <w:r>
              <w:t>4</w:t>
            </w:r>
          </w:p>
        </w:tc>
      </w:tr>
      <w:tr w:rsidR="009440E9" w:rsidTr="007F36E8">
        <w:tc>
          <w:tcPr>
            <w:tcW w:w="8388" w:type="dxa"/>
            <w:gridSpan w:val="4"/>
          </w:tcPr>
          <w:p w:rsidR="009440E9" w:rsidRDefault="009440E9" w:rsidP="007F36E8">
            <w:pPr>
              <w:pStyle w:val="BodyText"/>
              <w:jc w:val="left"/>
            </w:pPr>
            <w:r>
              <w:t>Note 1: 53248  51-multiframes occur with the TDMA FN space (</w:t>
            </w:r>
            <w:r w:rsidRPr="00974723">
              <w:t>2715648 TDMA frames</w:t>
            </w:r>
            <w:r>
              <w:t>)</w:t>
            </w:r>
          </w:p>
          <w:p w:rsidR="009440E9" w:rsidRDefault="009440E9" w:rsidP="007F36E8">
            <w:pPr>
              <w:pStyle w:val="BodyText"/>
              <w:jc w:val="left"/>
            </w:pPr>
            <w:r>
              <w:t xml:space="preserve">Note 2: All remaining </w:t>
            </w:r>
            <w:r w:rsidR="00EB6BA1">
              <w:t>EXTENDED_DRX</w:t>
            </w:r>
            <w:r>
              <w:t xml:space="preserve"> values are reserved</w:t>
            </w:r>
          </w:p>
        </w:tc>
      </w:tr>
    </w:tbl>
    <w:p w:rsidR="00E83791" w:rsidRDefault="00E83791" w:rsidP="009440E9">
      <w:pPr>
        <w:rPr>
          <w:color w:val="FF0000"/>
        </w:rPr>
      </w:pPr>
    </w:p>
    <w:p w:rsidR="009440E9" w:rsidRPr="009B5503" w:rsidRDefault="00E83791" w:rsidP="009440E9">
      <w:r w:rsidRPr="009B5503">
        <w:t xml:space="preserve">When sending a paging request to a BSS the SGSN includes the value for </w:t>
      </w:r>
      <w:r w:rsidR="00EB6BA1" w:rsidRPr="009B5503">
        <w:t>EXTENDED</w:t>
      </w:r>
      <w:r w:rsidRPr="009B5503">
        <w:t xml:space="preserve">_DRX it has stored for the target device along with the corresponding IMSI thereby allowing the BSS to determine the </w:t>
      </w:r>
      <w:r w:rsidR="00EB6BA1" w:rsidRPr="009B5503">
        <w:t>Extended DRX</w:t>
      </w:r>
      <w:r w:rsidRPr="009B5503">
        <w:t xml:space="preserve"> cycle of the target device and its nominal paging group within each DRX cycle as follows:</w:t>
      </w:r>
    </w:p>
    <w:p w:rsidR="009440E9" w:rsidRPr="009B5503" w:rsidRDefault="009440E9" w:rsidP="009440E9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 xml:space="preserve">The number of paging groups within a given </w:t>
      </w:r>
      <w:r w:rsidR="00EB6BA1" w:rsidRPr="009B5503">
        <w:t>Extended DRX</w:t>
      </w:r>
      <w:r w:rsidRPr="009B5503">
        <w:t xml:space="preserve"> cycle is determined based on PCH_BLKS_MFRM (the number of PCH blocks per 51-multiframe available for paging, determined using the </w:t>
      </w:r>
      <w:r w:rsidRPr="009B5503">
        <w:rPr>
          <w:i/>
        </w:rPr>
        <w:t>Control Channel Description</w:t>
      </w:r>
      <w:r w:rsidRPr="009B5503">
        <w:t xml:space="preserve"> IE as per legacy methods) and </w:t>
      </w:r>
      <w:r w:rsidR="00EB6BA1" w:rsidRPr="009B5503">
        <w:t>EXTENDED_DRX</w:t>
      </w:r>
      <w:r w:rsidRPr="009B5503">
        <w:t xml:space="preserve">_MFRMS (the number of 51-multiframes per </w:t>
      </w:r>
      <w:r w:rsidR="00EB6BA1" w:rsidRPr="009B5503">
        <w:t>Extended DRX</w:t>
      </w:r>
      <w:r w:rsidRPr="009B5503">
        <w:t xml:space="preserve"> cycle).</w:t>
      </w:r>
    </w:p>
    <w:p w:rsidR="009440E9" w:rsidRPr="009B5503" w:rsidRDefault="009440E9" w:rsidP="009440E9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>PAGING_GROUP is the nominal paging group within a</w:t>
      </w:r>
      <w:r w:rsidR="00EB6BA1" w:rsidRPr="009B5503">
        <w:t>n</w:t>
      </w:r>
      <w:r w:rsidRPr="009B5503">
        <w:t xml:space="preserve"> </w:t>
      </w:r>
      <w:r w:rsidR="00EB6BA1" w:rsidRPr="009B5503">
        <w:t>Extended DRX</w:t>
      </w:r>
      <w:r w:rsidRPr="009B5503">
        <w:t xml:space="preserve"> cycle corresponding to a given MTC device. PAGING_GROUP (0 ... N</w:t>
      </w:r>
      <w:r w:rsidRPr="009B5503">
        <w:noBreakHyphen/>
        <w:t xml:space="preserve">1) = IMSI mod N, where N is the number of paging groups per </w:t>
      </w:r>
      <w:r w:rsidR="00EB6BA1" w:rsidRPr="009B5503">
        <w:t>Extended DRX</w:t>
      </w:r>
      <w:r w:rsidRPr="009B5503">
        <w:t xml:space="preserve"> Cycle = PCH_BLKS_MFRM x </w:t>
      </w:r>
      <w:r w:rsidR="00EB6BA1" w:rsidRPr="009B5503">
        <w:t>EXTENDED</w:t>
      </w:r>
      <w:r w:rsidRPr="009B5503">
        <w:t>_DRX_MFRMS.</w:t>
      </w:r>
    </w:p>
    <w:p w:rsidR="009440E9" w:rsidRPr="009B5503" w:rsidRDefault="009440E9" w:rsidP="009440E9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lastRenderedPageBreak/>
        <w:t>The required 51-multiframe (i.e.</w:t>
      </w:r>
      <w:r w:rsidR="00D71DA4" w:rsidRPr="009B5503">
        <w:t xml:space="preserve"> the 51-multiframe in the </w:t>
      </w:r>
      <w:r w:rsidR="00EB6BA1" w:rsidRPr="009B5503">
        <w:t>Extended DRX</w:t>
      </w:r>
      <w:r w:rsidR="00D71DA4" w:rsidRPr="009B5503">
        <w:t xml:space="preserve"> cycle containing the nominal paging group) </w:t>
      </w:r>
      <w:r w:rsidRPr="009B5503">
        <w:t xml:space="preserve">occurs when PAGING_GROUP div (N div </w:t>
      </w:r>
      <w:r w:rsidR="00EB6BA1" w:rsidRPr="009B5503">
        <w:t>EXTENDED</w:t>
      </w:r>
      <w:r w:rsidRPr="009B5503">
        <w:t>_DRX_MFRMS) = (FN div 51) mod (</w:t>
      </w:r>
      <w:r w:rsidR="00EB6BA1" w:rsidRPr="009B5503">
        <w:t>EXTENDED_DRX</w:t>
      </w:r>
      <w:r w:rsidRPr="009B5503">
        <w:t>_MFRMS).</w:t>
      </w:r>
    </w:p>
    <w:p w:rsidR="009440E9" w:rsidRPr="009B5503" w:rsidRDefault="009440E9" w:rsidP="009440E9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 xml:space="preserve">The required paging </w:t>
      </w:r>
      <w:r w:rsidR="00D71DA4" w:rsidRPr="009B5503">
        <w:t>group</w:t>
      </w:r>
      <w:r w:rsidRPr="009B5503">
        <w:t xml:space="preserve"> </w:t>
      </w:r>
      <w:r w:rsidR="00D71DA4" w:rsidRPr="009B5503">
        <w:t xml:space="preserve">(i.e. the specific paging group in the required 51-multiframe that is the nominal paging group) </w:t>
      </w:r>
      <w:r w:rsidRPr="009B5503">
        <w:t xml:space="preserve">is determined by PAGING_GROUP mod (N div </w:t>
      </w:r>
      <w:r w:rsidR="00EB6BA1" w:rsidRPr="009B5503">
        <w:t>EXTENDED</w:t>
      </w:r>
      <w:r w:rsidRPr="009B5503">
        <w:t>_DRX_MFRMS).</w:t>
      </w:r>
    </w:p>
    <w:p w:rsidR="009440E9" w:rsidRPr="009B5503" w:rsidRDefault="009440E9" w:rsidP="009440E9">
      <w:pPr>
        <w:pStyle w:val="BodyText"/>
      </w:pPr>
    </w:p>
    <w:p w:rsidR="00E83791" w:rsidRPr="009B5503" w:rsidRDefault="00E83791" w:rsidP="00E83791">
      <w:pPr>
        <w:pStyle w:val="BodyText"/>
      </w:pPr>
      <w:r w:rsidRPr="009B5503">
        <w:t xml:space="preserve">For example, if the target </w:t>
      </w:r>
      <w:r w:rsidR="00EB6BA1" w:rsidRPr="009B5503">
        <w:t>Extended DRX</w:t>
      </w:r>
      <w:r w:rsidRPr="009B5503">
        <w:t xml:space="preserve"> cycle length is ~26 minutes (</w:t>
      </w:r>
      <w:r w:rsidR="00EB6BA1" w:rsidRPr="009B5503">
        <w:t>EXTENDED</w:t>
      </w:r>
      <w:r w:rsidRPr="009B5503">
        <w:t>_DRX = 8) and PCH_BLKS_MFRM = 8 we get the following:</w:t>
      </w:r>
    </w:p>
    <w:p w:rsidR="00E83791" w:rsidRPr="009B5503" w:rsidRDefault="00E83791" w:rsidP="00E83791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 xml:space="preserve">N =  PCH_BLKS_MFRM * </w:t>
      </w:r>
      <w:r w:rsidR="00EB6BA1" w:rsidRPr="009B5503">
        <w:t>EXTENDED_DRX</w:t>
      </w:r>
      <w:r w:rsidRPr="009B5503">
        <w:t>_MFRMS = 8 * 6656 = 53248</w:t>
      </w:r>
    </w:p>
    <w:p w:rsidR="00E83791" w:rsidRPr="009B5503" w:rsidRDefault="00E83791" w:rsidP="00E83791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>IMSI = 00000000  10001001  00110000  00000001 = 4796417</w:t>
      </w:r>
    </w:p>
    <w:p w:rsidR="00E83791" w:rsidRPr="009B5503" w:rsidRDefault="00E83791" w:rsidP="00E83791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>PAGING_GROUP = 4796417 mod 53248 = 4097</w:t>
      </w:r>
    </w:p>
    <w:p w:rsidR="00E83791" w:rsidRPr="009B5503" w:rsidRDefault="00E83791" w:rsidP="00E83791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 xml:space="preserve">The required 51-multiframe occurs when PAGING_GROUP div (N div </w:t>
      </w:r>
      <w:r w:rsidR="00EB6BA1" w:rsidRPr="009B5503">
        <w:t>EXTENDED_DRX</w:t>
      </w:r>
      <w:r w:rsidRPr="009B5503">
        <w:t>_MFRMS) = 4097 div 8 = 512 = (FN div 51) mod (</w:t>
      </w:r>
      <w:r w:rsidR="00EB6BA1" w:rsidRPr="009B5503">
        <w:t>EXTENDED_DRX</w:t>
      </w:r>
      <w:r w:rsidRPr="009B5503">
        <w:t>_MFRMS) which occurs starting with the 513</w:t>
      </w:r>
      <w:r w:rsidRPr="009B5503">
        <w:rPr>
          <w:vertAlign w:val="superscript"/>
        </w:rPr>
        <w:t>th</w:t>
      </w:r>
      <w:r w:rsidRPr="009B5503">
        <w:t xml:space="preserve"> 51-MF in each DRX cycle.</w:t>
      </w:r>
    </w:p>
    <w:p w:rsidR="00E83791" w:rsidRPr="009B5503" w:rsidRDefault="00E83791" w:rsidP="00E83791">
      <w:pPr>
        <w:pStyle w:val="BodyText"/>
        <w:keepLines/>
        <w:numPr>
          <w:ilvl w:val="0"/>
          <w:numId w:val="2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9B5503">
        <w:t>The required paging block = 4097 mod (53248 div 6656) = 4097 mod 8 = 1 (i.e. the 2</w:t>
      </w:r>
      <w:r w:rsidRPr="009B5503">
        <w:rPr>
          <w:vertAlign w:val="superscript"/>
        </w:rPr>
        <w:t>nd</w:t>
      </w:r>
      <w:r w:rsidRPr="009B5503">
        <w:t xml:space="preserve"> paging group in 51-MF #513 in each of the 8 </w:t>
      </w:r>
      <w:r w:rsidR="00EB6BA1" w:rsidRPr="009B5503">
        <w:t>Extended DRX</w:t>
      </w:r>
      <w:r w:rsidRPr="009B5503">
        <w:t xml:space="preserve"> cycles associated with </w:t>
      </w:r>
      <w:r w:rsidR="00EB6BA1" w:rsidRPr="009B5503">
        <w:t>EXTENDED_DRX</w:t>
      </w:r>
      <w:r w:rsidRPr="009B5503">
        <w:t xml:space="preserve"> = 8 is the nominal paging group for IMSI = 4796417). Note that paging groups 4096, 4097…4103 occur in the 513</w:t>
      </w:r>
      <w:r w:rsidRPr="009B5503">
        <w:rPr>
          <w:vertAlign w:val="superscript"/>
        </w:rPr>
        <w:t>th</w:t>
      </w:r>
      <w:r w:rsidRPr="009B5503">
        <w:t xml:space="preserve"> 51-MF.</w:t>
      </w:r>
    </w:p>
    <w:p w:rsidR="00490A94" w:rsidRDefault="00490A94" w:rsidP="00490A94">
      <w:pPr>
        <w:pStyle w:val="Heading1"/>
        <w:numPr>
          <w:ilvl w:val="0"/>
          <w:numId w:val="16"/>
        </w:numPr>
      </w:pPr>
      <w:r>
        <w:t>Proposal</w:t>
      </w:r>
    </w:p>
    <w:p w:rsidR="00E83791" w:rsidRDefault="00490A94" w:rsidP="00490A94">
      <w:r>
        <w:t xml:space="preserve">In light of the discussion herein it is proposed that the </w:t>
      </w:r>
      <w:proofErr w:type="spellStart"/>
      <w:r>
        <w:t>uPoD</w:t>
      </w:r>
      <w:proofErr w:type="spellEnd"/>
      <w:r>
        <w:t xml:space="preserve"> TR be </w:t>
      </w:r>
      <w:r w:rsidRPr="0074683E">
        <w:t xml:space="preserve">updated </w:t>
      </w:r>
      <w:r>
        <w:t>to support the extension of DRX in GSM beyond the current maximum cycle duration (see [4]).</w:t>
      </w:r>
    </w:p>
    <w:p w:rsidR="000565BB" w:rsidRDefault="000565BB" w:rsidP="00707F40">
      <w:pPr>
        <w:pStyle w:val="Heading1"/>
        <w:numPr>
          <w:ilvl w:val="0"/>
          <w:numId w:val="16"/>
        </w:numPr>
      </w:pPr>
      <w:r>
        <w:t>References</w:t>
      </w:r>
    </w:p>
    <w:p w:rsidR="000565BB" w:rsidRDefault="00B630C1" w:rsidP="009B5503">
      <w:pPr>
        <w:pStyle w:val="Reference"/>
      </w:pPr>
      <w:r>
        <w:t>GP-140894</w:t>
      </w:r>
      <w:r w:rsidR="000565BB" w:rsidRPr="00C63329">
        <w:t xml:space="preserve">, </w:t>
      </w:r>
      <w:r w:rsidR="00BC56B5">
        <w:t xml:space="preserve">Supporting </w:t>
      </w:r>
      <w:proofErr w:type="spellStart"/>
      <w:r w:rsidR="00570151">
        <w:t>e</w:t>
      </w:r>
      <w:r w:rsidR="00EB6BA1">
        <w:t>DRX</w:t>
      </w:r>
      <w:proofErr w:type="spellEnd"/>
      <w:r w:rsidR="00BC56B5">
        <w:t xml:space="preserve"> for </w:t>
      </w:r>
      <w:proofErr w:type="spellStart"/>
      <w:r w:rsidR="00BC56B5">
        <w:t>uPoD</w:t>
      </w:r>
      <w:proofErr w:type="spellEnd"/>
      <w:r w:rsidR="00BC56B5">
        <w:t>, Ericsson, TSG GERAN #64</w:t>
      </w:r>
    </w:p>
    <w:p w:rsidR="00C63329" w:rsidRDefault="000565BB" w:rsidP="009B5503">
      <w:pPr>
        <w:pStyle w:val="Reference"/>
      </w:pPr>
      <w:r w:rsidRPr="000565BB">
        <w:t>3GPP TS 45.002 v12.1.0</w:t>
      </w:r>
    </w:p>
    <w:p w:rsidR="00210383" w:rsidRDefault="00210383" w:rsidP="009B5503">
      <w:pPr>
        <w:pStyle w:val="Reference"/>
      </w:pPr>
      <w:bookmarkStart w:id="0" w:name="_Ref402718133"/>
      <w:r>
        <w:t>3GPP TS 44.018</w:t>
      </w:r>
      <w:bookmarkEnd w:id="0"/>
    </w:p>
    <w:p w:rsidR="00490A94" w:rsidRDefault="00B630C1" w:rsidP="00490A94">
      <w:pPr>
        <w:pStyle w:val="Reference"/>
      </w:pPr>
      <w:r>
        <w:t>GP-140897</w:t>
      </w:r>
      <w:bookmarkStart w:id="1" w:name="_GoBack"/>
      <w:bookmarkEnd w:id="1"/>
      <w:r w:rsidR="00490A94" w:rsidRPr="00C63329">
        <w:t xml:space="preserve">, </w:t>
      </w:r>
      <w:proofErr w:type="spellStart"/>
      <w:r w:rsidR="00490A94">
        <w:t>pCR</w:t>
      </w:r>
      <w:proofErr w:type="spellEnd"/>
      <w:r w:rsidR="00490A94">
        <w:t xml:space="preserve"> for </w:t>
      </w:r>
      <w:proofErr w:type="spellStart"/>
      <w:r w:rsidR="00490A94">
        <w:t>uPoD</w:t>
      </w:r>
      <w:proofErr w:type="spellEnd"/>
      <w:r w:rsidR="00490A94">
        <w:t xml:space="preserve"> </w:t>
      </w:r>
      <w:proofErr w:type="spellStart"/>
      <w:r w:rsidR="00490A94">
        <w:t>eDRX</w:t>
      </w:r>
      <w:proofErr w:type="spellEnd"/>
      <w:r w:rsidR="00490A94">
        <w:t>, Ericsson, TSG GERAN #64</w:t>
      </w:r>
    </w:p>
    <w:p w:rsidR="00210383" w:rsidRDefault="00210383" w:rsidP="003B5F84"/>
    <w:p w:rsidR="00DC4241" w:rsidRDefault="00DC4241" w:rsidP="003B5F84"/>
    <w:sectPr w:rsidR="00DC4241" w:rsidSect="002D4FA5">
      <w:footerReference w:type="default" r:id="rId9"/>
      <w:headerReference w:type="first" r:id="rId10"/>
      <w:footerReference w:type="first" r:id="rId1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93E" w:rsidRDefault="008A393E">
      <w:r>
        <w:separator/>
      </w:r>
    </w:p>
  </w:endnote>
  <w:endnote w:type="continuationSeparator" w:id="0">
    <w:p w:rsidR="008A393E" w:rsidRDefault="008A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30C1">
      <w:rPr>
        <w:rStyle w:val="PageNumber"/>
        <w:noProof/>
      </w:rPr>
      <w:t>3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30C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30C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30C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93E" w:rsidRDefault="008A393E">
      <w:r>
        <w:separator/>
      </w:r>
    </w:p>
  </w:footnote>
  <w:footnote w:type="continuationSeparator" w:id="0">
    <w:p w:rsidR="008A393E" w:rsidRDefault="008A3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9069A7">
      <w:rPr>
        <w:lang w:val="sv-SE"/>
      </w:rPr>
      <w:t>64</w:t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>Tdoc GP-</w:t>
    </w:r>
    <w:r w:rsidR="00D2711D">
      <w:rPr>
        <w:lang w:val="sv-SE"/>
      </w:rPr>
      <w:t>140895</w:t>
    </w:r>
  </w:p>
  <w:p w:rsidR="00D505CA" w:rsidRPr="00F171F5" w:rsidRDefault="009069A7" w:rsidP="0015360B">
    <w:pPr>
      <w:pStyle w:val="Header"/>
      <w:spacing w:after="0"/>
      <w:rPr>
        <w:lang w:val="it-IT"/>
      </w:rPr>
    </w:pPr>
    <w:r>
      <w:rPr>
        <w:lang w:val="it-IT"/>
      </w:rPr>
      <w:t>San Francisco, USA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 w:rsidR="00D2711D">
      <w:rPr>
        <w:rFonts w:ascii="Arial" w:hAnsi="Arial" w:cs="Arial"/>
        <w:color w:val="000000"/>
        <w:sz w:val="20"/>
        <w:szCs w:val="20"/>
      </w:rPr>
      <w:t>7.2.5.3.3</w:t>
    </w:r>
    <w:r w:rsidR="00D2711D">
      <w:rPr>
        <w:rFonts w:ascii="Arial" w:hAnsi="Arial" w:cs="Arial"/>
        <w:color w:val="000000"/>
        <w:sz w:val="20"/>
        <w:szCs w:val="20"/>
        <w:lang w:eastAsia="zh-CN"/>
      </w:rPr>
      <w:t xml:space="preserve">, </w:t>
    </w:r>
    <w:r w:rsidR="00D2711D">
      <w:rPr>
        <w:rFonts w:ascii="Arial" w:hAnsi="Arial" w:cs="Arial"/>
        <w:sz w:val="20"/>
        <w:szCs w:val="20"/>
      </w:rPr>
      <w:t>7.1.5.3.4</w:t>
    </w:r>
  </w:p>
  <w:p w:rsidR="00D505CA" w:rsidRPr="00264773" w:rsidRDefault="009069A7" w:rsidP="0015360B">
    <w:pPr>
      <w:pStyle w:val="Header"/>
      <w:spacing w:after="0"/>
      <w:rPr>
        <w:snapToGrid w:val="0"/>
      </w:rPr>
    </w:pPr>
    <w:r>
      <w:t>17</w:t>
    </w:r>
    <w:r w:rsidRPr="009069A7">
      <w:rPr>
        <w:vertAlign w:val="superscript"/>
      </w:rPr>
      <w:t>th</w:t>
    </w:r>
    <w:r>
      <w:t xml:space="preserve"> – 21</w:t>
    </w:r>
    <w:r w:rsidRPr="009069A7">
      <w:rPr>
        <w:vertAlign w:val="superscript"/>
      </w:rPr>
      <w:t>st</w:t>
    </w:r>
    <w:r>
      <w:t xml:space="preserve"> November</w:t>
    </w:r>
    <w:r w:rsidR="00D505CA" w:rsidRPr="00264773">
      <w:t xml:space="preserve">, </w:t>
    </w:r>
    <w:r w:rsidR="00A564E4">
      <w:t>2014</w:t>
    </w:r>
    <w:r w:rsidR="00D505CA" w:rsidRPr="00264773">
      <w:br/>
    </w:r>
    <w:bookmarkStart w:id="3" w:name="_Ref515183447"/>
    <w:bookmarkEnd w:id="3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88680B"/>
    <w:multiLevelType w:val="hybridMultilevel"/>
    <w:tmpl w:val="92C6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5BA3037"/>
    <w:multiLevelType w:val="hybridMultilevel"/>
    <w:tmpl w:val="912856F2"/>
    <w:lvl w:ilvl="0" w:tplc="394CA9A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9D5A2C"/>
    <w:multiLevelType w:val="hybridMultilevel"/>
    <w:tmpl w:val="BC7E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C3771"/>
    <w:multiLevelType w:val="hybridMultilevel"/>
    <w:tmpl w:val="4F12EF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9"/>
  </w:num>
  <w:num w:numId="8">
    <w:abstractNumId w:val="13"/>
  </w:num>
  <w:num w:numId="9">
    <w:abstractNumId w:val="19"/>
  </w:num>
  <w:num w:numId="10">
    <w:abstractNumId w:val="26"/>
  </w:num>
  <w:num w:numId="11">
    <w:abstractNumId w:val="11"/>
  </w:num>
  <w:num w:numId="12">
    <w:abstractNumId w:val="10"/>
  </w:num>
  <w:num w:numId="13">
    <w:abstractNumId w:val="0"/>
  </w:num>
  <w:num w:numId="14">
    <w:abstractNumId w:val="27"/>
  </w:num>
  <w:num w:numId="15">
    <w:abstractNumId w:val="23"/>
  </w:num>
  <w:num w:numId="16">
    <w:abstractNumId w:val="17"/>
  </w:num>
  <w:num w:numId="17">
    <w:abstractNumId w:val="8"/>
  </w:num>
  <w:num w:numId="18">
    <w:abstractNumId w:val="18"/>
  </w:num>
  <w:num w:numId="19">
    <w:abstractNumId w:val="22"/>
  </w:num>
  <w:num w:numId="20">
    <w:abstractNumId w:val="28"/>
  </w:num>
  <w:num w:numId="21">
    <w:abstractNumId w:val="15"/>
  </w:num>
  <w:num w:numId="22">
    <w:abstractNumId w:val="24"/>
  </w:num>
  <w:num w:numId="23">
    <w:abstractNumId w:val="7"/>
  </w:num>
  <w:num w:numId="24">
    <w:abstractNumId w:val="15"/>
  </w:num>
  <w:num w:numId="25">
    <w:abstractNumId w:val="9"/>
  </w:num>
  <w:num w:numId="26">
    <w:abstractNumId w:val="12"/>
  </w:num>
  <w:num w:numId="27">
    <w:abstractNumId w:val="21"/>
  </w:num>
  <w:num w:numId="28">
    <w:abstractNumId w:val="15"/>
  </w:num>
  <w:num w:numId="29">
    <w:abstractNumId w:val="16"/>
  </w:num>
  <w:num w:numId="30">
    <w:abstractNumId w:val="6"/>
  </w:num>
  <w:num w:numId="31">
    <w:abstractNumId w:val="20"/>
  </w:num>
  <w:num w:numId="32">
    <w:abstractNumId w:val="25"/>
  </w:num>
  <w:num w:numId="3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10D"/>
    <w:rsid w:val="00001CD0"/>
    <w:rsid w:val="0000229F"/>
    <w:rsid w:val="0000262D"/>
    <w:rsid w:val="00003D56"/>
    <w:rsid w:val="00004093"/>
    <w:rsid w:val="0000515D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333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F98"/>
    <w:rsid w:val="00032747"/>
    <w:rsid w:val="000364E5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5BB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21E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D42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001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EA9"/>
    <w:rsid w:val="001223FB"/>
    <w:rsid w:val="00122D4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477"/>
    <w:rsid w:val="001311DA"/>
    <w:rsid w:val="00131FD3"/>
    <w:rsid w:val="00132466"/>
    <w:rsid w:val="00132DB7"/>
    <w:rsid w:val="00133023"/>
    <w:rsid w:val="001368AE"/>
    <w:rsid w:val="00140B83"/>
    <w:rsid w:val="00144049"/>
    <w:rsid w:val="001449B8"/>
    <w:rsid w:val="00145927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031D"/>
    <w:rsid w:val="00180881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F0B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559"/>
    <w:rsid w:val="001E5F92"/>
    <w:rsid w:val="001E62FE"/>
    <w:rsid w:val="001F00FD"/>
    <w:rsid w:val="001F26F0"/>
    <w:rsid w:val="001F35D2"/>
    <w:rsid w:val="001F3C8B"/>
    <w:rsid w:val="001F4175"/>
    <w:rsid w:val="001F4591"/>
    <w:rsid w:val="001F57DC"/>
    <w:rsid w:val="001F5CA6"/>
    <w:rsid w:val="001F5CBC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355"/>
    <w:rsid w:val="0020665C"/>
    <w:rsid w:val="00206B48"/>
    <w:rsid w:val="0020716D"/>
    <w:rsid w:val="00210383"/>
    <w:rsid w:val="00211DCC"/>
    <w:rsid w:val="00212200"/>
    <w:rsid w:val="00214891"/>
    <w:rsid w:val="00216391"/>
    <w:rsid w:val="002163DA"/>
    <w:rsid w:val="002175C4"/>
    <w:rsid w:val="00217C4A"/>
    <w:rsid w:val="00220D2A"/>
    <w:rsid w:val="00221AE5"/>
    <w:rsid w:val="00223B6C"/>
    <w:rsid w:val="00223BEE"/>
    <w:rsid w:val="00223DD7"/>
    <w:rsid w:val="0022497A"/>
    <w:rsid w:val="00225DB2"/>
    <w:rsid w:val="00227566"/>
    <w:rsid w:val="002301B3"/>
    <w:rsid w:val="002306E4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6D5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924"/>
    <w:rsid w:val="002576BD"/>
    <w:rsid w:val="00257FBB"/>
    <w:rsid w:val="00261567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77"/>
    <w:rsid w:val="00275A0A"/>
    <w:rsid w:val="00276BBB"/>
    <w:rsid w:val="00276C25"/>
    <w:rsid w:val="0027726F"/>
    <w:rsid w:val="00280D07"/>
    <w:rsid w:val="00282886"/>
    <w:rsid w:val="00282F72"/>
    <w:rsid w:val="00283416"/>
    <w:rsid w:val="00283AA2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E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0615"/>
    <w:rsid w:val="002E2199"/>
    <w:rsid w:val="002E253A"/>
    <w:rsid w:val="002E43B2"/>
    <w:rsid w:val="002E4DD7"/>
    <w:rsid w:val="002E4F99"/>
    <w:rsid w:val="002E6E59"/>
    <w:rsid w:val="002E7363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17F35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C60"/>
    <w:rsid w:val="00333CBB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832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4E8"/>
    <w:rsid w:val="003A4956"/>
    <w:rsid w:val="003A50A4"/>
    <w:rsid w:val="003B0263"/>
    <w:rsid w:val="003B0C4D"/>
    <w:rsid w:val="003B1908"/>
    <w:rsid w:val="003B2F9E"/>
    <w:rsid w:val="003B4192"/>
    <w:rsid w:val="003B5A41"/>
    <w:rsid w:val="003B5F84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A26"/>
    <w:rsid w:val="003D3255"/>
    <w:rsid w:val="003D39F6"/>
    <w:rsid w:val="003D50DE"/>
    <w:rsid w:val="003D5365"/>
    <w:rsid w:val="003D5851"/>
    <w:rsid w:val="003D6049"/>
    <w:rsid w:val="003D6134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153B"/>
    <w:rsid w:val="003F32B0"/>
    <w:rsid w:val="003F3F4C"/>
    <w:rsid w:val="003F655D"/>
    <w:rsid w:val="004009D8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4ED"/>
    <w:rsid w:val="00423FCD"/>
    <w:rsid w:val="00426110"/>
    <w:rsid w:val="00426A4B"/>
    <w:rsid w:val="00427216"/>
    <w:rsid w:val="00427A22"/>
    <w:rsid w:val="00430CBC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4D1"/>
    <w:rsid w:val="0045255E"/>
    <w:rsid w:val="004527ED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2FDE"/>
    <w:rsid w:val="00473E52"/>
    <w:rsid w:val="00474DAD"/>
    <w:rsid w:val="004762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A94"/>
    <w:rsid w:val="00490C01"/>
    <w:rsid w:val="0049190D"/>
    <w:rsid w:val="00493201"/>
    <w:rsid w:val="00493C40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5F53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E7E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72C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338C"/>
    <w:rsid w:val="00553EA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0151"/>
    <w:rsid w:val="0057183F"/>
    <w:rsid w:val="00571CD1"/>
    <w:rsid w:val="00572115"/>
    <w:rsid w:val="005722D3"/>
    <w:rsid w:val="00572484"/>
    <w:rsid w:val="005725F4"/>
    <w:rsid w:val="00572FE4"/>
    <w:rsid w:val="00574A7E"/>
    <w:rsid w:val="00575026"/>
    <w:rsid w:val="00575587"/>
    <w:rsid w:val="005761DC"/>
    <w:rsid w:val="00577B77"/>
    <w:rsid w:val="00581CB5"/>
    <w:rsid w:val="0058382C"/>
    <w:rsid w:val="005849F7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6CB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D7FBA"/>
    <w:rsid w:val="005E0B92"/>
    <w:rsid w:val="005E18DA"/>
    <w:rsid w:val="005E2299"/>
    <w:rsid w:val="005E2470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D71"/>
    <w:rsid w:val="00613F82"/>
    <w:rsid w:val="00614212"/>
    <w:rsid w:val="00614EE1"/>
    <w:rsid w:val="00615917"/>
    <w:rsid w:val="00616D8A"/>
    <w:rsid w:val="00616F87"/>
    <w:rsid w:val="0061776A"/>
    <w:rsid w:val="0062072E"/>
    <w:rsid w:val="006219A7"/>
    <w:rsid w:val="00621FF9"/>
    <w:rsid w:val="00622234"/>
    <w:rsid w:val="006236D3"/>
    <w:rsid w:val="00623B90"/>
    <w:rsid w:val="006252D2"/>
    <w:rsid w:val="00626035"/>
    <w:rsid w:val="0062607A"/>
    <w:rsid w:val="0062715F"/>
    <w:rsid w:val="00627CBD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0F"/>
    <w:rsid w:val="00657091"/>
    <w:rsid w:val="006573AA"/>
    <w:rsid w:val="0066148E"/>
    <w:rsid w:val="006620A5"/>
    <w:rsid w:val="00662462"/>
    <w:rsid w:val="00662660"/>
    <w:rsid w:val="00662E57"/>
    <w:rsid w:val="00663EFE"/>
    <w:rsid w:val="00664B71"/>
    <w:rsid w:val="006653EB"/>
    <w:rsid w:val="0066745E"/>
    <w:rsid w:val="00670188"/>
    <w:rsid w:val="00670C66"/>
    <w:rsid w:val="0067100F"/>
    <w:rsid w:val="00671CBC"/>
    <w:rsid w:val="00674101"/>
    <w:rsid w:val="00674774"/>
    <w:rsid w:val="0067611F"/>
    <w:rsid w:val="006770EC"/>
    <w:rsid w:val="00677230"/>
    <w:rsid w:val="006819AB"/>
    <w:rsid w:val="0068322B"/>
    <w:rsid w:val="00683CB4"/>
    <w:rsid w:val="00683E81"/>
    <w:rsid w:val="0068430B"/>
    <w:rsid w:val="00685C2F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677"/>
    <w:rsid w:val="006A1DCC"/>
    <w:rsid w:val="006A1E4A"/>
    <w:rsid w:val="006A39B7"/>
    <w:rsid w:val="006A4002"/>
    <w:rsid w:val="006A41A1"/>
    <w:rsid w:val="006A45A8"/>
    <w:rsid w:val="006A4ED3"/>
    <w:rsid w:val="006A525C"/>
    <w:rsid w:val="006A5617"/>
    <w:rsid w:val="006A62BD"/>
    <w:rsid w:val="006A6A71"/>
    <w:rsid w:val="006A744B"/>
    <w:rsid w:val="006B1121"/>
    <w:rsid w:val="006B11AC"/>
    <w:rsid w:val="006B129F"/>
    <w:rsid w:val="006B1347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781"/>
    <w:rsid w:val="00700D79"/>
    <w:rsid w:val="00700FEA"/>
    <w:rsid w:val="007038D6"/>
    <w:rsid w:val="007046E5"/>
    <w:rsid w:val="00706478"/>
    <w:rsid w:val="00707F40"/>
    <w:rsid w:val="0071091C"/>
    <w:rsid w:val="00710ACE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7A09"/>
    <w:rsid w:val="007219B5"/>
    <w:rsid w:val="007221BC"/>
    <w:rsid w:val="00723631"/>
    <w:rsid w:val="007252C7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4683E"/>
    <w:rsid w:val="00750C4F"/>
    <w:rsid w:val="00750FB3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2031"/>
    <w:rsid w:val="00762D7D"/>
    <w:rsid w:val="007634E2"/>
    <w:rsid w:val="0076360F"/>
    <w:rsid w:val="00764057"/>
    <w:rsid w:val="00764924"/>
    <w:rsid w:val="00765780"/>
    <w:rsid w:val="00765D72"/>
    <w:rsid w:val="00767A52"/>
    <w:rsid w:val="0077028C"/>
    <w:rsid w:val="00770931"/>
    <w:rsid w:val="0077152B"/>
    <w:rsid w:val="007721EA"/>
    <w:rsid w:val="00773559"/>
    <w:rsid w:val="00774BB1"/>
    <w:rsid w:val="00775A98"/>
    <w:rsid w:val="00775B32"/>
    <w:rsid w:val="00777F34"/>
    <w:rsid w:val="00782A3A"/>
    <w:rsid w:val="00783C9B"/>
    <w:rsid w:val="00784A73"/>
    <w:rsid w:val="00784AEC"/>
    <w:rsid w:val="00786321"/>
    <w:rsid w:val="00787B18"/>
    <w:rsid w:val="007908BC"/>
    <w:rsid w:val="0079168B"/>
    <w:rsid w:val="00791931"/>
    <w:rsid w:val="00791A89"/>
    <w:rsid w:val="0079221B"/>
    <w:rsid w:val="00792DD3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7C8"/>
    <w:rsid w:val="007A5935"/>
    <w:rsid w:val="007A6D60"/>
    <w:rsid w:val="007A732B"/>
    <w:rsid w:val="007A7AF1"/>
    <w:rsid w:val="007B12FE"/>
    <w:rsid w:val="007B1D4B"/>
    <w:rsid w:val="007B2726"/>
    <w:rsid w:val="007B2732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6EB5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D7A1C"/>
    <w:rsid w:val="007E01FF"/>
    <w:rsid w:val="007E0F55"/>
    <w:rsid w:val="007E332E"/>
    <w:rsid w:val="007E39A9"/>
    <w:rsid w:val="007E3A7A"/>
    <w:rsid w:val="007E5E3B"/>
    <w:rsid w:val="007E6FCE"/>
    <w:rsid w:val="007E764A"/>
    <w:rsid w:val="007E766C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803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0CA"/>
    <w:rsid w:val="00863E14"/>
    <w:rsid w:val="00864E1C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0192"/>
    <w:rsid w:val="0088144E"/>
    <w:rsid w:val="0088226C"/>
    <w:rsid w:val="00882F60"/>
    <w:rsid w:val="00883E2E"/>
    <w:rsid w:val="008854EF"/>
    <w:rsid w:val="00885A08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607"/>
    <w:rsid w:val="008A393E"/>
    <w:rsid w:val="008A3E18"/>
    <w:rsid w:val="008A3FE1"/>
    <w:rsid w:val="008A4669"/>
    <w:rsid w:val="008A46C4"/>
    <w:rsid w:val="008A4CAE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5F15"/>
    <w:rsid w:val="008B6679"/>
    <w:rsid w:val="008B6FA5"/>
    <w:rsid w:val="008C0D9B"/>
    <w:rsid w:val="008C1D05"/>
    <w:rsid w:val="008C2448"/>
    <w:rsid w:val="008C2C5B"/>
    <w:rsid w:val="008C2D27"/>
    <w:rsid w:val="008C3853"/>
    <w:rsid w:val="008C52FE"/>
    <w:rsid w:val="008C69E5"/>
    <w:rsid w:val="008D00E5"/>
    <w:rsid w:val="008D0383"/>
    <w:rsid w:val="008D10F2"/>
    <w:rsid w:val="008D136E"/>
    <w:rsid w:val="008D2C7A"/>
    <w:rsid w:val="008D4FD2"/>
    <w:rsid w:val="008D5128"/>
    <w:rsid w:val="008D5306"/>
    <w:rsid w:val="008D5FF8"/>
    <w:rsid w:val="008D6967"/>
    <w:rsid w:val="008D6F61"/>
    <w:rsid w:val="008E0A20"/>
    <w:rsid w:val="008E1F03"/>
    <w:rsid w:val="008E22B9"/>
    <w:rsid w:val="008E25E6"/>
    <w:rsid w:val="008E269C"/>
    <w:rsid w:val="008E3EC5"/>
    <w:rsid w:val="008E4A08"/>
    <w:rsid w:val="008E4B48"/>
    <w:rsid w:val="008E62AA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2F3"/>
    <w:rsid w:val="00907C0C"/>
    <w:rsid w:val="00910E86"/>
    <w:rsid w:val="00911061"/>
    <w:rsid w:val="009116A4"/>
    <w:rsid w:val="00913893"/>
    <w:rsid w:val="0091417D"/>
    <w:rsid w:val="0091564D"/>
    <w:rsid w:val="00915DD6"/>
    <w:rsid w:val="00915E91"/>
    <w:rsid w:val="009169BA"/>
    <w:rsid w:val="00916E0D"/>
    <w:rsid w:val="0091722A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3E4C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07D"/>
    <w:rsid w:val="00937287"/>
    <w:rsid w:val="00937A7F"/>
    <w:rsid w:val="00940741"/>
    <w:rsid w:val="00941A7B"/>
    <w:rsid w:val="00941DD9"/>
    <w:rsid w:val="00941FAA"/>
    <w:rsid w:val="00942C3E"/>
    <w:rsid w:val="00943598"/>
    <w:rsid w:val="00944024"/>
    <w:rsid w:val="009440E9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08E7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7BC"/>
    <w:rsid w:val="009A2E21"/>
    <w:rsid w:val="009A51C2"/>
    <w:rsid w:val="009A5E8C"/>
    <w:rsid w:val="009A6605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5503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0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4CE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3F40"/>
    <w:rsid w:val="00A24F11"/>
    <w:rsid w:val="00A2501C"/>
    <w:rsid w:val="00A25C2D"/>
    <w:rsid w:val="00A25E6E"/>
    <w:rsid w:val="00A260D4"/>
    <w:rsid w:val="00A2617C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47D2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0F55"/>
    <w:rsid w:val="00A7230B"/>
    <w:rsid w:val="00A74C29"/>
    <w:rsid w:val="00A75032"/>
    <w:rsid w:val="00A76F20"/>
    <w:rsid w:val="00A771FE"/>
    <w:rsid w:val="00A77903"/>
    <w:rsid w:val="00A80A21"/>
    <w:rsid w:val="00A81F16"/>
    <w:rsid w:val="00A83D53"/>
    <w:rsid w:val="00A84085"/>
    <w:rsid w:val="00A845DA"/>
    <w:rsid w:val="00A865A9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97F54"/>
    <w:rsid w:val="00AA2184"/>
    <w:rsid w:val="00AA268E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4D"/>
    <w:rsid w:val="00AC538B"/>
    <w:rsid w:val="00AC6483"/>
    <w:rsid w:val="00AD0CB0"/>
    <w:rsid w:val="00AD1131"/>
    <w:rsid w:val="00AD1BC0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97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D20"/>
    <w:rsid w:val="00B0447A"/>
    <w:rsid w:val="00B0665E"/>
    <w:rsid w:val="00B07071"/>
    <w:rsid w:val="00B119E8"/>
    <w:rsid w:val="00B11C1D"/>
    <w:rsid w:val="00B12100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44E8"/>
    <w:rsid w:val="00B2457E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30C1"/>
    <w:rsid w:val="00B63221"/>
    <w:rsid w:val="00B6329A"/>
    <w:rsid w:val="00B64CCA"/>
    <w:rsid w:val="00B65973"/>
    <w:rsid w:val="00B66115"/>
    <w:rsid w:val="00B6727C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81"/>
    <w:rsid w:val="00B75AAE"/>
    <w:rsid w:val="00B762CA"/>
    <w:rsid w:val="00B765D6"/>
    <w:rsid w:val="00B7699A"/>
    <w:rsid w:val="00B77F30"/>
    <w:rsid w:val="00B83049"/>
    <w:rsid w:val="00B833CC"/>
    <w:rsid w:val="00B84571"/>
    <w:rsid w:val="00B85144"/>
    <w:rsid w:val="00B8520A"/>
    <w:rsid w:val="00B863FB"/>
    <w:rsid w:val="00B875E8"/>
    <w:rsid w:val="00B919B5"/>
    <w:rsid w:val="00B92833"/>
    <w:rsid w:val="00B93A3A"/>
    <w:rsid w:val="00B94456"/>
    <w:rsid w:val="00B977B8"/>
    <w:rsid w:val="00B97BB0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5A1"/>
    <w:rsid w:val="00BB78FA"/>
    <w:rsid w:val="00BC0565"/>
    <w:rsid w:val="00BC2239"/>
    <w:rsid w:val="00BC4DAB"/>
    <w:rsid w:val="00BC5599"/>
    <w:rsid w:val="00BC56B5"/>
    <w:rsid w:val="00BC5BDA"/>
    <w:rsid w:val="00BC67F5"/>
    <w:rsid w:val="00BC708D"/>
    <w:rsid w:val="00BC7865"/>
    <w:rsid w:val="00BC796E"/>
    <w:rsid w:val="00BC7FC9"/>
    <w:rsid w:val="00BD0D8B"/>
    <w:rsid w:val="00BD2C5E"/>
    <w:rsid w:val="00BD3224"/>
    <w:rsid w:val="00BD43B5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CC9"/>
    <w:rsid w:val="00BE3EAD"/>
    <w:rsid w:val="00BE4914"/>
    <w:rsid w:val="00BE4F32"/>
    <w:rsid w:val="00BE5109"/>
    <w:rsid w:val="00BE64FB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C43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98A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DE9"/>
    <w:rsid w:val="00C45EF1"/>
    <w:rsid w:val="00C4662F"/>
    <w:rsid w:val="00C46745"/>
    <w:rsid w:val="00C46969"/>
    <w:rsid w:val="00C47303"/>
    <w:rsid w:val="00C500C4"/>
    <w:rsid w:val="00C50E69"/>
    <w:rsid w:val="00C542C1"/>
    <w:rsid w:val="00C55D59"/>
    <w:rsid w:val="00C56403"/>
    <w:rsid w:val="00C57336"/>
    <w:rsid w:val="00C5761A"/>
    <w:rsid w:val="00C60D5A"/>
    <w:rsid w:val="00C63329"/>
    <w:rsid w:val="00C63C78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DB0"/>
    <w:rsid w:val="00CA0EF2"/>
    <w:rsid w:val="00CA1F0F"/>
    <w:rsid w:val="00CA276D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07013"/>
    <w:rsid w:val="00D10628"/>
    <w:rsid w:val="00D12991"/>
    <w:rsid w:val="00D1340E"/>
    <w:rsid w:val="00D14739"/>
    <w:rsid w:val="00D147C8"/>
    <w:rsid w:val="00D1637E"/>
    <w:rsid w:val="00D16A2E"/>
    <w:rsid w:val="00D16C4A"/>
    <w:rsid w:val="00D17FF8"/>
    <w:rsid w:val="00D20034"/>
    <w:rsid w:val="00D201EF"/>
    <w:rsid w:val="00D2043E"/>
    <w:rsid w:val="00D20D11"/>
    <w:rsid w:val="00D224AA"/>
    <w:rsid w:val="00D225B4"/>
    <w:rsid w:val="00D22B60"/>
    <w:rsid w:val="00D239A5"/>
    <w:rsid w:val="00D250AD"/>
    <w:rsid w:val="00D267B2"/>
    <w:rsid w:val="00D2711D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5FEB"/>
    <w:rsid w:val="00D46E51"/>
    <w:rsid w:val="00D505CA"/>
    <w:rsid w:val="00D51B1F"/>
    <w:rsid w:val="00D523B4"/>
    <w:rsid w:val="00D525AC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1DA4"/>
    <w:rsid w:val="00D7445C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953B2"/>
    <w:rsid w:val="00DA0379"/>
    <w:rsid w:val="00DA1147"/>
    <w:rsid w:val="00DA247F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B6B"/>
    <w:rsid w:val="00DC18B9"/>
    <w:rsid w:val="00DC4241"/>
    <w:rsid w:val="00DC44A3"/>
    <w:rsid w:val="00DC4A29"/>
    <w:rsid w:val="00DC5536"/>
    <w:rsid w:val="00DC581C"/>
    <w:rsid w:val="00DC5AB8"/>
    <w:rsid w:val="00DC6368"/>
    <w:rsid w:val="00DD080B"/>
    <w:rsid w:val="00DD0883"/>
    <w:rsid w:val="00DD098A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736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1F8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847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77D94"/>
    <w:rsid w:val="00E83578"/>
    <w:rsid w:val="00E83791"/>
    <w:rsid w:val="00E83C18"/>
    <w:rsid w:val="00E84FC9"/>
    <w:rsid w:val="00E84FF0"/>
    <w:rsid w:val="00E8516C"/>
    <w:rsid w:val="00E861B5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EF6"/>
    <w:rsid w:val="00EB1F7B"/>
    <w:rsid w:val="00EB37C7"/>
    <w:rsid w:val="00EB505B"/>
    <w:rsid w:val="00EB696B"/>
    <w:rsid w:val="00EB6BA1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FE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47F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69D2"/>
    <w:rsid w:val="00F50B0D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169B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2E7D"/>
    <w:rsid w:val="00F83909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646"/>
    <w:rsid w:val="00FD7ACA"/>
    <w:rsid w:val="00FD7EDA"/>
    <w:rsid w:val="00FD7F97"/>
    <w:rsid w:val="00FE013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AB7"/>
    <w:rsid w:val="00FF1768"/>
    <w:rsid w:val="00FF36F6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11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77355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271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11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11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77355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271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11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137C9-D16B-4F72-9962-A72A2029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5946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3</cp:revision>
  <cp:lastPrinted>2013-02-08T15:42:00Z</cp:lastPrinted>
  <dcterms:created xsi:type="dcterms:W3CDTF">2014-11-11T16:39:00Z</dcterms:created>
  <dcterms:modified xsi:type="dcterms:W3CDTF">2014-11-11T16:41:00Z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