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BBC" w:rsidRPr="005A0A52" w:rsidRDefault="00D17BBC" w:rsidP="00D17BBC">
      <w:pPr>
        <w:pStyle w:val="Title"/>
      </w:pPr>
      <w:r>
        <w:t>GSM Evolution for c</w:t>
      </w:r>
      <w:r w:rsidRPr="005A0A52">
        <w:t xml:space="preserve">ellular </w:t>
      </w:r>
      <w:proofErr w:type="spellStart"/>
      <w:r w:rsidRPr="005A0A52">
        <w:t>IoT</w:t>
      </w:r>
      <w:proofErr w:type="spellEnd"/>
      <w:r>
        <w:t xml:space="preserve"> – AGCH Overview</w:t>
      </w:r>
    </w:p>
    <w:p w:rsidR="00D17BBC" w:rsidRPr="00856459" w:rsidRDefault="00D17BBC" w:rsidP="00D17BBC">
      <w:pPr>
        <w:pStyle w:val="Heading1"/>
        <w:numPr>
          <w:ilvl w:val="0"/>
          <w:numId w:val="16"/>
        </w:numPr>
        <w:tabs>
          <w:tab w:val="num" w:pos="432"/>
        </w:tabs>
        <w:ind w:left="432" w:hanging="432"/>
        <w:rPr>
          <w:lang w:val="sv-SE"/>
        </w:rPr>
      </w:pPr>
      <w:r w:rsidRPr="00856459">
        <w:rPr>
          <w:lang w:val="sv-SE"/>
        </w:rPr>
        <w:t>Introduction</w:t>
      </w:r>
    </w:p>
    <w:p w:rsidR="00DF55AA" w:rsidRDefault="00D17BBC" w:rsidP="00D17BBC">
      <w:pPr>
        <w:pStyle w:val="BodyText"/>
      </w:pPr>
      <w:r w:rsidRPr="00856459">
        <w:t xml:space="preserve">Cellular </w:t>
      </w:r>
      <w:proofErr w:type="spellStart"/>
      <w:r w:rsidRPr="00856459">
        <w:t>IoT</w:t>
      </w:r>
      <w:proofErr w:type="spellEnd"/>
      <w:r w:rsidRPr="00856459">
        <w:t xml:space="preserve"> devices </w:t>
      </w:r>
      <w:r w:rsidR="00DF55AA">
        <w:t>are expected to</w:t>
      </w:r>
      <w:r w:rsidR="00DF55AA" w:rsidRPr="00856459">
        <w:t xml:space="preserve"> </w:t>
      </w:r>
      <w:r w:rsidRPr="00856459">
        <w:t xml:space="preserve">operate using different coverage classes and will therefore perform procedures that involve sending and receiving one or more repetitions of messages according to their respective coverage class. </w:t>
      </w:r>
    </w:p>
    <w:p w:rsidR="00D17BBC" w:rsidRPr="00856459" w:rsidRDefault="00D17BBC" w:rsidP="00D17BBC">
      <w:pPr>
        <w:pStyle w:val="BodyText"/>
      </w:pPr>
      <w:r w:rsidRPr="00856459">
        <w:t xml:space="preserve">This </w:t>
      </w:r>
      <w:r w:rsidR="00DF55AA">
        <w:t xml:space="preserve">also </w:t>
      </w:r>
      <w:r w:rsidRPr="00856459">
        <w:t xml:space="preserve">includes the case where an </w:t>
      </w:r>
      <w:proofErr w:type="spellStart"/>
      <w:r w:rsidRPr="00856459">
        <w:t>IoT</w:t>
      </w:r>
      <w:proofErr w:type="spellEnd"/>
      <w:r w:rsidRPr="00856459">
        <w:t xml:space="preserve"> device is expecting a message on the AGCH where, in the interest of improving the probability of correctly receiving the expected message, it will be beneficial for a device to know the candidate sets of AGCH blocks a BSS can use when sending multiple repetitions of an AGCH message according to the coverage class of the target device.</w:t>
      </w:r>
    </w:p>
    <w:p w:rsidR="00D17BBC" w:rsidRPr="004E4973" w:rsidRDefault="00D17BBC" w:rsidP="00D17BBC">
      <w:pPr>
        <w:pStyle w:val="Heading1"/>
        <w:numPr>
          <w:ilvl w:val="0"/>
          <w:numId w:val="16"/>
        </w:numPr>
        <w:tabs>
          <w:tab w:val="num" w:pos="432"/>
        </w:tabs>
        <w:ind w:left="432" w:hanging="432"/>
      </w:pPr>
      <w:r>
        <w:t>AGCH Block Sets</w:t>
      </w:r>
    </w:p>
    <w:p w:rsidR="00D17BBC" w:rsidRDefault="00D17BBC" w:rsidP="00D17BBC">
      <w:pPr>
        <w:pStyle w:val="BodyText"/>
        <w:rPr>
          <w:snapToGrid w:val="0"/>
          <w:lang w:val="en-GB"/>
        </w:rPr>
      </w:pPr>
      <w:r>
        <w:rPr>
          <w:snapToGrid w:val="0"/>
          <w:lang w:val="en-GB"/>
        </w:rPr>
        <w:t xml:space="preserve">The concept of aligning radio blocks according to </w:t>
      </w:r>
      <w:r w:rsidRPr="00753E57">
        <w:rPr>
          <w:snapToGrid w:val="0"/>
          <w:lang w:val="en-GB"/>
        </w:rPr>
        <w:t xml:space="preserve">coverage class </w:t>
      </w:r>
      <w:r>
        <w:rPr>
          <w:snapToGrid w:val="0"/>
          <w:lang w:val="en-GB"/>
        </w:rPr>
        <w:t xml:space="preserve">as described for PCH blocks in [1] can be reused for AGCH message reception (even for devices that do not support paging group based reachability) whereby </w:t>
      </w:r>
      <w:proofErr w:type="spellStart"/>
      <w:r>
        <w:rPr>
          <w:snapToGrid w:val="0"/>
          <w:lang w:val="en-GB"/>
        </w:rPr>
        <w:t>IoT</w:t>
      </w:r>
      <w:proofErr w:type="spellEnd"/>
      <w:r>
        <w:rPr>
          <w:snapToGrid w:val="0"/>
          <w:lang w:val="en-GB"/>
        </w:rPr>
        <w:t xml:space="preserve"> devices consider the entire PCH space as being able to convey AGCH messages. More specifically, the organization of AGCH space into coverage class based groupings of radio blocks makes use of the same radio block alignment concept used for PCH blocks</w:t>
      </w:r>
      <w:r w:rsidR="00A940E1">
        <w:rPr>
          <w:snapToGrid w:val="0"/>
          <w:lang w:val="en-GB"/>
        </w:rPr>
        <w:t>. In this paper five coverage classes are assumed as an example to demonstrate the principle used</w:t>
      </w:r>
      <w:r>
        <w:rPr>
          <w:snapToGrid w:val="0"/>
          <w:lang w:val="en-GB"/>
        </w:rPr>
        <w:t>:</w:t>
      </w:r>
    </w:p>
    <w:p w:rsidR="00D17BBC" w:rsidRPr="00B05A1D" w:rsidRDefault="00D17BBC" w:rsidP="00D17BBC">
      <w:pPr>
        <w:pStyle w:val="BodyText"/>
        <w:numPr>
          <w:ilvl w:val="0"/>
          <w:numId w:val="17"/>
        </w:numPr>
        <w:rPr>
          <w:snapToGrid w:val="0"/>
          <w:lang w:val="en-GB"/>
        </w:rPr>
      </w:pPr>
      <w:r>
        <w:rPr>
          <w:snapToGrid w:val="0"/>
          <w:lang w:val="en-GB"/>
        </w:rPr>
        <w:t>Coverage Class 1: Each PCH block within each 51-multiframe can be used to send a single repetition AGCH block. In addition, if there is only 1 BCCH block per 51-multiframe then the 2</w:t>
      </w:r>
      <w:r w:rsidRPr="008105F9">
        <w:rPr>
          <w:snapToGrid w:val="0"/>
          <w:vertAlign w:val="superscript"/>
          <w:lang w:val="en-GB"/>
        </w:rPr>
        <w:t>nd</w:t>
      </w:r>
      <w:r>
        <w:rPr>
          <w:snapToGrid w:val="0"/>
          <w:lang w:val="en-GB"/>
        </w:rPr>
        <w:t xml:space="preserve"> radio block within each 51-multiframe can also be used to send a single repetition AGCH block.</w:t>
      </w:r>
    </w:p>
    <w:p w:rsidR="00D17BBC" w:rsidRDefault="00D17BBC" w:rsidP="00D17BBC">
      <w:pPr>
        <w:pStyle w:val="BodyText"/>
        <w:numPr>
          <w:ilvl w:val="0"/>
          <w:numId w:val="17"/>
        </w:numPr>
        <w:rPr>
          <w:snapToGrid w:val="0"/>
          <w:lang w:val="en-GB"/>
        </w:rPr>
      </w:pPr>
      <w:r>
        <w:rPr>
          <w:snapToGrid w:val="0"/>
          <w:lang w:val="en-GB"/>
        </w:rPr>
        <w:t xml:space="preserve">Coverage Class 2: Each group of 2 PCH blocks (i.e. blocks 2 and 3, blocks 4 and 5, etc.) within each 51-multiframe can be used to send a 2 repetition AGCH block (see </w:t>
      </w:r>
      <w:r>
        <w:rPr>
          <w:snapToGrid w:val="0"/>
          <w:lang w:val="en-GB"/>
        </w:rPr>
        <w:fldChar w:fldCharType="begin"/>
      </w:r>
      <w:r>
        <w:rPr>
          <w:snapToGrid w:val="0"/>
          <w:lang w:val="en-GB"/>
        </w:rPr>
        <w:instrText xml:space="preserve"> REF _Ref395718443 \h  \* MERGEFORMAT </w:instrText>
      </w:r>
      <w:r>
        <w:rPr>
          <w:snapToGrid w:val="0"/>
          <w:lang w:val="en-GB"/>
        </w:rPr>
      </w:r>
      <w:r>
        <w:rPr>
          <w:snapToGrid w:val="0"/>
          <w:lang w:val="en-GB"/>
        </w:rPr>
        <w:fldChar w:fldCharType="separate"/>
      </w:r>
      <w:r w:rsidRPr="00D16088">
        <w:rPr>
          <w:snapToGrid w:val="0"/>
          <w:lang w:val="en-GB"/>
        </w:rPr>
        <w:t>Figure 1</w:t>
      </w:r>
      <w:r>
        <w:rPr>
          <w:snapToGrid w:val="0"/>
          <w:lang w:val="en-GB"/>
        </w:rPr>
        <w:fldChar w:fldCharType="end"/>
      </w:r>
      <w:r>
        <w:rPr>
          <w:snapToGrid w:val="0"/>
          <w:lang w:val="en-GB"/>
        </w:rPr>
        <w:t>).</w:t>
      </w:r>
    </w:p>
    <w:p w:rsidR="00D17BBC" w:rsidRDefault="00D17BBC" w:rsidP="00D17BBC">
      <w:pPr>
        <w:pStyle w:val="BodyText"/>
        <w:numPr>
          <w:ilvl w:val="0"/>
          <w:numId w:val="17"/>
        </w:numPr>
        <w:rPr>
          <w:snapToGrid w:val="0"/>
          <w:lang w:val="en-GB"/>
        </w:rPr>
      </w:pPr>
      <w:r>
        <w:rPr>
          <w:snapToGrid w:val="0"/>
          <w:lang w:val="en-GB"/>
        </w:rPr>
        <w:t>Coverage Class 3: Each group of 4 PCH blocks (i.e. blocks 2,3,4,5 and blocks 6</w:t>
      </w:r>
      <w:proofErr w:type="gramStart"/>
      <w:r>
        <w:rPr>
          <w:snapToGrid w:val="0"/>
          <w:lang w:val="en-GB"/>
        </w:rPr>
        <w:t>,7,8,9</w:t>
      </w:r>
      <w:proofErr w:type="gramEnd"/>
      <w:r>
        <w:rPr>
          <w:snapToGrid w:val="0"/>
          <w:lang w:val="en-GB"/>
        </w:rPr>
        <w:t>) within each 51-multiframe can be used to send a 4 repetition AGCH block.</w:t>
      </w:r>
    </w:p>
    <w:p w:rsidR="00D17BBC" w:rsidRDefault="00D17BBC" w:rsidP="00D17BBC">
      <w:pPr>
        <w:pStyle w:val="BodyText"/>
        <w:numPr>
          <w:ilvl w:val="0"/>
          <w:numId w:val="17"/>
        </w:numPr>
        <w:rPr>
          <w:snapToGrid w:val="0"/>
          <w:lang w:val="en-GB"/>
        </w:rPr>
      </w:pPr>
      <w:r>
        <w:rPr>
          <w:snapToGrid w:val="0"/>
          <w:lang w:val="en-GB"/>
        </w:rPr>
        <w:t xml:space="preserve">Coverage Class 4: All 8 PCH blocks within each 51-multiframe can be used to send </w:t>
      </w:r>
      <w:proofErr w:type="gramStart"/>
      <w:r>
        <w:rPr>
          <w:snapToGrid w:val="0"/>
          <w:lang w:val="en-GB"/>
        </w:rPr>
        <w:t>a</w:t>
      </w:r>
      <w:proofErr w:type="gramEnd"/>
      <w:r>
        <w:rPr>
          <w:snapToGrid w:val="0"/>
          <w:lang w:val="en-GB"/>
        </w:rPr>
        <w:t xml:space="preserve"> 8 repetition AGCH block.</w:t>
      </w:r>
    </w:p>
    <w:p w:rsidR="00D17BBC" w:rsidRDefault="00D17BBC" w:rsidP="00D17BBC">
      <w:pPr>
        <w:pStyle w:val="BodyText"/>
        <w:numPr>
          <w:ilvl w:val="0"/>
          <w:numId w:val="17"/>
        </w:numPr>
        <w:rPr>
          <w:snapToGrid w:val="0"/>
          <w:lang w:val="en-GB"/>
        </w:rPr>
      </w:pPr>
      <w:r>
        <w:rPr>
          <w:snapToGrid w:val="0"/>
          <w:lang w:val="en-GB"/>
        </w:rPr>
        <w:t>Coverage Class 5: All 16 PCH blocks within every 2 consecutive 51-multiframes can be used to send a 16 repetition AGCH block where the first of 2 consecutive 51-multiframes is that for which (FN div 51) mod 2 = 0.</w:t>
      </w:r>
    </w:p>
    <w:p w:rsidR="00D17BBC" w:rsidRDefault="00D17BBC" w:rsidP="00D17BBC">
      <w:pPr>
        <w:keepNext/>
        <w:overflowPunct w:val="0"/>
        <w:autoSpaceDE w:val="0"/>
        <w:autoSpaceDN w:val="0"/>
        <w:adjustRightInd w:val="0"/>
        <w:spacing w:after="180" w:line="240" w:lineRule="auto"/>
        <w:textAlignment w:val="baseline"/>
      </w:pPr>
      <w:r>
        <w:rPr>
          <w:noProof/>
        </w:rPr>
        <w:lastRenderedPageBreak/>
        <w:drawing>
          <wp:inline distT="0" distB="0" distL="0" distR="0">
            <wp:extent cx="5088152" cy="2477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0569" cy="2479067"/>
                    </a:xfrm>
                    <a:prstGeom prst="rect">
                      <a:avLst/>
                    </a:prstGeom>
                    <a:noFill/>
                  </pic:spPr>
                </pic:pic>
              </a:graphicData>
            </a:graphic>
          </wp:inline>
        </w:drawing>
      </w:r>
    </w:p>
    <w:p w:rsidR="00D17BBC" w:rsidRDefault="00D17BBC" w:rsidP="00D17BBC">
      <w:pPr>
        <w:pStyle w:val="Caption"/>
      </w:pPr>
      <w:bookmarkStart w:id="0" w:name="_Ref395718443"/>
      <w:proofErr w:type="gramStart"/>
      <w:r>
        <w:t xml:space="preserve">Figure </w:t>
      </w:r>
      <w:fldSimple w:instr=" SEQ Figure \* ARABIC ">
        <w:r>
          <w:rPr>
            <w:noProof/>
          </w:rPr>
          <w:t>1</w:t>
        </w:r>
      </w:fldSimple>
      <w:bookmarkEnd w:id="0"/>
      <w:r>
        <w:t>.</w:t>
      </w:r>
      <w:proofErr w:type="gramEnd"/>
      <w:r>
        <w:t xml:space="preserve"> Radio Block Alignment Determined by Coverage Class</w:t>
      </w:r>
    </w:p>
    <w:p w:rsidR="00D17BBC" w:rsidRPr="004E4973" w:rsidRDefault="00D17BBC" w:rsidP="00D17BBC">
      <w:pPr>
        <w:pStyle w:val="Heading1"/>
        <w:numPr>
          <w:ilvl w:val="0"/>
          <w:numId w:val="16"/>
        </w:numPr>
        <w:tabs>
          <w:tab w:val="num" w:pos="432"/>
        </w:tabs>
        <w:ind w:left="432" w:hanging="432"/>
      </w:pPr>
      <w:r>
        <w:t>AGCH Message Transmission</w:t>
      </w:r>
    </w:p>
    <w:p w:rsidR="00D17BBC" w:rsidRDefault="00D17BBC" w:rsidP="00D17BBC">
      <w:pPr>
        <w:pStyle w:val="BodyText"/>
        <w:rPr>
          <w:snapToGrid w:val="0"/>
          <w:lang w:val="en-GB"/>
        </w:rPr>
      </w:pPr>
      <w:r>
        <w:rPr>
          <w:snapToGrid w:val="0"/>
          <w:lang w:val="en-GB"/>
        </w:rPr>
        <w:t xml:space="preserve">The </w:t>
      </w:r>
      <w:r w:rsidRPr="00B24271">
        <w:rPr>
          <w:snapToGrid w:val="0"/>
          <w:lang w:val="en-GB"/>
        </w:rPr>
        <w:t>BSS</w:t>
      </w:r>
      <w:r>
        <w:rPr>
          <w:snapToGrid w:val="0"/>
          <w:lang w:val="en-GB"/>
        </w:rPr>
        <w:t xml:space="preserve"> sends an AGCH message using N repetitions of an AGCH block using the coverage class based groupings of AGCH radio blocks as described above. </w:t>
      </w:r>
    </w:p>
    <w:p w:rsidR="00D17BBC" w:rsidRDefault="00D17BBC" w:rsidP="00D17BBC">
      <w:pPr>
        <w:pStyle w:val="BodyText"/>
        <w:numPr>
          <w:ilvl w:val="0"/>
          <w:numId w:val="17"/>
        </w:numPr>
        <w:rPr>
          <w:snapToGrid w:val="0"/>
          <w:lang w:val="en-GB"/>
        </w:rPr>
      </w:pPr>
      <w:r>
        <w:rPr>
          <w:snapToGrid w:val="0"/>
          <w:lang w:val="en-GB"/>
        </w:rPr>
        <w:t xml:space="preserve">The first AGCH block used to send an AGCH message may address multiple devices of different coverage classes as long as each addressed device considers that AGCH block as containing the first of N AGCH block repetitions of an expected AGCH message. For example, the AGCH blocks in </w:t>
      </w:r>
      <w:r>
        <w:rPr>
          <w:snapToGrid w:val="0"/>
          <w:lang w:val="en-GB"/>
        </w:rPr>
        <w:fldChar w:fldCharType="begin"/>
      </w:r>
      <w:r>
        <w:rPr>
          <w:snapToGrid w:val="0"/>
          <w:lang w:val="en-GB"/>
        </w:rPr>
        <w:instrText xml:space="preserve"> REF _Ref395718531 \h  \* MERGEFORMAT </w:instrText>
      </w:r>
      <w:r>
        <w:rPr>
          <w:snapToGrid w:val="0"/>
          <w:lang w:val="en-GB"/>
        </w:rPr>
      </w:r>
      <w:r>
        <w:rPr>
          <w:snapToGrid w:val="0"/>
          <w:lang w:val="en-GB"/>
        </w:rPr>
        <w:fldChar w:fldCharType="separate"/>
      </w:r>
      <w:r w:rsidRPr="00D16088">
        <w:rPr>
          <w:snapToGrid w:val="0"/>
          <w:lang w:val="en-GB"/>
        </w:rPr>
        <w:t>Figure 2</w:t>
      </w:r>
      <w:r>
        <w:rPr>
          <w:snapToGrid w:val="0"/>
          <w:lang w:val="en-GB"/>
        </w:rPr>
        <w:fldChar w:fldCharType="end"/>
      </w:r>
      <w:r>
        <w:rPr>
          <w:snapToGrid w:val="0"/>
          <w:lang w:val="en-GB"/>
        </w:rPr>
        <w:t xml:space="preserve"> containing a “X” may include a message that addresses a combination of devices from coverage classes 1, 2 and 3 since these devices will all consider that AGCH block to be the first AGCH block within a group of AGCH blocks specific to their coverage class.</w:t>
      </w:r>
    </w:p>
    <w:p w:rsidR="00D17BBC" w:rsidRDefault="00D17BBC" w:rsidP="00D17BBC">
      <w:pPr>
        <w:pStyle w:val="BodyText"/>
        <w:numPr>
          <w:ilvl w:val="0"/>
          <w:numId w:val="17"/>
        </w:numPr>
        <w:rPr>
          <w:snapToGrid w:val="0"/>
          <w:lang w:val="en-GB"/>
        </w:rPr>
      </w:pPr>
      <w:r>
        <w:rPr>
          <w:snapToGrid w:val="0"/>
          <w:lang w:val="en-GB"/>
        </w:rPr>
        <w:t xml:space="preserve">An </w:t>
      </w:r>
      <w:proofErr w:type="spellStart"/>
      <w:r>
        <w:rPr>
          <w:snapToGrid w:val="0"/>
          <w:lang w:val="en-GB"/>
        </w:rPr>
        <w:t>IoT</w:t>
      </w:r>
      <w:proofErr w:type="spellEnd"/>
      <w:r>
        <w:rPr>
          <w:snapToGrid w:val="0"/>
          <w:lang w:val="en-GB"/>
        </w:rPr>
        <w:t xml:space="preserve"> device looking for an AGCH message reads successive instances of radio block groups (each N blocks long where the value of N is determined by its coverage class) until it finds a matching AGCH message or the time period for receiving a matching AGCH message expires.</w:t>
      </w:r>
      <w:r w:rsidRPr="0050432D">
        <w:rPr>
          <w:snapToGrid w:val="0"/>
          <w:lang w:val="en-GB"/>
        </w:rPr>
        <w:t xml:space="preserve"> </w:t>
      </w:r>
      <w:r>
        <w:rPr>
          <w:snapToGrid w:val="0"/>
          <w:lang w:val="en-GB"/>
        </w:rPr>
        <w:t xml:space="preserve">For example, a coverage class 4 </w:t>
      </w:r>
      <w:r w:rsidRPr="00B24271">
        <w:rPr>
          <w:snapToGrid w:val="0"/>
          <w:lang w:val="en-GB"/>
        </w:rPr>
        <w:t xml:space="preserve">device </w:t>
      </w:r>
      <w:r>
        <w:rPr>
          <w:snapToGrid w:val="0"/>
          <w:lang w:val="en-GB"/>
        </w:rPr>
        <w:t>(8 repetitions) looking for a matching AGCH message will only consider the AG</w:t>
      </w:r>
      <w:r w:rsidRPr="00B24271">
        <w:rPr>
          <w:snapToGrid w:val="0"/>
          <w:lang w:val="en-GB"/>
        </w:rPr>
        <w:t xml:space="preserve">CH block </w:t>
      </w:r>
      <w:r>
        <w:rPr>
          <w:snapToGrid w:val="0"/>
          <w:lang w:val="en-GB"/>
        </w:rPr>
        <w:t>occurring in the 3</w:t>
      </w:r>
      <w:r w:rsidRPr="0050432D">
        <w:rPr>
          <w:snapToGrid w:val="0"/>
          <w:vertAlign w:val="superscript"/>
          <w:lang w:val="en-GB"/>
        </w:rPr>
        <w:t>rd</w:t>
      </w:r>
      <w:r>
        <w:rPr>
          <w:snapToGrid w:val="0"/>
          <w:lang w:val="en-GB"/>
        </w:rPr>
        <w:t xml:space="preserve"> radio block of each</w:t>
      </w:r>
      <w:r w:rsidRPr="00B24271">
        <w:rPr>
          <w:snapToGrid w:val="0"/>
          <w:lang w:val="en-GB"/>
        </w:rPr>
        <w:t xml:space="preserve"> </w:t>
      </w:r>
      <w:r>
        <w:rPr>
          <w:snapToGrid w:val="0"/>
          <w:lang w:val="en-GB"/>
        </w:rPr>
        <w:t xml:space="preserve">51-MF </w:t>
      </w:r>
      <w:r w:rsidRPr="00B24271">
        <w:rPr>
          <w:snapToGrid w:val="0"/>
          <w:lang w:val="en-GB"/>
        </w:rPr>
        <w:t>as the</w:t>
      </w:r>
      <w:r>
        <w:rPr>
          <w:snapToGrid w:val="0"/>
          <w:lang w:val="en-GB"/>
        </w:rPr>
        <w:t xml:space="preserve"> 1st AGCH block in a group of 8 AGCH blocks potentially containing a matching AGCH message</w:t>
      </w:r>
      <w:r w:rsidRPr="00B24271">
        <w:rPr>
          <w:snapToGrid w:val="0"/>
          <w:lang w:val="en-GB"/>
        </w:rPr>
        <w:t>.</w:t>
      </w:r>
    </w:p>
    <w:p w:rsidR="00B21735" w:rsidRDefault="00D17BBC" w:rsidP="00D17BBC">
      <w:pPr>
        <w:pStyle w:val="BodyText"/>
        <w:numPr>
          <w:ilvl w:val="0"/>
          <w:numId w:val="17"/>
        </w:numPr>
        <w:rPr>
          <w:snapToGrid w:val="0"/>
          <w:lang w:val="en-GB"/>
        </w:rPr>
      </w:pPr>
      <w:r>
        <w:rPr>
          <w:snapToGrid w:val="0"/>
          <w:lang w:val="en-GB"/>
        </w:rPr>
        <w:t xml:space="preserve">Each AGCH block can include information indicating the device coverage </w:t>
      </w:r>
      <w:proofErr w:type="gramStart"/>
      <w:r>
        <w:rPr>
          <w:snapToGrid w:val="0"/>
          <w:lang w:val="en-GB"/>
        </w:rPr>
        <w:t>class(</w:t>
      </w:r>
      <w:proofErr w:type="spellStart"/>
      <w:proofErr w:type="gramEnd"/>
      <w:r>
        <w:rPr>
          <w:snapToGrid w:val="0"/>
          <w:lang w:val="en-GB"/>
        </w:rPr>
        <w:t>es</w:t>
      </w:r>
      <w:proofErr w:type="spellEnd"/>
      <w:r>
        <w:rPr>
          <w:snapToGrid w:val="0"/>
          <w:lang w:val="en-GB"/>
        </w:rPr>
        <w:t xml:space="preserve">) for which it is being used. When attempting to read AGCH blocks from a group of AGCH blocks, if a device determines that </w:t>
      </w:r>
      <w:r w:rsidRPr="00C7151D">
        <w:rPr>
          <w:snapToGrid w:val="0"/>
          <w:lang w:val="en-GB"/>
        </w:rPr>
        <w:t xml:space="preserve">a </w:t>
      </w:r>
      <w:r>
        <w:rPr>
          <w:snapToGrid w:val="0"/>
          <w:lang w:val="en-GB"/>
        </w:rPr>
        <w:t>coverage class(</w:t>
      </w:r>
      <w:proofErr w:type="spellStart"/>
      <w:r>
        <w:rPr>
          <w:snapToGrid w:val="0"/>
          <w:lang w:val="en-GB"/>
        </w:rPr>
        <w:t>es</w:t>
      </w:r>
      <w:proofErr w:type="spellEnd"/>
      <w:r>
        <w:rPr>
          <w:snapToGrid w:val="0"/>
          <w:lang w:val="en-GB"/>
        </w:rPr>
        <w:t xml:space="preserve">) different from its own is in use then it </w:t>
      </w:r>
      <w:r w:rsidRPr="00C7151D">
        <w:rPr>
          <w:snapToGrid w:val="0"/>
          <w:lang w:val="en-GB"/>
        </w:rPr>
        <w:t xml:space="preserve">can safely conclude it is </w:t>
      </w:r>
      <w:r>
        <w:rPr>
          <w:snapToGrid w:val="0"/>
          <w:lang w:val="en-GB"/>
        </w:rPr>
        <w:t>not among the set of devices being addressed</w:t>
      </w:r>
      <w:r w:rsidR="001468E2" w:rsidRPr="001468E2">
        <w:rPr>
          <w:snapToGrid w:val="0"/>
          <w:lang w:val="en-GB"/>
        </w:rPr>
        <w:t xml:space="preserve"> </w:t>
      </w:r>
      <w:r w:rsidR="001468E2">
        <w:rPr>
          <w:snapToGrid w:val="0"/>
          <w:lang w:val="en-GB"/>
        </w:rPr>
        <w:t>and that the remainder o</w:t>
      </w:r>
      <w:r w:rsidR="00B21735">
        <w:rPr>
          <w:snapToGrid w:val="0"/>
          <w:lang w:val="en-GB"/>
        </w:rPr>
        <w:t>f AGCH blocks sent within</w:t>
      </w:r>
      <w:r w:rsidR="001468E2">
        <w:rPr>
          <w:snapToGrid w:val="0"/>
          <w:lang w:val="en-GB"/>
        </w:rPr>
        <w:t xml:space="preserve"> the repetition period need not be monitored</w:t>
      </w:r>
      <w:r>
        <w:rPr>
          <w:snapToGrid w:val="0"/>
          <w:lang w:val="en-GB"/>
        </w:rPr>
        <w:t xml:space="preserve">. </w:t>
      </w:r>
    </w:p>
    <w:p w:rsidR="00D17BBC" w:rsidRDefault="00D17BBC" w:rsidP="00D17BBC">
      <w:pPr>
        <w:pStyle w:val="BodyText"/>
        <w:numPr>
          <w:ilvl w:val="0"/>
          <w:numId w:val="17"/>
        </w:numPr>
        <w:rPr>
          <w:snapToGrid w:val="0"/>
          <w:lang w:val="en-GB"/>
        </w:rPr>
      </w:pPr>
      <w:r>
        <w:rPr>
          <w:snapToGrid w:val="0"/>
          <w:lang w:val="en-GB"/>
        </w:rPr>
        <w:t xml:space="preserve">For example, if the AGCH block in </w:t>
      </w:r>
      <w:r>
        <w:rPr>
          <w:snapToGrid w:val="0"/>
          <w:lang w:val="en-GB"/>
        </w:rPr>
        <w:fldChar w:fldCharType="begin"/>
      </w:r>
      <w:r>
        <w:rPr>
          <w:snapToGrid w:val="0"/>
          <w:lang w:val="en-GB"/>
        </w:rPr>
        <w:instrText xml:space="preserve"> REF _Ref395718531 \h  \* MERGEFORMAT </w:instrText>
      </w:r>
      <w:r>
        <w:rPr>
          <w:snapToGrid w:val="0"/>
          <w:lang w:val="en-GB"/>
        </w:rPr>
      </w:r>
      <w:r>
        <w:rPr>
          <w:snapToGrid w:val="0"/>
          <w:lang w:val="en-GB"/>
        </w:rPr>
        <w:fldChar w:fldCharType="separate"/>
      </w:r>
      <w:r w:rsidRPr="00D16088">
        <w:rPr>
          <w:snapToGrid w:val="0"/>
          <w:lang w:val="en-GB"/>
        </w:rPr>
        <w:t>Figure 2</w:t>
      </w:r>
      <w:r>
        <w:rPr>
          <w:snapToGrid w:val="0"/>
          <w:lang w:val="en-GB"/>
        </w:rPr>
        <w:fldChar w:fldCharType="end"/>
      </w:r>
      <w:r>
        <w:rPr>
          <w:snapToGrid w:val="0"/>
          <w:lang w:val="en-GB"/>
        </w:rPr>
        <w:t xml:space="preserve"> containing a “Y” includes information indicating it addresses one or more devices of coverage class 4 (i.e. 8 repetitions needed) then this same information will be present in all 7 remaining repetitions of that AGCH block. As such, all </w:t>
      </w:r>
      <w:r w:rsidRPr="006C7AAA">
        <w:rPr>
          <w:snapToGrid w:val="0"/>
          <w:lang w:val="en-GB"/>
        </w:rPr>
        <w:t>de</w:t>
      </w:r>
      <w:r>
        <w:rPr>
          <w:snapToGrid w:val="0"/>
          <w:lang w:val="en-GB"/>
        </w:rPr>
        <w:t>vices that attempt to read the AG</w:t>
      </w:r>
      <w:r w:rsidRPr="006C7AAA">
        <w:rPr>
          <w:snapToGrid w:val="0"/>
          <w:lang w:val="en-GB"/>
        </w:rPr>
        <w:t xml:space="preserve">CH blocks in </w:t>
      </w:r>
      <w:r>
        <w:rPr>
          <w:snapToGrid w:val="0"/>
          <w:lang w:val="en-GB"/>
        </w:rPr>
        <w:fldChar w:fldCharType="begin"/>
      </w:r>
      <w:r>
        <w:rPr>
          <w:snapToGrid w:val="0"/>
          <w:lang w:val="en-GB"/>
        </w:rPr>
        <w:instrText xml:space="preserve"> REF _Ref395718531 \h  \* MERGEFORMAT </w:instrText>
      </w:r>
      <w:r>
        <w:rPr>
          <w:snapToGrid w:val="0"/>
          <w:lang w:val="en-GB"/>
        </w:rPr>
      </w:r>
      <w:r>
        <w:rPr>
          <w:snapToGrid w:val="0"/>
          <w:lang w:val="en-GB"/>
        </w:rPr>
        <w:fldChar w:fldCharType="separate"/>
      </w:r>
      <w:r w:rsidRPr="00D16088">
        <w:rPr>
          <w:snapToGrid w:val="0"/>
          <w:lang w:val="en-GB"/>
        </w:rPr>
        <w:t xml:space="preserve">Figure </w:t>
      </w:r>
      <w:r w:rsidRPr="00D16088">
        <w:rPr>
          <w:snapToGrid w:val="0"/>
          <w:lang w:val="en-GB"/>
        </w:rPr>
        <w:lastRenderedPageBreak/>
        <w:t>2</w:t>
      </w:r>
      <w:r>
        <w:rPr>
          <w:snapToGrid w:val="0"/>
          <w:lang w:val="en-GB"/>
        </w:rPr>
        <w:fldChar w:fldCharType="end"/>
      </w:r>
      <w:r w:rsidRPr="006C7AAA">
        <w:rPr>
          <w:snapToGrid w:val="0"/>
          <w:lang w:val="en-GB"/>
        </w:rPr>
        <w:t xml:space="preserve"> containing a “X” as the first </w:t>
      </w:r>
      <w:r>
        <w:rPr>
          <w:snapToGrid w:val="0"/>
          <w:lang w:val="en-GB"/>
        </w:rPr>
        <w:t xml:space="preserve">AGCH </w:t>
      </w:r>
      <w:r w:rsidRPr="006C7AAA">
        <w:rPr>
          <w:snapToGrid w:val="0"/>
          <w:lang w:val="en-GB"/>
        </w:rPr>
        <w:t xml:space="preserve">block </w:t>
      </w:r>
      <w:r>
        <w:rPr>
          <w:snapToGrid w:val="0"/>
          <w:lang w:val="en-GB"/>
        </w:rPr>
        <w:t>in a group of AGCH blocks potentially containing an expected AGCH message will, upon successfully receiving an AGCH block using one or more AGCH blocks in that group, conclude that their expected AGCH message is not present and therefore stop reading any remaining AGCH blocks in that group and any more of its groups spanning the set of AGCH blocks associated with a coverage class 4 transmission.</w:t>
      </w:r>
    </w:p>
    <w:p w:rsidR="00D17BBC" w:rsidRPr="00A940E1" w:rsidRDefault="00D17BBC" w:rsidP="00B21735">
      <w:pPr>
        <w:pStyle w:val="BodyText"/>
        <w:numPr>
          <w:ilvl w:val="0"/>
          <w:numId w:val="17"/>
        </w:numPr>
        <w:rPr>
          <w:snapToGrid w:val="0"/>
          <w:lang w:val="en-GB"/>
        </w:rPr>
      </w:pPr>
      <w:r>
        <w:rPr>
          <w:snapToGrid w:val="0"/>
          <w:lang w:val="en-GB"/>
        </w:rPr>
        <w:t xml:space="preserve">From a bandwidth efficiency perspective it will be in the interest of a BSS to send AGCH messages that only address devices of the same coverage classes since this ensures that only as much AGCH space as needed is used for paging. For example, if the ACH block </w:t>
      </w:r>
      <w:r w:rsidRPr="006C7AAA">
        <w:rPr>
          <w:snapToGrid w:val="0"/>
          <w:lang w:val="en-GB"/>
        </w:rPr>
        <w:t xml:space="preserve">in </w:t>
      </w:r>
      <w:r>
        <w:rPr>
          <w:snapToGrid w:val="0"/>
          <w:lang w:val="en-GB"/>
        </w:rPr>
        <w:fldChar w:fldCharType="begin"/>
      </w:r>
      <w:r>
        <w:rPr>
          <w:snapToGrid w:val="0"/>
          <w:lang w:val="en-GB"/>
        </w:rPr>
        <w:instrText xml:space="preserve"> REF _Ref395715450 \h  \* MERGEFORMAT </w:instrText>
      </w:r>
      <w:r>
        <w:rPr>
          <w:snapToGrid w:val="0"/>
          <w:lang w:val="en-GB"/>
        </w:rPr>
      </w:r>
      <w:r>
        <w:rPr>
          <w:snapToGrid w:val="0"/>
          <w:lang w:val="en-GB"/>
        </w:rPr>
        <w:fldChar w:fldCharType="separate"/>
      </w:r>
      <w:r w:rsidRPr="009B0CFF">
        <w:rPr>
          <w:snapToGrid w:val="0"/>
          <w:lang w:val="en-GB"/>
        </w:rPr>
        <w:t>Figure 2</w:t>
      </w:r>
      <w:r>
        <w:rPr>
          <w:snapToGrid w:val="0"/>
          <w:lang w:val="en-GB"/>
        </w:rPr>
        <w:fldChar w:fldCharType="end"/>
      </w:r>
      <w:r>
        <w:rPr>
          <w:snapToGrid w:val="0"/>
          <w:lang w:val="en-GB"/>
        </w:rPr>
        <w:t xml:space="preserve"> </w:t>
      </w:r>
      <w:r w:rsidRPr="006C7AAA">
        <w:rPr>
          <w:snapToGrid w:val="0"/>
          <w:lang w:val="en-GB"/>
        </w:rPr>
        <w:t xml:space="preserve">containing </w:t>
      </w:r>
      <w:proofErr w:type="gramStart"/>
      <w:r w:rsidRPr="006C7AAA">
        <w:rPr>
          <w:snapToGrid w:val="0"/>
          <w:lang w:val="en-GB"/>
        </w:rPr>
        <w:t>a</w:t>
      </w:r>
      <w:proofErr w:type="gramEnd"/>
      <w:r>
        <w:rPr>
          <w:snapToGrid w:val="0"/>
          <w:lang w:val="en-GB"/>
        </w:rPr>
        <w:t xml:space="preserve"> “X” is used to send an AGCH message addressing devices of coverage class 1 and 3 then the next 3 PCH blocks will continue to include the same content as the AGCH block marked with a “X”. These 3 AGCH blocks will therefore unnecessarily include payload space that addresses coverage class 1 devices that will typically already have successfully acquired their expected AGCH message as a result of only reading the AGCH block marked with </w:t>
      </w:r>
      <w:proofErr w:type="gramStart"/>
      <w:r>
        <w:rPr>
          <w:snapToGrid w:val="0"/>
          <w:lang w:val="en-GB"/>
        </w:rPr>
        <w:t>a</w:t>
      </w:r>
      <w:proofErr w:type="gramEnd"/>
      <w:r>
        <w:rPr>
          <w:snapToGrid w:val="0"/>
          <w:lang w:val="en-GB"/>
        </w:rPr>
        <w:t xml:space="preserve"> “X”. </w:t>
      </w:r>
    </w:p>
    <w:p w:rsidR="00D17BBC" w:rsidRDefault="00D17BBC" w:rsidP="00D17BBC">
      <w:pPr>
        <w:overflowPunct w:val="0"/>
        <w:autoSpaceDE w:val="0"/>
        <w:autoSpaceDN w:val="0"/>
        <w:adjustRightInd w:val="0"/>
        <w:spacing w:after="180" w:line="240" w:lineRule="auto"/>
        <w:textAlignment w:val="baseline"/>
        <w:rPr>
          <w:rFonts w:ascii="Times New Roman" w:eastAsia="Times New Roman" w:hAnsi="Times New Roman"/>
          <w:snapToGrid w:val="0"/>
          <w:color w:val="000000"/>
          <w:lang w:val="en-GB"/>
        </w:rPr>
      </w:pPr>
      <w:r>
        <w:rPr>
          <w:noProof/>
        </w:rPr>
        <w:drawing>
          <wp:inline distT="0" distB="0" distL="0" distR="0">
            <wp:extent cx="5943600" cy="3230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230245"/>
                    </a:xfrm>
                    <a:prstGeom prst="rect">
                      <a:avLst/>
                    </a:prstGeom>
                    <a:noFill/>
                    <a:ln>
                      <a:noFill/>
                    </a:ln>
                  </pic:spPr>
                </pic:pic>
              </a:graphicData>
            </a:graphic>
          </wp:inline>
        </w:drawing>
      </w:r>
    </w:p>
    <w:p w:rsidR="00D17BBC" w:rsidRDefault="00D17BBC" w:rsidP="00D17BBC">
      <w:pPr>
        <w:pStyle w:val="Caption"/>
        <w:rPr>
          <w:snapToGrid w:val="0"/>
          <w:lang w:val="en-GB"/>
        </w:rPr>
      </w:pPr>
      <w:bookmarkStart w:id="1" w:name="_Ref395718531"/>
      <w:proofErr w:type="gramStart"/>
      <w:r>
        <w:t xml:space="preserve">Figure </w:t>
      </w:r>
      <w:fldSimple w:instr=" SEQ Figure \* ARABIC ">
        <w:r>
          <w:rPr>
            <w:noProof/>
          </w:rPr>
          <w:t>2</w:t>
        </w:r>
      </w:fldSimple>
      <w:bookmarkEnd w:id="1"/>
      <w:r>
        <w:t>.</w:t>
      </w:r>
      <w:proofErr w:type="gramEnd"/>
      <w:r>
        <w:t xml:space="preserve"> </w:t>
      </w:r>
      <w:r>
        <w:rPr>
          <w:snapToGrid w:val="0"/>
          <w:lang w:val="en-GB"/>
        </w:rPr>
        <w:t>AGCH Block Groupings</w:t>
      </w:r>
    </w:p>
    <w:p w:rsidR="007966CF" w:rsidRDefault="007966CF" w:rsidP="007966CF">
      <w:pPr>
        <w:pStyle w:val="Heading1"/>
        <w:numPr>
          <w:ilvl w:val="0"/>
          <w:numId w:val="16"/>
        </w:numPr>
        <w:tabs>
          <w:tab w:val="num" w:pos="432"/>
        </w:tabs>
        <w:ind w:left="432" w:hanging="432"/>
      </w:pPr>
      <w:bookmarkStart w:id="2" w:name="_Ref396250322"/>
      <w:r>
        <w:t>Link Level Results</w:t>
      </w:r>
      <w:bookmarkEnd w:id="2"/>
    </w:p>
    <w:p w:rsidR="007966CF" w:rsidRDefault="007966CF" w:rsidP="007966CF">
      <w:r>
        <w:rPr>
          <w:rFonts w:ascii="Calibri" w:eastAsia="Calibri" w:hAnsi="Calibri"/>
        </w:rPr>
        <w:t xml:space="preserve">Performance analysis results similar to those described in </w:t>
      </w:r>
      <w:r>
        <w:rPr>
          <w:rFonts w:ascii="Calibri" w:eastAsia="Calibri" w:hAnsi="Calibri"/>
        </w:rPr>
        <w:fldChar w:fldCharType="begin"/>
      </w:r>
      <w:r>
        <w:rPr>
          <w:rFonts w:ascii="Calibri" w:eastAsia="Calibri" w:hAnsi="Calibri"/>
        </w:rPr>
        <w:instrText xml:space="preserve"> REF _Ref396237796 \r \h </w:instrText>
      </w:r>
      <w:r>
        <w:rPr>
          <w:rFonts w:ascii="Calibri" w:eastAsia="Calibri" w:hAnsi="Calibri"/>
        </w:rPr>
      </w:r>
      <w:r>
        <w:rPr>
          <w:rFonts w:ascii="Calibri" w:eastAsia="Calibri" w:hAnsi="Calibri"/>
        </w:rPr>
        <w:fldChar w:fldCharType="separate"/>
      </w:r>
      <w:r>
        <w:rPr>
          <w:rFonts w:ascii="Calibri" w:eastAsia="Calibri" w:hAnsi="Calibri"/>
        </w:rPr>
        <w:t>[1</w:t>
      </w:r>
      <w:r>
        <w:rPr>
          <w:rFonts w:ascii="Calibri" w:eastAsia="Calibri" w:hAnsi="Calibri"/>
        </w:rPr>
        <w:t>]</w:t>
      </w:r>
      <w:r>
        <w:rPr>
          <w:rFonts w:ascii="Calibri" w:eastAsia="Calibri" w:hAnsi="Calibri"/>
        </w:rPr>
        <w:fldChar w:fldCharType="end"/>
      </w:r>
      <w:r>
        <w:rPr>
          <w:rFonts w:ascii="Calibri" w:eastAsia="Calibri" w:hAnsi="Calibri"/>
        </w:rPr>
        <w:t xml:space="preserve"> apply for the AGCH.</w:t>
      </w:r>
    </w:p>
    <w:p w:rsidR="00D17BBC" w:rsidRPr="00C7151D" w:rsidRDefault="00D17BBC" w:rsidP="00D17BBC">
      <w:pPr>
        <w:pStyle w:val="Heading1"/>
        <w:numPr>
          <w:ilvl w:val="0"/>
          <w:numId w:val="16"/>
        </w:numPr>
        <w:tabs>
          <w:tab w:val="num" w:pos="432"/>
        </w:tabs>
        <w:ind w:left="432" w:hanging="432"/>
      </w:pPr>
      <w:r>
        <w:t>Summary</w:t>
      </w:r>
    </w:p>
    <w:p w:rsidR="00D17BBC" w:rsidRDefault="00D17BBC" w:rsidP="00D17BBC">
      <w:pPr>
        <w:pStyle w:val="BodyText"/>
        <w:rPr>
          <w:snapToGrid w:val="0"/>
          <w:lang w:val="en-GB"/>
        </w:rPr>
      </w:pPr>
      <w:r>
        <w:rPr>
          <w:snapToGrid w:val="0"/>
          <w:lang w:val="en-GB"/>
        </w:rPr>
        <w:t xml:space="preserve">The </w:t>
      </w:r>
      <w:r w:rsidRPr="00B24271">
        <w:rPr>
          <w:snapToGrid w:val="0"/>
          <w:lang w:val="en-GB"/>
        </w:rPr>
        <w:t>BSS</w:t>
      </w:r>
      <w:r>
        <w:rPr>
          <w:snapToGrid w:val="0"/>
          <w:lang w:val="en-GB"/>
        </w:rPr>
        <w:t xml:space="preserve"> sends an AGCH message using N repetitions of an AGCH block based on radio block groups that make use of the same radio block alignment concept used for PCH blocks where N is determined by the worst coverage class of the devices addressed by the AGCH message. A device looking for an AGCH message reads successive instances of radio block groups </w:t>
      </w:r>
      <w:r>
        <w:rPr>
          <w:snapToGrid w:val="0"/>
          <w:lang w:val="en-GB"/>
        </w:rPr>
        <w:lastRenderedPageBreak/>
        <w:t>(each N blocks long) until it finds a matching AGCH message or the time period for receiving a matching AGCH message expires.</w:t>
      </w:r>
    </w:p>
    <w:p w:rsidR="00D17BBC" w:rsidRPr="00C7151D" w:rsidRDefault="00D17BBC" w:rsidP="00D17BBC">
      <w:pPr>
        <w:pStyle w:val="Heading1"/>
        <w:numPr>
          <w:ilvl w:val="0"/>
          <w:numId w:val="16"/>
        </w:numPr>
        <w:tabs>
          <w:tab w:val="num" w:pos="432"/>
        </w:tabs>
        <w:ind w:left="432" w:hanging="432"/>
      </w:pPr>
      <w:r>
        <w:t>References</w:t>
      </w:r>
    </w:p>
    <w:bookmarkStart w:id="3" w:name="_Ref396237796"/>
    <w:bookmarkStart w:id="4" w:name="_GoBack"/>
    <w:bookmarkEnd w:id="4"/>
    <w:p w:rsidR="002A1B11" w:rsidRDefault="004859BD" w:rsidP="00E223F7">
      <w:pPr>
        <w:pStyle w:val="Reference"/>
        <w:rPr>
          <w:lang w:val="en-GB"/>
        </w:rPr>
      </w:pPr>
      <w:r>
        <w:fldChar w:fldCharType="begin"/>
      </w:r>
      <w:r>
        <w:instrText xml:space="preserve"> HYPERLINK "ftp://www.3gpp.</w:instrText>
      </w:r>
      <w:r>
        <w:instrText xml:space="preserve">org/tsg_geran/TSG_GERAN/GERAN_63_Ljubljana/Docs/GP-140605.zip" </w:instrText>
      </w:r>
      <w:r>
        <w:fldChar w:fldCharType="separate"/>
      </w:r>
      <w:r w:rsidR="00E223F7">
        <w:rPr>
          <w:rStyle w:val="Hyperlink"/>
          <w:lang w:val="en-GB"/>
        </w:rPr>
        <w:t>GP-140605</w:t>
      </w:r>
      <w:r>
        <w:rPr>
          <w:rStyle w:val="Hyperlink"/>
          <w:lang w:val="en-GB"/>
        </w:rPr>
        <w:fldChar w:fldCharType="end"/>
      </w:r>
      <w:r w:rsidR="00D17BBC">
        <w:rPr>
          <w:lang w:val="en-GB"/>
        </w:rPr>
        <w:t>, “</w:t>
      </w:r>
      <w:r w:rsidR="00D17BBC" w:rsidRPr="009B0CFF">
        <w:rPr>
          <w:lang w:val="en-GB"/>
        </w:rPr>
        <w:t xml:space="preserve">GSM Evolution for cellular </w:t>
      </w:r>
      <w:proofErr w:type="spellStart"/>
      <w:r w:rsidR="00D17BBC" w:rsidRPr="009B0CFF">
        <w:rPr>
          <w:lang w:val="en-GB"/>
        </w:rPr>
        <w:t>IoT</w:t>
      </w:r>
      <w:proofErr w:type="spellEnd"/>
      <w:r w:rsidR="00D17BBC">
        <w:rPr>
          <w:lang w:val="en-GB"/>
        </w:rPr>
        <w:t xml:space="preserve"> – PCH</w:t>
      </w:r>
      <w:r w:rsidR="00E223F7">
        <w:rPr>
          <w:lang w:val="en-GB"/>
        </w:rPr>
        <w:t xml:space="preserve"> overview</w:t>
      </w:r>
      <w:r w:rsidR="00D17BBC">
        <w:rPr>
          <w:lang w:val="en-GB"/>
        </w:rPr>
        <w:t xml:space="preserve">”. </w:t>
      </w:r>
      <w:r w:rsidR="00D17BBC" w:rsidRPr="005B7548">
        <w:rPr>
          <w:lang w:val="en-GB"/>
        </w:rPr>
        <w:t>GERAN#63.</w:t>
      </w:r>
      <w:bookmarkEnd w:id="3"/>
    </w:p>
    <w:sectPr w:rsidR="002A1B11"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9BD" w:rsidRDefault="004859BD">
      <w:r>
        <w:separator/>
      </w:r>
    </w:p>
  </w:endnote>
  <w:endnote w:type="continuationSeparator" w:id="0">
    <w:p w:rsidR="004859BD" w:rsidRDefault="0048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966CF">
      <w:rPr>
        <w:rStyle w:val="PageNumber"/>
        <w:noProof/>
      </w:rPr>
      <w:t>3</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66CF">
      <w:rPr>
        <w:rStyle w:val="PageNumber"/>
        <w:noProof/>
      </w:rPr>
      <w:t>4</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7966C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66CF">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9BD" w:rsidRDefault="004859BD">
      <w:r>
        <w:separator/>
      </w:r>
    </w:p>
  </w:footnote>
  <w:footnote w:type="continuationSeparator" w:id="0">
    <w:p w:rsidR="004859BD" w:rsidRDefault="00485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D17BBC">
      <w:rPr>
        <w:lang w:val="sv-SE"/>
      </w:rPr>
      <w:t>63</w:t>
    </w:r>
    <w:r>
      <w:rPr>
        <w:lang w:val="sv-SE"/>
      </w:rPr>
      <w:tab/>
    </w:r>
    <w:r>
      <w:rPr>
        <w:lang w:val="sv-SE"/>
      </w:rPr>
      <w:tab/>
      <w:t>Tdoc GP-</w:t>
    </w:r>
    <w:r w:rsidR="00D17BBC">
      <w:rPr>
        <w:lang w:val="sv-SE"/>
      </w:rPr>
      <w:t>140604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D17BBC">
      <w:rPr>
        <w:lang w:val="sv-SE"/>
      </w:rPr>
      <w:t>63</w:t>
    </w:r>
    <w:r>
      <w:rPr>
        <w:lang w:val="sv-SE"/>
      </w:rPr>
      <w:tab/>
    </w:r>
    <w:r>
      <w:rPr>
        <w:lang w:val="sv-SE"/>
      </w:rPr>
      <w:tab/>
      <w:t>Tdoc GP-</w:t>
    </w:r>
    <w:r w:rsidR="00D17BBC">
      <w:rPr>
        <w:lang w:val="sv-SE"/>
      </w:rPr>
      <w:t>140604</w:t>
    </w:r>
  </w:p>
  <w:p w:rsidR="00D505CA" w:rsidRPr="00F171F5" w:rsidRDefault="00D17BBC" w:rsidP="0015360B">
    <w:pPr>
      <w:pStyle w:val="Header"/>
      <w:spacing w:after="0"/>
      <w:rPr>
        <w:lang w:val="it-IT"/>
      </w:rPr>
    </w:pPr>
    <w:r>
      <w:rPr>
        <w:lang w:val="it-IT"/>
      </w:rPr>
      <w:t>Ljubljana, Slovenia</w:t>
    </w:r>
    <w:r w:rsidR="00D505CA" w:rsidRPr="00F171F5">
      <w:rPr>
        <w:lang w:val="it-IT"/>
      </w:rPr>
      <w:tab/>
    </w:r>
    <w:r w:rsidR="00D505CA" w:rsidRPr="00F171F5">
      <w:rPr>
        <w:lang w:val="it-IT"/>
      </w:rPr>
      <w:tab/>
      <w:t xml:space="preserve">Agenda item </w:t>
    </w:r>
    <w:r>
      <w:rPr>
        <w:lang w:val="it-IT"/>
      </w:rPr>
      <w:t>7.1.5.3.5, 7.2.5.3.11</w:t>
    </w:r>
  </w:p>
  <w:p w:rsidR="00D505CA" w:rsidRPr="00264773" w:rsidRDefault="00D17BBC" w:rsidP="0015360B">
    <w:pPr>
      <w:pStyle w:val="Header"/>
      <w:spacing w:after="0"/>
      <w:rPr>
        <w:snapToGrid w:val="0"/>
      </w:rPr>
    </w:pPr>
    <w:r>
      <w:t>25</w:t>
    </w:r>
    <w:r w:rsidR="00D505CA" w:rsidRPr="00264773">
      <w:rPr>
        <w:vertAlign w:val="superscript"/>
      </w:rPr>
      <w:t>th</w:t>
    </w:r>
    <w:r w:rsidR="00D505CA" w:rsidRPr="00264773">
      <w:t xml:space="preserve">– </w:t>
    </w:r>
    <w:r>
      <w:t>29</w:t>
    </w:r>
    <w:r w:rsidR="00B74E2C" w:rsidRPr="00B74E2C">
      <w:rPr>
        <w:vertAlign w:val="superscript"/>
      </w:rPr>
      <w:t>th</w:t>
    </w:r>
    <w:r w:rsidR="00B74E2C">
      <w:t xml:space="preserve"> </w:t>
    </w:r>
    <w:r>
      <w:t>Aug</w:t>
    </w:r>
    <w:r w:rsidR="00D505CA" w:rsidRPr="00264773">
      <w:t xml:space="preserve">, </w:t>
    </w:r>
    <w:r>
      <w:t>2014</w:t>
    </w:r>
    <w:r w:rsidR="00D505CA" w:rsidRPr="00264773">
      <w:br/>
    </w:r>
    <w:bookmarkStart w:id="6" w:name="_Ref515183447"/>
    <w:bookmarkEnd w:id="6"/>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12"/>
  </w:num>
  <w:num w:numId="17">
    <w:abstractNumId w:val="6"/>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8E2"/>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5B27"/>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9BD"/>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CF"/>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484"/>
    <w:rsid w:val="0082596E"/>
    <w:rsid w:val="008259A4"/>
    <w:rsid w:val="00827FE6"/>
    <w:rsid w:val="0083266C"/>
    <w:rsid w:val="00835451"/>
    <w:rsid w:val="008355CB"/>
    <w:rsid w:val="008359F7"/>
    <w:rsid w:val="00836AA2"/>
    <w:rsid w:val="00836CB0"/>
    <w:rsid w:val="00836DD3"/>
    <w:rsid w:val="008370DE"/>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FD7"/>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0E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735"/>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9A"/>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BBC"/>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E38"/>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5AA"/>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3F7"/>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42A"/>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11A"/>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4FD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44F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FD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4FD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44F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FD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263BD-E8E5-4B2E-B8D6-CBD4F9E2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6539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2014-08-19T22:55:00Z</dcterms:created>
  <dcterms:modified xsi:type="dcterms:W3CDTF">2014-08-19T22:55:00Z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