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031" w:rsidRDefault="00034031" w:rsidP="00034031">
      <w:pPr>
        <w:pStyle w:val="Header"/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>3GPP TSG CT WG4 Meeting #68bis</w:t>
      </w:r>
      <w:r>
        <w:rPr>
          <w:rFonts w:cs="Arial"/>
          <w:b/>
          <w:bCs/>
          <w:sz w:val="28"/>
        </w:rPr>
        <w:tab/>
        <w:t>C4-150418</w:t>
      </w:r>
    </w:p>
    <w:p w:rsidR="00034031" w:rsidRDefault="00034031" w:rsidP="00034031">
      <w:pPr>
        <w:pStyle w:val="Header"/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>Bratislava, Slovakia, 13- 17 April 2015</w:t>
      </w:r>
    </w:p>
    <w:p w:rsidR="00034031" w:rsidRPr="00034031" w:rsidRDefault="00034031" w:rsidP="00034031">
      <w:pPr>
        <w:pStyle w:val="Header"/>
        <w:pBdr>
          <w:bottom w:val="single" w:sz="6" w:space="0" w:color="auto"/>
        </w:pBdr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8"/>
        </w:rPr>
      </w:pPr>
      <w:bookmarkStart w:id="0" w:name="_GoBack"/>
      <w:bookmarkEnd w:id="0"/>
    </w:p>
    <w:p w:rsidR="00034031" w:rsidRDefault="00034031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</w:p>
    <w:p w:rsidR="009E0178" w:rsidRDefault="009E0178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3GPP TSG SA WG5 (Telecom Management) Meeting #9</w:t>
      </w:r>
      <w:r w:rsidR="009227C3">
        <w:rPr>
          <w:rFonts w:cs="Arial"/>
          <w:b/>
          <w:bCs/>
          <w:sz w:val="22"/>
        </w:rPr>
        <w:t>9</w:t>
      </w:r>
      <w:r>
        <w:rPr>
          <w:rFonts w:cs="Arial"/>
          <w:b/>
          <w:bCs/>
          <w:sz w:val="22"/>
        </w:rPr>
        <w:tab/>
        <w:t>S5-1</w:t>
      </w:r>
      <w:r w:rsidR="009227C3">
        <w:rPr>
          <w:rFonts w:cs="Arial"/>
          <w:b/>
          <w:bCs/>
          <w:sz w:val="22"/>
        </w:rPr>
        <w:t>51</w:t>
      </w:r>
      <w:r w:rsidR="001B15EE">
        <w:rPr>
          <w:rFonts w:cs="Arial"/>
          <w:b/>
          <w:bCs/>
          <w:sz w:val="22"/>
        </w:rPr>
        <w:t>297</w:t>
      </w:r>
    </w:p>
    <w:p w:rsidR="009E0178" w:rsidRDefault="009227C3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Taipei, Taiwan</w:t>
      </w:r>
      <w:r w:rsidR="00D1142F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2-6 February 2015</w:t>
      </w:r>
    </w:p>
    <w:p w:rsidR="009E0178" w:rsidRDefault="009E0178">
      <w:pPr>
        <w:spacing w:before="120" w:after="60"/>
        <w:ind w:left="1985" w:hanging="1985"/>
        <w:rPr>
          <w:rFonts w:ascii="Arial" w:hAnsi="Arial" w:cs="Arial"/>
          <w:b/>
        </w:rPr>
      </w:pPr>
    </w:p>
    <w:p w:rsidR="009E0178" w:rsidRPr="00F008D9" w:rsidRDefault="009E017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08D9" w:rsidRPr="00F008D9">
        <w:rPr>
          <w:rFonts w:ascii="Arial" w:hAnsi="Arial" w:cs="Arial"/>
          <w:bCs/>
        </w:rPr>
        <w:t>Inclusion of Charging Characteristics in ProSe Subscription Information</w:t>
      </w:r>
    </w:p>
    <w:p w:rsidR="009E0178" w:rsidRDefault="009E017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9E0178" w:rsidRPr="00F008D9" w:rsidRDefault="009E017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008D9" w:rsidRPr="00F008D9">
        <w:rPr>
          <w:rFonts w:ascii="Arial" w:hAnsi="Arial" w:cs="Arial"/>
          <w:bCs/>
        </w:rPr>
        <w:t>Rel-12</w:t>
      </w:r>
    </w:p>
    <w:p w:rsidR="009E0178" w:rsidRDefault="009E017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008D9" w:rsidRPr="00F008D9">
        <w:rPr>
          <w:rFonts w:ascii="Arial" w:hAnsi="Arial" w:cs="Arial"/>
          <w:bCs/>
        </w:rPr>
        <w:t>ProSe-CH</w:t>
      </w:r>
    </w:p>
    <w:p w:rsidR="009E0178" w:rsidRDefault="009E0178">
      <w:pPr>
        <w:spacing w:after="60"/>
        <w:ind w:left="1985" w:hanging="1985"/>
        <w:rPr>
          <w:rFonts w:ascii="Arial" w:hAnsi="Arial" w:cs="Arial"/>
          <w:b/>
        </w:rPr>
      </w:pPr>
    </w:p>
    <w:p w:rsidR="009E0178" w:rsidRDefault="009E017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008D9" w:rsidRPr="00F008D9">
        <w:rPr>
          <w:rFonts w:ascii="Arial" w:hAnsi="Arial" w:cs="Arial"/>
          <w:bCs/>
        </w:rPr>
        <w:t>SA5</w:t>
      </w:r>
    </w:p>
    <w:p w:rsidR="009E0178" w:rsidRDefault="009E017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008D9" w:rsidRPr="00F008D9">
        <w:rPr>
          <w:rFonts w:ascii="Arial" w:hAnsi="Arial" w:cs="Arial"/>
          <w:bCs/>
        </w:rPr>
        <w:t>CT4</w:t>
      </w:r>
    </w:p>
    <w:p w:rsidR="009E0178" w:rsidRDefault="009E017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9E0178" w:rsidRDefault="009E0178">
      <w:pPr>
        <w:spacing w:after="60"/>
        <w:ind w:left="1985" w:hanging="1985"/>
        <w:rPr>
          <w:rFonts w:ascii="Arial" w:hAnsi="Arial" w:cs="Arial"/>
          <w:bCs/>
        </w:rPr>
      </w:pPr>
    </w:p>
    <w:p w:rsidR="009E0178" w:rsidRDefault="009E01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9E0178" w:rsidRDefault="009E017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008D9">
        <w:rPr>
          <w:rFonts w:cs="Arial"/>
          <w:b w:val="0"/>
          <w:bCs/>
        </w:rPr>
        <w:t>David Shrader</w:t>
      </w:r>
    </w:p>
    <w:p w:rsidR="009E0178" w:rsidRDefault="009E017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9E0178" w:rsidRPr="008D12B5" w:rsidRDefault="009E017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8D12B5">
        <w:rPr>
          <w:rFonts w:cs="Arial"/>
          <w:lang w:val="de-DE"/>
        </w:rPr>
        <w:t>E-mail Address:</w:t>
      </w:r>
      <w:r w:rsidRPr="008D12B5">
        <w:rPr>
          <w:rFonts w:cs="Arial"/>
          <w:b w:val="0"/>
          <w:bCs/>
          <w:lang w:val="de-DE"/>
        </w:rPr>
        <w:tab/>
      </w:r>
      <w:r w:rsidR="00F008D9" w:rsidRPr="008D12B5">
        <w:rPr>
          <w:rFonts w:cs="Arial"/>
          <w:b w:val="0"/>
          <w:bCs/>
          <w:lang w:val="de-DE"/>
        </w:rPr>
        <w:t>david.shrader@ericsson.com</w:t>
      </w:r>
    </w:p>
    <w:p w:rsidR="009E0178" w:rsidRPr="008D12B5" w:rsidRDefault="009E0178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9E0178" w:rsidRDefault="009E017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9E0178" w:rsidRDefault="009E0178">
      <w:pPr>
        <w:pBdr>
          <w:bottom w:val="single" w:sz="4" w:space="1" w:color="auto"/>
        </w:pBdr>
        <w:rPr>
          <w:rFonts w:ascii="Arial" w:hAnsi="Arial" w:cs="Arial"/>
        </w:rPr>
      </w:pPr>
    </w:p>
    <w:p w:rsidR="009E0178" w:rsidRDefault="009E0178">
      <w:pPr>
        <w:rPr>
          <w:rFonts w:ascii="Arial" w:hAnsi="Arial" w:cs="Arial"/>
        </w:rPr>
      </w:pPr>
    </w:p>
    <w:p w:rsidR="009E0178" w:rsidRDefault="009E0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008D9" w:rsidRDefault="00F008D9" w:rsidP="00F008D9">
      <w:pPr>
        <w:rPr>
          <w:rFonts w:ascii="Arial" w:hAnsi="Arial" w:cs="Arial"/>
        </w:rPr>
      </w:pPr>
      <w:r>
        <w:rPr>
          <w:rFonts w:ascii="Arial" w:hAnsi="Arial" w:cs="Arial"/>
        </w:rPr>
        <w:t>SA5 would like to inform CT4</w:t>
      </w:r>
      <w:r w:rsidRPr="00061C97">
        <w:rPr>
          <w:rFonts w:ascii="Arial" w:hAnsi="Arial" w:cs="Arial"/>
        </w:rPr>
        <w:t xml:space="preserve"> that the</w:t>
      </w:r>
      <w:r>
        <w:rPr>
          <w:rFonts w:ascii="Arial" w:hAnsi="Arial" w:cs="Arial"/>
        </w:rPr>
        <w:t xml:space="preserve"> specification of charging for Proximity-based Services has been concluded and approved in TS 32.277</w:t>
      </w:r>
      <w:r w:rsidR="00F7080E">
        <w:rPr>
          <w:rFonts w:ascii="Arial" w:hAnsi="Arial" w:cs="Arial"/>
        </w:rPr>
        <w:t xml:space="preserve"> for Rel-12</w:t>
      </w:r>
      <w:r>
        <w:rPr>
          <w:rFonts w:ascii="Arial" w:hAnsi="Arial" w:cs="Arial"/>
        </w:rPr>
        <w:t>. This specification requires that Charging Characteristics be available to the ProSe Function in order to perform the correct charging behaviour for a ProSe subscriber. The Charging Characteristics information was originally defined for use in PS domain charging in TS 32.251.</w:t>
      </w:r>
    </w:p>
    <w:p w:rsidR="00F008D9" w:rsidRPr="00061C97" w:rsidRDefault="00F008D9" w:rsidP="00F008D9">
      <w:pPr>
        <w:rPr>
          <w:rFonts w:ascii="Arial" w:hAnsi="Arial" w:cs="Arial"/>
        </w:rPr>
      </w:pPr>
      <w:r w:rsidRPr="00061C97">
        <w:rPr>
          <w:rFonts w:ascii="Arial" w:hAnsi="Arial" w:cs="Arial"/>
        </w:rPr>
        <w:t xml:space="preserve"> </w:t>
      </w:r>
    </w:p>
    <w:p w:rsidR="00F008D9" w:rsidRPr="00061C97" w:rsidRDefault="00F008D9" w:rsidP="00F008D9">
      <w:pPr>
        <w:rPr>
          <w:rFonts w:ascii="Arial" w:hAnsi="Arial" w:cs="Arial"/>
          <w:i/>
          <w:iCs/>
        </w:rPr>
      </w:pPr>
      <w:r w:rsidRPr="00061C97">
        <w:rPr>
          <w:rFonts w:ascii="Arial" w:hAnsi="Arial" w:cs="Arial"/>
        </w:rPr>
        <w:t>SA5 request</w:t>
      </w:r>
      <w:r>
        <w:rPr>
          <w:rFonts w:ascii="Arial" w:hAnsi="Arial" w:cs="Arial"/>
        </w:rPr>
        <w:t>s</w:t>
      </w:r>
      <w:r w:rsidRPr="00061C97">
        <w:rPr>
          <w:rFonts w:ascii="Arial" w:hAnsi="Arial" w:cs="Arial"/>
        </w:rPr>
        <w:t xml:space="preserve"> CT</w:t>
      </w:r>
      <w:r>
        <w:rPr>
          <w:rFonts w:ascii="Arial" w:hAnsi="Arial" w:cs="Arial"/>
        </w:rPr>
        <w:t>4</w:t>
      </w:r>
      <w:r w:rsidRPr="00061C97">
        <w:rPr>
          <w:rFonts w:ascii="Arial" w:hAnsi="Arial" w:cs="Arial"/>
        </w:rPr>
        <w:t xml:space="preserve"> to verify that the </w:t>
      </w:r>
      <w:r>
        <w:rPr>
          <w:rFonts w:ascii="Arial" w:hAnsi="Arial" w:cs="Arial"/>
        </w:rPr>
        <w:t xml:space="preserve">Charging Characteristics can be available to the ProSe Function over the PC4a interface, </w:t>
      </w:r>
      <w:r w:rsidRPr="00061C97">
        <w:rPr>
          <w:rFonts w:ascii="Arial" w:hAnsi="Arial" w:cs="Arial"/>
        </w:rPr>
        <w:t xml:space="preserve">and </w:t>
      </w:r>
      <w:r w:rsidR="00F7080E">
        <w:rPr>
          <w:rFonts w:ascii="Arial" w:hAnsi="Arial" w:cs="Arial"/>
        </w:rPr>
        <w:t>update the corresponding Rel-12 specifications accordingly</w:t>
      </w:r>
      <w:r w:rsidRPr="00061C97">
        <w:rPr>
          <w:rFonts w:ascii="Arial" w:hAnsi="Arial" w:cs="Arial"/>
        </w:rPr>
        <w:t xml:space="preserve">. </w:t>
      </w:r>
    </w:p>
    <w:p w:rsidR="009E0178" w:rsidRDefault="009E0178">
      <w:pPr>
        <w:pStyle w:val="Header"/>
        <w:rPr>
          <w:rFonts w:cs="Arial"/>
        </w:rPr>
      </w:pPr>
    </w:p>
    <w:p w:rsidR="009E0178" w:rsidRDefault="009E0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E0178" w:rsidRDefault="009E017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008D9" w:rsidRPr="00F008D9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group.</w:t>
      </w:r>
    </w:p>
    <w:p w:rsidR="009E0178" w:rsidRDefault="009E017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008D9" w:rsidRPr="00F008D9">
        <w:rPr>
          <w:rFonts w:ascii="Arial" w:hAnsi="Arial" w:cs="Arial"/>
        </w:rPr>
        <w:t xml:space="preserve">SA5 requests CT4 to verify that the Charging Characteristics can be available to the ProSe Function over the PC4a interface, </w:t>
      </w:r>
      <w:r w:rsidR="00F7080E">
        <w:rPr>
          <w:rFonts w:ascii="Arial" w:hAnsi="Arial" w:cs="Arial"/>
        </w:rPr>
        <w:t>and update the corresponding Rel-12 specifications accordingly.</w:t>
      </w:r>
    </w:p>
    <w:p w:rsidR="009E0178" w:rsidRDefault="009E0178">
      <w:pPr>
        <w:spacing w:after="120"/>
        <w:ind w:left="993" w:hanging="993"/>
        <w:rPr>
          <w:rFonts w:ascii="Arial" w:hAnsi="Arial" w:cs="Arial"/>
        </w:rPr>
      </w:pPr>
    </w:p>
    <w:p w:rsidR="009E0178" w:rsidRDefault="009E0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SA5 Meetings:</w:t>
      </w:r>
    </w:p>
    <w:p w:rsidR="00F5394B" w:rsidRDefault="00F5394B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SA5#100</w:t>
      </w:r>
      <w:r>
        <w:rPr>
          <w:rFonts w:ascii="Arial" w:hAnsi="Arial" w:cs="Arial"/>
          <w:bCs/>
          <w:lang w:val="en-US"/>
        </w:rPr>
        <w:tab/>
        <w:t>13-17 April 2015</w:t>
      </w:r>
      <w:r>
        <w:rPr>
          <w:rFonts w:ascii="Arial" w:hAnsi="Arial" w:cs="Arial"/>
          <w:bCs/>
          <w:lang w:val="en-US"/>
        </w:rPr>
        <w:tab/>
        <w:t>Dubrovnik, Croatia</w:t>
      </w:r>
    </w:p>
    <w:p w:rsidR="009227C3" w:rsidRPr="00651972" w:rsidRDefault="009227C3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SA5#101</w:t>
      </w:r>
      <w:r>
        <w:rPr>
          <w:rFonts w:ascii="Arial" w:hAnsi="Arial" w:cs="Arial"/>
          <w:bCs/>
          <w:lang w:val="en-US"/>
        </w:rPr>
        <w:tab/>
        <w:t>25-29 May 2015</w:t>
      </w:r>
      <w:r>
        <w:rPr>
          <w:rFonts w:ascii="Arial" w:hAnsi="Arial" w:cs="Arial"/>
          <w:bCs/>
          <w:lang w:val="en-US"/>
        </w:rPr>
        <w:tab/>
        <w:t>Ljubljana, Slovenia</w:t>
      </w:r>
    </w:p>
    <w:p w:rsidR="009E0178" w:rsidRPr="00651972" w:rsidRDefault="009E0178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:rsidR="009E0178" w:rsidRPr="00651972" w:rsidRDefault="009E0178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E0178" w:rsidRPr="00651972">
      <w:endnotePr>
        <w:numFmt w:val="decimal"/>
      </w:endnotePr>
      <w:pgSz w:w="11907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681" w:rsidRDefault="00190681">
      <w:r>
        <w:separator/>
      </w:r>
    </w:p>
  </w:endnote>
  <w:endnote w:type="continuationSeparator" w:id="0">
    <w:p w:rsidR="00190681" w:rsidRDefault="00190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681" w:rsidRDefault="00190681">
      <w:r>
        <w:separator/>
      </w:r>
    </w:p>
  </w:footnote>
  <w:footnote w:type="continuationSeparator" w:id="0">
    <w:p w:rsidR="00190681" w:rsidRDefault="00190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C6"/>
    <w:rsid w:val="0000463B"/>
    <w:rsid w:val="00034031"/>
    <w:rsid w:val="0018789B"/>
    <w:rsid w:val="00190681"/>
    <w:rsid w:val="001B15EE"/>
    <w:rsid w:val="00365BC6"/>
    <w:rsid w:val="003E50BD"/>
    <w:rsid w:val="00473D38"/>
    <w:rsid w:val="00476E53"/>
    <w:rsid w:val="00651972"/>
    <w:rsid w:val="006A050D"/>
    <w:rsid w:val="007F6563"/>
    <w:rsid w:val="008D12B5"/>
    <w:rsid w:val="009227C3"/>
    <w:rsid w:val="009E0178"/>
    <w:rsid w:val="009E679A"/>
    <w:rsid w:val="00B240A9"/>
    <w:rsid w:val="00B26570"/>
    <w:rsid w:val="00C36B1B"/>
    <w:rsid w:val="00CD4C35"/>
    <w:rsid w:val="00D1142F"/>
    <w:rsid w:val="00E568C5"/>
    <w:rsid w:val="00EE37E0"/>
    <w:rsid w:val="00F008D9"/>
    <w:rsid w:val="00F15265"/>
    <w:rsid w:val="00F5394B"/>
    <w:rsid w:val="00F7080E"/>
    <w:rsid w:val="00FC6126"/>
    <w:rsid w:val="00FF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9B8473B9-6E00-409B-A67D-449ACCAD7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outlineLvl w:val="0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widowControl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pPr>
      <w:keepNext/>
      <w:widowControl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Frontcover">
    <w:name w:val="Front_cover"/>
    <w:rPr>
      <w:rFonts w:ascii="Arial" w:hAnsi="Arial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widowControl/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Footer">
    <w:name w:val="footer"/>
    <w:basedOn w:val="Normal"/>
    <w:pPr>
      <w:widowControl/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pPr>
      <w:widowControl/>
    </w:pPr>
    <w:rPr>
      <w:rFonts w:ascii="Arial" w:hAnsi="Arial" w:cs="Arial"/>
      <w:color w:val="FF0000"/>
    </w:rPr>
  </w:style>
  <w:style w:type="character" w:styleId="Hyperlink">
    <w:name w:val="Hyperlink"/>
    <w:rPr>
      <w:color w:val="44628E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AL">
    <w:name w:val="TAL"/>
    <w:basedOn w:val="Normal"/>
    <w:pPr>
      <w:keepNext/>
      <w:keepLines/>
      <w:widowControl/>
    </w:pPr>
    <w:rPr>
      <w:rFonts w:ascii="Arial" w:hAnsi="Arial"/>
      <w:sz w:val="18"/>
    </w:rPr>
  </w:style>
  <w:style w:type="table" w:styleId="TableGrid8">
    <w:name w:val="Table Grid 8"/>
    <w:basedOn w:val="TableNormal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881">
          <w:marLeft w:val="0"/>
          <w:marRight w:val="0"/>
          <w:marTop w:val="0"/>
          <w:marBottom w:val="0"/>
          <w:divBdr>
            <w:top w:val="single" w:sz="8" w:space="0" w:color="5780D5"/>
            <w:left w:val="single" w:sz="8" w:space="0" w:color="5780D5"/>
            <w:bottom w:val="single" w:sz="8" w:space="0" w:color="5780D5"/>
            <w:right w:val="single" w:sz="8" w:space="0" w:color="5780D5"/>
          </w:divBdr>
          <w:divsChild>
            <w:div w:id="2543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SA5 Tdoc Template</vt:lpstr>
    </vt:vector>
  </TitlesOfParts>
  <Company>Alcatel-Lucent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Tdoc Template</dc:title>
  <dc:subject/>
  <dc:creator>MCC</dc:creator>
  <cp:keywords/>
  <cp:lastModifiedBy>Kimmo Kymalainen</cp:lastModifiedBy>
  <cp:revision>2</cp:revision>
  <cp:lastPrinted>2000-12-20T03:39:00Z</cp:lastPrinted>
  <dcterms:created xsi:type="dcterms:W3CDTF">2015-03-11T09:19:00Z</dcterms:created>
  <dcterms:modified xsi:type="dcterms:W3CDTF">2015-03-11T09:19:00Z</dcterms:modified>
</cp:coreProperties>
</file>