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AA5FF" w14:textId="77777777" w:rsidR="008F6947" w:rsidRDefault="008F6947" w:rsidP="008F69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C4-220abc</w:t>
      </w:r>
    </w:p>
    <w:p w14:paraId="55CED09F" w14:textId="77777777" w:rsidR="008F6947" w:rsidRDefault="008F6947" w:rsidP="008F694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3CCBE26" w:rsidR="00463675" w:rsidRPr="00F80D98" w:rsidRDefault="00463675" w:rsidP="000F4E43">
      <w:pPr>
        <w:pStyle w:val="Title"/>
        <w:rPr>
          <w:color w:val="000000" w:themeColor="text1"/>
        </w:rPr>
      </w:pPr>
      <w:r w:rsidRPr="00F80D98">
        <w:rPr>
          <w:color w:val="000000" w:themeColor="text1"/>
        </w:rPr>
        <w:t>Title:</w:t>
      </w:r>
      <w:r w:rsidRPr="00F80D98">
        <w:rPr>
          <w:color w:val="000000" w:themeColor="text1"/>
        </w:rPr>
        <w:tab/>
      </w:r>
      <w:r w:rsidR="00F80D98">
        <w:rPr>
          <w:color w:val="000000" w:themeColor="text1"/>
        </w:rPr>
        <w:t>LS on a single operation for updating both no. of UE and no. of PDU in EPS</w:t>
      </w:r>
    </w:p>
    <w:p w14:paraId="56E3B846" w14:textId="1FD1BF37" w:rsidR="00463675" w:rsidRPr="00F80D98" w:rsidRDefault="00463675" w:rsidP="000F4E43">
      <w:pPr>
        <w:pStyle w:val="Title"/>
        <w:rPr>
          <w:color w:val="000000" w:themeColor="text1"/>
        </w:rPr>
      </w:pPr>
      <w:r w:rsidRPr="00F80D98">
        <w:rPr>
          <w:color w:val="000000" w:themeColor="text1"/>
        </w:rPr>
        <w:t>Release:</w:t>
      </w:r>
      <w:r w:rsidRPr="00F80D98">
        <w:rPr>
          <w:color w:val="000000" w:themeColor="text1"/>
        </w:rPr>
        <w:tab/>
      </w:r>
      <w:r w:rsidR="00F80D98" w:rsidRPr="00F80D98">
        <w:rPr>
          <w:color w:val="000000" w:themeColor="text1"/>
        </w:rPr>
        <w:t>Rel-17</w:t>
      </w:r>
    </w:p>
    <w:p w14:paraId="792135A2" w14:textId="18111253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F80D98" w:rsidRPr="00F80D98">
        <w:rPr>
          <w:color w:val="000000" w:themeColor="text1"/>
        </w:rPr>
        <w:t>eNS_Ph2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5A1B2" w:rsidR="00463675" w:rsidRPr="00F80D98" w:rsidRDefault="00463675" w:rsidP="000F4E43">
      <w:pPr>
        <w:pStyle w:val="Source"/>
        <w:rPr>
          <w:bCs/>
          <w:color w:val="000000" w:themeColor="text1"/>
          <w:kern w:val="28"/>
        </w:rPr>
      </w:pPr>
      <w:r w:rsidRPr="00F80D98">
        <w:rPr>
          <w:bCs/>
          <w:color w:val="000000" w:themeColor="text1"/>
          <w:kern w:val="28"/>
        </w:rPr>
        <w:t>Source:</w:t>
      </w:r>
      <w:r w:rsidRPr="00F80D98">
        <w:rPr>
          <w:bCs/>
          <w:color w:val="000000" w:themeColor="text1"/>
          <w:kern w:val="28"/>
        </w:rPr>
        <w:tab/>
      </w:r>
      <w:r w:rsidR="00F80D98" w:rsidRPr="00F80D98">
        <w:rPr>
          <w:bCs/>
          <w:color w:val="000000" w:themeColor="text1"/>
          <w:kern w:val="28"/>
        </w:rPr>
        <w:t>3GPP CT4</w:t>
      </w:r>
    </w:p>
    <w:p w14:paraId="6AF9910D" w14:textId="6E94DB90" w:rsidR="00463675" w:rsidRPr="00F80D98" w:rsidRDefault="00463675" w:rsidP="000F4E43">
      <w:pPr>
        <w:pStyle w:val="Source"/>
        <w:rPr>
          <w:bCs/>
          <w:color w:val="000000" w:themeColor="text1"/>
          <w:kern w:val="28"/>
        </w:rPr>
      </w:pPr>
      <w:r w:rsidRPr="00F80D98">
        <w:rPr>
          <w:bCs/>
          <w:color w:val="000000" w:themeColor="text1"/>
          <w:kern w:val="28"/>
        </w:rPr>
        <w:t>To:</w:t>
      </w:r>
      <w:r w:rsidRPr="00F80D98">
        <w:rPr>
          <w:bCs/>
          <w:color w:val="000000" w:themeColor="text1"/>
          <w:kern w:val="28"/>
        </w:rPr>
        <w:tab/>
      </w:r>
      <w:r w:rsidR="00F80D98" w:rsidRPr="00F80D98">
        <w:rPr>
          <w:bCs/>
          <w:color w:val="000000" w:themeColor="text1"/>
          <w:kern w:val="28"/>
        </w:rPr>
        <w:t>3GPP SA2</w:t>
      </w:r>
    </w:p>
    <w:p w14:paraId="033E954A" w14:textId="5FB804B8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B2FCA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F80D98">
        <w:t xml:space="preserve"> Kundan Tiwari</w:t>
      </w:r>
      <w:r w:rsidRPr="000F4E43">
        <w:rPr>
          <w:bCs/>
        </w:rPr>
        <w:tab/>
      </w:r>
    </w:p>
    <w:p w14:paraId="7E748C49" w14:textId="44871FD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 xml:space="preserve">Tel. </w:t>
      </w:r>
      <w:r w:rsidR="007968E9" w:rsidRPr="000F4E43">
        <w:t>Number:</w:t>
      </w:r>
      <w:r w:rsidR="007968E9">
        <w:t xml:space="preserve"> +</w:t>
      </w:r>
      <w:r w:rsidR="00F80D98">
        <w:t>919650954544</w:t>
      </w:r>
      <w:r w:rsidRPr="000F4E43">
        <w:rPr>
          <w:bCs/>
        </w:rPr>
        <w:tab/>
      </w:r>
    </w:p>
    <w:p w14:paraId="5836C680" w14:textId="2C6B83E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F80D98">
        <w:t>E-mail Address:</w:t>
      </w:r>
      <w:r w:rsidR="00F80D98" w:rsidRPr="00F80D98">
        <w:t xml:space="preserve"> </w:t>
      </w:r>
      <w:r w:rsidR="007968E9">
        <w:t>k</w:t>
      </w:r>
      <w:r w:rsidR="00F80D98" w:rsidRPr="00F80D98">
        <w:t>undan.tiwari@india.nec.com</w:t>
      </w:r>
      <w:r w:rsidRPr="00F80D98"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8FB5D9A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F80D98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6AA6212B" w:rsidR="00463675" w:rsidRDefault="007968E9">
      <w:pPr>
        <w:rPr>
          <w:rFonts w:ascii="Arial" w:hAnsi="Arial" w:cs="Arial"/>
          <w:color w:val="000000" w:themeColor="text1"/>
        </w:rPr>
      </w:pPr>
      <w:r w:rsidRPr="007968E9">
        <w:rPr>
          <w:rFonts w:ascii="Arial" w:hAnsi="Arial" w:cs="Arial"/>
          <w:color w:val="000000" w:themeColor="text1"/>
        </w:rPr>
        <w:t xml:space="preserve">CT4 has discussed a scenario where a single service operation can be triggered to update both number of UE and number of PDU session counting for a S-NSSAI in EPS. This will reduce the </w:t>
      </w:r>
      <w:r w:rsidR="003B1B1F">
        <w:rPr>
          <w:rFonts w:ascii="Arial" w:hAnsi="Arial" w:cs="Arial"/>
          <w:color w:val="000000" w:themeColor="text1"/>
        </w:rPr>
        <w:t>number</w:t>
      </w:r>
      <w:r w:rsidRPr="007968E9">
        <w:rPr>
          <w:rFonts w:ascii="Arial" w:hAnsi="Arial" w:cs="Arial"/>
          <w:color w:val="000000" w:themeColor="text1"/>
        </w:rPr>
        <w:t xml:space="preserve"> of </w:t>
      </w:r>
      <w:r w:rsidR="003B1B1F">
        <w:rPr>
          <w:rFonts w:ascii="Arial" w:hAnsi="Arial" w:cs="Arial"/>
          <w:color w:val="000000" w:themeColor="text1"/>
        </w:rPr>
        <w:t>transactions</w:t>
      </w:r>
      <w:r w:rsidRPr="007968E9">
        <w:rPr>
          <w:rFonts w:ascii="Arial" w:hAnsi="Arial" w:cs="Arial"/>
          <w:color w:val="000000" w:themeColor="text1"/>
        </w:rPr>
        <w:t xml:space="preserve"> </w:t>
      </w:r>
      <w:r w:rsidR="003B1B1F">
        <w:rPr>
          <w:rFonts w:ascii="Arial" w:hAnsi="Arial" w:cs="Arial"/>
          <w:color w:val="000000" w:themeColor="text1"/>
        </w:rPr>
        <w:t xml:space="preserve">required </w:t>
      </w:r>
      <w:r w:rsidRPr="007968E9">
        <w:rPr>
          <w:rFonts w:ascii="Arial" w:hAnsi="Arial" w:cs="Arial"/>
          <w:color w:val="000000" w:themeColor="text1"/>
        </w:rPr>
        <w:t xml:space="preserve">to update </w:t>
      </w:r>
      <w:r w:rsidR="003B1B1F">
        <w:rPr>
          <w:rFonts w:ascii="Arial" w:hAnsi="Arial" w:cs="Arial"/>
          <w:color w:val="000000" w:themeColor="text1"/>
        </w:rPr>
        <w:t>the number</w:t>
      </w:r>
      <w:r w:rsidRPr="007968E9">
        <w:rPr>
          <w:rFonts w:ascii="Arial" w:hAnsi="Arial" w:cs="Arial"/>
          <w:color w:val="000000" w:themeColor="text1"/>
        </w:rPr>
        <w:t xml:space="preserve"> of UE count and </w:t>
      </w:r>
      <w:r w:rsidR="003B1B1F">
        <w:rPr>
          <w:rFonts w:ascii="Arial" w:hAnsi="Arial" w:cs="Arial"/>
          <w:color w:val="000000" w:themeColor="text1"/>
        </w:rPr>
        <w:t>the number</w:t>
      </w:r>
      <w:r w:rsidRPr="007968E9">
        <w:rPr>
          <w:rFonts w:ascii="Arial" w:hAnsi="Arial" w:cs="Arial"/>
          <w:color w:val="000000" w:themeColor="text1"/>
        </w:rPr>
        <w:t xml:space="preserve"> of PDU session count</w:t>
      </w:r>
      <w:r w:rsidR="00610C85">
        <w:rPr>
          <w:rFonts w:ascii="Arial" w:hAnsi="Arial" w:cs="Arial"/>
          <w:color w:val="000000" w:themeColor="text1"/>
        </w:rPr>
        <w:t xml:space="preserve"> in the NSACF</w:t>
      </w:r>
      <w:r w:rsidRPr="007968E9">
        <w:rPr>
          <w:rFonts w:ascii="Arial" w:hAnsi="Arial" w:cs="Arial"/>
          <w:color w:val="000000" w:themeColor="text1"/>
        </w:rPr>
        <w:t xml:space="preserve"> to half </w:t>
      </w:r>
      <w:r w:rsidR="00610C85">
        <w:rPr>
          <w:rFonts w:ascii="Arial" w:hAnsi="Arial" w:cs="Arial"/>
          <w:color w:val="000000" w:themeColor="text1"/>
        </w:rPr>
        <w:t>(</w:t>
      </w:r>
      <w:r w:rsidRPr="007968E9">
        <w:rPr>
          <w:rFonts w:ascii="Arial" w:hAnsi="Arial" w:cs="Arial"/>
          <w:color w:val="000000" w:themeColor="text1"/>
        </w:rPr>
        <w:t>in the EPS</w:t>
      </w:r>
      <w:r w:rsidR="00610C85">
        <w:rPr>
          <w:rFonts w:ascii="Arial" w:hAnsi="Arial" w:cs="Arial"/>
          <w:color w:val="000000" w:themeColor="text1"/>
        </w:rPr>
        <w:t>)</w:t>
      </w:r>
      <w:r w:rsidR="003B1B1F">
        <w:rPr>
          <w:rFonts w:ascii="Arial" w:hAnsi="Arial" w:cs="Arial"/>
          <w:color w:val="000000" w:themeColor="text1"/>
        </w:rPr>
        <w:t>,</w:t>
      </w:r>
      <w:r w:rsidRPr="007968E9">
        <w:rPr>
          <w:rFonts w:ascii="Arial" w:hAnsi="Arial" w:cs="Arial"/>
          <w:color w:val="000000" w:themeColor="text1"/>
        </w:rPr>
        <w:t xml:space="preserve"> and </w:t>
      </w:r>
      <w:r w:rsidR="003B1B1F" w:rsidRPr="007968E9">
        <w:rPr>
          <w:rFonts w:ascii="Arial" w:hAnsi="Arial" w:cs="Arial"/>
          <w:color w:val="000000" w:themeColor="text1"/>
        </w:rPr>
        <w:t>there</w:t>
      </w:r>
      <w:r w:rsidR="003B1B1F">
        <w:rPr>
          <w:rFonts w:ascii="Arial" w:hAnsi="Arial" w:cs="Arial"/>
          <w:color w:val="000000" w:themeColor="text1"/>
        </w:rPr>
        <w:t>by</w:t>
      </w:r>
      <w:r w:rsidR="003B1B1F" w:rsidRPr="007968E9">
        <w:rPr>
          <w:rFonts w:ascii="Arial" w:hAnsi="Arial" w:cs="Arial"/>
          <w:color w:val="000000" w:themeColor="text1"/>
        </w:rPr>
        <w:t xml:space="preserve"> </w:t>
      </w:r>
      <w:r w:rsidRPr="007968E9">
        <w:rPr>
          <w:rFonts w:ascii="Arial" w:hAnsi="Arial" w:cs="Arial"/>
          <w:color w:val="000000" w:themeColor="text1"/>
        </w:rPr>
        <w:t>improving the network performance.</w:t>
      </w:r>
    </w:p>
    <w:p w14:paraId="326588D1" w14:textId="7C3E97CF" w:rsidR="003B1B1F" w:rsidRDefault="003B1B1F">
      <w:pPr>
        <w:rPr>
          <w:rFonts w:ascii="Arial" w:hAnsi="Arial" w:cs="Arial"/>
          <w:color w:val="000000" w:themeColor="text1"/>
        </w:rPr>
      </w:pPr>
    </w:p>
    <w:p w14:paraId="0852D0E5" w14:textId="066FD0D2" w:rsidR="003B1B1F" w:rsidRPr="007968E9" w:rsidRDefault="00F11040">
      <w:pPr>
        <w:rPr>
          <w:rFonts w:ascii="Arial" w:hAnsi="Arial" w:cs="Arial"/>
          <w:i/>
          <w:iCs/>
          <w:color w:val="000000" w:themeColor="text1"/>
        </w:rPr>
      </w:pPr>
      <w:r w:rsidRPr="00F11040">
        <w:rPr>
          <w:rFonts w:ascii="Arial" w:hAnsi="Arial" w:cs="Arial"/>
          <w:color w:val="000000" w:themeColor="text1"/>
        </w:rPr>
        <w:t xml:space="preserve">CT4 also discussed if such a mechanism should be defined via a new Service Operation, or by piggybacking the information required for PDU Admission control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in</w:t>
      </w:r>
      <w:r w:rsidRPr="00F11040">
        <w:rPr>
          <w:rFonts w:ascii="Arial" w:hAnsi="Arial" w:cs="Arial"/>
          <w:color w:val="000000" w:themeColor="text1"/>
        </w:rPr>
        <w:t xml:space="preserve"> the NumOfUEsUpdate service operation</w:t>
      </w:r>
      <w:r w:rsidR="003B1B1F">
        <w:t>.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7968E9" w:rsidRDefault="00463675">
      <w:pPr>
        <w:spacing w:after="120"/>
        <w:rPr>
          <w:rFonts w:ascii="Arial" w:hAnsi="Arial" w:cs="Arial"/>
          <w:color w:val="000000" w:themeColor="text1"/>
        </w:rPr>
      </w:pPr>
      <w:r w:rsidRPr="007968E9">
        <w:rPr>
          <w:rFonts w:ascii="Arial" w:hAnsi="Arial" w:cs="Arial"/>
          <w:color w:val="000000" w:themeColor="text1"/>
        </w:rPr>
        <w:t>2. Actions:</w:t>
      </w:r>
    </w:p>
    <w:p w14:paraId="7BF3A47C" w14:textId="1941D640" w:rsidR="00463675" w:rsidRPr="007968E9" w:rsidRDefault="00463675">
      <w:pPr>
        <w:spacing w:after="120"/>
        <w:ind w:left="1985" w:hanging="1985"/>
        <w:rPr>
          <w:rFonts w:ascii="Arial" w:hAnsi="Arial" w:cs="Arial"/>
          <w:color w:val="000000" w:themeColor="text1"/>
        </w:rPr>
      </w:pPr>
      <w:r w:rsidRPr="007968E9">
        <w:rPr>
          <w:rFonts w:ascii="Arial" w:hAnsi="Arial" w:cs="Arial"/>
          <w:color w:val="000000" w:themeColor="text1"/>
        </w:rPr>
        <w:t xml:space="preserve">To </w:t>
      </w:r>
      <w:r w:rsidR="007968E9" w:rsidRPr="007968E9">
        <w:rPr>
          <w:rFonts w:ascii="Arial" w:hAnsi="Arial" w:cs="Arial"/>
          <w:color w:val="000000" w:themeColor="text1"/>
        </w:rPr>
        <w:t>3GPP SA2</w:t>
      </w:r>
    </w:p>
    <w:p w14:paraId="4CFA2AD2" w14:textId="7BA1133A" w:rsidR="007968E9" w:rsidRPr="007968E9" w:rsidRDefault="00463675" w:rsidP="007968E9">
      <w:pPr>
        <w:spacing w:after="120"/>
        <w:ind w:left="993" w:hanging="993"/>
        <w:rPr>
          <w:rFonts w:ascii="Arial" w:hAnsi="Arial" w:cs="Arial"/>
          <w:color w:val="000000" w:themeColor="text1"/>
        </w:rPr>
      </w:pPr>
      <w:r w:rsidRPr="007968E9">
        <w:rPr>
          <w:rFonts w:ascii="Arial" w:hAnsi="Arial" w:cs="Arial"/>
          <w:color w:val="000000" w:themeColor="text1"/>
        </w:rPr>
        <w:t xml:space="preserve">ACTION: </w:t>
      </w:r>
      <w:r w:rsidRPr="007968E9">
        <w:rPr>
          <w:rFonts w:ascii="Arial" w:hAnsi="Arial" w:cs="Arial"/>
          <w:color w:val="000000" w:themeColor="text1"/>
        </w:rPr>
        <w:tab/>
      </w:r>
      <w:r w:rsidR="007968E9">
        <w:rPr>
          <w:rFonts w:ascii="Arial" w:hAnsi="Arial" w:cs="Arial"/>
          <w:color w:val="000000" w:themeColor="text1"/>
        </w:rPr>
        <w:t>CT4 kindly requests SA2 to provide the guidance for the service operation to update no. of UE counting and no. of PDU session counting for a S-NSSAI in EPS through a single service operation.</w:t>
      </w:r>
    </w:p>
    <w:p w14:paraId="3449AB35" w14:textId="2B3180E3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6872B0E3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>108e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02/2022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728AF495" w14:textId="01F70AC5" w:rsidR="008F6947" w:rsidRPr="00F0649B" w:rsidRDefault="008F6947" w:rsidP="008F694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>109e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04/2022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8D884" w14:textId="77777777" w:rsidR="00883938" w:rsidRDefault="00883938">
      <w:r>
        <w:separator/>
      </w:r>
    </w:p>
  </w:endnote>
  <w:endnote w:type="continuationSeparator" w:id="0">
    <w:p w14:paraId="1CBA301C" w14:textId="77777777" w:rsidR="00883938" w:rsidRDefault="0088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7CD0" w14:textId="77777777" w:rsidR="00883938" w:rsidRDefault="00883938">
      <w:r>
        <w:separator/>
      </w:r>
    </w:p>
  </w:footnote>
  <w:footnote w:type="continuationSeparator" w:id="0">
    <w:p w14:paraId="747910DC" w14:textId="77777777" w:rsidR="00883938" w:rsidRDefault="0088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734EB"/>
    <w:rsid w:val="001A4AF7"/>
    <w:rsid w:val="00324107"/>
    <w:rsid w:val="00326B06"/>
    <w:rsid w:val="00347947"/>
    <w:rsid w:val="003663C4"/>
    <w:rsid w:val="00367678"/>
    <w:rsid w:val="003901E1"/>
    <w:rsid w:val="003B1B1F"/>
    <w:rsid w:val="003F6D13"/>
    <w:rsid w:val="00401229"/>
    <w:rsid w:val="004234FF"/>
    <w:rsid w:val="00445241"/>
    <w:rsid w:val="00463675"/>
    <w:rsid w:val="004B43FA"/>
    <w:rsid w:val="004C3F5A"/>
    <w:rsid w:val="004C4DCF"/>
    <w:rsid w:val="00507006"/>
    <w:rsid w:val="00584B08"/>
    <w:rsid w:val="00610C85"/>
    <w:rsid w:val="00654758"/>
    <w:rsid w:val="00687A0B"/>
    <w:rsid w:val="006D0B09"/>
    <w:rsid w:val="006E17C7"/>
    <w:rsid w:val="007032C5"/>
    <w:rsid w:val="007116E4"/>
    <w:rsid w:val="00726FC3"/>
    <w:rsid w:val="0077485D"/>
    <w:rsid w:val="007968E9"/>
    <w:rsid w:val="00883938"/>
    <w:rsid w:val="0089666F"/>
    <w:rsid w:val="008F6947"/>
    <w:rsid w:val="0090241A"/>
    <w:rsid w:val="00923E7C"/>
    <w:rsid w:val="009F6E85"/>
    <w:rsid w:val="00A6197E"/>
    <w:rsid w:val="00A7348D"/>
    <w:rsid w:val="00AD1C0A"/>
    <w:rsid w:val="00AD51BB"/>
    <w:rsid w:val="00AE489C"/>
    <w:rsid w:val="00B144F4"/>
    <w:rsid w:val="00BF7EE2"/>
    <w:rsid w:val="00C165D1"/>
    <w:rsid w:val="00C6700A"/>
    <w:rsid w:val="00CA2FB0"/>
    <w:rsid w:val="00D53018"/>
    <w:rsid w:val="00D676CD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1040"/>
    <w:rsid w:val="00F12248"/>
    <w:rsid w:val="00F16C83"/>
    <w:rsid w:val="00F20CD7"/>
    <w:rsid w:val="00F80D98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2</cp:revision>
  <cp:lastPrinted>2002-04-23T07:10:00Z</cp:lastPrinted>
  <dcterms:created xsi:type="dcterms:W3CDTF">2022-01-19T09:13:00Z</dcterms:created>
  <dcterms:modified xsi:type="dcterms:W3CDTF">2022-01-19T09:13:00Z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