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54205B9" w14:textId="16162280" w:rsidR="00E8629F" w:rsidRPr="00016B51" w:rsidRDefault="00AB15C9">
      <w:pPr>
        <w:pStyle w:val="ZA"/>
        <w:framePr w:wrap="notBeside"/>
        <w:rPr>
          <w:noProof w:val="0"/>
        </w:rPr>
      </w:pPr>
      <w:bookmarkStart w:id="0" w:name="page1"/>
      <w:r>
        <w:rPr>
          <w:noProof w:val="0"/>
          <w:sz w:val="64"/>
        </w:rPr>
        <w:t>TR </w:t>
      </w:r>
      <w:bookmarkStart w:id="1" w:name="_Hlk25747954"/>
      <w:r w:rsidR="006B14C3" w:rsidRPr="00016B51">
        <w:rPr>
          <w:noProof w:val="0"/>
          <w:sz w:val="64"/>
        </w:rPr>
        <w:t>21</w:t>
      </w:r>
      <w:r w:rsidR="00E8629F" w:rsidRPr="00016B51">
        <w:rPr>
          <w:noProof w:val="0"/>
          <w:sz w:val="64"/>
        </w:rPr>
        <w:t>.</w:t>
      </w:r>
      <w:r w:rsidR="000962F3" w:rsidRPr="00016B51">
        <w:rPr>
          <w:noProof w:val="0"/>
          <w:sz w:val="64"/>
        </w:rPr>
        <w:t>91</w:t>
      </w:r>
      <w:r w:rsidR="007513C1" w:rsidRPr="00016B51">
        <w:rPr>
          <w:noProof w:val="0"/>
          <w:sz w:val="64"/>
        </w:rPr>
        <w:t>6</w:t>
      </w:r>
      <w:r w:rsidR="00E8629F" w:rsidRPr="00016B51">
        <w:rPr>
          <w:noProof w:val="0"/>
          <w:sz w:val="64"/>
        </w:rPr>
        <w:t xml:space="preserve"> </w:t>
      </w:r>
      <w:r w:rsidR="006B14C3" w:rsidRPr="00016B51">
        <w:rPr>
          <w:noProof w:val="0"/>
        </w:rPr>
        <w:t>V</w:t>
      </w:r>
      <w:r w:rsidR="007B4124" w:rsidRPr="00016B51">
        <w:rPr>
          <w:noProof w:val="0"/>
        </w:rPr>
        <w:t>1</w:t>
      </w:r>
      <w:r w:rsidR="00E8629F" w:rsidRPr="00016B51">
        <w:rPr>
          <w:noProof w:val="0"/>
        </w:rPr>
        <w:t>.</w:t>
      </w:r>
      <w:r w:rsidR="007B4124" w:rsidRPr="00016B51">
        <w:rPr>
          <w:noProof w:val="0"/>
        </w:rPr>
        <w:t>0</w:t>
      </w:r>
      <w:r w:rsidR="00E8629F" w:rsidRPr="00016B51">
        <w:rPr>
          <w:noProof w:val="0"/>
        </w:rPr>
        <w:t>.</w:t>
      </w:r>
      <w:r w:rsidR="008E3ACC" w:rsidRPr="00016B51">
        <w:rPr>
          <w:noProof w:val="0"/>
        </w:rPr>
        <w:t>0</w:t>
      </w:r>
      <w:r w:rsidR="00E8629F" w:rsidRPr="00016B51">
        <w:rPr>
          <w:noProof w:val="0"/>
        </w:rPr>
        <w:t xml:space="preserve"> </w:t>
      </w:r>
      <w:bookmarkEnd w:id="1"/>
      <w:r w:rsidR="006B14C3" w:rsidRPr="00016B51">
        <w:rPr>
          <w:noProof w:val="0"/>
          <w:sz w:val="32"/>
        </w:rPr>
        <w:t>(20</w:t>
      </w:r>
      <w:r w:rsidR="007D7882" w:rsidRPr="00016B51">
        <w:rPr>
          <w:noProof w:val="0"/>
          <w:sz w:val="32"/>
        </w:rPr>
        <w:t>20</w:t>
      </w:r>
      <w:r w:rsidR="00E8629F" w:rsidRPr="00016B51">
        <w:rPr>
          <w:noProof w:val="0"/>
          <w:sz w:val="32"/>
        </w:rPr>
        <w:t>-</w:t>
      </w:r>
      <w:r w:rsidR="0049505D" w:rsidRPr="00016B51">
        <w:rPr>
          <w:noProof w:val="0"/>
          <w:sz w:val="32"/>
        </w:rPr>
        <w:t>12</w:t>
      </w:r>
      <w:r w:rsidR="00E8629F" w:rsidRPr="00016B51">
        <w:rPr>
          <w:noProof w:val="0"/>
          <w:sz w:val="32"/>
        </w:rPr>
        <w:t>)</w:t>
      </w:r>
    </w:p>
    <w:p w14:paraId="00E28398" w14:textId="77777777" w:rsidR="00E8629F" w:rsidRPr="00016B51" w:rsidRDefault="00E8629F">
      <w:pPr>
        <w:pStyle w:val="ZB"/>
        <w:framePr w:wrap="notBeside"/>
        <w:rPr>
          <w:noProof w:val="0"/>
        </w:rPr>
      </w:pPr>
      <w:r w:rsidRPr="00016B51">
        <w:rPr>
          <w:noProof w:val="0"/>
        </w:rPr>
        <w:t>Technical Report</w:t>
      </w:r>
    </w:p>
    <w:p w14:paraId="0CDF1B97" w14:textId="77777777" w:rsidR="00E8629F" w:rsidRPr="00016B51" w:rsidRDefault="00E8629F">
      <w:pPr>
        <w:pStyle w:val="ZT"/>
        <w:framePr w:wrap="notBeside"/>
      </w:pPr>
      <w:r w:rsidRPr="00016B51">
        <w:t>3rd Generation Partnership Project;</w:t>
      </w:r>
    </w:p>
    <w:p w14:paraId="66321A44" w14:textId="77777777" w:rsidR="00E8629F" w:rsidRPr="00016B51" w:rsidRDefault="00E8629F">
      <w:pPr>
        <w:pStyle w:val="ZT"/>
        <w:framePr w:wrap="notBeside"/>
      </w:pPr>
      <w:r w:rsidRPr="00016B51">
        <w:t xml:space="preserve">Technical Specification Group </w:t>
      </w:r>
      <w:r w:rsidR="006B14C3" w:rsidRPr="00016B51">
        <w:t>Services and System Aspects</w:t>
      </w:r>
      <w:r w:rsidRPr="00016B51">
        <w:t>;</w:t>
      </w:r>
    </w:p>
    <w:p w14:paraId="2B2680B4" w14:textId="77459C2B" w:rsidR="00E8629F" w:rsidRPr="00016B51" w:rsidRDefault="006B14C3">
      <w:pPr>
        <w:pStyle w:val="ZT"/>
        <w:framePr w:wrap="notBeside"/>
      </w:pPr>
      <w:r w:rsidRPr="00016B51">
        <w:t>Release 1</w:t>
      </w:r>
      <w:r w:rsidR="007513C1" w:rsidRPr="00016B51">
        <w:t>6</w:t>
      </w:r>
      <w:r w:rsidRPr="00016B51">
        <w:t xml:space="preserve"> Description</w:t>
      </w:r>
      <w:r w:rsidR="00E8629F" w:rsidRPr="00016B51">
        <w:t>;</w:t>
      </w:r>
    </w:p>
    <w:p w14:paraId="7F243B06" w14:textId="42FB2C35" w:rsidR="00E8629F" w:rsidRPr="00016B51" w:rsidRDefault="0068613B">
      <w:pPr>
        <w:pStyle w:val="ZT"/>
        <w:framePr w:wrap="notBeside"/>
      </w:pPr>
      <w:bookmarkStart w:id="2" w:name="_Hlk25747968"/>
      <w:r w:rsidRPr="00016B51">
        <w:t>Summary of Rel-1</w:t>
      </w:r>
      <w:r w:rsidR="007513C1" w:rsidRPr="00016B51">
        <w:t>6</w:t>
      </w:r>
      <w:r w:rsidR="006B14C3" w:rsidRPr="00016B51">
        <w:t xml:space="preserve"> Work Items</w:t>
      </w:r>
    </w:p>
    <w:bookmarkEnd w:id="2"/>
    <w:p w14:paraId="2BF959E1" w14:textId="63AB074B" w:rsidR="00E8629F" w:rsidRPr="00016B51" w:rsidRDefault="00E8629F">
      <w:pPr>
        <w:pStyle w:val="ZT"/>
        <w:framePr w:wrap="notBeside"/>
        <w:rPr>
          <w:i/>
          <w:sz w:val="28"/>
        </w:rPr>
      </w:pPr>
      <w:r w:rsidRPr="00016B51">
        <w:t>(</w:t>
      </w:r>
      <w:r w:rsidRPr="00016B51">
        <w:rPr>
          <w:rStyle w:val="ZGSM"/>
        </w:rPr>
        <w:t xml:space="preserve">Release </w:t>
      </w:r>
      <w:r w:rsidR="00235394" w:rsidRPr="00016B51">
        <w:rPr>
          <w:rStyle w:val="ZGSM"/>
        </w:rPr>
        <w:t>1</w:t>
      </w:r>
      <w:r w:rsidR="007513C1" w:rsidRPr="00016B51">
        <w:rPr>
          <w:rStyle w:val="ZGSM"/>
        </w:rPr>
        <w:t>6</w:t>
      </w:r>
      <w:r w:rsidRPr="00016B51">
        <w:t>)</w:t>
      </w:r>
    </w:p>
    <w:p w14:paraId="17F9DA97" w14:textId="77777777" w:rsidR="00983910" w:rsidRPr="00016B51" w:rsidRDefault="00983910" w:rsidP="00983910">
      <w:pPr>
        <w:pStyle w:val="ZU"/>
        <w:framePr w:h="4929" w:hRule="exact" w:wrap="notBeside"/>
        <w:tabs>
          <w:tab w:val="right" w:pos="10206"/>
        </w:tabs>
        <w:jc w:val="left"/>
        <w:rPr>
          <w:noProof w:val="0"/>
        </w:rPr>
      </w:pPr>
    </w:p>
    <w:p w14:paraId="6743A221" w14:textId="77777777" w:rsidR="00A72864" w:rsidRPr="00016B51" w:rsidRDefault="00CC2570" w:rsidP="00A72864">
      <w:pPr>
        <w:pStyle w:val="ZU"/>
        <w:framePr w:h="4929" w:hRule="exact" w:wrap="notBeside"/>
        <w:tabs>
          <w:tab w:val="right" w:pos="10206"/>
        </w:tabs>
        <w:jc w:val="left"/>
        <w:rPr>
          <w:noProof w:val="0"/>
        </w:rPr>
      </w:pPr>
      <w:r w:rsidRPr="00016B51">
        <w:rPr>
          <w:i/>
        </w:rPr>
        <w:drawing>
          <wp:inline distT="0" distB="0" distL="0" distR="0" wp14:anchorId="443F1485" wp14:editId="43031C31">
            <wp:extent cx="1623695" cy="1119505"/>
            <wp:effectExtent l="0" t="0" r="0" b="0"/>
            <wp:docPr id="7"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695" cy="1119505"/>
                    </a:xfrm>
                    <a:prstGeom prst="rect">
                      <a:avLst/>
                    </a:prstGeom>
                    <a:noFill/>
                    <a:ln>
                      <a:noFill/>
                    </a:ln>
                  </pic:spPr>
                </pic:pic>
              </a:graphicData>
            </a:graphic>
          </wp:inline>
        </w:drawing>
      </w:r>
      <w:r w:rsidR="00A72864" w:rsidRPr="00016B51">
        <w:rPr>
          <w:noProof w:val="0"/>
          <w:color w:val="0000FF"/>
        </w:rPr>
        <w:tab/>
      </w:r>
      <w:r w:rsidRPr="00016B51">
        <w:drawing>
          <wp:inline distT="0" distB="0" distL="0" distR="0" wp14:anchorId="695D5086" wp14:editId="3BE724E2">
            <wp:extent cx="1629410" cy="947420"/>
            <wp:effectExtent l="0" t="0" r="0" b="0"/>
            <wp:docPr id="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9410" cy="947420"/>
                    </a:xfrm>
                    <a:prstGeom prst="rect">
                      <a:avLst/>
                    </a:prstGeom>
                    <a:noFill/>
                    <a:ln>
                      <a:noFill/>
                    </a:ln>
                  </pic:spPr>
                </pic:pic>
              </a:graphicData>
            </a:graphic>
          </wp:inline>
        </w:drawing>
      </w:r>
    </w:p>
    <w:p w14:paraId="28AFAC93" w14:textId="77777777" w:rsidR="00E8629F" w:rsidRPr="00016B51" w:rsidRDefault="00E8629F">
      <w:pPr>
        <w:pStyle w:val="ZU"/>
        <w:framePr w:h="4929" w:hRule="exact" w:wrap="notBeside"/>
        <w:tabs>
          <w:tab w:val="right" w:pos="10206"/>
        </w:tabs>
        <w:jc w:val="left"/>
        <w:rPr>
          <w:noProof w:val="0"/>
        </w:rPr>
      </w:pPr>
    </w:p>
    <w:p w14:paraId="767C3C0C" w14:textId="77777777" w:rsidR="00E8629F" w:rsidRPr="00016B51" w:rsidRDefault="00E8629F">
      <w:pPr>
        <w:framePr w:h="1636" w:hRule="exact" w:wrap="notBeside" w:vAnchor="page" w:hAnchor="margin" w:y="15121"/>
        <w:rPr>
          <w:sz w:val="16"/>
        </w:rPr>
      </w:pPr>
      <w:r w:rsidRPr="00016B51">
        <w:rPr>
          <w:sz w:val="16"/>
        </w:rPr>
        <w:t>The present document has been developed within the 3</w:t>
      </w:r>
      <w:r w:rsidR="00707941" w:rsidRPr="00016B51">
        <w:rPr>
          <w:sz w:val="16"/>
        </w:rPr>
        <w:t>rd</w:t>
      </w:r>
      <w:r w:rsidRPr="00016B51">
        <w:rPr>
          <w:sz w:val="16"/>
        </w:rPr>
        <w:t xml:space="preserve"> Generation Partnership Project (3GPP</w:t>
      </w:r>
      <w:r w:rsidRPr="00016B51">
        <w:rPr>
          <w:sz w:val="16"/>
          <w:vertAlign w:val="superscript"/>
        </w:rPr>
        <w:t xml:space="preserve"> TM</w:t>
      </w:r>
      <w:r w:rsidRPr="00016B51">
        <w:rPr>
          <w:sz w:val="16"/>
        </w:rPr>
        <w:t>) and may be further elaborated for the purposes of 3GPP.</w:t>
      </w:r>
      <w:r w:rsidRPr="00016B51">
        <w:rPr>
          <w:sz w:val="16"/>
        </w:rPr>
        <w:br/>
        <w:t>The present document has not been subject to any approval process by the 3GPP</w:t>
      </w:r>
      <w:r w:rsidRPr="00016B51">
        <w:rPr>
          <w:sz w:val="16"/>
          <w:vertAlign w:val="superscript"/>
        </w:rPr>
        <w:t xml:space="preserve"> </w:t>
      </w:r>
      <w:r w:rsidRPr="00016B51">
        <w:rPr>
          <w:sz w:val="16"/>
        </w:rPr>
        <w:t>Organizational Partners and shall not be implemented.</w:t>
      </w:r>
      <w:r w:rsidRPr="00016B51">
        <w:rPr>
          <w:sz w:val="16"/>
        </w:rPr>
        <w:br/>
        <w:t xml:space="preserve">This </w:t>
      </w:r>
      <w:r w:rsidR="000D6CFC" w:rsidRPr="00016B51">
        <w:rPr>
          <w:sz w:val="16"/>
        </w:rPr>
        <w:t>Report</w:t>
      </w:r>
      <w:r w:rsidRPr="00016B51">
        <w:rPr>
          <w:sz w:val="16"/>
        </w:rPr>
        <w:t xml:space="preserve"> is provided for future development work within 3GPP</w:t>
      </w:r>
      <w:r w:rsidRPr="00016B51">
        <w:rPr>
          <w:sz w:val="16"/>
          <w:vertAlign w:val="superscript"/>
        </w:rPr>
        <w:t xml:space="preserve"> </w:t>
      </w:r>
      <w:r w:rsidRPr="00016B51">
        <w:rPr>
          <w:sz w:val="16"/>
        </w:rPr>
        <w:t>only. The Organizational Partners accept no liability for any use of this Specification.</w:t>
      </w:r>
      <w:r w:rsidRPr="00016B51">
        <w:rPr>
          <w:sz w:val="16"/>
        </w:rPr>
        <w:br/>
        <w:t xml:space="preserve">Specifications and </w:t>
      </w:r>
      <w:r w:rsidR="000D6CFC" w:rsidRPr="00016B51">
        <w:rPr>
          <w:sz w:val="16"/>
        </w:rPr>
        <w:t>Reports</w:t>
      </w:r>
      <w:r w:rsidRPr="00016B51">
        <w:rPr>
          <w:sz w:val="16"/>
        </w:rPr>
        <w:t xml:space="preserve"> for implementation of the 3GPP</w:t>
      </w:r>
      <w:r w:rsidRPr="00016B51">
        <w:rPr>
          <w:sz w:val="16"/>
          <w:vertAlign w:val="superscript"/>
        </w:rPr>
        <w:t xml:space="preserve"> TM</w:t>
      </w:r>
      <w:r w:rsidRPr="00016B51">
        <w:rPr>
          <w:sz w:val="16"/>
        </w:rPr>
        <w:t xml:space="preserve"> system should be obtained via the 3GPP Organizational Partners' Publications Offices.</w:t>
      </w:r>
    </w:p>
    <w:p w14:paraId="17187E7D" w14:textId="77777777" w:rsidR="00E8629F" w:rsidRPr="00016B51" w:rsidRDefault="00E8629F">
      <w:pPr>
        <w:pStyle w:val="ZV"/>
        <w:framePr w:wrap="notBeside"/>
        <w:rPr>
          <w:noProof w:val="0"/>
        </w:rPr>
      </w:pPr>
    </w:p>
    <w:p w14:paraId="21B94B11" w14:textId="77777777" w:rsidR="00E8629F" w:rsidRPr="00016B51" w:rsidRDefault="00E8629F"/>
    <w:bookmarkEnd w:id="0"/>
    <w:p w14:paraId="5C8193DB" w14:textId="77777777" w:rsidR="00E8629F" w:rsidRPr="00016B51" w:rsidRDefault="00E8629F">
      <w:pPr>
        <w:sectPr w:rsidR="00E8629F" w:rsidRPr="00016B51" w:rsidSect="00C472C5">
          <w:footnotePr>
            <w:numRestart w:val="eachSect"/>
          </w:footnotePr>
          <w:pgSz w:w="11907" w:h="16840"/>
          <w:pgMar w:top="2268" w:right="851" w:bottom="10773" w:left="851" w:header="0" w:footer="0" w:gutter="0"/>
          <w:cols w:space="720"/>
        </w:sectPr>
      </w:pPr>
    </w:p>
    <w:p w14:paraId="721219BD" w14:textId="77777777" w:rsidR="00E8629F" w:rsidRPr="00016B51" w:rsidRDefault="00E8629F">
      <w:bookmarkStart w:id="3" w:name="page2"/>
    </w:p>
    <w:p w14:paraId="3B72580E" w14:textId="77777777" w:rsidR="00E8629F" w:rsidRPr="00016B51" w:rsidRDefault="00E8629F">
      <w:pPr>
        <w:pStyle w:val="FP"/>
        <w:framePr w:wrap="notBeside" w:hAnchor="margin" w:y="1419"/>
        <w:pBdr>
          <w:bottom w:val="single" w:sz="6" w:space="1" w:color="auto"/>
        </w:pBdr>
        <w:spacing w:before="240"/>
        <w:ind w:left="2835" w:right="2835"/>
        <w:jc w:val="center"/>
      </w:pPr>
      <w:r w:rsidRPr="00016B51">
        <w:t>Keywords</w:t>
      </w:r>
    </w:p>
    <w:p w14:paraId="2CA8D63F" w14:textId="1F71C9F1" w:rsidR="00E8629F" w:rsidRPr="00016B51" w:rsidRDefault="006B14C3">
      <w:pPr>
        <w:pStyle w:val="FP"/>
        <w:framePr w:wrap="notBeside" w:hAnchor="margin" w:y="1419"/>
        <w:ind w:left="2835" w:right="2835"/>
        <w:jc w:val="center"/>
        <w:rPr>
          <w:rFonts w:ascii="Arial" w:hAnsi="Arial"/>
          <w:sz w:val="18"/>
        </w:rPr>
      </w:pPr>
      <w:r w:rsidRPr="00016B51">
        <w:rPr>
          <w:rFonts w:ascii="Arial" w:hAnsi="Arial"/>
          <w:sz w:val="18"/>
        </w:rPr>
        <w:t>Description</w:t>
      </w:r>
      <w:r w:rsidR="00E8629F" w:rsidRPr="00016B51">
        <w:rPr>
          <w:rFonts w:ascii="Arial" w:hAnsi="Arial"/>
          <w:sz w:val="18"/>
        </w:rPr>
        <w:t xml:space="preserve">, </w:t>
      </w:r>
      <w:r w:rsidR="000962F3" w:rsidRPr="00016B51">
        <w:rPr>
          <w:rFonts w:ascii="Arial" w:hAnsi="Arial"/>
          <w:sz w:val="18"/>
        </w:rPr>
        <w:t>Summary, Release 1</w:t>
      </w:r>
      <w:r w:rsidR="007513C1" w:rsidRPr="00016B51">
        <w:rPr>
          <w:rFonts w:ascii="Arial" w:hAnsi="Arial"/>
          <w:sz w:val="18"/>
        </w:rPr>
        <w:t>6</w:t>
      </w:r>
    </w:p>
    <w:p w14:paraId="642FFB76" w14:textId="77777777" w:rsidR="00E8629F" w:rsidRPr="00016B51" w:rsidRDefault="00E8629F"/>
    <w:p w14:paraId="1FCED023" w14:textId="77777777" w:rsidR="00E8629F" w:rsidRPr="00016B51" w:rsidRDefault="00E8629F">
      <w:pPr>
        <w:pStyle w:val="FP"/>
        <w:framePr w:wrap="notBeside" w:hAnchor="margin" w:yAlign="center"/>
        <w:spacing w:after="240"/>
        <w:ind w:left="2835" w:right="2835"/>
        <w:jc w:val="center"/>
        <w:rPr>
          <w:rFonts w:ascii="Arial" w:hAnsi="Arial"/>
          <w:b/>
          <w:i/>
        </w:rPr>
      </w:pPr>
      <w:r w:rsidRPr="00016B51">
        <w:rPr>
          <w:rFonts w:ascii="Arial" w:hAnsi="Arial"/>
          <w:b/>
          <w:i/>
        </w:rPr>
        <w:t>3GPP</w:t>
      </w:r>
    </w:p>
    <w:p w14:paraId="5C138244" w14:textId="77777777" w:rsidR="00E8629F" w:rsidRPr="00016B51" w:rsidRDefault="00E8629F">
      <w:pPr>
        <w:pStyle w:val="FP"/>
        <w:framePr w:wrap="notBeside" w:hAnchor="margin" w:yAlign="center"/>
        <w:pBdr>
          <w:bottom w:val="single" w:sz="6" w:space="1" w:color="auto"/>
        </w:pBdr>
        <w:ind w:left="2835" w:right="2835"/>
        <w:jc w:val="center"/>
      </w:pPr>
      <w:r w:rsidRPr="00016B51">
        <w:t>Postal address</w:t>
      </w:r>
    </w:p>
    <w:p w14:paraId="73794357" w14:textId="77777777" w:rsidR="00E8629F" w:rsidRPr="00016B51" w:rsidRDefault="00E8629F">
      <w:pPr>
        <w:pStyle w:val="FP"/>
        <w:framePr w:wrap="notBeside" w:hAnchor="margin" w:yAlign="center"/>
        <w:ind w:left="2835" w:right="2835"/>
        <w:jc w:val="center"/>
        <w:rPr>
          <w:rFonts w:ascii="Arial" w:hAnsi="Arial"/>
          <w:sz w:val="18"/>
        </w:rPr>
      </w:pPr>
    </w:p>
    <w:p w14:paraId="0E195C3E" w14:textId="77777777" w:rsidR="00E8629F" w:rsidRPr="00016B51" w:rsidRDefault="00E8629F">
      <w:pPr>
        <w:pStyle w:val="FP"/>
        <w:framePr w:wrap="notBeside" w:hAnchor="margin" w:yAlign="center"/>
        <w:pBdr>
          <w:bottom w:val="single" w:sz="6" w:space="1" w:color="auto"/>
        </w:pBdr>
        <w:spacing w:before="240"/>
        <w:ind w:left="2835" w:right="2835"/>
        <w:jc w:val="center"/>
        <w:rPr>
          <w:lang w:val="fr-FR"/>
        </w:rPr>
      </w:pPr>
      <w:r w:rsidRPr="00016B51">
        <w:rPr>
          <w:lang w:val="fr-FR"/>
        </w:rPr>
        <w:t>3GPP support office address</w:t>
      </w:r>
    </w:p>
    <w:p w14:paraId="7DF45EE8" w14:textId="77777777" w:rsidR="00E8629F" w:rsidRPr="00016B51" w:rsidRDefault="00E8629F">
      <w:pPr>
        <w:pStyle w:val="FP"/>
        <w:framePr w:wrap="notBeside" w:hAnchor="margin" w:yAlign="center"/>
        <w:ind w:left="2835" w:right="2835"/>
        <w:jc w:val="center"/>
        <w:rPr>
          <w:rFonts w:ascii="Arial" w:hAnsi="Arial"/>
          <w:sz w:val="18"/>
          <w:lang w:val="fr-FR"/>
        </w:rPr>
      </w:pPr>
      <w:r w:rsidRPr="00016B51">
        <w:rPr>
          <w:rFonts w:ascii="Arial" w:hAnsi="Arial"/>
          <w:sz w:val="18"/>
          <w:lang w:val="fr-FR"/>
        </w:rPr>
        <w:t>650 Route des Lucioles - Sophia Antipolis</w:t>
      </w:r>
    </w:p>
    <w:p w14:paraId="22E9E6D0" w14:textId="77777777" w:rsidR="00E8629F" w:rsidRPr="00016B51" w:rsidRDefault="00E8629F">
      <w:pPr>
        <w:pStyle w:val="FP"/>
        <w:framePr w:wrap="notBeside" w:hAnchor="margin" w:yAlign="center"/>
        <w:ind w:left="2835" w:right="2835"/>
        <w:jc w:val="center"/>
        <w:rPr>
          <w:rFonts w:ascii="Arial" w:hAnsi="Arial"/>
          <w:sz w:val="18"/>
          <w:lang w:val="fr-FR"/>
        </w:rPr>
      </w:pPr>
      <w:r w:rsidRPr="00016B51">
        <w:rPr>
          <w:rFonts w:ascii="Arial" w:hAnsi="Arial"/>
          <w:sz w:val="18"/>
          <w:lang w:val="fr-FR"/>
        </w:rPr>
        <w:t>Valbonne - FRANCE</w:t>
      </w:r>
    </w:p>
    <w:p w14:paraId="02488F36" w14:textId="77777777" w:rsidR="00E8629F" w:rsidRPr="00016B51" w:rsidRDefault="00E8629F">
      <w:pPr>
        <w:pStyle w:val="FP"/>
        <w:framePr w:wrap="notBeside" w:hAnchor="margin" w:yAlign="center"/>
        <w:spacing w:after="20"/>
        <w:ind w:left="2835" w:right="2835"/>
        <w:jc w:val="center"/>
        <w:rPr>
          <w:rFonts w:ascii="Arial" w:hAnsi="Arial"/>
          <w:sz w:val="18"/>
        </w:rPr>
      </w:pPr>
      <w:r w:rsidRPr="00016B51">
        <w:rPr>
          <w:rFonts w:ascii="Arial" w:hAnsi="Arial"/>
          <w:sz w:val="18"/>
        </w:rPr>
        <w:t>Tel.: +33 4 92 94 42 00 Fax: +33 4 93 65 47 16</w:t>
      </w:r>
    </w:p>
    <w:p w14:paraId="34AAAF55" w14:textId="77777777" w:rsidR="00E8629F" w:rsidRPr="00016B51" w:rsidRDefault="00E8629F">
      <w:pPr>
        <w:pStyle w:val="FP"/>
        <w:framePr w:wrap="notBeside" w:hAnchor="margin" w:yAlign="center"/>
        <w:pBdr>
          <w:bottom w:val="single" w:sz="6" w:space="1" w:color="auto"/>
        </w:pBdr>
        <w:spacing w:before="240"/>
        <w:ind w:left="2835" w:right="2835"/>
        <w:jc w:val="center"/>
      </w:pPr>
      <w:r w:rsidRPr="00016B51">
        <w:t>Internet</w:t>
      </w:r>
    </w:p>
    <w:p w14:paraId="131529E0" w14:textId="77777777" w:rsidR="00E8629F" w:rsidRPr="00016B51" w:rsidRDefault="00E8629F">
      <w:pPr>
        <w:pStyle w:val="FP"/>
        <w:framePr w:wrap="notBeside" w:hAnchor="margin" w:yAlign="center"/>
        <w:ind w:left="2835" w:right="2835"/>
        <w:jc w:val="center"/>
        <w:rPr>
          <w:rFonts w:ascii="Arial" w:hAnsi="Arial"/>
          <w:sz w:val="18"/>
        </w:rPr>
      </w:pPr>
      <w:r w:rsidRPr="00016B51">
        <w:rPr>
          <w:rFonts w:ascii="Arial" w:hAnsi="Arial"/>
          <w:sz w:val="18"/>
        </w:rPr>
        <w:t>http://www.3gpp.org</w:t>
      </w:r>
    </w:p>
    <w:p w14:paraId="2DF42043" w14:textId="77777777" w:rsidR="00E8629F" w:rsidRPr="00016B51" w:rsidRDefault="00E8629F"/>
    <w:p w14:paraId="0986726D" w14:textId="77777777" w:rsidR="00E8629F" w:rsidRPr="00016B51" w:rsidRDefault="00E8629F">
      <w:pPr>
        <w:pStyle w:val="FP"/>
        <w:framePr w:h="3057" w:hRule="exact" w:wrap="notBeside" w:vAnchor="page" w:hAnchor="margin" w:y="12605"/>
        <w:pBdr>
          <w:bottom w:val="single" w:sz="6" w:space="1" w:color="auto"/>
        </w:pBdr>
        <w:spacing w:after="240"/>
        <w:jc w:val="center"/>
        <w:rPr>
          <w:rFonts w:ascii="Arial" w:hAnsi="Arial"/>
          <w:b/>
          <w:i/>
        </w:rPr>
      </w:pPr>
      <w:r w:rsidRPr="00016B51">
        <w:rPr>
          <w:rFonts w:ascii="Arial" w:hAnsi="Arial"/>
          <w:b/>
          <w:i/>
        </w:rPr>
        <w:t>Copyright Notification</w:t>
      </w:r>
    </w:p>
    <w:p w14:paraId="05E06909" w14:textId="77777777" w:rsidR="00E8629F" w:rsidRPr="00016B51" w:rsidRDefault="00E8629F">
      <w:pPr>
        <w:pStyle w:val="FP"/>
        <w:framePr w:h="3057" w:hRule="exact" w:wrap="notBeside" w:vAnchor="page" w:hAnchor="margin" w:y="12605"/>
        <w:jc w:val="center"/>
      </w:pPr>
      <w:r w:rsidRPr="00016B51">
        <w:t>No part may be reproduced except as authorized by written permission.</w:t>
      </w:r>
      <w:r w:rsidRPr="00016B51">
        <w:br/>
        <w:t>The copyright and the foregoing restriction extend to reproduction in all media.</w:t>
      </w:r>
    </w:p>
    <w:p w14:paraId="0D2A42E8" w14:textId="77777777" w:rsidR="00E8629F" w:rsidRPr="00016B51" w:rsidRDefault="00E8629F">
      <w:pPr>
        <w:pStyle w:val="FP"/>
        <w:framePr w:h="3057" w:hRule="exact" w:wrap="notBeside" w:vAnchor="page" w:hAnchor="margin" w:y="12605"/>
        <w:jc w:val="center"/>
      </w:pPr>
    </w:p>
    <w:p w14:paraId="29558072" w14:textId="798CB3F3" w:rsidR="00E8629F" w:rsidRPr="00016B51" w:rsidRDefault="00E8629F">
      <w:pPr>
        <w:pStyle w:val="FP"/>
        <w:framePr w:h="3057" w:hRule="exact" w:wrap="notBeside" w:vAnchor="page" w:hAnchor="margin" w:y="12605"/>
        <w:jc w:val="center"/>
        <w:rPr>
          <w:sz w:val="18"/>
        </w:rPr>
      </w:pPr>
      <w:r w:rsidRPr="00016B51">
        <w:rPr>
          <w:sz w:val="18"/>
        </w:rPr>
        <w:t>© 20</w:t>
      </w:r>
      <w:r w:rsidR="00933374" w:rsidRPr="00016B51">
        <w:rPr>
          <w:sz w:val="18"/>
        </w:rPr>
        <w:t>20</w:t>
      </w:r>
      <w:r w:rsidRPr="00016B51">
        <w:rPr>
          <w:sz w:val="18"/>
        </w:rPr>
        <w:t>, 3GPP Organizational Partners (ARIB, ATIS, CCSA, ETSI,</w:t>
      </w:r>
      <w:r w:rsidR="000266A0" w:rsidRPr="00016B51">
        <w:rPr>
          <w:sz w:val="18"/>
        </w:rPr>
        <w:t xml:space="preserve"> TSDSI,</w:t>
      </w:r>
      <w:r w:rsidRPr="00016B51">
        <w:rPr>
          <w:sz w:val="18"/>
        </w:rPr>
        <w:t xml:space="preserve"> TTA, TTC).</w:t>
      </w:r>
      <w:bookmarkStart w:id="4" w:name="copyrightaddon"/>
      <w:bookmarkEnd w:id="4"/>
    </w:p>
    <w:p w14:paraId="502D57CD" w14:textId="77777777" w:rsidR="00E8629F" w:rsidRPr="00016B51" w:rsidRDefault="00E8629F">
      <w:pPr>
        <w:pStyle w:val="FP"/>
        <w:framePr w:h="3057" w:hRule="exact" w:wrap="notBeside" w:vAnchor="page" w:hAnchor="margin" w:y="12605"/>
        <w:jc w:val="center"/>
        <w:rPr>
          <w:sz w:val="18"/>
        </w:rPr>
      </w:pPr>
      <w:r w:rsidRPr="00016B51">
        <w:rPr>
          <w:sz w:val="18"/>
        </w:rPr>
        <w:t>All rights reserved.</w:t>
      </w:r>
    </w:p>
    <w:p w14:paraId="768E2AC3" w14:textId="77777777" w:rsidR="00983910" w:rsidRPr="00016B51" w:rsidRDefault="00983910">
      <w:pPr>
        <w:pStyle w:val="FP"/>
        <w:framePr w:h="3057" w:hRule="exact" w:wrap="notBeside" w:vAnchor="page" w:hAnchor="margin" w:y="12605"/>
        <w:rPr>
          <w:sz w:val="18"/>
        </w:rPr>
      </w:pPr>
    </w:p>
    <w:p w14:paraId="470B6C22" w14:textId="77777777" w:rsidR="00E8629F" w:rsidRPr="00016B51" w:rsidRDefault="00E8629F">
      <w:pPr>
        <w:pStyle w:val="FP"/>
        <w:framePr w:h="3057" w:hRule="exact" w:wrap="notBeside" w:vAnchor="page" w:hAnchor="margin" w:y="12605"/>
        <w:rPr>
          <w:sz w:val="18"/>
        </w:rPr>
      </w:pPr>
      <w:r w:rsidRPr="00016B51">
        <w:rPr>
          <w:sz w:val="18"/>
        </w:rPr>
        <w:t>UMTS™ is a Trade Mark of ETSI registered for the benefit of its members</w:t>
      </w:r>
    </w:p>
    <w:p w14:paraId="1C402068" w14:textId="77777777" w:rsidR="00E8629F" w:rsidRPr="00016B51" w:rsidRDefault="00E8629F">
      <w:pPr>
        <w:pStyle w:val="FP"/>
        <w:framePr w:h="3057" w:hRule="exact" w:wrap="notBeside" w:vAnchor="page" w:hAnchor="margin" w:y="12605"/>
        <w:rPr>
          <w:sz w:val="18"/>
        </w:rPr>
      </w:pPr>
      <w:r w:rsidRPr="00016B51">
        <w:rPr>
          <w:sz w:val="18"/>
        </w:rPr>
        <w:t>3GPP™ is a Trade Mark of ETSI registered for the benefit of its Members and of the 3GPP Organizational Partners</w:t>
      </w:r>
      <w:r w:rsidRPr="00016B51">
        <w:rPr>
          <w:sz w:val="18"/>
        </w:rPr>
        <w:br/>
        <w:t>LTE™ is a Trade Mark of ETSI registered for the benefit of its Members and of the 3GPP Organizational Partners</w:t>
      </w:r>
    </w:p>
    <w:p w14:paraId="6327F744" w14:textId="77777777" w:rsidR="00E8629F" w:rsidRPr="00016B51" w:rsidRDefault="00E8629F">
      <w:pPr>
        <w:pStyle w:val="FP"/>
        <w:framePr w:h="3057" w:hRule="exact" w:wrap="notBeside" w:vAnchor="page" w:hAnchor="margin" w:y="12605"/>
        <w:rPr>
          <w:sz w:val="18"/>
        </w:rPr>
      </w:pPr>
      <w:r w:rsidRPr="00016B51">
        <w:rPr>
          <w:sz w:val="18"/>
        </w:rPr>
        <w:t>GSM® and the GSM logo are registered and owned by the GSM Association</w:t>
      </w:r>
    </w:p>
    <w:p w14:paraId="0F45E278" w14:textId="77777777" w:rsidR="00E8629F" w:rsidRPr="00016B51" w:rsidRDefault="00E8629F"/>
    <w:bookmarkEnd w:id="3"/>
    <w:p w14:paraId="070DC540" w14:textId="77777777" w:rsidR="00E8629F" w:rsidRPr="00016B51" w:rsidRDefault="00E8629F">
      <w:pPr>
        <w:pStyle w:val="TT"/>
      </w:pPr>
      <w:r w:rsidRPr="00016B51">
        <w:br w:type="page"/>
        <w:t>Contents</w:t>
      </w:r>
    </w:p>
    <w:p w14:paraId="00B8FB43" w14:textId="60B8EAF4" w:rsidR="00A20E8A" w:rsidRDefault="00A20E8A">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_Toc58230451 \h </w:instrText>
      </w:r>
      <w:r>
        <w:fldChar w:fldCharType="separate"/>
      </w:r>
      <w:r>
        <w:t>6</w:t>
      </w:r>
      <w:r>
        <w:fldChar w:fldCharType="end"/>
      </w:r>
    </w:p>
    <w:p w14:paraId="538BFA60" w14:textId="5FA47A74" w:rsidR="00A20E8A" w:rsidRDefault="00A20E8A">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_Toc58230452 \h </w:instrText>
      </w:r>
      <w:r>
        <w:fldChar w:fldCharType="separate"/>
      </w:r>
      <w:r>
        <w:t>6</w:t>
      </w:r>
      <w:r>
        <w:fldChar w:fldCharType="end"/>
      </w:r>
    </w:p>
    <w:p w14:paraId="3C112831" w14:textId="73844D89" w:rsidR="00A20E8A" w:rsidRDefault="00A20E8A">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_Toc58230453 \h </w:instrText>
      </w:r>
      <w:r>
        <w:fldChar w:fldCharType="separate"/>
      </w:r>
      <w:r>
        <w:t>7</w:t>
      </w:r>
      <w:r>
        <w:fldChar w:fldCharType="end"/>
      </w:r>
    </w:p>
    <w:p w14:paraId="793FB3A4" w14:textId="2FA7511E" w:rsidR="00A20E8A" w:rsidRDefault="00A20E8A">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_Toc58230454 \h </w:instrText>
      </w:r>
      <w:r>
        <w:fldChar w:fldCharType="separate"/>
      </w:r>
      <w:r>
        <w:t>7</w:t>
      </w:r>
      <w:r>
        <w:fldChar w:fldCharType="end"/>
      </w:r>
    </w:p>
    <w:p w14:paraId="1BDBA499" w14:textId="53DF70DB" w:rsidR="00A20E8A" w:rsidRDefault="00A20E8A">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_Toc58230455 \h </w:instrText>
      </w:r>
      <w:r>
        <w:fldChar w:fldCharType="separate"/>
      </w:r>
      <w:r>
        <w:t>7</w:t>
      </w:r>
      <w:r>
        <w:fldChar w:fldCharType="end"/>
      </w:r>
    </w:p>
    <w:p w14:paraId="54464B89" w14:textId="585D791D" w:rsidR="00A20E8A" w:rsidRDefault="00A20E8A">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_Toc58230456 \h </w:instrText>
      </w:r>
      <w:r>
        <w:fldChar w:fldCharType="separate"/>
      </w:r>
      <w:r>
        <w:t>7</w:t>
      </w:r>
      <w:r>
        <w:fldChar w:fldCharType="end"/>
      </w:r>
    </w:p>
    <w:p w14:paraId="27CCAB53" w14:textId="4B1BD040" w:rsidR="00A20E8A" w:rsidRDefault="00A20E8A">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_Toc58230457 \h </w:instrText>
      </w:r>
      <w:r>
        <w:fldChar w:fldCharType="separate"/>
      </w:r>
      <w:r>
        <w:t>7</w:t>
      </w:r>
      <w:r>
        <w:fldChar w:fldCharType="end"/>
      </w:r>
    </w:p>
    <w:p w14:paraId="71D55FD9" w14:textId="3487A2E5" w:rsidR="00A20E8A" w:rsidRDefault="00A20E8A">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 xml:space="preserve"> Abbreviations</w:t>
      </w:r>
      <w:r>
        <w:tab/>
      </w:r>
      <w:r>
        <w:fldChar w:fldCharType="begin" w:fldLock="1"/>
      </w:r>
      <w:r>
        <w:instrText xml:space="preserve"> PAGEREF _Toc58230458 \h </w:instrText>
      </w:r>
      <w:r>
        <w:fldChar w:fldCharType="separate"/>
      </w:r>
      <w:r>
        <w:t>7</w:t>
      </w:r>
      <w:r>
        <w:fldChar w:fldCharType="end"/>
      </w:r>
    </w:p>
    <w:p w14:paraId="21CAF9BA" w14:textId="7E28F677" w:rsidR="00A20E8A" w:rsidRDefault="00A20E8A">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rPr>
        <w:tab/>
      </w:r>
      <w:r>
        <w:rPr>
          <w:lang w:eastAsia="en-GB"/>
        </w:rPr>
        <w:t>Rel-16 Executive Summary</w:t>
      </w:r>
      <w:r>
        <w:tab/>
      </w:r>
      <w:r>
        <w:fldChar w:fldCharType="begin" w:fldLock="1"/>
      </w:r>
      <w:r>
        <w:instrText xml:space="preserve"> PAGEREF _Toc58230459 \h </w:instrText>
      </w:r>
      <w:r>
        <w:fldChar w:fldCharType="separate"/>
      </w:r>
      <w:r>
        <w:t>8</w:t>
      </w:r>
      <w:r>
        <w:fldChar w:fldCharType="end"/>
      </w:r>
    </w:p>
    <w:p w14:paraId="02DB0BA6" w14:textId="37C040B6" w:rsidR="00A20E8A" w:rsidRDefault="00A20E8A">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en-GB"/>
        </w:rPr>
        <w:t>Enhancement of Ultra-Reliable and Low Latency Communications (URLLC)</w:t>
      </w:r>
      <w:r>
        <w:tab/>
      </w:r>
      <w:r>
        <w:fldChar w:fldCharType="begin" w:fldLock="1"/>
      </w:r>
      <w:r>
        <w:instrText xml:space="preserve"> PAGEREF _Toc58230460 \h </w:instrText>
      </w:r>
      <w:r>
        <w:fldChar w:fldCharType="separate"/>
      </w:r>
      <w:r>
        <w:t>8</w:t>
      </w:r>
      <w:r>
        <w:fldChar w:fldCharType="end"/>
      </w:r>
    </w:p>
    <w:p w14:paraId="285A7FD3" w14:textId="6579B59E" w:rsidR="00A20E8A" w:rsidRDefault="00A20E8A">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en-GB"/>
        </w:rPr>
        <w:t>Enhancement of URLLC support in the 5G Core network</w:t>
      </w:r>
      <w:r>
        <w:tab/>
      </w:r>
      <w:r>
        <w:fldChar w:fldCharType="begin" w:fldLock="1"/>
      </w:r>
      <w:r>
        <w:instrText xml:space="preserve"> PAGEREF _Toc58230461 \h </w:instrText>
      </w:r>
      <w:r>
        <w:fldChar w:fldCharType="separate"/>
      </w:r>
      <w:r>
        <w:t>8</w:t>
      </w:r>
      <w:r>
        <w:fldChar w:fldCharType="end"/>
      </w:r>
    </w:p>
    <w:p w14:paraId="32E6950D" w14:textId="6E17D5D3" w:rsidR="00A20E8A" w:rsidRDefault="00A20E8A">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rPr>
          <w:lang w:eastAsia="en-GB"/>
        </w:rPr>
        <w:t>Physical Layer Enhancements for NR Ultra-Reliable and Low Latency Communication (URLLC)</w:t>
      </w:r>
      <w:r>
        <w:tab/>
      </w:r>
      <w:r>
        <w:fldChar w:fldCharType="begin" w:fldLock="1"/>
      </w:r>
      <w:r>
        <w:instrText xml:space="preserve"> PAGEREF _Toc58230462 \h </w:instrText>
      </w:r>
      <w:r>
        <w:fldChar w:fldCharType="separate"/>
      </w:r>
      <w:r>
        <w:t>9</w:t>
      </w:r>
      <w:r>
        <w:fldChar w:fldCharType="end"/>
      </w:r>
    </w:p>
    <w:p w14:paraId="52F0E492" w14:textId="318631E2" w:rsidR="00A20E8A" w:rsidRDefault="00A20E8A">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rPr>
        <w:tab/>
      </w:r>
      <w:r>
        <w:rPr>
          <w:lang w:eastAsia="en-GB"/>
        </w:rPr>
        <w:t>Support of NR Industrial Internet of Things</w:t>
      </w:r>
      <w:r>
        <w:tab/>
      </w:r>
      <w:r>
        <w:fldChar w:fldCharType="begin" w:fldLock="1"/>
      </w:r>
      <w:r>
        <w:instrText xml:space="preserve"> PAGEREF _Toc58230463 \h </w:instrText>
      </w:r>
      <w:r>
        <w:fldChar w:fldCharType="separate"/>
      </w:r>
      <w:r>
        <w:t>11</w:t>
      </w:r>
      <w:r>
        <w:fldChar w:fldCharType="end"/>
      </w:r>
    </w:p>
    <w:p w14:paraId="7E7D8E80" w14:textId="608417F7" w:rsidR="00A20E8A" w:rsidRDefault="00A20E8A">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en-GB"/>
        </w:rPr>
        <w:t>Support of LAN-type services</w:t>
      </w:r>
      <w:r>
        <w:tab/>
      </w:r>
      <w:r>
        <w:fldChar w:fldCharType="begin" w:fldLock="1"/>
      </w:r>
      <w:r>
        <w:instrText xml:space="preserve"> PAGEREF _Toc58230464 \h </w:instrText>
      </w:r>
      <w:r>
        <w:fldChar w:fldCharType="separate"/>
      </w:r>
      <w:r>
        <w:t>13</w:t>
      </w:r>
      <w:r>
        <w:fldChar w:fldCharType="end"/>
      </w:r>
    </w:p>
    <w:p w14:paraId="31D0C00F" w14:textId="22AF0B3A" w:rsidR="00A20E8A" w:rsidRDefault="00A20E8A">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NR-based access to unlicensed spectrum</w:t>
      </w:r>
      <w:r>
        <w:tab/>
      </w:r>
      <w:r>
        <w:fldChar w:fldCharType="begin" w:fldLock="1"/>
      </w:r>
      <w:r>
        <w:instrText xml:space="preserve"> PAGEREF _Toc58230465 \h </w:instrText>
      </w:r>
      <w:r>
        <w:fldChar w:fldCharType="separate"/>
      </w:r>
      <w:r>
        <w:t>13</w:t>
      </w:r>
      <w:r>
        <w:fldChar w:fldCharType="end"/>
      </w:r>
    </w:p>
    <w:p w14:paraId="3064C728" w14:textId="0CA69549" w:rsidR="00A20E8A" w:rsidRDefault="00A20E8A">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LAN support in 5G</w:t>
      </w:r>
      <w:r>
        <w:tab/>
      </w:r>
      <w:r>
        <w:fldChar w:fldCharType="begin" w:fldLock="1"/>
      </w:r>
      <w:r>
        <w:instrText xml:space="preserve"> PAGEREF _Toc58230466 \h </w:instrText>
      </w:r>
      <w:r>
        <w:fldChar w:fldCharType="separate"/>
      </w:r>
      <w:r>
        <w:t>13</w:t>
      </w:r>
      <w:r>
        <w:fldChar w:fldCharType="end"/>
      </w:r>
    </w:p>
    <w:p w14:paraId="25391CDA" w14:textId="5D60F09C" w:rsidR="00A20E8A" w:rsidRDefault="00A20E8A">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rPr>
        <w:tab/>
      </w:r>
      <w:r>
        <w:rPr>
          <w:lang w:eastAsia="en-GB"/>
        </w:rPr>
        <w:t>5GS Enhanced support of Vertical and LAN Services</w:t>
      </w:r>
      <w:r>
        <w:tab/>
      </w:r>
      <w:r>
        <w:fldChar w:fldCharType="begin" w:fldLock="1"/>
      </w:r>
      <w:r>
        <w:instrText xml:space="preserve"> PAGEREF _Toc58230467 \h </w:instrText>
      </w:r>
      <w:r>
        <w:fldChar w:fldCharType="separate"/>
      </w:r>
      <w:r>
        <w:t>13</w:t>
      </w:r>
      <w:r>
        <w:fldChar w:fldCharType="end"/>
      </w:r>
    </w:p>
    <w:p w14:paraId="1B14B070" w14:textId="50B1F94F" w:rsidR="00A20E8A" w:rsidRDefault="00A20E8A">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en-GB"/>
        </w:rPr>
        <w:t>Cellular Internet of Things (IoT)</w:t>
      </w:r>
      <w:r>
        <w:tab/>
      </w:r>
      <w:r>
        <w:fldChar w:fldCharType="begin" w:fldLock="1"/>
      </w:r>
      <w:r>
        <w:instrText xml:space="preserve"> PAGEREF _Toc58230468 \h </w:instrText>
      </w:r>
      <w:r>
        <w:fldChar w:fldCharType="separate"/>
      </w:r>
      <w:r>
        <w:t>14</w:t>
      </w:r>
      <w:r>
        <w:fldChar w:fldCharType="end"/>
      </w:r>
    </w:p>
    <w:p w14:paraId="03C178FB" w14:textId="36AFB965" w:rsidR="00A20E8A" w:rsidRDefault="00A20E8A">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rPr>
        <w:tab/>
      </w:r>
      <w:r>
        <w:rPr>
          <w:lang w:eastAsia="en-GB"/>
        </w:rPr>
        <w:t>Cellular IoT support and evolution for the 5G System</w:t>
      </w:r>
      <w:r>
        <w:tab/>
      </w:r>
      <w:r>
        <w:fldChar w:fldCharType="begin" w:fldLock="1"/>
      </w:r>
      <w:r>
        <w:instrText xml:space="preserve"> PAGEREF _Toc58230469 \h </w:instrText>
      </w:r>
      <w:r>
        <w:fldChar w:fldCharType="separate"/>
      </w:r>
      <w:r>
        <w:t>14</w:t>
      </w:r>
      <w:r>
        <w:fldChar w:fldCharType="end"/>
      </w:r>
    </w:p>
    <w:p w14:paraId="304AE2D1" w14:textId="5C1EED9F" w:rsidR="00A20E8A" w:rsidRDefault="00A20E8A">
      <w:pPr>
        <w:pStyle w:val="TOC3"/>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rPr>
        <w:tab/>
      </w:r>
      <w:r>
        <w:rPr>
          <w:lang w:eastAsia="en-GB"/>
        </w:rPr>
        <w:t>Additional enhancements for NB-IoT</w:t>
      </w:r>
      <w:r>
        <w:tab/>
      </w:r>
      <w:r>
        <w:fldChar w:fldCharType="begin" w:fldLock="1"/>
      </w:r>
      <w:r>
        <w:instrText xml:space="preserve"> PAGEREF _Toc58230470 \h </w:instrText>
      </w:r>
      <w:r>
        <w:fldChar w:fldCharType="separate"/>
      </w:r>
      <w:r>
        <w:t>17</w:t>
      </w:r>
      <w:r>
        <w:fldChar w:fldCharType="end"/>
      </w:r>
    </w:p>
    <w:p w14:paraId="43EC3727" w14:textId="39E04195" w:rsidR="00A20E8A" w:rsidRDefault="00A20E8A">
      <w:pPr>
        <w:pStyle w:val="TOC3"/>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rPr>
        <w:tab/>
      </w:r>
      <w:r>
        <w:rPr>
          <w:lang w:eastAsia="en-GB"/>
        </w:rPr>
        <w:t>Additional MTC enhancements for LTE</w:t>
      </w:r>
      <w:r>
        <w:tab/>
      </w:r>
      <w:r>
        <w:fldChar w:fldCharType="begin" w:fldLock="1"/>
      </w:r>
      <w:r>
        <w:instrText xml:space="preserve"> PAGEREF _Toc58230471 \h </w:instrText>
      </w:r>
      <w:r>
        <w:fldChar w:fldCharType="separate"/>
      </w:r>
      <w:r>
        <w:t>19</w:t>
      </w:r>
      <w:r>
        <w:fldChar w:fldCharType="end"/>
      </w:r>
    </w:p>
    <w:p w14:paraId="580CBB18" w14:textId="488B4A0B" w:rsidR="00A20E8A" w:rsidRDefault="00A20E8A">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rPr>
        <w:tab/>
      </w:r>
      <w:r>
        <w:rPr>
          <w:lang w:eastAsia="en-GB"/>
        </w:rPr>
        <w:t>Advanced V2X support</w:t>
      </w:r>
      <w:r>
        <w:tab/>
      </w:r>
      <w:r>
        <w:fldChar w:fldCharType="begin" w:fldLock="1"/>
      </w:r>
      <w:r>
        <w:instrText xml:space="preserve"> PAGEREF _Toc58230472 \h </w:instrText>
      </w:r>
      <w:r>
        <w:fldChar w:fldCharType="separate"/>
      </w:r>
      <w:r>
        <w:t>22</w:t>
      </w:r>
      <w:r>
        <w:fldChar w:fldCharType="end"/>
      </w:r>
    </w:p>
    <w:p w14:paraId="7B725F15" w14:textId="354EA866" w:rsidR="00A20E8A" w:rsidRDefault="00A20E8A">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rPr>
        <w:tab/>
      </w:r>
      <w:r>
        <w:rPr>
          <w:lang w:eastAsia="en-GB"/>
        </w:rPr>
        <w:t>Improvement of V2X service Handling</w:t>
      </w:r>
      <w:r>
        <w:tab/>
      </w:r>
      <w:r>
        <w:fldChar w:fldCharType="begin" w:fldLock="1"/>
      </w:r>
      <w:r>
        <w:instrText xml:space="preserve"> PAGEREF _Toc58230473 \h </w:instrText>
      </w:r>
      <w:r>
        <w:fldChar w:fldCharType="separate"/>
      </w:r>
      <w:r>
        <w:t>22</w:t>
      </w:r>
      <w:r>
        <w:fldChar w:fldCharType="end"/>
      </w:r>
    </w:p>
    <w:p w14:paraId="6DB6A0E3" w14:textId="5CCFC01A" w:rsidR="00A20E8A" w:rsidRDefault="00A20E8A">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rPr>
        <w:tab/>
      </w:r>
      <w:r>
        <w:rPr>
          <w:lang w:eastAsia="en-GB"/>
        </w:rPr>
        <w:t>Architecture enhancements for 3GPP support of advanced V2X services</w:t>
      </w:r>
      <w:r>
        <w:tab/>
      </w:r>
      <w:r>
        <w:fldChar w:fldCharType="begin" w:fldLock="1"/>
      </w:r>
      <w:r>
        <w:instrText xml:space="preserve"> PAGEREF _Toc58230474 \h </w:instrText>
      </w:r>
      <w:r>
        <w:fldChar w:fldCharType="separate"/>
      </w:r>
      <w:r>
        <w:t>22</w:t>
      </w:r>
      <w:r>
        <w:fldChar w:fldCharType="end"/>
      </w:r>
    </w:p>
    <w:p w14:paraId="124712D6" w14:textId="5A00E355" w:rsidR="00A20E8A" w:rsidRDefault="00A20E8A">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rPr>
        <w:tab/>
      </w:r>
      <w:r>
        <w:rPr>
          <w:lang w:eastAsia="en-GB"/>
        </w:rPr>
        <w:t>Application layer support for V2X services</w:t>
      </w:r>
      <w:r>
        <w:tab/>
      </w:r>
      <w:r>
        <w:fldChar w:fldCharType="begin" w:fldLock="1"/>
      </w:r>
      <w:r>
        <w:instrText xml:space="preserve"> PAGEREF _Toc58230475 \h </w:instrText>
      </w:r>
      <w:r>
        <w:fldChar w:fldCharType="separate"/>
      </w:r>
      <w:r>
        <w:t>23</w:t>
      </w:r>
      <w:r>
        <w:fldChar w:fldCharType="end"/>
      </w:r>
    </w:p>
    <w:p w14:paraId="4BAA64A6" w14:textId="262666F1" w:rsidR="00A20E8A" w:rsidRDefault="00A20E8A">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rPr>
        <w:tab/>
      </w:r>
      <w:r>
        <w:rPr>
          <w:lang w:eastAsia="en-GB"/>
        </w:rPr>
        <w:t>5G V2X with NR sidelink</w:t>
      </w:r>
      <w:r>
        <w:tab/>
      </w:r>
      <w:r>
        <w:fldChar w:fldCharType="begin" w:fldLock="1"/>
      </w:r>
      <w:r>
        <w:instrText xml:space="preserve"> PAGEREF _Toc58230476 \h </w:instrText>
      </w:r>
      <w:r>
        <w:fldChar w:fldCharType="separate"/>
      </w:r>
      <w:r>
        <w:t>25</w:t>
      </w:r>
      <w:r>
        <w:fldChar w:fldCharType="end"/>
      </w:r>
    </w:p>
    <w:p w14:paraId="62E40407" w14:textId="0A5D35B9" w:rsidR="00A20E8A" w:rsidRDefault="00A20E8A">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rPr>
        <w:tab/>
      </w:r>
      <w:r>
        <w:rPr>
          <w:lang w:eastAsia="en-GB"/>
        </w:rPr>
        <w:t>Northbound APIs related items</w:t>
      </w:r>
      <w:r>
        <w:tab/>
      </w:r>
      <w:r>
        <w:fldChar w:fldCharType="begin" w:fldLock="1"/>
      </w:r>
      <w:r>
        <w:instrText xml:space="preserve"> PAGEREF _Toc58230477 \h </w:instrText>
      </w:r>
      <w:r>
        <w:fldChar w:fldCharType="separate"/>
      </w:r>
      <w:r>
        <w:t>27</w:t>
      </w:r>
      <w:r>
        <w:fldChar w:fldCharType="end"/>
      </w:r>
    </w:p>
    <w:p w14:paraId="607B6492" w14:textId="727E9D69" w:rsidR="00A20E8A" w:rsidRDefault="00A20E8A">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rPr>
        <w:tab/>
      </w:r>
      <w:r>
        <w:rPr>
          <w:lang w:eastAsia="en-GB"/>
        </w:rPr>
        <w:t>Usage of CAPIF for xMB API</w:t>
      </w:r>
      <w:r>
        <w:tab/>
      </w:r>
      <w:r>
        <w:fldChar w:fldCharType="begin" w:fldLock="1"/>
      </w:r>
      <w:r>
        <w:instrText xml:space="preserve"> PAGEREF _Toc58230478 \h </w:instrText>
      </w:r>
      <w:r>
        <w:fldChar w:fldCharType="separate"/>
      </w:r>
      <w:r>
        <w:t>27</w:t>
      </w:r>
      <w:r>
        <w:fldChar w:fldCharType="end"/>
      </w:r>
    </w:p>
    <w:p w14:paraId="78CE21AF" w14:textId="0D1E6198" w:rsidR="00A20E8A" w:rsidRDefault="00A20E8A">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rPr>
        <w:tab/>
      </w:r>
      <w:r>
        <w:rPr>
          <w:lang w:eastAsia="en-GB"/>
        </w:rPr>
        <w:t>Enhancement of 3GPP Northbound APIs</w:t>
      </w:r>
      <w:r>
        <w:tab/>
      </w:r>
      <w:r>
        <w:fldChar w:fldCharType="begin" w:fldLock="1"/>
      </w:r>
      <w:r>
        <w:instrText xml:space="preserve"> PAGEREF _Toc58230479 \h </w:instrText>
      </w:r>
      <w:r>
        <w:fldChar w:fldCharType="separate"/>
      </w:r>
      <w:r>
        <w:t>28</w:t>
      </w:r>
      <w:r>
        <w:fldChar w:fldCharType="end"/>
      </w:r>
    </w:p>
    <w:p w14:paraId="16EF1EF4" w14:textId="123A6CF7" w:rsidR="00A20E8A" w:rsidRDefault="00A20E8A">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rPr>
        <w:tab/>
      </w:r>
      <w:r>
        <w:rPr>
          <w:lang w:eastAsia="en-GB"/>
        </w:rPr>
        <w:t>Enhancements for Common API Framework for 3GPP Northbound APIs</w:t>
      </w:r>
      <w:r>
        <w:tab/>
      </w:r>
      <w:r>
        <w:fldChar w:fldCharType="begin" w:fldLock="1"/>
      </w:r>
      <w:r>
        <w:instrText xml:space="preserve"> PAGEREF _Toc58230480 \h </w:instrText>
      </w:r>
      <w:r>
        <w:fldChar w:fldCharType="separate"/>
      </w:r>
      <w:r>
        <w:t>29</w:t>
      </w:r>
      <w:r>
        <w:fldChar w:fldCharType="end"/>
      </w:r>
    </w:p>
    <w:p w14:paraId="6E832B2A" w14:textId="3E70AE16" w:rsidR="00A20E8A" w:rsidRDefault="00A20E8A">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Service Enabler Architecture Layer for Verticals</w:t>
      </w:r>
      <w:r>
        <w:tab/>
      </w:r>
      <w:r>
        <w:fldChar w:fldCharType="begin" w:fldLock="1"/>
      </w:r>
      <w:r>
        <w:instrText xml:space="preserve"> PAGEREF _Toc58230481 \h </w:instrText>
      </w:r>
      <w:r>
        <w:fldChar w:fldCharType="separate"/>
      </w:r>
      <w:r>
        <w:t>30</w:t>
      </w:r>
      <w:r>
        <w:fldChar w:fldCharType="end"/>
      </w:r>
    </w:p>
    <w:p w14:paraId="391BD0C3" w14:textId="4F533D09" w:rsidR="00A20E8A" w:rsidRDefault="00A20E8A">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rPr>
        <w:tab/>
      </w:r>
      <w:r>
        <w:rPr>
          <w:lang w:eastAsia="en-GB"/>
        </w:rPr>
        <w:t>Other APIs-related items</w:t>
      </w:r>
      <w:r>
        <w:tab/>
      </w:r>
      <w:r>
        <w:fldChar w:fldCharType="begin" w:fldLock="1"/>
      </w:r>
      <w:r>
        <w:instrText xml:space="preserve"> PAGEREF _Toc58230482 \h </w:instrText>
      </w:r>
      <w:r>
        <w:fldChar w:fldCharType="separate"/>
      </w:r>
      <w:r>
        <w:t>33</w:t>
      </w:r>
      <w:r>
        <w:fldChar w:fldCharType="end"/>
      </w:r>
    </w:p>
    <w:p w14:paraId="7B248EE5" w14:textId="0A4B664B" w:rsidR="00A20E8A" w:rsidRDefault="00A20E8A">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rPr>
        <w:tab/>
      </w:r>
      <w:r>
        <w:rPr>
          <w:lang w:eastAsia="en-GB"/>
        </w:rPr>
        <w:t>Coexistence with Non-3GPP systems</w:t>
      </w:r>
      <w:r>
        <w:tab/>
      </w:r>
      <w:r>
        <w:fldChar w:fldCharType="begin" w:fldLock="1"/>
      </w:r>
      <w:r>
        <w:instrText xml:space="preserve"> PAGEREF _Toc58230483 \h </w:instrText>
      </w:r>
      <w:r>
        <w:fldChar w:fldCharType="separate"/>
      </w:r>
      <w:r>
        <w:t>33</w:t>
      </w:r>
      <w:r>
        <w:fldChar w:fldCharType="end"/>
      </w:r>
    </w:p>
    <w:p w14:paraId="448AE106" w14:textId="499EBE9A" w:rsidR="00A20E8A" w:rsidRDefault="00A20E8A">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rPr>
        <w:tab/>
      </w:r>
      <w:r>
        <w:rPr>
          <w:lang w:eastAsia="en-GB"/>
        </w:rPr>
        <w:t>Wireless and Wireline Convergence Enhancement</w:t>
      </w:r>
      <w:r>
        <w:tab/>
      </w:r>
      <w:r>
        <w:fldChar w:fldCharType="begin" w:fldLock="1"/>
      </w:r>
      <w:r>
        <w:instrText xml:space="preserve"> PAGEREF _Toc58230484 \h </w:instrText>
      </w:r>
      <w:r>
        <w:fldChar w:fldCharType="separate"/>
      </w:r>
      <w:r>
        <w:t>33</w:t>
      </w:r>
      <w:r>
        <w:fldChar w:fldCharType="end"/>
      </w:r>
    </w:p>
    <w:p w14:paraId="1EE78A82" w14:textId="5B0AB578" w:rsidR="00A20E8A" w:rsidRDefault="00A20E8A">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rPr>
        <w:tab/>
      </w:r>
      <w:r>
        <w:rPr>
          <w:lang w:eastAsia="en-GB"/>
        </w:rPr>
        <w:t>Access Traffic Steering, Switch and Splitting support in the 5G system architecture</w:t>
      </w:r>
      <w:r>
        <w:tab/>
      </w:r>
      <w:r>
        <w:fldChar w:fldCharType="begin" w:fldLock="1"/>
      </w:r>
      <w:r>
        <w:instrText xml:space="preserve"> PAGEREF _Toc58230485 \h </w:instrText>
      </w:r>
      <w:r>
        <w:fldChar w:fldCharType="separate"/>
      </w:r>
      <w:r>
        <w:t>38</w:t>
      </w:r>
      <w:r>
        <w:fldChar w:fldCharType="end"/>
      </w:r>
    </w:p>
    <w:p w14:paraId="33B96336" w14:textId="7E5619FD" w:rsidR="00A20E8A" w:rsidRDefault="00A20E8A">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rPr>
        <w:tab/>
      </w:r>
      <w:r>
        <w:rPr>
          <w:lang w:eastAsia="en-GB"/>
        </w:rPr>
        <w:t>Railways and Maritime</w:t>
      </w:r>
      <w:r>
        <w:tab/>
      </w:r>
      <w:r>
        <w:fldChar w:fldCharType="begin" w:fldLock="1"/>
      </w:r>
      <w:r>
        <w:instrText xml:space="preserve"> PAGEREF _Toc58230486 \h </w:instrText>
      </w:r>
      <w:r>
        <w:fldChar w:fldCharType="separate"/>
      </w:r>
      <w:r>
        <w:t>42</w:t>
      </w:r>
      <w:r>
        <w:fldChar w:fldCharType="end"/>
      </w:r>
    </w:p>
    <w:p w14:paraId="6A1FDB1E" w14:textId="48F90685" w:rsidR="00A20E8A" w:rsidRDefault="00A20E8A">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rPr>
        <w:tab/>
      </w:r>
      <w:r>
        <w:rPr>
          <w:lang w:eastAsia="en-GB"/>
        </w:rPr>
        <w:t>Mobile Communication System for Railways 2</w:t>
      </w:r>
      <w:r>
        <w:tab/>
      </w:r>
      <w:r>
        <w:fldChar w:fldCharType="begin" w:fldLock="1"/>
      </w:r>
      <w:r>
        <w:instrText xml:space="preserve"> PAGEREF _Toc58230487 \h </w:instrText>
      </w:r>
      <w:r>
        <w:fldChar w:fldCharType="separate"/>
      </w:r>
      <w:r>
        <w:t>42</w:t>
      </w:r>
      <w:r>
        <w:fldChar w:fldCharType="end"/>
      </w:r>
    </w:p>
    <w:p w14:paraId="6325F932" w14:textId="7B74D922" w:rsidR="00A20E8A" w:rsidRDefault="00A20E8A">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rPr>
        <w:tab/>
      </w:r>
      <w:r>
        <w:rPr>
          <w:lang w:eastAsia="en-GB"/>
        </w:rPr>
        <w:t>Further performance enhancement for LTE in high speed scenario</w:t>
      </w:r>
      <w:r>
        <w:tab/>
      </w:r>
      <w:r>
        <w:fldChar w:fldCharType="begin" w:fldLock="1"/>
      </w:r>
      <w:r>
        <w:instrText xml:space="preserve"> PAGEREF _Toc58230488 \h </w:instrText>
      </w:r>
      <w:r>
        <w:fldChar w:fldCharType="separate"/>
      </w:r>
      <w:r>
        <w:t>42</w:t>
      </w:r>
      <w:r>
        <w:fldChar w:fldCharType="end"/>
      </w:r>
    </w:p>
    <w:p w14:paraId="42D5D133" w14:textId="6BBBEC7C" w:rsidR="00A20E8A" w:rsidRDefault="00A20E8A">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rPr>
        <w:tab/>
      </w:r>
      <w:r>
        <w:rPr>
          <w:lang w:eastAsia="en-GB"/>
        </w:rPr>
        <w:t>NR support for high speed train scenario</w:t>
      </w:r>
      <w:r>
        <w:tab/>
      </w:r>
      <w:r>
        <w:fldChar w:fldCharType="begin" w:fldLock="1"/>
      </w:r>
      <w:r>
        <w:instrText xml:space="preserve"> PAGEREF _Toc58230489 \h </w:instrText>
      </w:r>
      <w:r>
        <w:fldChar w:fldCharType="separate"/>
      </w:r>
      <w:r>
        <w:t>43</w:t>
      </w:r>
      <w:r>
        <w:fldChar w:fldCharType="end"/>
      </w:r>
    </w:p>
    <w:p w14:paraId="1FC769CC" w14:textId="24D95533" w:rsidR="00A20E8A" w:rsidRDefault="00A20E8A">
      <w:pPr>
        <w:pStyle w:val="TOC2"/>
        <w:rPr>
          <w:rFonts w:asciiTheme="minorHAnsi" w:eastAsiaTheme="minorEastAsia" w:hAnsiTheme="minorHAnsi" w:cstheme="minorBidi"/>
          <w:sz w:val="22"/>
          <w:szCs w:val="22"/>
          <w:lang w:eastAsia="en-GB"/>
        </w:rPr>
      </w:pPr>
      <w:r>
        <w:t>11.4</w:t>
      </w:r>
      <w:r>
        <w:rPr>
          <w:rFonts w:asciiTheme="minorHAnsi" w:eastAsiaTheme="minorEastAsia" w:hAnsiTheme="minorHAnsi" w:cstheme="minorBidi"/>
          <w:sz w:val="22"/>
          <w:szCs w:val="22"/>
        </w:rPr>
        <w:tab/>
      </w:r>
      <w:r>
        <w:rPr>
          <w:lang w:eastAsia="en-GB"/>
        </w:rPr>
        <w:t>Maritime Communication Services over 3GPP System</w:t>
      </w:r>
      <w:r>
        <w:tab/>
      </w:r>
      <w:r>
        <w:fldChar w:fldCharType="begin" w:fldLock="1"/>
      </w:r>
      <w:r>
        <w:instrText xml:space="preserve"> PAGEREF _Toc58230490 \h </w:instrText>
      </w:r>
      <w:r>
        <w:fldChar w:fldCharType="separate"/>
      </w:r>
      <w:r>
        <w:t>44</w:t>
      </w:r>
      <w:r>
        <w:fldChar w:fldCharType="end"/>
      </w:r>
    </w:p>
    <w:p w14:paraId="40326989" w14:textId="5928D2FE" w:rsidR="00A20E8A" w:rsidRDefault="00A20E8A">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rPr>
        <w:tab/>
      </w:r>
      <w:r>
        <w:rPr>
          <w:lang w:eastAsia="en-GB"/>
        </w:rPr>
        <w:t>Mission Critical, Public Warning</w:t>
      </w:r>
      <w:r>
        <w:tab/>
      </w:r>
      <w:r>
        <w:fldChar w:fldCharType="begin" w:fldLock="1"/>
      </w:r>
      <w:r>
        <w:instrText xml:space="preserve"> PAGEREF _Toc58230491 \h </w:instrText>
      </w:r>
      <w:r>
        <w:fldChar w:fldCharType="separate"/>
      </w:r>
      <w:r>
        <w:t>45</w:t>
      </w:r>
      <w:r>
        <w:fldChar w:fldCharType="end"/>
      </w:r>
    </w:p>
    <w:p w14:paraId="69078FF9" w14:textId="10BB9994" w:rsidR="00A20E8A" w:rsidRDefault="00A20E8A">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rPr>
        <w:tab/>
      </w:r>
      <w:r>
        <w:rPr>
          <w:lang w:eastAsia="en-GB"/>
        </w:rPr>
        <w:t>Enhancements of Public Warning System</w:t>
      </w:r>
      <w:r>
        <w:tab/>
      </w:r>
      <w:r>
        <w:fldChar w:fldCharType="begin" w:fldLock="1"/>
      </w:r>
      <w:r>
        <w:instrText xml:space="preserve"> PAGEREF _Toc58230492 \h </w:instrText>
      </w:r>
      <w:r>
        <w:fldChar w:fldCharType="separate"/>
      </w:r>
      <w:r>
        <w:t>45</w:t>
      </w:r>
      <w:r>
        <w:fldChar w:fldCharType="end"/>
      </w:r>
    </w:p>
    <w:p w14:paraId="622B302D" w14:textId="4B5039D6" w:rsidR="00A20E8A" w:rsidRDefault="00A20E8A">
      <w:pPr>
        <w:pStyle w:val="TOC2"/>
        <w:rPr>
          <w:rFonts w:asciiTheme="minorHAnsi" w:eastAsiaTheme="minorEastAsia" w:hAnsiTheme="minorHAnsi" w:cstheme="minorBidi"/>
          <w:sz w:val="22"/>
          <w:szCs w:val="22"/>
          <w:lang w:eastAsia="en-GB"/>
        </w:rPr>
      </w:pPr>
      <w:r>
        <w:t>12.2</w:t>
      </w:r>
      <w:r>
        <w:rPr>
          <w:rFonts w:asciiTheme="minorHAnsi" w:eastAsiaTheme="minorEastAsia" w:hAnsiTheme="minorHAnsi" w:cstheme="minorBidi"/>
          <w:sz w:val="22"/>
          <w:szCs w:val="22"/>
        </w:rPr>
        <w:tab/>
      </w:r>
      <w:r>
        <w:rPr>
          <w:lang w:eastAsia="en-GB"/>
        </w:rPr>
        <w:t>MBMS APIs for Mission Critical Services</w:t>
      </w:r>
      <w:r>
        <w:tab/>
      </w:r>
      <w:r>
        <w:fldChar w:fldCharType="begin" w:fldLock="1"/>
      </w:r>
      <w:r>
        <w:instrText xml:space="preserve"> PAGEREF _Toc58230493 \h </w:instrText>
      </w:r>
      <w:r>
        <w:fldChar w:fldCharType="separate"/>
      </w:r>
      <w:r>
        <w:t>46</w:t>
      </w:r>
      <w:r>
        <w:fldChar w:fldCharType="end"/>
      </w:r>
    </w:p>
    <w:p w14:paraId="2DE41DB1" w14:textId="07B1411E" w:rsidR="00A20E8A" w:rsidRDefault="00A20E8A">
      <w:pPr>
        <w:pStyle w:val="TOC2"/>
        <w:rPr>
          <w:rFonts w:asciiTheme="minorHAnsi" w:eastAsiaTheme="minorEastAsia" w:hAnsiTheme="minorHAnsi" w:cstheme="minorBidi"/>
          <w:sz w:val="22"/>
          <w:szCs w:val="22"/>
          <w:lang w:eastAsia="en-GB"/>
        </w:rPr>
      </w:pPr>
      <w:r>
        <w:t>12.3</w:t>
      </w:r>
      <w:r>
        <w:rPr>
          <w:rFonts w:asciiTheme="minorHAnsi" w:eastAsiaTheme="minorEastAsia" w:hAnsiTheme="minorHAnsi" w:cstheme="minorBidi"/>
          <w:sz w:val="22"/>
          <w:szCs w:val="22"/>
        </w:rPr>
        <w:tab/>
      </w:r>
      <w:r>
        <w:rPr>
          <w:lang w:eastAsia="en-GB"/>
        </w:rPr>
        <w:t>Mission Critical Services Security Enhancements</w:t>
      </w:r>
      <w:r>
        <w:tab/>
      </w:r>
      <w:r>
        <w:fldChar w:fldCharType="begin" w:fldLock="1"/>
      </w:r>
      <w:r>
        <w:instrText xml:space="preserve"> PAGEREF _Toc58230494 \h </w:instrText>
      </w:r>
      <w:r>
        <w:fldChar w:fldCharType="separate"/>
      </w:r>
      <w:r>
        <w:t>46</w:t>
      </w:r>
      <w:r>
        <w:fldChar w:fldCharType="end"/>
      </w:r>
    </w:p>
    <w:p w14:paraId="2353E5FF" w14:textId="23C33973" w:rsidR="00A20E8A" w:rsidRDefault="00A20E8A">
      <w:pPr>
        <w:pStyle w:val="TOC2"/>
        <w:rPr>
          <w:rFonts w:asciiTheme="minorHAnsi" w:eastAsiaTheme="minorEastAsia" w:hAnsiTheme="minorHAnsi" w:cstheme="minorBidi"/>
          <w:sz w:val="22"/>
          <w:szCs w:val="22"/>
          <w:lang w:eastAsia="en-GB"/>
        </w:rPr>
      </w:pPr>
      <w:r>
        <w:t>12.4</w:t>
      </w:r>
      <w:r>
        <w:rPr>
          <w:rFonts w:asciiTheme="minorHAnsi" w:eastAsiaTheme="minorEastAsia" w:hAnsiTheme="minorHAnsi" w:cstheme="minorBidi"/>
          <w:sz w:val="22"/>
          <w:szCs w:val="22"/>
        </w:rPr>
        <w:tab/>
      </w:r>
      <w:r>
        <w:rPr>
          <w:lang w:eastAsia="en-GB"/>
        </w:rPr>
        <w:t>Other Mission critical improvements</w:t>
      </w:r>
      <w:r>
        <w:tab/>
      </w:r>
      <w:r>
        <w:fldChar w:fldCharType="begin" w:fldLock="1"/>
      </w:r>
      <w:r>
        <w:instrText xml:space="preserve"> PAGEREF _Toc58230495 \h </w:instrText>
      </w:r>
      <w:r>
        <w:fldChar w:fldCharType="separate"/>
      </w:r>
      <w:r>
        <w:t>47</w:t>
      </w:r>
      <w:r>
        <w:fldChar w:fldCharType="end"/>
      </w:r>
    </w:p>
    <w:p w14:paraId="64AB212E" w14:textId="7EAFD6E5" w:rsidR="00A20E8A" w:rsidRDefault="00A20E8A">
      <w:pPr>
        <w:pStyle w:val="TOC3"/>
        <w:rPr>
          <w:rFonts w:asciiTheme="minorHAnsi" w:eastAsiaTheme="minorEastAsia" w:hAnsiTheme="minorHAnsi" w:cstheme="minorBidi"/>
          <w:sz w:val="22"/>
          <w:szCs w:val="22"/>
          <w:lang w:eastAsia="en-GB"/>
        </w:rPr>
      </w:pPr>
      <w:r>
        <w:t>12.4.1</w:t>
      </w:r>
      <w:r>
        <w:rPr>
          <w:rFonts w:asciiTheme="minorHAnsi" w:eastAsiaTheme="minorEastAsia" w:hAnsiTheme="minorHAnsi" w:cstheme="minorBidi"/>
          <w:sz w:val="22"/>
          <w:szCs w:val="22"/>
        </w:rPr>
        <w:tab/>
      </w:r>
      <w:r>
        <w:rPr>
          <w:lang w:eastAsia="en-GB"/>
        </w:rPr>
        <w:t>MCData File Distribution support over xMB</w:t>
      </w:r>
      <w:r>
        <w:tab/>
      </w:r>
      <w:r>
        <w:fldChar w:fldCharType="begin" w:fldLock="1"/>
      </w:r>
      <w:r>
        <w:instrText xml:space="preserve"> PAGEREF _Toc58230496 \h </w:instrText>
      </w:r>
      <w:r>
        <w:fldChar w:fldCharType="separate"/>
      </w:r>
      <w:r>
        <w:t>47</w:t>
      </w:r>
      <w:r>
        <w:fldChar w:fldCharType="end"/>
      </w:r>
    </w:p>
    <w:p w14:paraId="1424CEBC" w14:textId="01AF9CB5" w:rsidR="00A20E8A" w:rsidRDefault="00A20E8A">
      <w:pPr>
        <w:pStyle w:val="TOC3"/>
        <w:rPr>
          <w:rFonts w:asciiTheme="minorHAnsi" w:eastAsiaTheme="minorEastAsia" w:hAnsiTheme="minorHAnsi" w:cstheme="minorBidi"/>
          <w:sz w:val="22"/>
          <w:szCs w:val="22"/>
          <w:lang w:eastAsia="en-GB"/>
        </w:rPr>
      </w:pPr>
      <w:r>
        <w:t>12.4.2</w:t>
      </w:r>
      <w:r>
        <w:rPr>
          <w:rFonts w:asciiTheme="minorHAnsi" w:eastAsiaTheme="minorEastAsia" w:hAnsiTheme="minorHAnsi" w:cstheme="minorBidi"/>
          <w:sz w:val="22"/>
          <w:szCs w:val="22"/>
        </w:rPr>
        <w:tab/>
      </w:r>
      <w:r>
        <w:rPr>
          <w:lang w:eastAsia="en-GB"/>
        </w:rPr>
        <w:t>Enhanced Mission Critical Communication Interworking with Land Mobile Radio Systems</w:t>
      </w:r>
      <w:r>
        <w:tab/>
      </w:r>
      <w:r>
        <w:fldChar w:fldCharType="begin" w:fldLock="1"/>
      </w:r>
      <w:r>
        <w:instrText xml:space="preserve"> PAGEREF _Toc58230497 \h </w:instrText>
      </w:r>
      <w:r>
        <w:fldChar w:fldCharType="separate"/>
      </w:r>
      <w:r>
        <w:t>48</w:t>
      </w:r>
      <w:r>
        <w:fldChar w:fldCharType="end"/>
      </w:r>
    </w:p>
    <w:p w14:paraId="631BC0C9" w14:textId="4A92F2F4" w:rsidR="00A20E8A" w:rsidRDefault="00A20E8A">
      <w:pPr>
        <w:pStyle w:val="TOC3"/>
        <w:rPr>
          <w:rFonts w:asciiTheme="minorHAnsi" w:eastAsiaTheme="minorEastAsia" w:hAnsiTheme="minorHAnsi" w:cstheme="minorBidi"/>
          <w:sz w:val="22"/>
          <w:szCs w:val="22"/>
          <w:lang w:eastAsia="en-GB"/>
        </w:rPr>
      </w:pPr>
      <w:r>
        <w:t>12.4.3</w:t>
      </w:r>
      <w:r>
        <w:rPr>
          <w:rFonts w:asciiTheme="minorHAnsi" w:eastAsiaTheme="minorEastAsia" w:hAnsiTheme="minorHAnsi" w:cstheme="minorBidi"/>
          <w:sz w:val="22"/>
          <w:szCs w:val="22"/>
        </w:rPr>
        <w:tab/>
      </w:r>
      <w:r>
        <w:rPr>
          <w:lang w:eastAsia="en-GB"/>
        </w:rPr>
        <w:t>MBMS APIs for Mission Critical Services</w:t>
      </w:r>
      <w:r>
        <w:tab/>
      </w:r>
      <w:r>
        <w:fldChar w:fldCharType="begin" w:fldLock="1"/>
      </w:r>
      <w:r>
        <w:instrText xml:space="preserve"> PAGEREF _Toc58230498 \h </w:instrText>
      </w:r>
      <w:r>
        <w:fldChar w:fldCharType="separate"/>
      </w:r>
      <w:r>
        <w:t>48</w:t>
      </w:r>
      <w:r>
        <w:fldChar w:fldCharType="end"/>
      </w:r>
    </w:p>
    <w:p w14:paraId="3ABFCB97" w14:textId="3A0ACC63" w:rsidR="00A20E8A" w:rsidRDefault="00A20E8A">
      <w:pPr>
        <w:pStyle w:val="TOC3"/>
        <w:rPr>
          <w:rFonts w:asciiTheme="minorHAnsi" w:eastAsiaTheme="minorEastAsia" w:hAnsiTheme="minorHAnsi" w:cstheme="minorBidi"/>
          <w:sz w:val="22"/>
          <w:szCs w:val="22"/>
          <w:lang w:eastAsia="en-GB"/>
        </w:rPr>
      </w:pPr>
      <w:r>
        <w:t>12.4.4</w:t>
      </w:r>
      <w:r>
        <w:rPr>
          <w:rFonts w:asciiTheme="minorHAnsi" w:eastAsiaTheme="minorEastAsia" w:hAnsiTheme="minorHAnsi" w:cstheme="minorBidi"/>
          <w:sz w:val="22"/>
          <w:szCs w:val="22"/>
        </w:rPr>
        <w:tab/>
      </w:r>
      <w:r>
        <w:rPr>
          <w:lang w:eastAsia="en-GB"/>
        </w:rPr>
        <w:t>Enhancements to Functional architecture and information flows for Mission Critical Data</w:t>
      </w:r>
      <w:r>
        <w:tab/>
      </w:r>
      <w:r>
        <w:fldChar w:fldCharType="begin" w:fldLock="1"/>
      </w:r>
      <w:r>
        <w:instrText xml:space="preserve"> PAGEREF _Toc58230499 \h </w:instrText>
      </w:r>
      <w:r>
        <w:fldChar w:fldCharType="separate"/>
      </w:r>
      <w:r>
        <w:t>49</w:t>
      </w:r>
      <w:r>
        <w:fldChar w:fldCharType="end"/>
      </w:r>
    </w:p>
    <w:p w14:paraId="6AF24143" w14:textId="65F112AD" w:rsidR="00A20E8A" w:rsidRDefault="00A20E8A">
      <w:pPr>
        <w:pStyle w:val="TOC3"/>
        <w:rPr>
          <w:rFonts w:asciiTheme="minorHAnsi" w:eastAsiaTheme="minorEastAsia" w:hAnsiTheme="minorHAnsi" w:cstheme="minorBidi"/>
          <w:sz w:val="22"/>
          <w:szCs w:val="22"/>
          <w:lang w:eastAsia="en-GB"/>
        </w:rPr>
      </w:pPr>
      <w:r>
        <w:t>12.4.5</w:t>
      </w:r>
      <w:r>
        <w:rPr>
          <w:rFonts w:asciiTheme="minorHAnsi" w:eastAsiaTheme="minorEastAsia" w:hAnsiTheme="minorHAnsi" w:cstheme="minorBidi"/>
          <w:sz w:val="22"/>
          <w:szCs w:val="22"/>
        </w:rPr>
        <w:tab/>
      </w:r>
      <w:r>
        <w:rPr>
          <w:lang w:eastAsia="en-GB"/>
        </w:rPr>
        <w:t>MC Communication Interworking</w:t>
      </w:r>
      <w:r>
        <w:tab/>
      </w:r>
      <w:r>
        <w:fldChar w:fldCharType="begin" w:fldLock="1"/>
      </w:r>
      <w:r>
        <w:instrText xml:space="preserve"> PAGEREF _Toc58230500 \h </w:instrText>
      </w:r>
      <w:r>
        <w:fldChar w:fldCharType="separate"/>
      </w:r>
      <w:r>
        <w:t>50</w:t>
      </w:r>
      <w:r>
        <w:fldChar w:fldCharType="end"/>
      </w:r>
    </w:p>
    <w:p w14:paraId="6ABE8646" w14:textId="18BB996A" w:rsidR="00A20E8A" w:rsidRDefault="00A20E8A">
      <w:pPr>
        <w:pStyle w:val="TOC3"/>
        <w:rPr>
          <w:rFonts w:asciiTheme="minorHAnsi" w:eastAsiaTheme="minorEastAsia" w:hAnsiTheme="minorHAnsi" w:cstheme="minorBidi"/>
          <w:sz w:val="22"/>
          <w:szCs w:val="22"/>
          <w:lang w:eastAsia="en-GB"/>
        </w:rPr>
      </w:pPr>
      <w:r>
        <w:t>12.4.6</w:t>
      </w:r>
      <w:r>
        <w:rPr>
          <w:rFonts w:asciiTheme="minorHAnsi" w:eastAsiaTheme="minorEastAsia" w:hAnsiTheme="minorHAnsi" w:cstheme="minorBidi"/>
          <w:sz w:val="22"/>
          <w:szCs w:val="22"/>
        </w:rPr>
        <w:tab/>
      </w:r>
      <w:r>
        <w:rPr>
          <w:lang w:eastAsia="en-GB"/>
        </w:rPr>
        <w:t>Enhanced Mission Critical Push-to-talk architecture phase 2</w:t>
      </w:r>
      <w:r>
        <w:tab/>
      </w:r>
      <w:r>
        <w:fldChar w:fldCharType="begin" w:fldLock="1"/>
      </w:r>
      <w:r>
        <w:instrText xml:space="preserve"> PAGEREF _Toc58230501 \h </w:instrText>
      </w:r>
      <w:r>
        <w:fldChar w:fldCharType="separate"/>
      </w:r>
      <w:r>
        <w:t>51</w:t>
      </w:r>
      <w:r>
        <w:fldChar w:fldCharType="end"/>
      </w:r>
    </w:p>
    <w:p w14:paraId="2A320AAA" w14:textId="44F0EEEB" w:rsidR="00A20E8A" w:rsidRDefault="00A20E8A">
      <w:pPr>
        <w:pStyle w:val="TOC3"/>
        <w:rPr>
          <w:rFonts w:asciiTheme="minorHAnsi" w:eastAsiaTheme="minorEastAsia" w:hAnsiTheme="minorHAnsi" w:cstheme="minorBidi"/>
          <w:sz w:val="22"/>
          <w:szCs w:val="22"/>
          <w:lang w:eastAsia="en-GB"/>
        </w:rPr>
      </w:pPr>
      <w:r>
        <w:t>12.4.7</w:t>
      </w:r>
      <w:r>
        <w:rPr>
          <w:rFonts w:asciiTheme="minorHAnsi" w:eastAsiaTheme="minorEastAsia" w:hAnsiTheme="minorHAnsi" w:cstheme="minorBidi"/>
          <w:sz w:val="22"/>
          <w:szCs w:val="22"/>
        </w:rPr>
        <w:tab/>
      </w:r>
      <w:r>
        <w:rPr>
          <w:lang w:eastAsia="en-GB"/>
        </w:rPr>
        <w:t>Other Mission Critical activities</w:t>
      </w:r>
      <w:r>
        <w:tab/>
      </w:r>
      <w:r>
        <w:fldChar w:fldCharType="begin" w:fldLock="1"/>
      </w:r>
      <w:r>
        <w:instrText xml:space="preserve"> PAGEREF _Toc58230502 \h </w:instrText>
      </w:r>
      <w:r>
        <w:fldChar w:fldCharType="separate"/>
      </w:r>
      <w:r>
        <w:t>53</w:t>
      </w:r>
      <w:r>
        <w:fldChar w:fldCharType="end"/>
      </w:r>
    </w:p>
    <w:p w14:paraId="5CCFF06D" w14:textId="52656AEE" w:rsidR="00A20E8A" w:rsidRDefault="00A20E8A">
      <w:pPr>
        <w:pStyle w:val="TOC1"/>
        <w:rPr>
          <w:rFonts w:asciiTheme="minorHAnsi" w:eastAsiaTheme="minorEastAsia" w:hAnsiTheme="minorHAnsi" w:cstheme="minorBidi"/>
          <w:szCs w:val="22"/>
          <w:lang w:eastAsia="en-GB"/>
        </w:rPr>
      </w:pPr>
      <w:r>
        <w:t>13</w:t>
      </w:r>
      <w:r>
        <w:rPr>
          <w:rFonts w:asciiTheme="minorHAnsi" w:eastAsiaTheme="minorEastAsia" w:hAnsiTheme="minorHAnsi" w:cstheme="minorBidi"/>
          <w:szCs w:val="22"/>
        </w:rPr>
        <w:tab/>
      </w:r>
      <w:r>
        <w:rPr>
          <w:lang w:eastAsia="en-GB"/>
        </w:rPr>
        <w:t>Conversational services, Streaming and TV</w:t>
      </w:r>
      <w:r>
        <w:tab/>
      </w:r>
      <w:r>
        <w:fldChar w:fldCharType="begin" w:fldLock="1"/>
      </w:r>
      <w:r>
        <w:instrText xml:space="preserve"> PAGEREF _Toc58230503 \h </w:instrText>
      </w:r>
      <w:r>
        <w:fldChar w:fldCharType="separate"/>
      </w:r>
      <w:r>
        <w:t>53</w:t>
      </w:r>
      <w:r>
        <w:fldChar w:fldCharType="end"/>
      </w:r>
    </w:p>
    <w:p w14:paraId="3047692E" w14:textId="6E5A2722" w:rsidR="00A20E8A" w:rsidRDefault="00A20E8A">
      <w:pPr>
        <w:pStyle w:val="TOC2"/>
        <w:rPr>
          <w:rFonts w:asciiTheme="minorHAnsi" w:eastAsiaTheme="minorEastAsia" w:hAnsiTheme="minorHAnsi" w:cstheme="minorBidi"/>
          <w:sz w:val="22"/>
          <w:szCs w:val="22"/>
          <w:lang w:eastAsia="en-GB"/>
        </w:rPr>
      </w:pPr>
      <w:r>
        <w:t>13.1</w:t>
      </w:r>
      <w:r>
        <w:rPr>
          <w:rFonts w:asciiTheme="minorHAnsi" w:eastAsiaTheme="minorEastAsia" w:hAnsiTheme="minorHAnsi" w:cstheme="minorBidi"/>
          <w:sz w:val="22"/>
          <w:szCs w:val="22"/>
        </w:rPr>
        <w:tab/>
      </w:r>
      <w:r>
        <w:rPr>
          <w:lang w:eastAsia="en-GB"/>
        </w:rPr>
        <w:t>Conversational services</w:t>
      </w:r>
      <w:r>
        <w:tab/>
      </w:r>
      <w:r>
        <w:fldChar w:fldCharType="begin" w:fldLock="1"/>
      </w:r>
      <w:r>
        <w:instrText xml:space="preserve"> PAGEREF _Toc58230504 \h </w:instrText>
      </w:r>
      <w:r>
        <w:fldChar w:fldCharType="separate"/>
      </w:r>
      <w:r>
        <w:t>53</w:t>
      </w:r>
      <w:r>
        <w:fldChar w:fldCharType="end"/>
      </w:r>
    </w:p>
    <w:p w14:paraId="3E9ACC8C" w14:textId="32D8F02C" w:rsidR="00A20E8A" w:rsidRDefault="00A20E8A">
      <w:pPr>
        <w:pStyle w:val="TOC3"/>
        <w:rPr>
          <w:rFonts w:asciiTheme="minorHAnsi" w:eastAsiaTheme="minorEastAsia" w:hAnsiTheme="minorHAnsi" w:cstheme="minorBidi"/>
          <w:sz w:val="22"/>
          <w:szCs w:val="22"/>
          <w:lang w:eastAsia="en-GB"/>
        </w:rPr>
      </w:pPr>
      <w:r>
        <w:t>13.1.1</w:t>
      </w:r>
      <w:r>
        <w:rPr>
          <w:rFonts w:asciiTheme="minorHAnsi" w:eastAsiaTheme="minorEastAsia" w:hAnsiTheme="minorHAnsi" w:cstheme="minorBidi"/>
          <w:sz w:val="22"/>
          <w:szCs w:val="22"/>
        </w:rPr>
        <w:tab/>
      </w:r>
      <w:r>
        <w:rPr>
          <w:lang w:eastAsia="en-GB"/>
        </w:rPr>
        <w:t>Coverage and Handoff Enhancements for Multimedia (CHEM)</w:t>
      </w:r>
      <w:r>
        <w:tab/>
      </w:r>
      <w:r>
        <w:fldChar w:fldCharType="begin" w:fldLock="1"/>
      </w:r>
      <w:r>
        <w:instrText xml:space="preserve"> PAGEREF _Toc58230505 \h </w:instrText>
      </w:r>
      <w:r>
        <w:fldChar w:fldCharType="separate"/>
      </w:r>
      <w:r>
        <w:t>53</w:t>
      </w:r>
      <w:r>
        <w:fldChar w:fldCharType="end"/>
      </w:r>
    </w:p>
    <w:p w14:paraId="53A5F199" w14:textId="5A624FF8" w:rsidR="00A20E8A" w:rsidRDefault="00A20E8A">
      <w:pPr>
        <w:pStyle w:val="TOC3"/>
        <w:rPr>
          <w:rFonts w:asciiTheme="minorHAnsi" w:eastAsiaTheme="minorEastAsia" w:hAnsiTheme="minorHAnsi" w:cstheme="minorBidi"/>
          <w:sz w:val="22"/>
          <w:szCs w:val="22"/>
          <w:lang w:eastAsia="en-GB"/>
        </w:rPr>
      </w:pPr>
      <w:r>
        <w:t>13.1.2</w:t>
      </w:r>
      <w:r>
        <w:rPr>
          <w:rFonts w:asciiTheme="minorHAnsi" w:eastAsiaTheme="minorEastAsia" w:hAnsiTheme="minorHAnsi" w:cstheme="minorBidi"/>
          <w:sz w:val="22"/>
          <w:szCs w:val="22"/>
        </w:rPr>
        <w:tab/>
      </w:r>
      <w:r>
        <w:rPr>
          <w:lang w:eastAsia="en-GB"/>
        </w:rPr>
        <w:t>Single radio voice continuity from 5GS to 3G</w:t>
      </w:r>
      <w:r>
        <w:tab/>
      </w:r>
      <w:r>
        <w:fldChar w:fldCharType="begin" w:fldLock="1"/>
      </w:r>
      <w:r>
        <w:instrText xml:space="preserve"> PAGEREF _Toc58230506 \h </w:instrText>
      </w:r>
      <w:r>
        <w:fldChar w:fldCharType="separate"/>
      </w:r>
      <w:r>
        <w:t>55</w:t>
      </w:r>
      <w:r>
        <w:fldChar w:fldCharType="end"/>
      </w:r>
    </w:p>
    <w:p w14:paraId="20325326" w14:textId="1087E993" w:rsidR="00A20E8A" w:rsidRDefault="00A20E8A">
      <w:pPr>
        <w:pStyle w:val="TOC3"/>
        <w:rPr>
          <w:rFonts w:asciiTheme="minorHAnsi" w:eastAsiaTheme="minorEastAsia" w:hAnsiTheme="minorHAnsi" w:cstheme="minorBidi"/>
          <w:sz w:val="22"/>
          <w:szCs w:val="22"/>
          <w:lang w:eastAsia="en-GB"/>
        </w:rPr>
      </w:pPr>
      <w:r>
        <w:t>13.1.3</w:t>
      </w:r>
      <w:r>
        <w:rPr>
          <w:rFonts w:asciiTheme="minorHAnsi" w:eastAsiaTheme="minorEastAsia" w:hAnsiTheme="minorHAnsi" w:cstheme="minorBidi"/>
          <w:sz w:val="22"/>
          <w:szCs w:val="22"/>
          <w:lang w:eastAsia="en-GB"/>
        </w:rPr>
        <w:tab/>
      </w:r>
      <w:r>
        <w:t>Volume Based Charging Aspects for VoLTE</w:t>
      </w:r>
      <w:r>
        <w:tab/>
      </w:r>
      <w:r>
        <w:fldChar w:fldCharType="begin" w:fldLock="1"/>
      </w:r>
      <w:r>
        <w:instrText xml:space="preserve"> PAGEREF _Toc58230507 \h </w:instrText>
      </w:r>
      <w:r>
        <w:fldChar w:fldCharType="separate"/>
      </w:r>
      <w:r>
        <w:t>57</w:t>
      </w:r>
      <w:r>
        <w:fldChar w:fldCharType="end"/>
      </w:r>
    </w:p>
    <w:p w14:paraId="45ACA71B" w14:textId="105DE4A9" w:rsidR="00A20E8A" w:rsidRDefault="00A20E8A">
      <w:pPr>
        <w:pStyle w:val="TOC3"/>
        <w:rPr>
          <w:rFonts w:asciiTheme="minorHAnsi" w:eastAsiaTheme="minorEastAsia" w:hAnsiTheme="minorHAnsi" w:cstheme="minorBidi"/>
          <w:sz w:val="22"/>
          <w:szCs w:val="22"/>
          <w:lang w:eastAsia="en-GB"/>
        </w:rPr>
      </w:pPr>
      <w:r>
        <w:t>13.1.4</w:t>
      </w:r>
      <w:r>
        <w:rPr>
          <w:rFonts w:asciiTheme="minorHAnsi" w:eastAsiaTheme="minorEastAsia" w:hAnsiTheme="minorHAnsi" w:cstheme="minorBidi"/>
          <w:sz w:val="22"/>
          <w:szCs w:val="22"/>
          <w:lang w:eastAsia="en-GB"/>
        </w:rPr>
        <w:tab/>
      </w:r>
      <w:r>
        <w:t>EVS Floating-point Conformance for Non Bit-Exact</w:t>
      </w:r>
      <w:r>
        <w:tab/>
      </w:r>
      <w:r>
        <w:fldChar w:fldCharType="begin" w:fldLock="1"/>
      </w:r>
      <w:r>
        <w:instrText xml:space="preserve"> PAGEREF _Toc58230508 \h </w:instrText>
      </w:r>
      <w:r>
        <w:fldChar w:fldCharType="separate"/>
      </w:r>
      <w:r>
        <w:t>57</w:t>
      </w:r>
      <w:r>
        <w:fldChar w:fldCharType="end"/>
      </w:r>
    </w:p>
    <w:p w14:paraId="0B938988" w14:textId="72B1539B" w:rsidR="00A20E8A" w:rsidRDefault="00A20E8A">
      <w:pPr>
        <w:pStyle w:val="TOC3"/>
        <w:rPr>
          <w:rFonts w:asciiTheme="minorHAnsi" w:eastAsiaTheme="minorEastAsia" w:hAnsiTheme="minorHAnsi" w:cstheme="minorBidi"/>
          <w:sz w:val="22"/>
          <w:szCs w:val="22"/>
          <w:lang w:eastAsia="en-GB"/>
        </w:rPr>
      </w:pPr>
      <w:r>
        <w:t>13.1.5</w:t>
      </w:r>
      <w:r>
        <w:rPr>
          <w:rFonts w:asciiTheme="minorHAnsi" w:eastAsiaTheme="minorEastAsia" w:hAnsiTheme="minorHAnsi" w:cstheme="minorBidi"/>
          <w:sz w:val="22"/>
          <w:szCs w:val="22"/>
          <w:lang w:eastAsia="en-GB"/>
        </w:rPr>
        <w:tab/>
      </w:r>
      <w:r>
        <w:t>Media Handling Extensions for 5G Conversational Services</w:t>
      </w:r>
      <w:r>
        <w:tab/>
      </w:r>
      <w:r>
        <w:fldChar w:fldCharType="begin" w:fldLock="1"/>
      </w:r>
      <w:r>
        <w:instrText xml:space="preserve"> PAGEREF _Toc58230509 \h </w:instrText>
      </w:r>
      <w:r>
        <w:fldChar w:fldCharType="separate"/>
      </w:r>
      <w:r>
        <w:t>58</w:t>
      </w:r>
      <w:r>
        <w:fldChar w:fldCharType="end"/>
      </w:r>
    </w:p>
    <w:p w14:paraId="360FEE43" w14:textId="6DDEA294" w:rsidR="00A20E8A" w:rsidRDefault="00A20E8A">
      <w:pPr>
        <w:pStyle w:val="TOC3"/>
        <w:rPr>
          <w:rFonts w:asciiTheme="minorHAnsi" w:eastAsiaTheme="minorEastAsia" w:hAnsiTheme="minorHAnsi" w:cstheme="minorBidi"/>
          <w:sz w:val="22"/>
          <w:szCs w:val="22"/>
          <w:lang w:eastAsia="en-GB"/>
        </w:rPr>
      </w:pPr>
      <w:r>
        <w:t>13.1.6</w:t>
      </w:r>
      <w:r>
        <w:rPr>
          <w:rFonts w:asciiTheme="minorHAnsi" w:eastAsiaTheme="minorEastAsia" w:hAnsiTheme="minorHAnsi" w:cstheme="minorBidi"/>
          <w:sz w:val="22"/>
          <w:szCs w:val="22"/>
          <w:lang w:eastAsia="en-GB"/>
        </w:rPr>
        <w:tab/>
      </w:r>
      <w:r>
        <w:t>VR QoE metrics</w:t>
      </w:r>
      <w:r>
        <w:tab/>
      </w:r>
      <w:r>
        <w:fldChar w:fldCharType="begin" w:fldLock="1"/>
      </w:r>
      <w:r>
        <w:instrText xml:space="preserve"> PAGEREF _Toc58230510 \h </w:instrText>
      </w:r>
      <w:r>
        <w:fldChar w:fldCharType="separate"/>
      </w:r>
      <w:r>
        <w:t>59</w:t>
      </w:r>
      <w:r>
        <w:fldChar w:fldCharType="end"/>
      </w:r>
    </w:p>
    <w:p w14:paraId="1C346199" w14:textId="651874FF" w:rsidR="00A20E8A" w:rsidRDefault="00A20E8A">
      <w:pPr>
        <w:pStyle w:val="TOC3"/>
        <w:rPr>
          <w:rFonts w:asciiTheme="minorHAnsi" w:eastAsiaTheme="minorEastAsia" w:hAnsiTheme="minorHAnsi" w:cstheme="minorBidi"/>
          <w:sz w:val="22"/>
          <w:szCs w:val="22"/>
          <w:lang w:eastAsia="en-GB"/>
        </w:rPr>
      </w:pPr>
      <w:r>
        <w:t>13.1.7</w:t>
      </w:r>
      <w:r>
        <w:rPr>
          <w:rFonts w:asciiTheme="minorHAnsi" w:eastAsiaTheme="minorEastAsia" w:hAnsiTheme="minorHAnsi" w:cstheme="minorBidi"/>
          <w:sz w:val="22"/>
          <w:szCs w:val="22"/>
          <w:lang w:eastAsia="en-GB"/>
        </w:rPr>
        <w:tab/>
      </w:r>
      <w:r>
        <w:t>Media Handling Aspects of RAN Delay Budget Reporting in MTSI</w:t>
      </w:r>
      <w:r>
        <w:tab/>
      </w:r>
      <w:r>
        <w:fldChar w:fldCharType="begin" w:fldLock="1"/>
      </w:r>
      <w:r>
        <w:instrText xml:space="preserve"> PAGEREF _Toc58230511 \h </w:instrText>
      </w:r>
      <w:r>
        <w:fldChar w:fldCharType="separate"/>
      </w:r>
      <w:r>
        <w:t>60</w:t>
      </w:r>
      <w:r>
        <w:fldChar w:fldCharType="end"/>
      </w:r>
    </w:p>
    <w:p w14:paraId="2090FB95" w14:textId="7C375E70" w:rsidR="00A20E8A" w:rsidRDefault="00A20E8A">
      <w:pPr>
        <w:pStyle w:val="TOC3"/>
        <w:rPr>
          <w:rFonts w:asciiTheme="minorHAnsi" w:eastAsiaTheme="minorEastAsia" w:hAnsiTheme="minorHAnsi" w:cstheme="minorBidi"/>
          <w:sz w:val="22"/>
          <w:szCs w:val="22"/>
          <w:lang w:eastAsia="en-GB"/>
        </w:rPr>
      </w:pPr>
      <w:r>
        <w:t>13.1.8</w:t>
      </w:r>
      <w:r>
        <w:rPr>
          <w:rFonts w:asciiTheme="minorHAnsi" w:eastAsiaTheme="minorEastAsia" w:hAnsiTheme="minorHAnsi" w:cstheme="minorBidi"/>
          <w:sz w:val="22"/>
          <w:szCs w:val="22"/>
          <w:lang w:eastAsia="en-GB"/>
        </w:rPr>
        <w:tab/>
      </w:r>
      <w:r>
        <w:t>Removal of H.263 and MPEG-4 Visual from 3GPP Services</w:t>
      </w:r>
      <w:r>
        <w:tab/>
      </w:r>
      <w:r>
        <w:fldChar w:fldCharType="begin" w:fldLock="1"/>
      </w:r>
      <w:r>
        <w:instrText xml:space="preserve"> PAGEREF _Toc58230512 \h </w:instrText>
      </w:r>
      <w:r>
        <w:fldChar w:fldCharType="separate"/>
      </w:r>
      <w:r>
        <w:t>61</w:t>
      </w:r>
      <w:r>
        <w:fldChar w:fldCharType="end"/>
      </w:r>
    </w:p>
    <w:p w14:paraId="7510442A" w14:textId="10E3F66F" w:rsidR="00A20E8A" w:rsidRDefault="00A20E8A">
      <w:pPr>
        <w:pStyle w:val="TOC2"/>
        <w:rPr>
          <w:rFonts w:asciiTheme="minorHAnsi" w:eastAsiaTheme="minorEastAsia" w:hAnsiTheme="minorHAnsi" w:cstheme="minorBidi"/>
          <w:sz w:val="22"/>
          <w:szCs w:val="22"/>
          <w:lang w:eastAsia="en-GB"/>
        </w:rPr>
      </w:pPr>
      <w:r>
        <w:t>13.2</w:t>
      </w:r>
      <w:r>
        <w:rPr>
          <w:rFonts w:asciiTheme="minorHAnsi" w:eastAsiaTheme="minorEastAsia" w:hAnsiTheme="minorHAnsi" w:cstheme="minorBidi"/>
          <w:sz w:val="22"/>
          <w:szCs w:val="22"/>
          <w:lang w:eastAsia="en-GB"/>
        </w:rPr>
        <w:tab/>
      </w:r>
      <w:r>
        <w:t>Streaming</w:t>
      </w:r>
      <w:r>
        <w:tab/>
      </w:r>
      <w:r>
        <w:fldChar w:fldCharType="begin" w:fldLock="1"/>
      </w:r>
      <w:r>
        <w:instrText xml:space="preserve"> PAGEREF _Toc58230513 \h </w:instrText>
      </w:r>
      <w:r>
        <w:fldChar w:fldCharType="separate"/>
      </w:r>
      <w:r>
        <w:t>61</w:t>
      </w:r>
      <w:r>
        <w:fldChar w:fldCharType="end"/>
      </w:r>
    </w:p>
    <w:p w14:paraId="0C13F293" w14:textId="52851C50" w:rsidR="00A20E8A" w:rsidRDefault="00A20E8A">
      <w:pPr>
        <w:pStyle w:val="TOC3"/>
        <w:rPr>
          <w:rFonts w:asciiTheme="minorHAnsi" w:eastAsiaTheme="minorEastAsia" w:hAnsiTheme="minorHAnsi" w:cstheme="minorBidi"/>
          <w:sz w:val="22"/>
          <w:szCs w:val="22"/>
          <w:lang w:eastAsia="en-GB"/>
        </w:rPr>
      </w:pPr>
      <w:r>
        <w:t>13.2.1</w:t>
      </w:r>
      <w:r>
        <w:rPr>
          <w:rFonts w:asciiTheme="minorHAnsi" w:eastAsiaTheme="minorEastAsia" w:hAnsiTheme="minorHAnsi" w:cstheme="minorBidi"/>
          <w:sz w:val="22"/>
          <w:szCs w:val="22"/>
          <w:lang w:eastAsia="en-GB"/>
        </w:rPr>
        <w:tab/>
      </w:r>
      <w:r>
        <w:t>Enhancement of LTE for Efficient delivery of Streaming Service</w:t>
      </w:r>
      <w:r>
        <w:tab/>
      </w:r>
      <w:r>
        <w:fldChar w:fldCharType="begin" w:fldLock="1"/>
      </w:r>
      <w:r>
        <w:instrText xml:space="preserve"> PAGEREF _Toc58230514 \h </w:instrText>
      </w:r>
      <w:r>
        <w:fldChar w:fldCharType="separate"/>
      </w:r>
      <w:r>
        <w:t>61</w:t>
      </w:r>
      <w:r>
        <w:fldChar w:fldCharType="end"/>
      </w:r>
    </w:p>
    <w:p w14:paraId="744DB9DB" w14:textId="749F3E9F" w:rsidR="00A20E8A" w:rsidRDefault="00A20E8A">
      <w:pPr>
        <w:pStyle w:val="TOC3"/>
        <w:rPr>
          <w:rFonts w:asciiTheme="minorHAnsi" w:eastAsiaTheme="minorEastAsia" w:hAnsiTheme="minorHAnsi" w:cstheme="minorBidi"/>
          <w:sz w:val="22"/>
          <w:szCs w:val="22"/>
          <w:lang w:eastAsia="en-GB"/>
        </w:rPr>
      </w:pPr>
      <w:r>
        <w:t>13.2.2</w:t>
      </w:r>
      <w:r>
        <w:rPr>
          <w:rFonts w:asciiTheme="minorHAnsi" w:eastAsiaTheme="minorEastAsia" w:hAnsiTheme="minorHAnsi" w:cstheme="minorBidi"/>
          <w:sz w:val="22"/>
          <w:szCs w:val="22"/>
          <w:lang w:eastAsia="en-GB"/>
        </w:rPr>
        <w:tab/>
      </w:r>
      <w:r>
        <w:t>Enhancements to Framework for Live Uplink Streaming</w:t>
      </w:r>
      <w:r>
        <w:tab/>
      </w:r>
      <w:r>
        <w:fldChar w:fldCharType="begin" w:fldLock="1"/>
      </w:r>
      <w:r>
        <w:instrText xml:space="preserve"> PAGEREF _Toc58230515 \h </w:instrText>
      </w:r>
      <w:r>
        <w:fldChar w:fldCharType="separate"/>
      </w:r>
      <w:r>
        <w:t>62</w:t>
      </w:r>
      <w:r>
        <w:fldChar w:fldCharType="end"/>
      </w:r>
    </w:p>
    <w:p w14:paraId="64DFF932" w14:textId="27A602A4" w:rsidR="00A20E8A" w:rsidRDefault="00A20E8A">
      <w:pPr>
        <w:pStyle w:val="TOC3"/>
        <w:rPr>
          <w:rFonts w:asciiTheme="minorHAnsi" w:eastAsiaTheme="minorEastAsia" w:hAnsiTheme="minorHAnsi" w:cstheme="minorBidi"/>
          <w:sz w:val="22"/>
          <w:szCs w:val="22"/>
          <w:lang w:eastAsia="en-GB"/>
        </w:rPr>
      </w:pPr>
      <w:r>
        <w:t>13.2.3</w:t>
      </w:r>
      <w:r>
        <w:rPr>
          <w:rFonts w:asciiTheme="minorHAnsi" w:eastAsiaTheme="minorEastAsia" w:hAnsiTheme="minorHAnsi" w:cstheme="minorBidi"/>
          <w:sz w:val="22"/>
          <w:szCs w:val="22"/>
          <w:lang w:eastAsia="en-GB"/>
        </w:rPr>
        <w:tab/>
      </w:r>
      <w:r>
        <w:t>Media streaming architecture</w:t>
      </w:r>
      <w:r>
        <w:tab/>
      </w:r>
      <w:r>
        <w:fldChar w:fldCharType="begin" w:fldLock="1"/>
      </w:r>
      <w:r>
        <w:instrText xml:space="preserve"> PAGEREF _Toc58230516 \h </w:instrText>
      </w:r>
      <w:r>
        <w:fldChar w:fldCharType="separate"/>
      </w:r>
      <w:r>
        <w:t>62</w:t>
      </w:r>
      <w:r>
        <w:fldChar w:fldCharType="end"/>
      </w:r>
    </w:p>
    <w:p w14:paraId="7F67F011" w14:textId="7D8266FF" w:rsidR="00A20E8A" w:rsidRDefault="00A20E8A">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rPr>
        <w:tab/>
      </w:r>
      <w:r>
        <w:rPr>
          <w:lang w:eastAsia="en-GB"/>
        </w:rPr>
        <w:t>5G Location and Positioning Services</w:t>
      </w:r>
      <w:r>
        <w:tab/>
      </w:r>
      <w:r>
        <w:fldChar w:fldCharType="begin" w:fldLock="1"/>
      </w:r>
      <w:r>
        <w:instrText xml:space="preserve"> PAGEREF _Toc58230517 \h </w:instrText>
      </w:r>
      <w:r>
        <w:fldChar w:fldCharType="separate"/>
      </w:r>
      <w:r>
        <w:t>63</w:t>
      </w:r>
      <w:r>
        <w:fldChar w:fldCharType="end"/>
      </w:r>
    </w:p>
    <w:p w14:paraId="5171B483" w14:textId="2F3C3BF7" w:rsidR="00A20E8A" w:rsidRDefault="00A20E8A">
      <w:pPr>
        <w:pStyle w:val="TOC2"/>
        <w:rPr>
          <w:rFonts w:asciiTheme="minorHAnsi" w:eastAsiaTheme="minorEastAsia" w:hAnsiTheme="minorHAnsi" w:cstheme="minorBidi"/>
          <w:sz w:val="22"/>
          <w:szCs w:val="22"/>
          <w:lang w:eastAsia="en-GB"/>
        </w:rPr>
      </w:pPr>
      <w:r>
        <w:t>14.1</w:t>
      </w:r>
      <w:r>
        <w:rPr>
          <w:rFonts w:asciiTheme="minorHAnsi" w:eastAsiaTheme="minorEastAsia" w:hAnsiTheme="minorHAnsi" w:cstheme="minorBidi"/>
          <w:sz w:val="22"/>
          <w:szCs w:val="22"/>
        </w:rPr>
        <w:tab/>
      </w:r>
      <w:r>
        <w:rPr>
          <w:lang w:eastAsia="en-GB"/>
        </w:rPr>
        <w:t>5G positioning services (5G_HYPOS)</w:t>
      </w:r>
      <w:r>
        <w:tab/>
      </w:r>
      <w:r>
        <w:fldChar w:fldCharType="begin" w:fldLock="1"/>
      </w:r>
      <w:r>
        <w:instrText xml:space="preserve"> PAGEREF _Toc58230518 \h </w:instrText>
      </w:r>
      <w:r>
        <w:fldChar w:fldCharType="separate"/>
      </w:r>
      <w:r>
        <w:t>63</w:t>
      </w:r>
      <w:r>
        <w:fldChar w:fldCharType="end"/>
      </w:r>
    </w:p>
    <w:p w14:paraId="1226D4A4" w14:textId="617DFBDA" w:rsidR="00A20E8A" w:rsidRDefault="00A20E8A">
      <w:pPr>
        <w:pStyle w:val="TOC2"/>
        <w:rPr>
          <w:rFonts w:asciiTheme="minorHAnsi" w:eastAsiaTheme="minorEastAsia" w:hAnsiTheme="minorHAnsi" w:cstheme="minorBidi"/>
          <w:sz w:val="22"/>
          <w:szCs w:val="22"/>
          <w:lang w:eastAsia="en-GB"/>
        </w:rPr>
      </w:pPr>
      <w:r>
        <w:t>14.2</w:t>
      </w:r>
      <w:r>
        <w:rPr>
          <w:rFonts w:asciiTheme="minorHAnsi" w:eastAsiaTheme="minorEastAsia" w:hAnsiTheme="minorHAnsi" w:cstheme="minorBidi"/>
          <w:sz w:val="22"/>
          <w:szCs w:val="22"/>
        </w:rPr>
        <w:tab/>
      </w:r>
      <w:r>
        <w:rPr>
          <w:lang w:eastAsia="en-GB"/>
        </w:rPr>
        <w:t>Enhancement to the 5GC LoCation Services</w:t>
      </w:r>
      <w:r>
        <w:tab/>
      </w:r>
      <w:r>
        <w:fldChar w:fldCharType="begin" w:fldLock="1"/>
      </w:r>
      <w:r>
        <w:instrText xml:space="preserve"> PAGEREF _Toc58230519 \h </w:instrText>
      </w:r>
      <w:r>
        <w:fldChar w:fldCharType="separate"/>
      </w:r>
      <w:r>
        <w:t>64</w:t>
      </w:r>
      <w:r>
        <w:fldChar w:fldCharType="end"/>
      </w:r>
    </w:p>
    <w:p w14:paraId="76B86341" w14:textId="102A6303" w:rsidR="00A20E8A" w:rsidRDefault="00A20E8A">
      <w:pPr>
        <w:pStyle w:val="TOC2"/>
        <w:rPr>
          <w:rFonts w:asciiTheme="minorHAnsi" w:eastAsiaTheme="minorEastAsia" w:hAnsiTheme="minorHAnsi" w:cstheme="minorBidi"/>
          <w:sz w:val="22"/>
          <w:szCs w:val="22"/>
          <w:lang w:eastAsia="en-GB"/>
        </w:rPr>
      </w:pPr>
      <w:r>
        <w:t>14.3</w:t>
      </w:r>
      <w:r>
        <w:rPr>
          <w:rFonts w:asciiTheme="minorHAnsi" w:eastAsiaTheme="minorEastAsia" w:hAnsiTheme="minorHAnsi" w:cstheme="minorBidi"/>
          <w:sz w:val="22"/>
          <w:szCs w:val="22"/>
        </w:rPr>
        <w:tab/>
      </w:r>
      <w:r>
        <w:rPr>
          <w:lang w:eastAsia="en-GB"/>
        </w:rPr>
        <w:t>NR positioning support</w:t>
      </w:r>
      <w:r>
        <w:tab/>
      </w:r>
      <w:r>
        <w:fldChar w:fldCharType="begin" w:fldLock="1"/>
      </w:r>
      <w:r>
        <w:instrText xml:space="preserve"> PAGEREF _Toc58230520 \h </w:instrText>
      </w:r>
      <w:r>
        <w:fldChar w:fldCharType="separate"/>
      </w:r>
      <w:r>
        <w:t>64</w:t>
      </w:r>
      <w:r>
        <w:fldChar w:fldCharType="end"/>
      </w:r>
    </w:p>
    <w:p w14:paraId="1AC49FFD" w14:textId="30C7F536" w:rsidR="00A20E8A" w:rsidRDefault="00A20E8A">
      <w:pPr>
        <w:pStyle w:val="TOC1"/>
        <w:rPr>
          <w:rFonts w:asciiTheme="minorHAnsi" w:eastAsiaTheme="minorEastAsia" w:hAnsiTheme="minorHAnsi" w:cstheme="minorBidi"/>
          <w:szCs w:val="22"/>
          <w:lang w:eastAsia="en-GB"/>
        </w:rPr>
      </w:pPr>
      <w:r w:rsidRPr="00A20E8A">
        <w:t>15</w:t>
      </w:r>
      <w:r>
        <w:rPr>
          <w:rFonts w:asciiTheme="minorHAnsi" w:eastAsiaTheme="minorEastAsia" w:hAnsiTheme="minorHAnsi" w:cstheme="minorBidi"/>
          <w:szCs w:val="22"/>
        </w:rPr>
        <w:tab/>
      </w:r>
      <w:r w:rsidRPr="00AB15C9">
        <w:rPr>
          <w:lang w:eastAsia="en-GB"/>
        </w:rPr>
        <w:t>User Identities, Authentication, multi-device</w:t>
      </w:r>
      <w:r>
        <w:tab/>
      </w:r>
      <w:r>
        <w:fldChar w:fldCharType="begin" w:fldLock="1"/>
      </w:r>
      <w:r>
        <w:instrText xml:space="preserve"> PAGEREF _Toc58230521 \h </w:instrText>
      </w:r>
      <w:r>
        <w:fldChar w:fldCharType="separate"/>
      </w:r>
      <w:r>
        <w:t>67</w:t>
      </w:r>
      <w:r>
        <w:fldChar w:fldCharType="end"/>
      </w:r>
    </w:p>
    <w:p w14:paraId="043A6BA1" w14:textId="511ACCED" w:rsidR="00A20E8A" w:rsidRDefault="00A20E8A">
      <w:pPr>
        <w:pStyle w:val="TOC2"/>
        <w:rPr>
          <w:rFonts w:asciiTheme="minorHAnsi" w:eastAsiaTheme="minorEastAsia" w:hAnsiTheme="minorHAnsi" w:cstheme="minorBidi"/>
          <w:sz w:val="22"/>
          <w:szCs w:val="22"/>
          <w:lang w:eastAsia="en-GB"/>
        </w:rPr>
      </w:pPr>
      <w:r>
        <w:t>15.1</w:t>
      </w:r>
      <w:r>
        <w:rPr>
          <w:rFonts w:asciiTheme="minorHAnsi" w:eastAsiaTheme="minorEastAsia" w:hAnsiTheme="minorHAnsi" w:cstheme="minorBidi"/>
          <w:sz w:val="22"/>
          <w:szCs w:val="22"/>
        </w:rPr>
        <w:tab/>
      </w:r>
      <w:r>
        <w:rPr>
          <w:lang w:eastAsia="en-GB"/>
        </w:rPr>
        <w:t>User Identities and Authentication</w:t>
      </w:r>
      <w:r>
        <w:tab/>
      </w:r>
      <w:r>
        <w:fldChar w:fldCharType="begin" w:fldLock="1"/>
      </w:r>
      <w:r>
        <w:instrText xml:space="preserve"> PAGEREF _Toc58230522 \h </w:instrText>
      </w:r>
      <w:r>
        <w:fldChar w:fldCharType="separate"/>
      </w:r>
      <w:r>
        <w:t>67</w:t>
      </w:r>
      <w:r>
        <w:fldChar w:fldCharType="end"/>
      </w:r>
    </w:p>
    <w:p w14:paraId="503FB43D" w14:textId="21430BB0" w:rsidR="00A20E8A" w:rsidRDefault="00A20E8A">
      <w:pPr>
        <w:pStyle w:val="TOC2"/>
        <w:rPr>
          <w:rFonts w:asciiTheme="minorHAnsi" w:eastAsiaTheme="minorEastAsia" w:hAnsiTheme="minorHAnsi" w:cstheme="minorBidi"/>
          <w:sz w:val="22"/>
          <w:szCs w:val="22"/>
          <w:lang w:eastAsia="en-GB"/>
        </w:rPr>
      </w:pPr>
      <w:r>
        <w:t>15.1.2</w:t>
      </w:r>
      <w:r>
        <w:rPr>
          <w:rFonts w:asciiTheme="minorHAnsi" w:eastAsiaTheme="minorEastAsia" w:hAnsiTheme="minorHAnsi" w:cstheme="minorBidi"/>
          <w:sz w:val="22"/>
          <w:szCs w:val="22"/>
        </w:rPr>
        <w:tab/>
      </w:r>
      <w:r>
        <w:rPr>
          <w:lang w:eastAsia="en-GB"/>
        </w:rPr>
        <w:t>Multi-device and multi-identity</w:t>
      </w:r>
      <w:r>
        <w:tab/>
      </w:r>
      <w:r>
        <w:fldChar w:fldCharType="begin" w:fldLock="1"/>
      </w:r>
      <w:r>
        <w:instrText xml:space="preserve"> PAGEREF _Toc58230523 \h </w:instrText>
      </w:r>
      <w:r>
        <w:fldChar w:fldCharType="separate"/>
      </w:r>
      <w:r>
        <w:t>67</w:t>
      </w:r>
      <w:r>
        <w:fldChar w:fldCharType="end"/>
      </w:r>
    </w:p>
    <w:p w14:paraId="36F25D34" w14:textId="1DAB9FFF" w:rsidR="00A20E8A" w:rsidRDefault="00A20E8A">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rPr>
        <w:tab/>
      </w:r>
      <w:r>
        <w:rPr>
          <w:lang w:eastAsia="en-GB"/>
        </w:rPr>
        <w:t>Slicing</w:t>
      </w:r>
      <w:r>
        <w:tab/>
      </w:r>
      <w:r>
        <w:fldChar w:fldCharType="begin" w:fldLock="1"/>
      </w:r>
      <w:r>
        <w:instrText xml:space="preserve"> PAGEREF _Toc58230524 \h </w:instrText>
      </w:r>
      <w:r>
        <w:fldChar w:fldCharType="separate"/>
      </w:r>
      <w:r>
        <w:t>68</w:t>
      </w:r>
      <w:r>
        <w:fldChar w:fldCharType="end"/>
      </w:r>
    </w:p>
    <w:p w14:paraId="0AEE73F4" w14:textId="37EEAAA3" w:rsidR="00A20E8A" w:rsidRDefault="00A20E8A">
      <w:pPr>
        <w:pStyle w:val="TOC2"/>
        <w:rPr>
          <w:rFonts w:asciiTheme="minorHAnsi" w:eastAsiaTheme="minorEastAsia" w:hAnsiTheme="minorHAnsi" w:cstheme="minorBidi"/>
          <w:sz w:val="22"/>
          <w:szCs w:val="22"/>
          <w:lang w:eastAsia="en-GB"/>
        </w:rPr>
      </w:pPr>
      <w:r>
        <w:t>16.1</w:t>
      </w:r>
      <w:r>
        <w:rPr>
          <w:rFonts w:asciiTheme="minorHAnsi" w:eastAsiaTheme="minorEastAsia" w:hAnsiTheme="minorHAnsi" w:cstheme="minorBidi"/>
          <w:sz w:val="22"/>
          <w:szCs w:val="22"/>
        </w:rPr>
        <w:tab/>
      </w:r>
      <w:r>
        <w:rPr>
          <w:lang w:eastAsia="en-GB"/>
        </w:rPr>
        <w:t>Enhancement of Network Slicing</w:t>
      </w:r>
      <w:r>
        <w:tab/>
      </w:r>
      <w:r>
        <w:fldChar w:fldCharType="begin" w:fldLock="1"/>
      </w:r>
      <w:r>
        <w:instrText xml:space="preserve"> PAGEREF _Toc58230525 \h </w:instrText>
      </w:r>
      <w:r>
        <w:fldChar w:fldCharType="separate"/>
      </w:r>
      <w:r>
        <w:t>68</w:t>
      </w:r>
      <w:r>
        <w:fldChar w:fldCharType="end"/>
      </w:r>
    </w:p>
    <w:p w14:paraId="78E305DE" w14:textId="4F4F6C53" w:rsidR="00A20E8A" w:rsidRDefault="00A20E8A">
      <w:pPr>
        <w:pStyle w:val="TOC2"/>
        <w:rPr>
          <w:rFonts w:asciiTheme="minorHAnsi" w:eastAsiaTheme="minorEastAsia" w:hAnsiTheme="minorHAnsi" w:cstheme="minorBidi"/>
          <w:sz w:val="22"/>
          <w:szCs w:val="22"/>
          <w:lang w:eastAsia="en-GB"/>
        </w:rPr>
      </w:pPr>
      <w:r>
        <w:t>16.2</w:t>
      </w:r>
      <w:r>
        <w:rPr>
          <w:rFonts w:asciiTheme="minorHAnsi" w:eastAsiaTheme="minorEastAsia" w:hAnsiTheme="minorHAnsi" w:cstheme="minorBidi"/>
          <w:sz w:val="22"/>
          <w:szCs w:val="22"/>
        </w:rPr>
        <w:tab/>
      </w:r>
      <w:r>
        <w:rPr>
          <w:lang w:eastAsia="en-GB"/>
        </w:rPr>
        <w:t>Enhancement of 3GPP management system for multiple tenant environment support</w:t>
      </w:r>
      <w:r>
        <w:tab/>
      </w:r>
      <w:r>
        <w:fldChar w:fldCharType="begin" w:fldLock="1"/>
      </w:r>
      <w:r>
        <w:instrText xml:space="preserve"> PAGEREF _Toc58230526 \h </w:instrText>
      </w:r>
      <w:r>
        <w:fldChar w:fldCharType="separate"/>
      </w:r>
      <w:r>
        <w:t>70</w:t>
      </w:r>
      <w:r>
        <w:fldChar w:fldCharType="end"/>
      </w:r>
    </w:p>
    <w:p w14:paraId="386518A0" w14:textId="4F0A0F7C" w:rsidR="00A20E8A" w:rsidRDefault="00A20E8A">
      <w:pPr>
        <w:pStyle w:val="TOC2"/>
        <w:rPr>
          <w:rFonts w:asciiTheme="minorHAnsi" w:eastAsiaTheme="minorEastAsia" w:hAnsiTheme="minorHAnsi" w:cstheme="minorBidi"/>
          <w:sz w:val="22"/>
          <w:szCs w:val="22"/>
          <w:lang w:eastAsia="en-GB"/>
        </w:rPr>
      </w:pPr>
      <w:r>
        <w:t>16.3</w:t>
      </w:r>
      <w:r>
        <w:rPr>
          <w:rFonts w:asciiTheme="minorHAnsi" w:eastAsiaTheme="minorEastAsia" w:hAnsiTheme="minorHAnsi" w:cstheme="minorBidi"/>
          <w:sz w:val="22"/>
          <w:szCs w:val="22"/>
        </w:rPr>
        <w:tab/>
      </w:r>
      <w:r>
        <w:rPr>
          <w:lang w:eastAsia="en-GB"/>
        </w:rPr>
        <w:t>Business Role Models for Network Slicing</w:t>
      </w:r>
      <w:r>
        <w:tab/>
      </w:r>
      <w:r>
        <w:fldChar w:fldCharType="begin" w:fldLock="1"/>
      </w:r>
      <w:r>
        <w:instrText xml:space="preserve"> PAGEREF _Toc58230527 \h </w:instrText>
      </w:r>
      <w:r>
        <w:fldChar w:fldCharType="separate"/>
      </w:r>
      <w:r>
        <w:t>70</w:t>
      </w:r>
      <w:r>
        <w:fldChar w:fldCharType="end"/>
      </w:r>
    </w:p>
    <w:p w14:paraId="196E7916" w14:textId="5622DB00" w:rsidR="00A20E8A" w:rsidRDefault="00A20E8A">
      <w:pPr>
        <w:pStyle w:val="TOC2"/>
        <w:rPr>
          <w:rFonts w:asciiTheme="minorHAnsi" w:eastAsiaTheme="minorEastAsia" w:hAnsiTheme="minorHAnsi" w:cstheme="minorBidi"/>
          <w:sz w:val="22"/>
          <w:szCs w:val="22"/>
          <w:lang w:eastAsia="en-GB"/>
        </w:rPr>
      </w:pPr>
      <w:r>
        <w:t>16.4</w:t>
      </w:r>
      <w:r>
        <w:rPr>
          <w:rFonts w:asciiTheme="minorHAnsi" w:eastAsiaTheme="minorEastAsia" w:hAnsiTheme="minorHAnsi" w:cstheme="minorBidi"/>
          <w:sz w:val="22"/>
          <w:szCs w:val="22"/>
          <w:lang w:eastAsia="en-GB"/>
        </w:rPr>
        <w:tab/>
      </w:r>
      <w:r>
        <w:t>Enhancement of performance assurance for 5G networks including network slicing</w:t>
      </w:r>
      <w:r>
        <w:tab/>
      </w:r>
      <w:r>
        <w:fldChar w:fldCharType="begin" w:fldLock="1"/>
      </w:r>
      <w:r>
        <w:instrText xml:space="preserve"> PAGEREF _Toc58230528 \h </w:instrText>
      </w:r>
      <w:r>
        <w:fldChar w:fldCharType="separate"/>
      </w:r>
      <w:r>
        <w:t>73</w:t>
      </w:r>
      <w:r>
        <w:fldChar w:fldCharType="end"/>
      </w:r>
    </w:p>
    <w:p w14:paraId="3E27F4FE" w14:textId="274B0741" w:rsidR="00A20E8A" w:rsidRDefault="00A20E8A">
      <w:pPr>
        <w:pStyle w:val="TOC1"/>
        <w:rPr>
          <w:rFonts w:asciiTheme="minorHAnsi" w:eastAsiaTheme="minorEastAsia" w:hAnsiTheme="minorHAnsi" w:cstheme="minorBidi"/>
          <w:szCs w:val="22"/>
          <w:lang w:eastAsia="en-GB"/>
        </w:rPr>
      </w:pPr>
      <w:r>
        <w:t>17</w:t>
      </w:r>
      <w:r>
        <w:rPr>
          <w:rFonts w:asciiTheme="minorHAnsi" w:eastAsiaTheme="minorEastAsia" w:hAnsiTheme="minorHAnsi" w:cstheme="minorBidi"/>
          <w:szCs w:val="22"/>
        </w:rPr>
        <w:tab/>
      </w:r>
      <w:r>
        <w:rPr>
          <w:lang w:eastAsia="en-GB"/>
        </w:rPr>
        <w:t>UE radio capability signalling optimization</w:t>
      </w:r>
      <w:r>
        <w:tab/>
      </w:r>
      <w:r>
        <w:fldChar w:fldCharType="begin" w:fldLock="1"/>
      </w:r>
      <w:r>
        <w:instrText xml:space="preserve"> PAGEREF _Toc58230529 \h </w:instrText>
      </w:r>
      <w:r>
        <w:fldChar w:fldCharType="separate"/>
      </w:r>
      <w:r>
        <w:t>74</w:t>
      </w:r>
      <w:r>
        <w:fldChar w:fldCharType="end"/>
      </w:r>
    </w:p>
    <w:p w14:paraId="1DEE905D" w14:textId="48EB282E" w:rsidR="00A20E8A" w:rsidRDefault="00A20E8A">
      <w:pPr>
        <w:pStyle w:val="TOC2"/>
        <w:rPr>
          <w:rFonts w:asciiTheme="minorHAnsi" w:eastAsiaTheme="minorEastAsia" w:hAnsiTheme="minorHAnsi" w:cstheme="minorBidi"/>
          <w:sz w:val="22"/>
          <w:szCs w:val="22"/>
          <w:lang w:eastAsia="en-GB"/>
        </w:rPr>
      </w:pPr>
      <w:r>
        <w:t>17.1</w:t>
      </w:r>
      <w:r>
        <w:rPr>
          <w:rFonts w:asciiTheme="minorHAnsi" w:eastAsiaTheme="minorEastAsia" w:hAnsiTheme="minorHAnsi" w:cstheme="minorBidi"/>
          <w:sz w:val="22"/>
          <w:szCs w:val="22"/>
        </w:rPr>
        <w:tab/>
      </w:r>
      <w:r>
        <w:rPr>
          <w:lang w:eastAsia="en-GB"/>
        </w:rPr>
        <w:t>Optimisations on UE radio capability signalling</w:t>
      </w:r>
      <w:r>
        <w:tab/>
      </w:r>
      <w:r>
        <w:fldChar w:fldCharType="begin" w:fldLock="1"/>
      </w:r>
      <w:r>
        <w:instrText xml:space="preserve"> PAGEREF _Toc58230530 \h </w:instrText>
      </w:r>
      <w:r>
        <w:fldChar w:fldCharType="separate"/>
      </w:r>
      <w:r>
        <w:t>74</w:t>
      </w:r>
      <w:r>
        <w:fldChar w:fldCharType="end"/>
      </w:r>
    </w:p>
    <w:p w14:paraId="6424FC53" w14:textId="43A216AB" w:rsidR="00A20E8A" w:rsidRDefault="00A20E8A">
      <w:pPr>
        <w:pStyle w:val="TOC1"/>
        <w:rPr>
          <w:rFonts w:asciiTheme="minorHAnsi" w:eastAsiaTheme="minorEastAsia" w:hAnsiTheme="minorHAnsi" w:cstheme="minorBidi"/>
          <w:szCs w:val="22"/>
          <w:lang w:eastAsia="en-GB"/>
        </w:rPr>
      </w:pPr>
      <w:r>
        <w:t>18</w:t>
      </w:r>
      <w:r>
        <w:rPr>
          <w:rFonts w:asciiTheme="minorHAnsi" w:eastAsiaTheme="minorEastAsia" w:hAnsiTheme="minorHAnsi" w:cstheme="minorBidi"/>
          <w:szCs w:val="22"/>
        </w:rPr>
        <w:tab/>
      </w:r>
      <w:r>
        <w:rPr>
          <w:lang w:eastAsia="en-GB"/>
        </w:rPr>
        <w:t>Other system-wide Features</w:t>
      </w:r>
      <w:r>
        <w:tab/>
      </w:r>
      <w:r>
        <w:fldChar w:fldCharType="begin" w:fldLock="1"/>
      </w:r>
      <w:r>
        <w:instrText xml:space="preserve"> PAGEREF _Toc58230531 \h </w:instrText>
      </w:r>
      <w:r>
        <w:fldChar w:fldCharType="separate"/>
      </w:r>
      <w:r>
        <w:t>76</w:t>
      </w:r>
      <w:r>
        <w:fldChar w:fldCharType="end"/>
      </w:r>
    </w:p>
    <w:p w14:paraId="79F0F35C" w14:textId="799EB0C0" w:rsidR="00A20E8A" w:rsidRDefault="00A20E8A">
      <w:pPr>
        <w:pStyle w:val="TOC2"/>
        <w:rPr>
          <w:rFonts w:asciiTheme="minorHAnsi" w:eastAsiaTheme="minorEastAsia" w:hAnsiTheme="minorHAnsi" w:cstheme="minorBidi"/>
          <w:sz w:val="22"/>
          <w:szCs w:val="22"/>
          <w:lang w:eastAsia="en-GB"/>
        </w:rPr>
      </w:pPr>
      <w:r>
        <w:t>18.1</w:t>
      </w:r>
      <w:r>
        <w:rPr>
          <w:rFonts w:asciiTheme="minorHAnsi" w:eastAsiaTheme="minorEastAsia" w:hAnsiTheme="minorHAnsi" w:cstheme="minorBidi"/>
          <w:sz w:val="22"/>
          <w:szCs w:val="22"/>
        </w:rPr>
        <w:tab/>
      </w:r>
      <w:r>
        <w:rPr>
          <w:lang w:eastAsia="en-GB"/>
        </w:rPr>
        <w:t>Enablers for Network Automation Architecture for 5G</w:t>
      </w:r>
      <w:r>
        <w:tab/>
      </w:r>
      <w:r>
        <w:fldChar w:fldCharType="begin" w:fldLock="1"/>
      </w:r>
      <w:r>
        <w:instrText xml:space="preserve"> PAGEREF _Toc58230532 \h </w:instrText>
      </w:r>
      <w:r>
        <w:fldChar w:fldCharType="separate"/>
      </w:r>
      <w:r>
        <w:t>76</w:t>
      </w:r>
      <w:r>
        <w:fldChar w:fldCharType="end"/>
      </w:r>
    </w:p>
    <w:p w14:paraId="2BB51040" w14:textId="7D8D248A" w:rsidR="00A20E8A" w:rsidRDefault="00A20E8A">
      <w:pPr>
        <w:pStyle w:val="TOC2"/>
        <w:rPr>
          <w:rFonts w:asciiTheme="minorHAnsi" w:eastAsiaTheme="minorEastAsia" w:hAnsiTheme="minorHAnsi" w:cstheme="minorBidi"/>
          <w:sz w:val="22"/>
          <w:szCs w:val="22"/>
          <w:lang w:eastAsia="en-GB"/>
        </w:rPr>
      </w:pPr>
      <w:r>
        <w:t>18.2</w:t>
      </w:r>
      <w:r>
        <w:rPr>
          <w:rFonts w:asciiTheme="minorHAnsi" w:eastAsiaTheme="minorEastAsia" w:hAnsiTheme="minorHAnsi" w:cstheme="minorBidi"/>
          <w:sz w:val="22"/>
          <w:szCs w:val="22"/>
        </w:rPr>
        <w:tab/>
      </w:r>
      <w:r>
        <w:rPr>
          <w:lang w:eastAsia="en-GB"/>
        </w:rPr>
        <w:t>Provision of Access to Restricted Local Operator Services by Unauthenticated UEs</w:t>
      </w:r>
      <w:r>
        <w:tab/>
      </w:r>
      <w:r>
        <w:fldChar w:fldCharType="begin" w:fldLock="1"/>
      </w:r>
      <w:r>
        <w:instrText xml:space="preserve"> PAGEREF _Toc58230533 \h </w:instrText>
      </w:r>
      <w:r>
        <w:fldChar w:fldCharType="separate"/>
      </w:r>
      <w:r>
        <w:t>78</w:t>
      </w:r>
      <w:r>
        <w:fldChar w:fldCharType="end"/>
      </w:r>
    </w:p>
    <w:p w14:paraId="5C3D3C98" w14:textId="3B2D700A" w:rsidR="00A20E8A" w:rsidRDefault="00A20E8A">
      <w:pPr>
        <w:pStyle w:val="TOC2"/>
        <w:rPr>
          <w:rFonts w:asciiTheme="minorHAnsi" w:eastAsiaTheme="minorEastAsia" w:hAnsiTheme="minorHAnsi" w:cstheme="minorBidi"/>
          <w:sz w:val="22"/>
          <w:szCs w:val="22"/>
          <w:lang w:eastAsia="en-GB"/>
        </w:rPr>
      </w:pPr>
      <w:r>
        <w:t>18.3</w:t>
      </w:r>
      <w:r>
        <w:rPr>
          <w:rFonts w:asciiTheme="minorHAnsi" w:eastAsiaTheme="minorEastAsia" w:hAnsiTheme="minorHAnsi" w:cstheme="minorBidi"/>
          <w:sz w:val="22"/>
          <w:szCs w:val="22"/>
          <w:lang w:eastAsia="en-GB"/>
        </w:rPr>
        <w:tab/>
      </w:r>
      <w:r>
        <w:t>Enhancing Topology of SMF and UPF in 5G Networks</w:t>
      </w:r>
      <w:r>
        <w:tab/>
      </w:r>
      <w:r>
        <w:fldChar w:fldCharType="begin" w:fldLock="1"/>
      </w:r>
      <w:r>
        <w:instrText xml:space="preserve"> PAGEREF _Toc58230534 \h </w:instrText>
      </w:r>
      <w:r>
        <w:fldChar w:fldCharType="separate"/>
      </w:r>
      <w:r>
        <w:t>78</w:t>
      </w:r>
      <w:r>
        <w:fldChar w:fldCharType="end"/>
      </w:r>
    </w:p>
    <w:p w14:paraId="344A68CA" w14:textId="61387BC1" w:rsidR="00A20E8A" w:rsidRDefault="00A20E8A">
      <w:pPr>
        <w:pStyle w:val="TOC2"/>
        <w:rPr>
          <w:rFonts w:asciiTheme="minorHAnsi" w:eastAsiaTheme="minorEastAsia" w:hAnsiTheme="minorHAnsi" w:cstheme="minorBidi"/>
          <w:sz w:val="22"/>
          <w:szCs w:val="22"/>
          <w:lang w:eastAsia="en-GB"/>
        </w:rPr>
      </w:pPr>
      <w:r>
        <w:t>18.4</w:t>
      </w:r>
      <w:r>
        <w:rPr>
          <w:rFonts w:asciiTheme="minorHAnsi" w:eastAsiaTheme="minorEastAsia" w:hAnsiTheme="minorHAnsi" w:cstheme="minorBidi"/>
          <w:sz w:val="22"/>
          <w:szCs w:val="22"/>
        </w:rPr>
        <w:tab/>
      </w:r>
      <w:r>
        <w:rPr>
          <w:lang w:eastAsia="en-GB"/>
        </w:rPr>
        <w:t>Private and Non-Public Network Support for NG-RAN</w:t>
      </w:r>
      <w:r>
        <w:tab/>
      </w:r>
      <w:r>
        <w:fldChar w:fldCharType="begin" w:fldLock="1"/>
      </w:r>
      <w:r>
        <w:instrText xml:space="preserve"> PAGEREF _Toc58230535 \h </w:instrText>
      </w:r>
      <w:r>
        <w:fldChar w:fldCharType="separate"/>
      </w:r>
      <w:r>
        <w:t>80</w:t>
      </w:r>
      <w:r>
        <w:fldChar w:fldCharType="end"/>
      </w:r>
    </w:p>
    <w:p w14:paraId="25A2D17F" w14:textId="356638C9" w:rsidR="00A20E8A" w:rsidRDefault="00A20E8A">
      <w:pPr>
        <w:pStyle w:val="TOC2"/>
        <w:rPr>
          <w:rFonts w:asciiTheme="minorHAnsi" w:eastAsiaTheme="minorEastAsia" w:hAnsiTheme="minorHAnsi" w:cstheme="minorBidi"/>
          <w:sz w:val="22"/>
          <w:szCs w:val="22"/>
          <w:lang w:eastAsia="en-GB"/>
        </w:rPr>
      </w:pPr>
      <w:r>
        <w:t>18.5</w:t>
      </w:r>
      <w:r>
        <w:rPr>
          <w:rFonts w:asciiTheme="minorHAnsi" w:eastAsiaTheme="minorEastAsia" w:hAnsiTheme="minorHAnsi" w:cstheme="minorBidi"/>
          <w:sz w:val="22"/>
          <w:szCs w:val="22"/>
          <w:lang w:eastAsia="en-GB"/>
        </w:rPr>
        <w:tab/>
      </w:r>
      <w:r>
        <w:t>Service-Based Architecture</w:t>
      </w:r>
      <w:r>
        <w:tab/>
      </w:r>
      <w:r>
        <w:fldChar w:fldCharType="begin" w:fldLock="1"/>
      </w:r>
      <w:r>
        <w:instrText xml:space="preserve"> PAGEREF _Toc58230536 \h </w:instrText>
      </w:r>
      <w:r>
        <w:fldChar w:fldCharType="separate"/>
      </w:r>
      <w:r>
        <w:t>82</w:t>
      </w:r>
      <w:r>
        <w:fldChar w:fldCharType="end"/>
      </w:r>
    </w:p>
    <w:p w14:paraId="724BACE1" w14:textId="302EE9FC" w:rsidR="00A20E8A" w:rsidRDefault="00A20E8A">
      <w:pPr>
        <w:pStyle w:val="TOC3"/>
        <w:rPr>
          <w:rFonts w:asciiTheme="minorHAnsi" w:eastAsiaTheme="minorEastAsia" w:hAnsiTheme="minorHAnsi" w:cstheme="minorBidi"/>
          <w:sz w:val="22"/>
          <w:szCs w:val="22"/>
          <w:lang w:eastAsia="en-GB"/>
        </w:rPr>
      </w:pPr>
      <w:r>
        <w:t>18.5.1</w:t>
      </w:r>
      <w:r>
        <w:rPr>
          <w:rFonts w:asciiTheme="minorHAnsi" w:eastAsiaTheme="minorEastAsia" w:hAnsiTheme="minorHAnsi" w:cstheme="minorBidi"/>
          <w:sz w:val="22"/>
          <w:szCs w:val="22"/>
          <w:lang w:eastAsia="en-GB"/>
        </w:rPr>
        <w:tab/>
      </w:r>
      <w:r>
        <w:t>Enhancements to the Service-Based 5G System Architecture</w:t>
      </w:r>
      <w:r>
        <w:tab/>
      </w:r>
      <w:r>
        <w:fldChar w:fldCharType="begin" w:fldLock="1"/>
      </w:r>
      <w:r>
        <w:instrText xml:space="preserve"> PAGEREF _Toc58230537 \h </w:instrText>
      </w:r>
      <w:r>
        <w:fldChar w:fldCharType="separate"/>
      </w:r>
      <w:r>
        <w:t>82</w:t>
      </w:r>
      <w:r>
        <w:fldChar w:fldCharType="end"/>
      </w:r>
    </w:p>
    <w:p w14:paraId="5C343956" w14:textId="20EEEC6C" w:rsidR="00A20E8A" w:rsidRDefault="00A20E8A">
      <w:pPr>
        <w:pStyle w:val="TOC3"/>
        <w:rPr>
          <w:rFonts w:asciiTheme="minorHAnsi" w:eastAsiaTheme="minorEastAsia" w:hAnsiTheme="minorHAnsi" w:cstheme="minorBidi"/>
          <w:sz w:val="22"/>
          <w:szCs w:val="22"/>
          <w:lang w:eastAsia="en-GB"/>
        </w:rPr>
      </w:pPr>
      <w:r>
        <w:t>18.5.2</w:t>
      </w:r>
      <w:r>
        <w:rPr>
          <w:rFonts w:asciiTheme="minorHAnsi" w:eastAsiaTheme="minorEastAsia" w:hAnsiTheme="minorHAnsi" w:cstheme="minorBidi"/>
          <w:sz w:val="22"/>
          <w:szCs w:val="22"/>
          <w:lang w:eastAsia="en-GB"/>
        </w:rPr>
        <w:tab/>
      </w:r>
      <w:r>
        <w:t>SBA aspects of enhanced IMS to 5GC integration</w:t>
      </w:r>
      <w:r>
        <w:tab/>
      </w:r>
      <w:r>
        <w:fldChar w:fldCharType="begin" w:fldLock="1"/>
      </w:r>
      <w:r>
        <w:instrText xml:space="preserve"> PAGEREF _Toc58230538 \h </w:instrText>
      </w:r>
      <w:r>
        <w:fldChar w:fldCharType="separate"/>
      </w:r>
      <w:r>
        <w:t>84</w:t>
      </w:r>
      <w:r>
        <w:fldChar w:fldCharType="end"/>
      </w:r>
    </w:p>
    <w:p w14:paraId="5A886CFC" w14:textId="4C2C56DF" w:rsidR="00A20E8A" w:rsidRDefault="00A20E8A">
      <w:pPr>
        <w:pStyle w:val="TOC2"/>
        <w:rPr>
          <w:rFonts w:asciiTheme="minorHAnsi" w:eastAsiaTheme="minorEastAsia" w:hAnsiTheme="minorHAnsi" w:cstheme="minorBidi"/>
          <w:sz w:val="22"/>
          <w:szCs w:val="22"/>
          <w:lang w:eastAsia="en-GB"/>
        </w:rPr>
      </w:pPr>
      <w:r>
        <w:t>18.6</w:t>
      </w:r>
      <w:r>
        <w:rPr>
          <w:rFonts w:asciiTheme="minorHAnsi" w:eastAsiaTheme="minorEastAsia" w:hAnsiTheme="minorHAnsi" w:cstheme="minorBidi"/>
          <w:sz w:val="22"/>
          <w:szCs w:val="22"/>
        </w:rPr>
        <w:tab/>
      </w:r>
      <w:r>
        <w:rPr>
          <w:lang w:eastAsia="en-GB"/>
        </w:rPr>
        <w:t>User data interworking, Coexistence and Migration</w:t>
      </w:r>
      <w:r>
        <w:tab/>
      </w:r>
      <w:r>
        <w:fldChar w:fldCharType="begin" w:fldLock="1"/>
      </w:r>
      <w:r>
        <w:instrText xml:space="preserve"> PAGEREF _Toc58230539 \h </w:instrText>
      </w:r>
      <w:r>
        <w:fldChar w:fldCharType="separate"/>
      </w:r>
      <w:r>
        <w:t>85</w:t>
      </w:r>
      <w:r>
        <w:fldChar w:fldCharType="end"/>
      </w:r>
    </w:p>
    <w:p w14:paraId="3EC9EA18" w14:textId="3D1F02AB" w:rsidR="00A20E8A" w:rsidRDefault="00A20E8A">
      <w:pPr>
        <w:pStyle w:val="TOC1"/>
        <w:rPr>
          <w:rFonts w:asciiTheme="minorHAnsi" w:eastAsiaTheme="minorEastAsia" w:hAnsiTheme="minorHAnsi" w:cstheme="minorBidi"/>
          <w:szCs w:val="22"/>
          <w:lang w:eastAsia="en-GB"/>
        </w:rPr>
      </w:pPr>
      <w:r>
        <w:t>19</w:t>
      </w:r>
      <w:r>
        <w:rPr>
          <w:rFonts w:asciiTheme="minorHAnsi" w:eastAsiaTheme="minorEastAsia" w:hAnsiTheme="minorHAnsi" w:cstheme="minorBidi"/>
          <w:szCs w:val="22"/>
        </w:rPr>
        <w:tab/>
      </w:r>
      <w:r>
        <w:rPr>
          <w:lang w:eastAsia="en-GB"/>
        </w:rPr>
        <w:t>Radio Features</w:t>
      </w:r>
      <w:r>
        <w:tab/>
      </w:r>
      <w:r>
        <w:fldChar w:fldCharType="begin" w:fldLock="1"/>
      </w:r>
      <w:r>
        <w:instrText xml:space="preserve"> PAGEREF _Toc58230540 \h </w:instrText>
      </w:r>
      <w:r>
        <w:fldChar w:fldCharType="separate"/>
      </w:r>
      <w:r>
        <w:t>86</w:t>
      </w:r>
      <w:r>
        <w:fldChar w:fldCharType="end"/>
      </w:r>
    </w:p>
    <w:p w14:paraId="63267FCC" w14:textId="05601108" w:rsidR="00A20E8A" w:rsidRDefault="00A20E8A">
      <w:pPr>
        <w:pStyle w:val="TOC2"/>
        <w:rPr>
          <w:rFonts w:asciiTheme="minorHAnsi" w:eastAsiaTheme="minorEastAsia" w:hAnsiTheme="minorHAnsi" w:cstheme="minorBidi"/>
          <w:sz w:val="22"/>
          <w:szCs w:val="22"/>
          <w:lang w:eastAsia="en-GB"/>
        </w:rPr>
      </w:pPr>
      <w:r>
        <w:t>19.1</w:t>
      </w:r>
      <w:r>
        <w:rPr>
          <w:rFonts w:asciiTheme="minorHAnsi" w:eastAsiaTheme="minorEastAsia" w:hAnsiTheme="minorHAnsi" w:cstheme="minorBidi"/>
          <w:sz w:val="22"/>
          <w:szCs w:val="22"/>
        </w:rPr>
        <w:tab/>
      </w:r>
      <w:r>
        <w:rPr>
          <w:lang w:eastAsia="en-GB"/>
        </w:rPr>
        <w:t>NR-related Release 16 Features</w:t>
      </w:r>
      <w:r>
        <w:tab/>
      </w:r>
      <w:r>
        <w:fldChar w:fldCharType="begin" w:fldLock="1"/>
      </w:r>
      <w:r>
        <w:instrText xml:space="preserve"> PAGEREF _Toc58230541 \h </w:instrText>
      </w:r>
      <w:r>
        <w:fldChar w:fldCharType="separate"/>
      </w:r>
      <w:r>
        <w:t>86</w:t>
      </w:r>
      <w:r>
        <w:fldChar w:fldCharType="end"/>
      </w:r>
    </w:p>
    <w:p w14:paraId="57019039" w14:textId="37114AFC" w:rsidR="00A20E8A" w:rsidRDefault="00A20E8A">
      <w:pPr>
        <w:pStyle w:val="TOC3"/>
        <w:rPr>
          <w:rFonts w:asciiTheme="minorHAnsi" w:eastAsiaTheme="minorEastAsia" w:hAnsiTheme="minorHAnsi" w:cstheme="minorBidi"/>
          <w:sz w:val="22"/>
          <w:szCs w:val="22"/>
          <w:lang w:eastAsia="en-GB"/>
        </w:rPr>
      </w:pPr>
      <w:r>
        <w:t>19.1.1</w:t>
      </w:r>
      <w:r>
        <w:rPr>
          <w:rFonts w:asciiTheme="minorHAnsi" w:eastAsiaTheme="minorEastAsia" w:hAnsiTheme="minorHAnsi" w:cstheme="minorBidi"/>
          <w:sz w:val="22"/>
          <w:szCs w:val="22"/>
          <w:lang w:eastAsia="en-GB"/>
        </w:rPr>
        <w:tab/>
      </w:r>
      <w:r>
        <w:t>NR-based access to unlicensed spectrum</w:t>
      </w:r>
      <w:r>
        <w:tab/>
      </w:r>
      <w:r>
        <w:fldChar w:fldCharType="begin" w:fldLock="1"/>
      </w:r>
      <w:r>
        <w:instrText xml:space="preserve"> PAGEREF _Toc58230542 \h </w:instrText>
      </w:r>
      <w:r>
        <w:fldChar w:fldCharType="separate"/>
      </w:r>
      <w:r>
        <w:t>86</w:t>
      </w:r>
      <w:r>
        <w:fldChar w:fldCharType="end"/>
      </w:r>
    </w:p>
    <w:p w14:paraId="7206AFBF" w14:textId="274CD856" w:rsidR="00A20E8A" w:rsidRDefault="00A20E8A">
      <w:pPr>
        <w:pStyle w:val="TOC3"/>
        <w:rPr>
          <w:rFonts w:asciiTheme="minorHAnsi" w:eastAsiaTheme="minorEastAsia" w:hAnsiTheme="minorHAnsi" w:cstheme="minorBidi"/>
          <w:sz w:val="22"/>
          <w:szCs w:val="22"/>
          <w:lang w:eastAsia="en-GB"/>
        </w:rPr>
      </w:pPr>
      <w:r>
        <w:t>19.1.2</w:t>
      </w:r>
      <w:r>
        <w:rPr>
          <w:rFonts w:asciiTheme="minorHAnsi" w:eastAsiaTheme="minorEastAsia" w:hAnsiTheme="minorHAnsi" w:cstheme="minorBidi"/>
          <w:sz w:val="22"/>
          <w:szCs w:val="22"/>
        </w:rPr>
        <w:tab/>
      </w:r>
      <w:r>
        <w:rPr>
          <w:lang w:eastAsia="en-GB"/>
        </w:rPr>
        <w:t>2-step RACH for NR</w:t>
      </w:r>
      <w:r>
        <w:tab/>
      </w:r>
      <w:r>
        <w:fldChar w:fldCharType="begin" w:fldLock="1"/>
      </w:r>
      <w:r>
        <w:instrText xml:space="preserve"> PAGEREF _Toc58230543 \h </w:instrText>
      </w:r>
      <w:r>
        <w:fldChar w:fldCharType="separate"/>
      </w:r>
      <w:r>
        <w:t>90</w:t>
      </w:r>
      <w:r>
        <w:fldChar w:fldCharType="end"/>
      </w:r>
    </w:p>
    <w:p w14:paraId="059138D0" w14:textId="065954FD" w:rsidR="00A20E8A" w:rsidRDefault="00A20E8A">
      <w:pPr>
        <w:pStyle w:val="TOC3"/>
        <w:rPr>
          <w:rFonts w:asciiTheme="minorHAnsi" w:eastAsiaTheme="minorEastAsia" w:hAnsiTheme="minorHAnsi" w:cstheme="minorBidi"/>
          <w:sz w:val="22"/>
          <w:szCs w:val="22"/>
          <w:lang w:eastAsia="en-GB"/>
        </w:rPr>
      </w:pPr>
      <w:r>
        <w:t>19.1.3</w:t>
      </w:r>
      <w:r>
        <w:rPr>
          <w:rFonts w:asciiTheme="minorHAnsi" w:eastAsiaTheme="minorEastAsia" w:hAnsiTheme="minorHAnsi" w:cstheme="minorBidi"/>
          <w:sz w:val="22"/>
          <w:szCs w:val="22"/>
        </w:rPr>
        <w:tab/>
      </w:r>
      <w:r>
        <w:rPr>
          <w:lang w:eastAsia="en-GB"/>
        </w:rPr>
        <w:t>UE Power Saving in NR</w:t>
      </w:r>
      <w:r>
        <w:tab/>
      </w:r>
      <w:r>
        <w:fldChar w:fldCharType="begin" w:fldLock="1"/>
      </w:r>
      <w:r>
        <w:instrText xml:space="preserve"> PAGEREF _Toc58230544 \h </w:instrText>
      </w:r>
      <w:r>
        <w:fldChar w:fldCharType="separate"/>
      </w:r>
      <w:r>
        <w:t>92</w:t>
      </w:r>
      <w:r>
        <w:fldChar w:fldCharType="end"/>
      </w:r>
    </w:p>
    <w:p w14:paraId="2F3D31F2" w14:textId="529DA200" w:rsidR="00A20E8A" w:rsidRDefault="00A20E8A">
      <w:pPr>
        <w:pStyle w:val="TOC3"/>
        <w:rPr>
          <w:rFonts w:asciiTheme="minorHAnsi" w:eastAsiaTheme="minorEastAsia" w:hAnsiTheme="minorHAnsi" w:cstheme="minorBidi"/>
          <w:sz w:val="22"/>
          <w:szCs w:val="22"/>
          <w:lang w:eastAsia="en-GB"/>
        </w:rPr>
      </w:pPr>
      <w:r>
        <w:t>19.1.4</w:t>
      </w:r>
      <w:r>
        <w:rPr>
          <w:rFonts w:asciiTheme="minorHAnsi" w:eastAsiaTheme="minorEastAsia" w:hAnsiTheme="minorHAnsi" w:cstheme="minorBidi"/>
          <w:sz w:val="22"/>
          <w:szCs w:val="22"/>
        </w:rPr>
        <w:tab/>
      </w:r>
      <w:r>
        <w:rPr>
          <w:lang w:eastAsia="en-GB"/>
        </w:rPr>
        <w:t>Integrated access and backhaul for NR</w:t>
      </w:r>
      <w:r>
        <w:tab/>
      </w:r>
      <w:r>
        <w:fldChar w:fldCharType="begin" w:fldLock="1"/>
      </w:r>
      <w:r>
        <w:instrText xml:space="preserve"> PAGEREF _Toc58230545 \h </w:instrText>
      </w:r>
      <w:r>
        <w:fldChar w:fldCharType="separate"/>
      </w:r>
      <w:r>
        <w:t>93</w:t>
      </w:r>
      <w:r>
        <w:fldChar w:fldCharType="end"/>
      </w:r>
    </w:p>
    <w:p w14:paraId="59B1D519" w14:textId="136105BF" w:rsidR="00A20E8A" w:rsidRDefault="00A20E8A">
      <w:pPr>
        <w:pStyle w:val="TOC3"/>
        <w:rPr>
          <w:rFonts w:asciiTheme="minorHAnsi" w:eastAsiaTheme="minorEastAsia" w:hAnsiTheme="minorHAnsi" w:cstheme="minorBidi"/>
          <w:sz w:val="22"/>
          <w:szCs w:val="22"/>
          <w:lang w:eastAsia="en-GB"/>
        </w:rPr>
      </w:pPr>
      <w:r>
        <w:t>19.1.5</w:t>
      </w:r>
      <w:r>
        <w:rPr>
          <w:rFonts w:asciiTheme="minorHAnsi" w:eastAsiaTheme="minorEastAsia" w:hAnsiTheme="minorHAnsi" w:cstheme="minorBidi"/>
          <w:sz w:val="22"/>
          <w:szCs w:val="22"/>
        </w:rPr>
        <w:tab/>
      </w:r>
      <w:r>
        <w:rPr>
          <w:lang w:eastAsia="en-GB"/>
        </w:rPr>
        <w:t>Dual Connectivity (EN-DC) with 3 bands DL and 3 bands UL</w:t>
      </w:r>
      <w:r>
        <w:tab/>
      </w:r>
      <w:r>
        <w:fldChar w:fldCharType="begin" w:fldLock="1"/>
      </w:r>
      <w:r>
        <w:instrText xml:space="preserve"> PAGEREF _Toc58230546 \h </w:instrText>
      </w:r>
      <w:r>
        <w:fldChar w:fldCharType="separate"/>
      </w:r>
      <w:r>
        <w:t>96</w:t>
      </w:r>
      <w:r>
        <w:fldChar w:fldCharType="end"/>
      </w:r>
    </w:p>
    <w:p w14:paraId="1649052A" w14:textId="16D9A1D7" w:rsidR="00A20E8A" w:rsidRDefault="00A20E8A">
      <w:pPr>
        <w:pStyle w:val="TOC3"/>
        <w:rPr>
          <w:rFonts w:asciiTheme="minorHAnsi" w:eastAsiaTheme="minorEastAsia" w:hAnsiTheme="minorHAnsi" w:cstheme="minorBidi"/>
          <w:sz w:val="22"/>
          <w:szCs w:val="22"/>
          <w:lang w:eastAsia="en-GB"/>
        </w:rPr>
      </w:pPr>
      <w:r>
        <w:t>19.1.6</w:t>
      </w:r>
      <w:r>
        <w:rPr>
          <w:rFonts w:asciiTheme="minorHAnsi" w:eastAsiaTheme="minorEastAsia" w:hAnsiTheme="minorHAnsi" w:cstheme="minorBidi"/>
          <w:sz w:val="22"/>
          <w:szCs w:val="22"/>
        </w:rPr>
        <w:tab/>
      </w:r>
      <w:r>
        <w:rPr>
          <w:lang w:eastAsia="en-GB"/>
        </w:rPr>
        <w:t>NR mobility enhancements</w:t>
      </w:r>
      <w:r>
        <w:tab/>
      </w:r>
      <w:r>
        <w:fldChar w:fldCharType="begin" w:fldLock="1"/>
      </w:r>
      <w:r>
        <w:instrText xml:space="preserve"> PAGEREF _Toc58230547 \h </w:instrText>
      </w:r>
      <w:r>
        <w:fldChar w:fldCharType="separate"/>
      </w:r>
      <w:r>
        <w:t>97</w:t>
      </w:r>
      <w:r>
        <w:fldChar w:fldCharType="end"/>
      </w:r>
    </w:p>
    <w:p w14:paraId="0A57D103" w14:textId="47509703" w:rsidR="00A20E8A" w:rsidRDefault="00A20E8A">
      <w:pPr>
        <w:pStyle w:val="TOC3"/>
        <w:rPr>
          <w:rFonts w:asciiTheme="minorHAnsi" w:eastAsiaTheme="minorEastAsia" w:hAnsiTheme="minorHAnsi" w:cstheme="minorBidi"/>
          <w:sz w:val="22"/>
          <w:szCs w:val="22"/>
          <w:lang w:eastAsia="en-GB"/>
        </w:rPr>
      </w:pPr>
      <w:r>
        <w:t>19.1.7</w:t>
      </w:r>
      <w:r>
        <w:rPr>
          <w:rFonts w:asciiTheme="minorHAnsi" w:eastAsiaTheme="minorEastAsia" w:hAnsiTheme="minorHAnsi" w:cstheme="minorBidi"/>
          <w:sz w:val="22"/>
          <w:szCs w:val="22"/>
        </w:rPr>
        <w:tab/>
      </w:r>
      <w:r>
        <w:rPr>
          <w:lang w:eastAsia="en-GB"/>
        </w:rPr>
        <w:t>Rel-16 NR inter-band CA/Dual Connectivity for 2 bands DL with x bands UL (x=1, 2)</w:t>
      </w:r>
      <w:r>
        <w:tab/>
      </w:r>
      <w:r>
        <w:fldChar w:fldCharType="begin" w:fldLock="1"/>
      </w:r>
      <w:r>
        <w:instrText xml:space="preserve"> PAGEREF _Toc58230548 \h </w:instrText>
      </w:r>
      <w:r>
        <w:fldChar w:fldCharType="separate"/>
      </w:r>
      <w:r>
        <w:t>98</w:t>
      </w:r>
      <w:r>
        <w:fldChar w:fldCharType="end"/>
      </w:r>
    </w:p>
    <w:p w14:paraId="65FA0EC5" w14:textId="5F578C67" w:rsidR="00A20E8A" w:rsidRDefault="00A20E8A">
      <w:pPr>
        <w:pStyle w:val="TOC3"/>
        <w:rPr>
          <w:rFonts w:asciiTheme="minorHAnsi" w:eastAsiaTheme="minorEastAsia" w:hAnsiTheme="minorHAnsi" w:cstheme="minorBidi"/>
          <w:sz w:val="22"/>
          <w:szCs w:val="22"/>
          <w:lang w:eastAsia="en-GB"/>
        </w:rPr>
      </w:pPr>
      <w:r>
        <w:t>19.1.8</w:t>
      </w:r>
      <w:r>
        <w:rPr>
          <w:rFonts w:asciiTheme="minorHAnsi" w:eastAsiaTheme="minorEastAsia" w:hAnsiTheme="minorHAnsi" w:cstheme="minorBidi"/>
          <w:sz w:val="22"/>
          <w:szCs w:val="22"/>
        </w:rPr>
        <w:tab/>
      </w:r>
      <w:r>
        <w:rPr>
          <w:lang w:eastAsia="en-GB"/>
        </w:rPr>
        <w:t>Rel16 NR inter-band Carrier Aggregation for 3 bands DL with 1 band UL</w:t>
      </w:r>
      <w:r>
        <w:tab/>
      </w:r>
      <w:r>
        <w:fldChar w:fldCharType="begin" w:fldLock="1"/>
      </w:r>
      <w:r>
        <w:instrText xml:space="preserve"> PAGEREF _Toc58230549 \h </w:instrText>
      </w:r>
      <w:r>
        <w:fldChar w:fldCharType="separate"/>
      </w:r>
      <w:r>
        <w:t>99</w:t>
      </w:r>
      <w:r>
        <w:fldChar w:fldCharType="end"/>
      </w:r>
    </w:p>
    <w:p w14:paraId="45157BA0" w14:textId="63CA50F0" w:rsidR="00A20E8A" w:rsidRDefault="00A20E8A">
      <w:pPr>
        <w:pStyle w:val="TOC3"/>
        <w:rPr>
          <w:rFonts w:asciiTheme="minorHAnsi" w:eastAsiaTheme="minorEastAsia" w:hAnsiTheme="minorHAnsi" w:cstheme="minorBidi"/>
          <w:sz w:val="22"/>
          <w:szCs w:val="22"/>
          <w:lang w:eastAsia="en-GB"/>
        </w:rPr>
      </w:pPr>
      <w:r>
        <w:t>19.1.9</w:t>
      </w:r>
      <w:r>
        <w:rPr>
          <w:rFonts w:asciiTheme="minorHAnsi" w:eastAsiaTheme="minorEastAsia" w:hAnsiTheme="minorHAnsi" w:cstheme="minorBidi"/>
          <w:sz w:val="22"/>
          <w:szCs w:val="22"/>
        </w:rPr>
        <w:tab/>
      </w:r>
      <w:r>
        <w:rPr>
          <w:lang w:eastAsia="en-GB"/>
        </w:rPr>
        <w:t>Add support of NR DL 256QAM for frequency range 2 (FR2)</w:t>
      </w:r>
      <w:r>
        <w:tab/>
      </w:r>
      <w:r>
        <w:fldChar w:fldCharType="begin" w:fldLock="1"/>
      </w:r>
      <w:r>
        <w:instrText xml:space="preserve"> PAGEREF _Toc58230550 \h </w:instrText>
      </w:r>
      <w:r>
        <w:fldChar w:fldCharType="separate"/>
      </w:r>
      <w:r>
        <w:t>100</w:t>
      </w:r>
      <w:r>
        <w:fldChar w:fldCharType="end"/>
      </w:r>
    </w:p>
    <w:p w14:paraId="64347DB8" w14:textId="578FA780" w:rsidR="00A20E8A" w:rsidRDefault="00A20E8A">
      <w:pPr>
        <w:pStyle w:val="TOC3"/>
        <w:rPr>
          <w:rFonts w:asciiTheme="minorHAnsi" w:eastAsiaTheme="minorEastAsia" w:hAnsiTheme="minorHAnsi" w:cstheme="minorBidi"/>
          <w:sz w:val="22"/>
          <w:szCs w:val="22"/>
          <w:lang w:eastAsia="en-GB"/>
        </w:rPr>
      </w:pPr>
      <w:r>
        <w:t>19.1.10</w:t>
      </w:r>
      <w:r>
        <w:rPr>
          <w:rFonts w:asciiTheme="minorHAnsi" w:eastAsiaTheme="minorEastAsia" w:hAnsiTheme="minorHAnsi" w:cstheme="minorBidi"/>
          <w:sz w:val="22"/>
          <w:szCs w:val="22"/>
        </w:rPr>
        <w:tab/>
      </w:r>
      <w:r>
        <w:rPr>
          <w:lang w:eastAsia="en-GB"/>
        </w:rPr>
        <w:t>SON (Self-Organising Networks) and MDT (Minimization of Drive Tests) support for NR</w:t>
      </w:r>
      <w:r>
        <w:tab/>
      </w:r>
      <w:r>
        <w:fldChar w:fldCharType="begin" w:fldLock="1"/>
      </w:r>
      <w:r>
        <w:instrText xml:space="preserve"> PAGEREF _Toc58230551 \h </w:instrText>
      </w:r>
      <w:r>
        <w:fldChar w:fldCharType="separate"/>
      </w:r>
      <w:r>
        <w:t>101</w:t>
      </w:r>
      <w:r>
        <w:fldChar w:fldCharType="end"/>
      </w:r>
    </w:p>
    <w:p w14:paraId="4CC7D874" w14:textId="62E5F7C2" w:rsidR="00A20E8A" w:rsidRDefault="00A20E8A">
      <w:pPr>
        <w:pStyle w:val="TOC3"/>
        <w:rPr>
          <w:rFonts w:asciiTheme="minorHAnsi" w:eastAsiaTheme="minorEastAsia" w:hAnsiTheme="minorHAnsi" w:cstheme="minorBidi"/>
          <w:sz w:val="22"/>
          <w:szCs w:val="22"/>
          <w:lang w:eastAsia="en-GB"/>
        </w:rPr>
      </w:pPr>
      <w:r>
        <w:t>19.1.11</w:t>
      </w:r>
      <w:r>
        <w:rPr>
          <w:rFonts w:asciiTheme="minorHAnsi" w:eastAsiaTheme="minorEastAsia" w:hAnsiTheme="minorHAnsi" w:cstheme="minorBidi"/>
          <w:sz w:val="22"/>
          <w:szCs w:val="22"/>
        </w:rPr>
        <w:tab/>
      </w:r>
      <w:r>
        <w:rPr>
          <w:lang w:eastAsia="en-GB"/>
        </w:rPr>
        <w:t>Introduction of NR FDD bands with variable duplex and corresponding framework</w:t>
      </w:r>
      <w:r>
        <w:tab/>
      </w:r>
      <w:r>
        <w:fldChar w:fldCharType="begin" w:fldLock="1"/>
      </w:r>
      <w:r>
        <w:instrText xml:space="preserve"> PAGEREF _Toc58230552 \h </w:instrText>
      </w:r>
      <w:r>
        <w:fldChar w:fldCharType="separate"/>
      </w:r>
      <w:r>
        <w:t>103</w:t>
      </w:r>
      <w:r>
        <w:fldChar w:fldCharType="end"/>
      </w:r>
    </w:p>
    <w:p w14:paraId="29C7C776" w14:textId="772E4654" w:rsidR="00A20E8A" w:rsidRDefault="00A20E8A">
      <w:pPr>
        <w:pStyle w:val="TOC3"/>
        <w:rPr>
          <w:rFonts w:asciiTheme="minorHAnsi" w:eastAsiaTheme="minorEastAsia" w:hAnsiTheme="minorHAnsi" w:cstheme="minorBidi"/>
          <w:sz w:val="22"/>
          <w:szCs w:val="22"/>
          <w:lang w:eastAsia="en-GB"/>
        </w:rPr>
      </w:pPr>
      <w:r>
        <w:t>19.1.12</w:t>
      </w:r>
      <w:r>
        <w:rPr>
          <w:rFonts w:asciiTheme="minorHAnsi" w:eastAsiaTheme="minorEastAsia" w:hAnsiTheme="minorHAnsi" w:cstheme="minorBidi"/>
          <w:sz w:val="22"/>
          <w:szCs w:val="22"/>
        </w:rPr>
        <w:tab/>
      </w:r>
      <w:r>
        <w:rPr>
          <w:lang w:eastAsia="en-GB"/>
        </w:rPr>
        <w:t>Cross Link Interference (CLI) handling and Remote Interference Management (RIM) for NR</w:t>
      </w:r>
      <w:r>
        <w:tab/>
      </w:r>
      <w:r>
        <w:fldChar w:fldCharType="begin" w:fldLock="1"/>
      </w:r>
      <w:r>
        <w:instrText xml:space="preserve"> PAGEREF _Toc58230553 \h </w:instrText>
      </w:r>
      <w:r>
        <w:fldChar w:fldCharType="separate"/>
      </w:r>
      <w:r>
        <w:t>104</w:t>
      </w:r>
      <w:r>
        <w:fldChar w:fldCharType="end"/>
      </w:r>
    </w:p>
    <w:p w14:paraId="703BD43A" w14:textId="17C5EB46" w:rsidR="00A20E8A" w:rsidRDefault="00A20E8A">
      <w:pPr>
        <w:pStyle w:val="TOC3"/>
        <w:rPr>
          <w:rFonts w:asciiTheme="minorHAnsi" w:eastAsiaTheme="minorEastAsia" w:hAnsiTheme="minorHAnsi" w:cstheme="minorBidi"/>
          <w:sz w:val="22"/>
          <w:szCs w:val="22"/>
          <w:lang w:eastAsia="en-GB"/>
        </w:rPr>
      </w:pPr>
      <w:r>
        <w:t>19.1.13</w:t>
      </w:r>
      <w:r>
        <w:rPr>
          <w:rFonts w:asciiTheme="minorHAnsi" w:eastAsiaTheme="minorEastAsia" w:hAnsiTheme="minorHAnsi" w:cstheme="minorBidi"/>
          <w:sz w:val="22"/>
          <w:szCs w:val="22"/>
        </w:rPr>
        <w:tab/>
      </w:r>
      <w:r>
        <w:rPr>
          <w:lang w:eastAsia="en-GB"/>
        </w:rPr>
        <w:t>RF requirements for NR frequency range 1 (FR1)</w:t>
      </w:r>
      <w:r>
        <w:tab/>
      </w:r>
      <w:r>
        <w:fldChar w:fldCharType="begin" w:fldLock="1"/>
      </w:r>
      <w:r>
        <w:instrText xml:space="preserve"> PAGEREF _Toc58230554 \h </w:instrText>
      </w:r>
      <w:r>
        <w:fldChar w:fldCharType="separate"/>
      </w:r>
      <w:r>
        <w:t>106</w:t>
      </w:r>
      <w:r>
        <w:fldChar w:fldCharType="end"/>
      </w:r>
    </w:p>
    <w:p w14:paraId="4249B785" w14:textId="04113F54" w:rsidR="00A20E8A" w:rsidRDefault="00A20E8A">
      <w:pPr>
        <w:pStyle w:val="TOC3"/>
        <w:rPr>
          <w:rFonts w:asciiTheme="minorHAnsi" w:eastAsiaTheme="minorEastAsia" w:hAnsiTheme="minorHAnsi" w:cstheme="minorBidi"/>
          <w:sz w:val="22"/>
          <w:szCs w:val="22"/>
          <w:lang w:eastAsia="en-GB"/>
        </w:rPr>
      </w:pPr>
      <w:r>
        <w:t>19.1.14</w:t>
      </w:r>
      <w:r>
        <w:rPr>
          <w:rFonts w:asciiTheme="minorHAnsi" w:eastAsiaTheme="minorEastAsia" w:hAnsiTheme="minorHAnsi" w:cstheme="minorBidi"/>
          <w:sz w:val="22"/>
          <w:szCs w:val="22"/>
        </w:rPr>
        <w:tab/>
      </w:r>
      <w:r>
        <w:rPr>
          <w:lang w:eastAsia="en-GB"/>
        </w:rPr>
        <w:t>NR RF requirement enhancements for frequency range 2</w:t>
      </w:r>
      <w:r>
        <w:tab/>
      </w:r>
      <w:r>
        <w:fldChar w:fldCharType="begin" w:fldLock="1"/>
      </w:r>
      <w:r>
        <w:instrText xml:space="preserve"> PAGEREF _Toc58230555 \h </w:instrText>
      </w:r>
      <w:r>
        <w:fldChar w:fldCharType="separate"/>
      </w:r>
      <w:r>
        <w:t>107</w:t>
      </w:r>
      <w:r>
        <w:fldChar w:fldCharType="end"/>
      </w:r>
    </w:p>
    <w:p w14:paraId="21124C4D" w14:textId="751B13AA" w:rsidR="00A20E8A" w:rsidRDefault="00A20E8A">
      <w:pPr>
        <w:pStyle w:val="TOC3"/>
        <w:rPr>
          <w:rFonts w:asciiTheme="minorHAnsi" w:eastAsiaTheme="minorEastAsia" w:hAnsiTheme="minorHAnsi" w:cstheme="minorBidi"/>
          <w:sz w:val="22"/>
          <w:szCs w:val="22"/>
          <w:lang w:eastAsia="en-GB"/>
        </w:rPr>
      </w:pPr>
      <w:r>
        <w:t>19.1.15</w:t>
      </w:r>
      <w:r>
        <w:rPr>
          <w:rFonts w:asciiTheme="minorHAnsi" w:eastAsiaTheme="minorEastAsia" w:hAnsiTheme="minorHAnsi" w:cstheme="minorBidi"/>
          <w:sz w:val="22"/>
          <w:szCs w:val="22"/>
        </w:rPr>
        <w:tab/>
      </w:r>
      <w:r>
        <w:rPr>
          <w:lang w:eastAsia="en-GB"/>
        </w:rPr>
        <w:t>NR RRM enhancement</w:t>
      </w:r>
      <w:r>
        <w:tab/>
      </w:r>
      <w:r>
        <w:fldChar w:fldCharType="begin" w:fldLock="1"/>
      </w:r>
      <w:r>
        <w:instrText xml:space="preserve"> PAGEREF _Toc58230556 \h </w:instrText>
      </w:r>
      <w:r>
        <w:fldChar w:fldCharType="separate"/>
      </w:r>
      <w:r>
        <w:t>107</w:t>
      </w:r>
      <w:r>
        <w:fldChar w:fldCharType="end"/>
      </w:r>
    </w:p>
    <w:p w14:paraId="5605D76D" w14:textId="4A30A9A2" w:rsidR="00A20E8A" w:rsidRDefault="00A20E8A">
      <w:pPr>
        <w:pStyle w:val="TOC3"/>
        <w:rPr>
          <w:rFonts w:asciiTheme="minorHAnsi" w:eastAsiaTheme="minorEastAsia" w:hAnsiTheme="minorHAnsi" w:cstheme="minorBidi"/>
          <w:sz w:val="22"/>
          <w:szCs w:val="22"/>
          <w:lang w:eastAsia="en-GB"/>
        </w:rPr>
      </w:pPr>
      <w:r>
        <w:t>19.1.16</w:t>
      </w:r>
      <w:r>
        <w:rPr>
          <w:rFonts w:asciiTheme="minorHAnsi" w:eastAsiaTheme="minorEastAsia" w:hAnsiTheme="minorHAnsi" w:cstheme="minorBidi"/>
          <w:sz w:val="22"/>
          <w:szCs w:val="22"/>
        </w:rPr>
        <w:tab/>
      </w:r>
      <w:r>
        <w:rPr>
          <w:lang w:eastAsia="en-GB"/>
        </w:rPr>
        <w:t>RRM requirement for CSI-RS based L3 measurement in NR</w:t>
      </w:r>
      <w:r>
        <w:tab/>
      </w:r>
      <w:r>
        <w:fldChar w:fldCharType="begin" w:fldLock="1"/>
      </w:r>
      <w:r>
        <w:instrText xml:space="preserve"> PAGEREF _Toc58230557 \h </w:instrText>
      </w:r>
      <w:r>
        <w:fldChar w:fldCharType="separate"/>
      </w:r>
      <w:r>
        <w:t>109</w:t>
      </w:r>
      <w:r>
        <w:fldChar w:fldCharType="end"/>
      </w:r>
    </w:p>
    <w:p w14:paraId="392645F1" w14:textId="04CE2191" w:rsidR="00A20E8A" w:rsidRDefault="00A20E8A">
      <w:pPr>
        <w:pStyle w:val="TOC3"/>
        <w:rPr>
          <w:rFonts w:asciiTheme="minorHAnsi" w:eastAsiaTheme="minorEastAsia" w:hAnsiTheme="minorHAnsi" w:cstheme="minorBidi"/>
          <w:sz w:val="22"/>
          <w:szCs w:val="22"/>
          <w:lang w:eastAsia="en-GB"/>
        </w:rPr>
      </w:pPr>
      <w:r>
        <w:t>19.1.17</w:t>
      </w:r>
      <w:r>
        <w:rPr>
          <w:rFonts w:asciiTheme="minorHAnsi" w:eastAsiaTheme="minorEastAsia" w:hAnsiTheme="minorHAnsi" w:cstheme="minorBidi"/>
          <w:sz w:val="22"/>
          <w:szCs w:val="22"/>
        </w:rPr>
        <w:tab/>
      </w:r>
      <w:r>
        <w:rPr>
          <w:lang w:eastAsia="en-GB"/>
        </w:rPr>
        <w:t>Over the air (OTA) base station (BS) testing TR</w:t>
      </w:r>
      <w:r>
        <w:tab/>
      </w:r>
      <w:r>
        <w:fldChar w:fldCharType="begin" w:fldLock="1"/>
      </w:r>
      <w:r>
        <w:instrText xml:space="preserve"> PAGEREF _Toc58230558 \h </w:instrText>
      </w:r>
      <w:r>
        <w:fldChar w:fldCharType="separate"/>
      </w:r>
      <w:r>
        <w:t>110</w:t>
      </w:r>
      <w:r>
        <w:fldChar w:fldCharType="end"/>
      </w:r>
    </w:p>
    <w:p w14:paraId="0C56041F" w14:textId="6386D31F" w:rsidR="00A20E8A" w:rsidRDefault="00A20E8A">
      <w:pPr>
        <w:pStyle w:val="TOC2"/>
        <w:rPr>
          <w:rFonts w:asciiTheme="minorHAnsi" w:eastAsiaTheme="minorEastAsia" w:hAnsiTheme="minorHAnsi" w:cstheme="minorBidi"/>
          <w:sz w:val="22"/>
          <w:szCs w:val="22"/>
          <w:lang w:eastAsia="en-GB"/>
        </w:rPr>
      </w:pPr>
      <w:r>
        <w:t>19.2</w:t>
      </w:r>
      <w:r>
        <w:rPr>
          <w:rFonts w:asciiTheme="minorHAnsi" w:eastAsiaTheme="minorEastAsia" w:hAnsiTheme="minorHAnsi" w:cstheme="minorBidi"/>
          <w:sz w:val="22"/>
          <w:szCs w:val="22"/>
        </w:rPr>
        <w:tab/>
      </w:r>
      <w:r>
        <w:rPr>
          <w:lang w:eastAsia="en-GB"/>
        </w:rPr>
        <w:t>Release 16 Features impacting both LTE and NR</w:t>
      </w:r>
      <w:r>
        <w:tab/>
      </w:r>
      <w:r>
        <w:fldChar w:fldCharType="begin" w:fldLock="1"/>
      </w:r>
      <w:r>
        <w:instrText xml:space="preserve"> PAGEREF _Toc58230559 \h </w:instrText>
      </w:r>
      <w:r>
        <w:fldChar w:fldCharType="separate"/>
      </w:r>
      <w:r>
        <w:t>111</w:t>
      </w:r>
      <w:r>
        <w:fldChar w:fldCharType="end"/>
      </w:r>
    </w:p>
    <w:p w14:paraId="5AE8DD5F" w14:textId="0892FBD2" w:rsidR="00A20E8A" w:rsidRDefault="00A20E8A">
      <w:pPr>
        <w:pStyle w:val="TOC3"/>
        <w:rPr>
          <w:rFonts w:asciiTheme="minorHAnsi" w:eastAsiaTheme="minorEastAsia" w:hAnsiTheme="minorHAnsi" w:cstheme="minorBidi"/>
          <w:sz w:val="22"/>
          <w:szCs w:val="22"/>
          <w:lang w:eastAsia="en-GB"/>
        </w:rPr>
      </w:pPr>
      <w:r>
        <w:t>19.2.1</w:t>
      </w:r>
      <w:r>
        <w:rPr>
          <w:rFonts w:asciiTheme="minorHAnsi" w:eastAsiaTheme="minorEastAsia" w:hAnsiTheme="minorHAnsi" w:cstheme="minorBidi"/>
          <w:sz w:val="22"/>
          <w:szCs w:val="22"/>
        </w:rPr>
        <w:tab/>
      </w:r>
      <w:r>
        <w:rPr>
          <w:lang w:eastAsia="en-GB"/>
        </w:rPr>
        <w:t>Transfer of Iuant interface specifications from 25-series to 37-series</w:t>
      </w:r>
      <w:r>
        <w:tab/>
      </w:r>
      <w:r>
        <w:fldChar w:fldCharType="begin" w:fldLock="1"/>
      </w:r>
      <w:r>
        <w:instrText xml:space="preserve"> PAGEREF _Toc58230560 \h </w:instrText>
      </w:r>
      <w:r>
        <w:fldChar w:fldCharType="separate"/>
      </w:r>
      <w:r>
        <w:t>111</w:t>
      </w:r>
      <w:r>
        <w:fldChar w:fldCharType="end"/>
      </w:r>
    </w:p>
    <w:p w14:paraId="3281639F" w14:textId="3E60AC4D" w:rsidR="00A20E8A" w:rsidRDefault="00A20E8A">
      <w:pPr>
        <w:pStyle w:val="TOC3"/>
        <w:rPr>
          <w:rFonts w:asciiTheme="minorHAnsi" w:eastAsiaTheme="minorEastAsia" w:hAnsiTheme="minorHAnsi" w:cstheme="minorBidi"/>
          <w:sz w:val="22"/>
          <w:szCs w:val="22"/>
          <w:lang w:eastAsia="en-GB"/>
        </w:rPr>
      </w:pPr>
      <w:r>
        <w:t>19.2.2</w:t>
      </w:r>
      <w:r>
        <w:rPr>
          <w:rFonts w:asciiTheme="minorHAnsi" w:eastAsiaTheme="minorEastAsia" w:hAnsiTheme="minorHAnsi" w:cstheme="minorBidi"/>
          <w:sz w:val="22"/>
          <w:szCs w:val="22"/>
        </w:rPr>
        <w:tab/>
      </w:r>
      <w:r>
        <w:rPr>
          <w:lang w:eastAsia="en-GB"/>
        </w:rPr>
        <w:t>Introduction of GSM, UTRA, E-UTRA and NR capability set(s) (CS(s)) to the multi-standard radio (MSR) specifications</w:t>
      </w:r>
      <w:r>
        <w:tab/>
      </w:r>
      <w:r>
        <w:fldChar w:fldCharType="begin" w:fldLock="1"/>
      </w:r>
      <w:r>
        <w:instrText xml:space="preserve"> PAGEREF _Toc58230561 \h </w:instrText>
      </w:r>
      <w:r>
        <w:fldChar w:fldCharType="separate"/>
      </w:r>
      <w:r>
        <w:t>112</w:t>
      </w:r>
      <w:r>
        <w:fldChar w:fldCharType="end"/>
      </w:r>
    </w:p>
    <w:p w14:paraId="28D7A9FF" w14:textId="5F70B7CA" w:rsidR="00A20E8A" w:rsidRDefault="00A20E8A">
      <w:pPr>
        <w:pStyle w:val="TOC3"/>
        <w:rPr>
          <w:rFonts w:asciiTheme="minorHAnsi" w:eastAsiaTheme="minorEastAsia" w:hAnsiTheme="minorHAnsi" w:cstheme="minorBidi"/>
          <w:sz w:val="22"/>
          <w:szCs w:val="22"/>
          <w:lang w:eastAsia="en-GB"/>
        </w:rPr>
      </w:pPr>
      <w:r>
        <w:t>19.2.3</w:t>
      </w:r>
      <w:r>
        <w:rPr>
          <w:rFonts w:asciiTheme="minorHAnsi" w:eastAsiaTheme="minorEastAsia" w:hAnsiTheme="minorHAnsi" w:cstheme="minorBidi"/>
          <w:sz w:val="22"/>
          <w:szCs w:val="22"/>
        </w:rPr>
        <w:tab/>
      </w:r>
      <w:r>
        <w:rPr>
          <w:lang w:eastAsia="en-GB"/>
        </w:rPr>
        <w:t>Direct data forwarding between NG-RAN and E-UTRAN nodes for inter-system mobility</w:t>
      </w:r>
      <w:r>
        <w:tab/>
      </w:r>
      <w:r>
        <w:fldChar w:fldCharType="begin" w:fldLock="1"/>
      </w:r>
      <w:r>
        <w:instrText xml:space="preserve"> PAGEREF _Toc58230562 \h </w:instrText>
      </w:r>
      <w:r>
        <w:fldChar w:fldCharType="separate"/>
      </w:r>
      <w:r>
        <w:t>112</w:t>
      </w:r>
      <w:r>
        <w:fldChar w:fldCharType="end"/>
      </w:r>
    </w:p>
    <w:p w14:paraId="74A1704E" w14:textId="140E8EA6" w:rsidR="00A20E8A" w:rsidRDefault="00A20E8A">
      <w:pPr>
        <w:pStyle w:val="TOC3"/>
        <w:rPr>
          <w:rFonts w:asciiTheme="minorHAnsi" w:eastAsiaTheme="minorEastAsia" w:hAnsiTheme="minorHAnsi" w:cstheme="minorBidi"/>
          <w:sz w:val="22"/>
          <w:szCs w:val="22"/>
          <w:lang w:eastAsia="en-GB"/>
        </w:rPr>
      </w:pPr>
      <w:r>
        <w:t>19.2.4</w:t>
      </w:r>
      <w:r>
        <w:rPr>
          <w:rFonts w:asciiTheme="minorHAnsi" w:eastAsiaTheme="minorEastAsia" w:hAnsiTheme="minorHAnsi" w:cstheme="minorBidi"/>
          <w:sz w:val="22"/>
          <w:szCs w:val="22"/>
        </w:rPr>
        <w:tab/>
      </w:r>
      <w:r>
        <w:rPr>
          <w:lang w:eastAsia="en-GB"/>
        </w:rPr>
        <w:t>eNB(s) Architecture Evolution for E-UTRAN and NG-RAN</w:t>
      </w:r>
      <w:r>
        <w:tab/>
      </w:r>
      <w:r>
        <w:fldChar w:fldCharType="begin" w:fldLock="1"/>
      </w:r>
      <w:r>
        <w:instrText xml:space="preserve"> PAGEREF _Toc58230563 \h </w:instrText>
      </w:r>
      <w:r>
        <w:fldChar w:fldCharType="separate"/>
      </w:r>
      <w:r>
        <w:t>113</w:t>
      </w:r>
      <w:r>
        <w:fldChar w:fldCharType="end"/>
      </w:r>
    </w:p>
    <w:p w14:paraId="705E43EA" w14:textId="327AF048" w:rsidR="00A20E8A" w:rsidRDefault="00A20E8A">
      <w:pPr>
        <w:pStyle w:val="TOC3"/>
        <w:rPr>
          <w:rFonts w:asciiTheme="minorHAnsi" w:eastAsiaTheme="minorEastAsia" w:hAnsiTheme="minorHAnsi" w:cstheme="minorBidi"/>
          <w:sz w:val="22"/>
          <w:szCs w:val="22"/>
          <w:lang w:eastAsia="en-GB"/>
        </w:rPr>
      </w:pPr>
      <w:r>
        <w:t>19.2.5</w:t>
      </w:r>
      <w:r>
        <w:rPr>
          <w:rFonts w:asciiTheme="minorHAnsi" w:eastAsiaTheme="minorEastAsia" w:hAnsiTheme="minorHAnsi" w:cstheme="minorBidi"/>
          <w:sz w:val="22"/>
          <w:szCs w:val="22"/>
        </w:rPr>
        <w:tab/>
      </w:r>
      <w:r>
        <w:rPr>
          <w:lang w:eastAsia="en-GB"/>
        </w:rPr>
        <w:t>High power UE (power class 2) for EN-DC (1 LTE TDD band + 1 NR TDD band)</w:t>
      </w:r>
      <w:r>
        <w:tab/>
      </w:r>
      <w:r>
        <w:fldChar w:fldCharType="begin" w:fldLock="1"/>
      </w:r>
      <w:r>
        <w:instrText xml:space="preserve"> PAGEREF _Toc58230564 \h </w:instrText>
      </w:r>
      <w:r>
        <w:fldChar w:fldCharType="separate"/>
      </w:r>
      <w:r>
        <w:t>114</w:t>
      </w:r>
      <w:r>
        <w:fldChar w:fldCharType="end"/>
      </w:r>
    </w:p>
    <w:p w14:paraId="6B605148" w14:textId="184532CF" w:rsidR="00A20E8A" w:rsidRDefault="00A20E8A">
      <w:pPr>
        <w:pStyle w:val="TOC3"/>
        <w:rPr>
          <w:rFonts w:asciiTheme="minorHAnsi" w:eastAsiaTheme="minorEastAsia" w:hAnsiTheme="minorHAnsi" w:cstheme="minorBidi"/>
          <w:sz w:val="22"/>
          <w:szCs w:val="22"/>
          <w:lang w:eastAsia="en-GB"/>
        </w:rPr>
      </w:pPr>
      <w:r>
        <w:t>19.2.6</w:t>
      </w:r>
      <w:r>
        <w:rPr>
          <w:rFonts w:asciiTheme="minorHAnsi" w:eastAsiaTheme="minorEastAsia" w:hAnsiTheme="minorHAnsi" w:cstheme="minorBidi"/>
          <w:sz w:val="22"/>
          <w:szCs w:val="22"/>
          <w:lang w:eastAsia="en-GB"/>
        </w:rPr>
        <w:tab/>
      </w:r>
      <w:r>
        <w:t>LTE-NR &amp; NR-NR Dual Connectivity and NR Carrier Aggregation enhancements</w:t>
      </w:r>
      <w:r>
        <w:tab/>
      </w:r>
      <w:r>
        <w:fldChar w:fldCharType="begin" w:fldLock="1"/>
      </w:r>
      <w:r>
        <w:instrText xml:space="preserve"> PAGEREF _Toc58230565 \h </w:instrText>
      </w:r>
      <w:r>
        <w:fldChar w:fldCharType="separate"/>
      </w:r>
      <w:r>
        <w:t>115</w:t>
      </w:r>
      <w:r>
        <w:fldChar w:fldCharType="end"/>
      </w:r>
    </w:p>
    <w:p w14:paraId="691B18EF" w14:textId="686C9942" w:rsidR="00A20E8A" w:rsidRDefault="00A20E8A">
      <w:pPr>
        <w:pStyle w:val="TOC3"/>
        <w:rPr>
          <w:rFonts w:asciiTheme="minorHAnsi" w:eastAsiaTheme="minorEastAsia" w:hAnsiTheme="minorHAnsi" w:cstheme="minorBidi"/>
          <w:sz w:val="22"/>
          <w:szCs w:val="22"/>
          <w:lang w:eastAsia="en-GB"/>
        </w:rPr>
      </w:pPr>
      <w:r>
        <w:t>19.2.7</w:t>
      </w:r>
      <w:r>
        <w:rPr>
          <w:rFonts w:asciiTheme="minorHAnsi" w:eastAsiaTheme="minorEastAsia" w:hAnsiTheme="minorHAnsi" w:cstheme="minorBidi"/>
          <w:sz w:val="22"/>
          <w:szCs w:val="22"/>
          <w:lang w:eastAsia="en-GB"/>
        </w:rPr>
        <w:tab/>
      </w:r>
      <w:r>
        <w:t>29 dBm UE Power Class for LTE band 41 and NR Band n41</w:t>
      </w:r>
      <w:r>
        <w:tab/>
      </w:r>
      <w:r>
        <w:fldChar w:fldCharType="begin" w:fldLock="1"/>
      </w:r>
      <w:r>
        <w:instrText xml:space="preserve"> PAGEREF _Toc58230566 \h </w:instrText>
      </w:r>
      <w:r>
        <w:fldChar w:fldCharType="separate"/>
      </w:r>
      <w:r>
        <w:t>116</w:t>
      </w:r>
      <w:r>
        <w:fldChar w:fldCharType="end"/>
      </w:r>
    </w:p>
    <w:p w14:paraId="4F988AAD" w14:textId="071FBAAC" w:rsidR="00A20E8A" w:rsidRDefault="00A20E8A">
      <w:pPr>
        <w:pStyle w:val="TOC3"/>
        <w:rPr>
          <w:rFonts w:asciiTheme="minorHAnsi" w:eastAsiaTheme="minorEastAsia" w:hAnsiTheme="minorHAnsi" w:cstheme="minorBidi"/>
          <w:sz w:val="22"/>
          <w:szCs w:val="22"/>
          <w:lang w:eastAsia="en-GB"/>
        </w:rPr>
      </w:pPr>
      <w:r>
        <w:t>19.2.8</w:t>
      </w:r>
      <w:r>
        <w:rPr>
          <w:rFonts w:asciiTheme="minorHAnsi" w:eastAsiaTheme="minorEastAsia" w:hAnsiTheme="minorHAnsi" w:cstheme="minorBidi"/>
          <w:sz w:val="22"/>
          <w:szCs w:val="22"/>
          <w:lang w:eastAsia="en-GB"/>
        </w:rPr>
        <w:tab/>
      </w:r>
      <w:r>
        <w:t>LTE/NR Dynamic Spectrum Sharing (DSS) in band 48/n48 frequency range</w:t>
      </w:r>
      <w:r>
        <w:tab/>
      </w:r>
      <w:r>
        <w:fldChar w:fldCharType="begin" w:fldLock="1"/>
      </w:r>
      <w:r>
        <w:instrText xml:space="preserve"> PAGEREF _Toc58230567 \h </w:instrText>
      </w:r>
      <w:r>
        <w:fldChar w:fldCharType="separate"/>
      </w:r>
      <w:r>
        <w:t>117</w:t>
      </w:r>
      <w:r>
        <w:fldChar w:fldCharType="end"/>
      </w:r>
    </w:p>
    <w:p w14:paraId="2A0CE05F" w14:textId="70D6276B" w:rsidR="00A20E8A" w:rsidRDefault="00A20E8A">
      <w:pPr>
        <w:pStyle w:val="TOC2"/>
        <w:rPr>
          <w:rFonts w:asciiTheme="minorHAnsi" w:eastAsiaTheme="minorEastAsia" w:hAnsiTheme="minorHAnsi" w:cstheme="minorBidi"/>
          <w:sz w:val="22"/>
          <w:szCs w:val="22"/>
          <w:lang w:eastAsia="en-GB"/>
        </w:rPr>
      </w:pPr>
      <w:r>
        <w:t>19.3</w:t>
      </w:r>
      <w:r>
        <w:rPr>
          <w:rFonts w:asciiTheme="minorHAnsi" w:eastAsiaTheme="minorEastAsia" w:hAnsiTheme="minorHAnsi" w:cstheme="minorBidi"/>
          <w:sz w:val="22"/>
          <w:szCs w:val="22"/>
        </w:rPr>
        <w:tab/>
      </w:r>
      <w:r>
        <w:rPr>
          <w:lang w:eastAsia="en-GB"/>
        </w:rPr>
        <w:t>LTE-related Release 16 Features</w:t>
      </w:r>
      <w:r>
        <w:tab/>
      </w:r>
      <w:r>
        <w:fldChar w:fldCharType="begin" w:fldLock="1"/>
      </w:r>
      <w:r>
        <w:instrText xml:space="preserve"> PAGEREF _Toc58230568 \h </w:instrText>
      </w:r>
      <w:r>
        <w:fldChar w:fldCharType="separate"/>
      </w:r>
      <w:r>
        <w:t>117</w:t>
      </w:r>
      <w:r>
        <w:fldChar w:fldCharType="end"/>
      </w:r>
    </w:p>
    <w:p w14:paraId="4B0867F7" w14:textId="1CD87757" w:rsidR="00A20E8A" w:rsidRDefault="00A20E8A">
      <w:pPr>
        <w:pStyle w:val="TOC3"/>
        <w:rPr>
          <w:rFonts w:asciiTheme="minorHAnsi" w:eastAsiaTheme="minorEastAsia" w:hAnsiTheme="minorHAnsi" w:cstheme="minorBidi"/>
          <w:sz w:val="22"/>
          <w:szCs w:val="22"/>
          <w:lang w:eastAsia="en-GB"/>
        </w:rPr>
      </w:pPr>
      <w:r>
        <w:t>19.3.1</w:t>
      </w:r>
      <w:r>
        <w:rPr>
          <w:rFonts w:asciiTheme="minorHAnsi" w:eastAsiaTheme="minorEastAsia" w:hAnsiTheme="minorHAnsi" w:cstheme="minorBidi"/>
          <w:sz w:val="22"/>
          <w:szCs w:val="22"/>
          <w:lang w:eastAsia="en-GB"/>
        </w:rPr>
        <w:tab/>
      </w:r>
      <w:r>
        <w:t>LTE-based 5G terrestrial broadcast</w:t>
      </w:r>
      <w:r>
        <w:tab/>
      </w:r>
      <w:r>
        <w:fldChar w:fldCharType="begin" w:fldLock="1"/>
      </w:r>
      <w:r>
        <w:instrText xml:space="preserve"> PAGEREF _Toc58230569 \h </w:instrText>
      </w:r>
      <w:r>
        <w:fldChar w:fldCharType="separate"/>
      </w:r>
      <w:r>
        <w:t>117</w:t>
      </w:r>
      <w:r>
        <w:fldChar w:fldCharType="end"/>
      </w:r>
    </w:p>
    <w:p w14:paraId="1C894533" w14:textId="6172BCC4" w:rsidR="00A20E8A" w:rsidRDefault="00A20E8A">
      <w:pPr>
        <w:pStyle w:val="TOC3"/>
        <w:rPr>
          <w:rFonts w:asciiTheme="minorHAnsi" w:eastAsiaTheme="minorEastAsia" w:hAnsiTheme="minorHAnsi" w:cstheme="minorBidi"/>
          <w:sz w:val="22"/>
          <w:szCs w:val="22"/>
          <w:lang w:eastAsia="en-GB"/>
        </w:rPr>
      </w:pPr>
      <w:r w:rsidRPr="00A20E8A">
        <w:t>19.3.2</w:t>
      </w:r>
      <w:r w:rsidRPr="00A20E8A">
        <w:rPr>
          <w:rFonts w:asciiTheme="minorHAnsi" w:hAnsiTheme="minorHAnsi" w:cstheme="minorBidi"/>
          <w:sz w:val="22"/>
          <w:szCs w:val="22"/>
        </w:rPr>
        <w:tab/>
      </w:r>
      <w:r w:rsidRPr="00571839">
        <w:rPr>
          <w:rFonts w:eastAsia="SimSun"/>
          <w:lang w:eastAsia="zh-CN"/>
        </w:rPr>
        <w:t>Support for NavIC Navigation Satellite System for LTE</w:t>
      </w:r>
      <w:r>
        <w:tab/>
      </w:r>
      <w:r>
        <w:fldChar w:fldCharType="begin" w:fldLock="1"/>
      </w:r>
      <w:r>
        <w:instrText xml:space="preserve"> PAGEREF _Toc58230570 \h </w:instrText>
      </w:r>
      <w:r>
        <w:fldChar w:fldCharType="separate"/>
      </w:r>
      <w:r>
        <w:t>119</w:t>
      </w:r>
      <w:r>
        <w:fldChar w:fldCharType="end"/>
      </w:r>
    </w:p>
    <w:p w14:paraId="59308088" w14:textId="005B4C82" w:rsidR="00A20E8A" w:rsidRDefault="00A20E8A">
      <w:pPr>
        <w:pStyle w:val="TOC3"/>
        <w:rPr>
          <w:rFonts w:asciiTheme="minorHAnsi" w:eastAsiaTheme="minorEastAsia" w:hAnsiTheme="minorHAnsi" w:cstheme="minorBidi"/>
          <w:sz w:val="22"/>
          <w:szCs w:val="22"/>
          <w:lang w:eastAsia="en-GB"/>
        </w:rPr>
      </w:pPr>
      <w:r w:rsidRPr="00A20E8A">
        <w:t>19.3.3</w:t>
      </w:r>
      <w:r w:rsidRPr="00A20E8A">
        <w:rPr>
          <w:rFonts w:asciiTheme="minorHAnsi" w:hAnsiTheme="minorHAnsi" w:cstheme="minorBidi"/>
          <w:sz w:val="22"/>
          <w:szCs w:val="22"/>
        </w:rPr>
        <w:tab/>
      </w:r>
      <w:r w:rsidRPr="00571839">
        <w:rPr>
          <w:rFonts w:eastAsia="SimSun"/>
          <w:lang w:eastAsia="zh-CN"/>
        </w:rPr>
        <w:t>Even further mobility enhancement in E-UTRAN</w:t>
      </w:r>
      <w:r>
        <w:tab/>
      </w:r>
      <w:r>
        <w:fldChar w:fldCharType="begin" w:fldLock="1"/>
      </w:r>
      <w:r>
        <w:instrText xml:space="preserve"> PAGEREF _Toc58230571 \h </w:instrText>
      </w:r>
      <w:r>
        <w:fldChar w:fldCharType="separate"/>
      </w:r>
      <w:r>
        <w:t>119</w:t>
      </w:r>
      <w:r>
        <w:fldChar w:fldCharType="end"/>
      </w:r>
    </w:p>
    <w:p w14:paraId="34BFB46E" w14:textId="596FD077" w:rsidR="00A20E8A" w:rsidRDefault="00A20E8A">
      <w:pPr>
        <w:pStyle w:val="TOC3"/>
        <w:rPr>
          <w:rFonts w:asciiTheme="minorHAnsi" w:eastAsiaTheme="minorEastAsia" w:hAnsiTheme="minorHAnsi" w:cstheme="minorBidi"/>
          <w:sz w:val="22"/>
          <w:szCs w:val="22"/>
          <w:lang w:eastAsia="en-GB"/>
        </w:rPr>
      </w:pPr>
      <w:r w:rsidRPr="00A20E8A">
        <w:t>19.3.4</w:t>
      </w:r>
      <w:r w:rsidRPr="00A20E8A">
        <w:rPr>
          <w:rFonts w:asciiTheme="minorHAnsi" w:hAnsiTheme="minorHAnsi" w:cstheme="minorBidi"/>
          <w:sz w:val="22"/>
          <w:szCs w:val="22"/>
        </w:rPr>
        <w:tab/>
      </w:r>
      <w:r w:rsidRPr="00571839">
        <w:rPr>
          <w:rFonts w:eastAsia="SimSun"/>
          <w:lang w:eastAsia="zh-CN"/>
        </w:rPr>
        <w:t>DL MIMO efficiency enhancements for LTE</w:t>
      </w:r>
      <w:r>
        <w:tab/>
      </w:r>
      <w:r>
        <w:fldChar w:fldCharType="begin" w:fldLock="1"/>
      </w:r>
      <w:r>
        <w:instrText xml:space="preserve"> PAGEREF _Toc58230572 \h </w:instrText>
      </w:r>
      <w:r>
        <w:fldChar w:fldCharType="separate"/>
      </w:r>
      <w:r>
        <w:t>120</w:t>
      </w:r>
      <w:r>
        <w:fldChar w:fldCharType="end"/>
      </w:r>
    </w:p>
    <w:p w14:paraId="39799D54" w14:textId="11109757" w:rsidR="00A20E8A" w:rsidRDefault="00A20E8A">
      <w:pPr>
        <w:pStyle w:val="TOC3"/>
        <w:rPr>
          <w:rFonts w:asciiTheme="minorHAnsi" w:eastAsiaTheme="minorEastAsia" w:hAnsiTheme="minorHAnsi" w:cstheme="minorBidi"/>
          <w:sz w:val="22"/>
          <w:szCs w:val="22"/>
          <w:lang w:eastAsia="en-GB"/>
        </w:rPr>
      </w:pPr>
      <w:r w:rsidRPr="00A20E8A">
        <w:t>19.3.5</w:t>
      </w:r>
      <w:r w:rsidRPr="00A20E8A">
        <w:rPr>
          <w:rFonts w:asciiTheme="minorHAnsi" w:hAnsiTheme="minorHAnsi" w:cstheme="minorBidi"/>
          <w:sz w:val="22"/>
          <w:szCs w:val="22"/>
        </w:rPr>
        <w:tab/>
      </w:r>
      <w:r w:rsidRPr="00571839">
        <w:rPr>
          <w:rFonts w:eastAsia="SimSun"/>
          <w:lang w:eastAsia="zh-CN"/>
        </w:rPr>
        <w:t>Other LTE-only items</w:t>
      </w:r>
      <w:r>
        <w:tab/>
      </w:r>
      <w:r>
        <w:fldChar w:fldCharType="begin" w:fldLock="1"/>
      </w:r>
      <w:r>
        <w:instrText xml:space="preserve"> PAGEREF _Toc58230573 \h </w:instrText>
      </w:r>
      <w:r>
        <w:fldChar w:fldCharType="separate"/>
      </w:r>
      <w:r>
        <w:t>121</w:t>
      </w:r>
      <w:r>
        <w:fldChar w:fldCharType="end"/>
      </w:r>
    </w:p>
    <w:p w14:paraId="0995704B" w14:textId="6EECC057" w:rsidR="00A20E8A" w:rsidRDefault="00A20E8A">
      <w:pPr>
        <w:pStyle w:val="TOC1"/>
        <w:rPr>
          <w:rFonts w:asciiTheme="minorHAnsi" w:eastAsiaTheme="minorEastAsia" w:hAnsiTheme="minorHAnsi" w:cstheme="minorBidi"/>
          <w:szCs w:val="22"/>
          <w:lang w:eastAsia="en-GB"/>
        </w:rPr>
      </w:pPr>
      <w:r>
        <w:t>20</w:t>
      </w:r>
      <w:r>
        <w:rPr>
          <w:rFonts w:asciiTheme="minorHAnsi" w:eastAsiaTheme="minorEastAsia" w:hAnsiTheme="minorHAnsi" w:cstheme="minorBidi"/>
          <w:szCs w:val="22"/>
        </w:rPr>
        <w:tab/>
      </w:r>
      <w:r>
        <w:rPr>
          <w:lang w:eastAsia="en-GB"/>
        </w:rPr>
        <w:t>All other Release 16 Features</w:t>
      </w:r>
      <w:r>
        <w:tab/>
      </w:r>
      <w:r>
        <w:fldChar w:fldCharType="begin" w:fldLock="1"/>
      </w:r>
      <w:r>
        <w:instrText xml:space="preserve"> PAGEREF _Toc58230574 \h </w:instrText>
      </w:r>
      <w:r>
        <w:fldChar w:fldCharType="separate"/>
      </w:r>
      <w:r>
        <w:t>121</w:t>
      </w:r>
      <w:r>
        <w:fldChar w:fldCharType="end"/>
      </w:r>
    </w:p>
    <w:p w14:paraId="45019961" w14:textId="4957E63A" w:rsidR="00A20E8A" w:rsidRDefault="00A20E8A">
      <w:pPr>
        <w:pStyle w:val="TOC2"/>
        <w:rPr>
          <w:rFonts w:asciiTheme="minorHAnsi" w:eastAsiaTheme="minorEastAsia" w:hAnsiTheme="minorHAnsi" w:cstheme="minorBidi"/>
          <w:sz w:val="22"/>
          <w:szCs w:val="22"/>
          <w:lang w:eastAsia="en-GB"/>
        </w:rPr>
      </w:pPr>
      <w:r>
        <w:t>20.1</w:t>
      </w:r>
      <w:r>
        <w:rPr>
          <w:rFonts w:asciiTheme="minorHAnsi" w:eastAsiaTheme="minorEastAsia" w:hAnsiTheme="minorHAnsi" w:cstheme="minorBidi"/>
          <w:sz w:val="22"/>
          <w:szCs w:val="22"/>
        </w:rPr>
        <w:tab/>
      </w:r>
      <w:r>
        <w:rPr>
          <w:lang w:eastAsia="en-GB"/>
        </w:rPr>
        <w:t>Service Interactivity</w:t>
      </w:r>
      <w:r>
        <w:tab/>
      </w:r>
      <w:r>
        <w:fldChar w:fldCharType="begin" w:fldLock="1"/>
      </w:r>
      <w:r>
        <w:instrText xml:space="preserve"> PAGEREF _Toc58230575 \h </w:instrText>
      </w:r>
      <w:r>
        <w:fldChar w:fldCharType="separate"/>
      </w:r>
      <w:r>
        <w:t>121</w:t>
      </w:r>
      <w:r>
        <w:fldChar w:fldCharType="end"/>
      </w:r>
    </w:p>
    <w:p w14:paraId="6965F78D" w14:textId="5AFB92E6" w:rsidR="00A20E8A" w:rsidRDefault="00A20E8A">
      <w:pPr>
        <w:pStyle w:val="TOC2"/>
        <w:rPr>
          <w:rFonts w:asciiTheme="minorHAnsi" w:eastAsiaTheme="minorEastAsia" w:hAnsiTheme="minorHAnsi" w:cstheme="minorBidi"/>
          <w:sz w:val="22"/>
          <w:szCs w:val="22"/>
          <w:lang w:eastAsia="en-GB"/>
        </w:rPr>
      </w:pPr>
      <w:r>
        <w:t>20.2</w:t>
      </w:r>
      <w:r>
        <w:rPr>
          <w:rFonts w:asciiTheme="minorHAnsi" w:eastAsiaTheme="minorEastAsia" w:hAnsiTheme="minorHAnsi" w:cstheme="minorBidi"/>
          <w:sz w:val="22"/>
          <w:szCs w:val="22"/>
          <w:lang w:eastAsia="en-GB"/>
        </w:rPr>
        <w:tab/>
      </w:r>
      <w:r>
        <w:t>RTCP Verification for Real-Time Services</w:t>
      </w:r>
      <w:r>
        <w:tab/>
      </w:r>
      <w:r>
        <w:fldChar w:fldCharType="begin" w:fldLock="1"/>
      </w:r>
      <w:r>
        <w:instrText xml:space="preserve"> PAGEREF _Toc58230576 \h </w:instrText>
      </w:r>
      <w:r>
        <w:fldChar w:fldCharType="separate"/>
      </w:r>
      <w:r>
        <w:t>123</w:t>
      </w:r>
      <w:r>
        <w:fldChar w:fldCharType="end"/>
      </w:r>
    </w:p>
    <w:p w14:paraId="07D6C9D9" w14:textId="4773559D" w:rsidR="00A20E8A" w:rsidRDefault="00A20E8A">
      <w:pPr>
        <w:pStyle w:val="TOC2"/>
        <w:rPr>
          <w:rFonts w:asciiTheme="minorHAnsi" w:eastAsiaTheme="minorEastAsia" w:hAnsiTheme="minorHAnsi" w:cstheme="minorBidi"/>
          <w:sz w:val="22"/>
          <w:szCs w:val="22"/>
          <w:lang w:eastAsia="en-GB"/>
        </w:rPr>
      </w:pPr>
      <w:r>
        <w:t>20.3</w:t>
      </w:r>
      <w:r>
        <w:rPr>
          <w:rFonts w:asciiTheme="minorHAnsi" w:eastAsiaTheme="minorEastAsia" w:hAnsiTheme="minorHAnsi" w:cstheme="minorBidi"/>
          <w:sz w:val="22"/>
          <w:szCs w:val="22"/>
        </w:rPr>
        <w:tab/>
      </w:r>
      <w:r>
        <w:rPr>
          <w:lang w:eastAsia="en-GB"/>
        </w:rPr>
        <w:t>Stage-3 SAE Protocol Development for Rel16</w:t>
      </w:r>
      <w:r>
        <w:tab/>
      </w:r>
      <w:r>
        <w:fldChar w:fldCharType="begin" w:fldLock="1"/>
      </w:r>
      <w:r>
        <w:instrText xml:space="preserve"> PAGEREF _Toc58230577 \h </w:instrText>
      </w:r>
      <w:r>
        <w:fldChar w:fldCharType="separate"/>
      </w:r>
      <w:r>
        <w:t>124</w:t>
      </w:r>
      <w:r>
        <w:fldChar w:fldCharType="end"/>
      </w:r>
    </w:p>
    <w:p w14:paraId="560A3357" w14:textId="03CA1ECF" w:rsidR="00A20E8A" w:rsidRDefault="00A20E8A">
      <w:pPr>
        <w:pStyle w:val="TOC2"/>
        <w:rPr>
          <w:rFonts w:asciiTheme="minorHAnsi" w:eastAsiaTheme="minorEastAsia" w:hAnsiTheme="minorHAnsi" w:cstheme="minorBidi"/>
          <w:sz w:val="22"/>
          <w:szCs w:val="22"/>
          <w:lang w:eastAsia="en-GB"/>
        </w:rPr>
      </w:pPr>
      <w:r>
        <w:t>20.4</w:t>
      </w:r>
      <w:r>
        <w:rPr>
          <w:rFonts w:asciiTheme="minorHAnsi" w:eastAsiaTheme="minorEastAsia" w:hAnsiTheme="minorHAnsi" w:cstheme="minorBidi"/>
          <w:sz w:val="22"/>
          <w:szCs w:val="22"/>
        </w:rPr>
        <w:tab/>
      </w:r>
      <w:r>
        <w:rPr>
          <w:lang w:eastAsia="en-GB"/>
        </w:rPr>
        <w:t>Reliable Data Service Serialization Indication</w:t>
      </w:r>
      <w:r>
        <w:tab/>
      </w:r>
      <w:r>
        <w:fldChar w:fldCharType="begin" w:fldLock="1"/>
      </w:r>
      <w:r>
        <w:instrText xml:space="preserve"> PAGEREF _Toc58230578 \h </w:instrText>
      </w:r>
      <w:r>
        <w:fldChar w:fldCharType="separate"/>
      </w:r>
      <w:r>
        <w:t>124</w:t>
      </w:r>
      <w:r>
        <w:fldChar w:fldCharType="end"/>
      </w:r>
    </w:p>
    <w:p w14:paraId="60608292" w14:textId="2770AC0D" w:rsidR="00A20E8A" w:rsidRDefault="00A20E8A">
      <w:pPr>
        <w:pStyle w:val="TOC2"/>
        <w:rPr>
          <w:rFonts w:asciiTheme="minorHAnsi" w:eastAsiaTheme="minorEastAsia" w:hAnsiTheme="minorHAnsi" w:cstheme="minorBidi"/>
          <w:sz w:val="22"/>
          <w:szCs w:val="22"/>
          <w:lang w:eastAsia="en-GB"/>
        </w:rPr>
      </w:pPr>
      <w:r>
        <w:t>20.5</w:t>
      </w:r>
      <w:r>
        <w:rPr>
          <w:rFonts w:asciiTheme="minorHAnsi" w:eastAsiaTheme="minorEastAsia" w:hAnsiTheme="minorHAnsi" w:cstheme="minorBidi"/>
          <w:sz w:val="22"/>
          <w:szCs w:val="22"/>
        </w:rPr>
        <w:tab/>
      </w:r>
      <w:r>
        <w:rPr>
          <w:lang w:eastAsia="en-GB"/>
        </w:rPr>
        <w:t>Shared Data Handling on Nudm and Nudr</w:t>
      </w:r>
      <w:r>
        <w:tab/>
      </w:r>
      <w:r>
        <w:fldChar w:fldCharType="begin" w:fldLock="1"/>
      </w:r>
      <w:r>
        <w:instrText xml:space="preserve"> PAGEREF _Toc58230579 \h </w:instrText>
      </w:r>
      <w:r>
        <w:fldChar w:fldCharType="separate"/>
      </w:r>
      <w:r>
        <w:t>124</w:t>
      </w:r>
      <w:r>
        <w:fldChar w:fldCharType="end"/>
      </w:r>
    </w:p>
    <w:p w14:paraId="717DFF71" w14:textId="6F017A0A" w:rsidR="00A20E8A" w:rsidRDefault="00A20E8A">
      <w:pPr>
        <w:pStyle w:val="TOC2"/>
        <w:rPr>
          <w:rFonts w:asciiTheme="minorHAnsi" w:eastAsiaTheme="minorEastAsia" w:hAnsiTheme="minorHAnsi" w:cstheme="minorBidi"/>
          <w:sz w:val="22"/>
          <w:szCs w:val="22"/>
          <w:lang w:eastAsia="en-GB"/>
        </w:rPr>
      </w:pPr>
      <w:r>
        <w:t>20.6</w:t>
      </w:r>
      <w:r>
        <w:rPr>
          <w:rFonts w:asciiTheme="minorHAnsi" w:eastAsiaTheme="minorEastAsia" w:hAnsiTheme="minorHAnsi" w:cstheme="minorBidi"/>
          <w:sz w:val="22"/>
          <w:szCs w:val="22"/>
          <w:lang w:eastAsia="en-GB"/>
        </w:rPr>
        <w:tab/>
      </w:r>
      <w:r>
        <w:t>New Services and Markets Technology Enablers – Phase 2</w:t>
      </w:r>
      <w:r>
        <w:tab/>
      </w:r>
      <w:r>
        <w:fldChar w:fldCharType="begin" w:fldLock="1"/>
      </w:r>
      <w:r>
        <w:instrText xml:space="preserve"> PAGEREF _Toc58230580 \h </w:instrText>
      </w:r>
      <w:r>
        <w:fldChar w:fldCharType="separate"/>
      </w:r>
      <w:r>
        <w:t>125</w:t>
      </w:r>
      <w:r>
        <w:fldChar w:fldCharType="end"/>
      </w:r>
    </w:p>
    <w:p w14:paraId="09BD7B2E" w14:textId="28650B42" w:rsidR="00A20E8A" w:rsidRDefault="00A20E8A">
      <w:pPr>
        <w:pStyle w:val="TOC2"/>
        <w:rPr>
          <w:rFonts w:asciiTheme="minorHAnsi" w:eastAsiaTheme="minorEastAsia" w:hAnsiTheme="minorHAnsi" w:cstheme="minorBidi"/>
          <w:sz w:val="22"/>
          <w:szCs w:val="22"/>
          <w:lang w:eastAsia="en-GB"/>
        </w:rPr>
      </w:pPr>
      <w:r>
        <w:t>20.7</w:t>
      </w:r>
      <w:r>
        <w:rPr>
          <w:rFonts w:asciiTheme="minorHAnsi" w:eastAsiaTheme="minorEastAsia" w:hAnsiTheme="minorHAnsi" w:cstheme="minorBidi"/>
          <w:sz w:val="22"/>
          <w:szCs w:val="22"/>
          <w:lang w:eastAsia="en-GB"/>
        </w:rPr>
        <w:tab/>
      </w:r>
      <w:r>
        <w:t>Ambient noise test methodology for evaluation of acoustic UE performance</w:t>
      </w:r>
      <w:r>
        <w:tab/>
      </w:r>
      <w:r>
        <w:fldChar w:fldCharType="begin" w:fldLock="1"/>
      </w:r>
      <w:r>
        <w:instrText xml:space="preserve"> PAGEREF _Toc58230581 \h </w:instrText>
      </w:r>
      <w:r>
        <w:fldChar w:fldCharType="separate"/>
      </w:r>
      <w:r>
        <w:t>125</w:t>
      </w:r>
      <w:r>
        <w:fldChar w:fldCharType="end"/>
      </w:r>
    </w:p>
    <w:p w14:paraId="452B4131" w14:textId="48F7F270" w:rsidR="00A20E8A" w:rsidRDefault="00A20E8A">
      <w:pPr>
        <w:pStyle w:val="TOC2"/>
        <w:rPr>
          <w:rFonts w:asciiTheme="minorHAnsi" w:eastAsiaTheme="minorEastAsia" w:hAnsiTheme="minorHAnsi" w:cstheme="minorBidi"/>
          <w:sz w:val="22"/>
          <w:szCs w:val="22"/>
          <w:lang w:eastAsia="en-GB"/>
        </w:rPr>
      </w:pPr>
      <w:r>
        <w:t>20.8</w:t>
      </w:r>
      <w:r>
        <w:rPr>
          <w:rFonts w:asciiTheme="minorHAnsi" w:eastAsiaTheme="minorEastAsia" w:hAnsiTheme="minorHAnsi" w:cstheme="minorBidi"/>
          <w:sz w:val="22"/>
          <w:szCs w:val="22"/>
          <w:lang w:eastAsia="en-GB"/>
        </w:rPr>
        <w:tab/>
      </w:r>
      <w:r>
        <w:t>KPI reporting</w:t>
      </w:r>
      <w:r>
        <w:tab/>
      </w:r>
      <w:r>
        <w:fldChar w:fldCharType="begin" w:fldLock="1"/>
      </w:r>
      <w:r>
        <w:instrText xml:space="preserve"> PAGEREF _Toc58230582 \h </w:instrText>
      </w:r>
      <w:r>
        <w:fldChar w:fldCharType="separate"/>
      </w:r>
      <w:r>
        <w:t>126</w:t>
      </w:r>
      <w:r>
        <w:fldChar w:fldCharType="end"/>
      </w:r>
    </w:p>
    <w:p w14:paraId="2770D875" w14:textId="17A134E7" w:rsidR="00A20E8A" w:rsidRDefault="00A20E8A">
      <w:pPr>
        <w:pStyle w:val="TOC1"/>
        <w:rPr>
          <w:rFonts w:asciiTheme="minorHAnsi" w:eastAsiaTheme="minorEastAsia" w:hAnsiTheme="minorHAnsi" w:cstheme="minorBidi"/>
          <w:szCs w:val="22"/>
          <w:lang w:eastAsia="en-GB"/>
        </w:rPr>
      </w:pPr>
      <w:r>
        <w:t>21</w:t>
      </w:r>
      <w:r>
        <w:rPr>
          <w:rFonts w:asciiTheme="minorHAnsi" w:eastAsiaTheme="minorEastAsia" w:hAnsiTheme="minorHAnsi" w:cstheme="minorBidi"/>
          <w:szCs w:val="22"/>
        </w:rPr>
        <w:tab/>
      </w:r>
      <w:r>
        <w:rPr>
          <w:lang w:eastAsia="en-GB"/>
        </w:rPr>
        <w:t>Telecom Management</w:t>
      </w:r>
      <w:r>
        <w:tab/>
      </w:r>
      <w:r>
        <w:fldChar w:fldCharType="begin" w:fldLock="1"/>
      </w:r>
      <w:r>
        <w:instrText xml:space="preserve"> PAGEREF _Toc58230583 \h </w:instrText>
      </w:r>
      <w:r>
        <w:fldChar w:fldCharType="separate"/>
      </w:r>
      <w:r>
        <w:t>127</w:t>
      </w:r>
      <w:r>
        <w:fldChar w:fldCharType="end"/>
      </w:r>
    </w:p>
    <w:p w14:paraId="2F2CCA4F" w14:textId="0EF5D71F" w:rsidR="00A20E8A" w:rsidRDefault="00A20E8A">
      <w:pPr>
        <w:pStyle w:val="TOC2"/>
        <w:rPr>
          <w:rFonts w:asciiTheme="minorHAnsi" w:eastAsiaTheme="minorEastAsia" w:hAnsiTheme="minorHAnsi" w:cstheme="minorBidi"/>
          <w:sz w:val="22"/>
          <w:szCs w:val="22"/>
          <w:lang w:eastAsia="en-GB"/>
        </w:rPr>
      </w:pPr>
      <w:r>
        <w:t>21.1</w:t>
      </w:r>
      <w:r>
        <w:rPr>
          <w:rFonts w:asciiTheme="minorHAnsi" w:eastAsiaTheme="minorEastAsia" w:hAnsiTheme="minorHAnsi" w:cstheme="minorBidi"/>
          <w:sz w:val="22"/>
          <w:szCs w:val="22"/>
        </w:rPr>
        <w:tab/>
      </w:r>
      <w:r>
        <w:rPr>
          <w:lang w:eastAsia="en-GB"/>
        </w:rPr>
        <w:t>Network and Service Management</w:t>
      </w:r>
      <w:r>
        <w:tab/>
      </w:r>
      <w:r>
        <w:fldChar w:fldCharType="begin" w:fldLock="1"/>
      </w:r>
      <w:r>
        <w:instrText xml:space="preserve"> PAGEREF _Toc58230584 \h </w:instrText>
      </w:r>
      <w:r>
        <w:fldChar w:fldCharType="separate"/>
      </w:r>
      <w:r>
        <w:t>127</w:t>
      </w:r>
      <w:r>
        <w:fldChar w:fldCharType="end"/>
      </w:r>
    </w:p>
    <w:p w14:paraId="645A0F50" w14:textId="27D66E54" w:rsidR="00A20E8A" w:rsidRDefault="00A20E8A">
      <w:pPr>
        <w:pStyle w:val="TOC3"/>
        <w:rPr>
          <w:rFonts w:asciiTheme="minorHAnsi" w:eastAsiaTheme="minorEastAsia" w:hAnsiTheme="minorHAnsi" w:cstheme="minorBidi"/>
          <w:sz w:val="22"/>
          <w:szCs w:val="22"/>
          <w:lang w:eastAsia="en-GB"/>
        </w:rPr>
      </w:pPr>
      <w:r>
        <w:t>21.1.1</w:t>
      </w:r>
      <w:r>
        <w:rPr>
          <w:rFonts w:asciiTheme="minorHAnsi" w:eastAsiaTheme="minorEastAsia" w:hAnsiTheme="minorHAnsi" w:cstheme="minorBidi"/>
          <w:sz w:val="22"/>
          <w:szCs w:val="22"/>
        </w:rPr>
        <w:tab/>
      </w:r>
      <w:r>
        <w:rPr>
          <w:lang w:eastAsia="en-GB"/>
        </w:rPr>
        <w:t>5G Management capabilities</w:t>
      </w:r>
      <w:r>
        <w:tab/>
      </w:r>
      <w:r>
        <w:fldChar w:fldCharType="begin" w:fldLock="1"/>
      </w:r>
      <w:r>
        <w:instrText xml:space="preserve"> PAGEREF _Toc58230585 \h </w:instrText>
      </w:r>
      <w:r>
        <w:fldChar w:fldCharType="separate"/>
      </w:r>
      <w:r>
        <w:t>127</w:t>
      </w:r>
      <w:r>
        <w:fldChar w:fldCharType="end"/>
      </w:r>
    </w:p>
    <w:p w14:paraId="6E0A6F5D" w14:textId="406D2193" w:rsidR="00A20E8A" w:rsidRDefault="00A20E8A">
      <w:pPr>
        <w:pStyle w:val="TOC3"/>
        <w:rPr>
          <w:rFonts w:asciiTheme="minorHAnsi" w:eastAsiaTheme="minorEastAsia" w:hAnsiTheme="minorHAnsi" w:cstheme="minorBidi"/>
          <w:sz w:val="22"/>
          <w:szCs w:val="22"/>
          <w:lang w:eastAsia="en-GB"/>
        </w:rPr>
      </w:pPr>
      <w:r>
        <w:t>21.1.2</w:t>
      </w:r>
      <w:r>
        <w:rPr>
          <w:rFonts w:asciiTheme="minorHAnsi" w:eastAsiaTheme="minorEastAsia" w:hAnsiTheme="minorHAnsi" w:cstheme="minorBidi"/>
          <w:sz w:val="22"/>
          <w:szCs w:val="22"/>
        </w:rPr>
        <w:tab/>
      </w:r>
      <w:r>
        <w:rPr>
          <w:lang w:eastAsia="en-GB"/>
        </w:rPr>
        <w:t>Energy Efficiency of 5G</w:t>
      </w:r>
      <w:r>
        <w:tab/>
      </w:r>
      <w:r>
        <w:fldChar w:fldCharType="begin" w:fldLock="1"/>
      </w:r>
      <w:r>
        <w:instrText xml:space="preserve"> PAGEREF _Toc58230586 \h </w:instrText>
      </w:r>
      <w:r>
        <w:fldChar w:fldCharType="separate"/>
      </w:r>
      <w:r>
        <w:t>127</w:t>
      </w:r>
      <w:r>
        <w:fldChar w:fldCharType="end"/>
      </w:r>
    </w:p>
    <w:p w14:paraId="215F33EE" w14:textId="3D9DFDD4" w:rsidR="00A20E8A" w:rsidRDefault="00A20E8A">
      <w:pPr>
        <w:pStyle w:val="TOC3"/>
        <w:rPr>
          <w:rFonts w:asciiTheme="minorHAnsi" w:eastAsiaTheme="minorEastAsia" w:hAnsiTheme="minorHAnsi" w:cstheme="minorBidi"/>
          <w:sz w:val="22"/>
          <w:szCs w:val="22"/>
          <w:lang w:eastAsia="en-GB"/>
        </w:rPr>
      </w:pPr>
      <w:r>
        <w:t>21.1.3</w:t>
      </w:r>
      <w:r>
        <w:rPr>
          <w:rFonts w:asciiTheme="minorHAnsi" w:eastAsiaTheme="minorEastAsia" w:hAnsiTheme="minorHAnsi" w:cstheme="minorBidi"/>
          <w:sz w:val="22"/>
          <w:szCs w:val="22"/>
          <w:lang w:eastAsia="en-GB"/>
        </w:rPr>
        <w:tab/>
      </w:r>
      <w:r>
        <w:t>OAM aspects of LTE and WLAN integration</w:t>
      </w:r>
      <w:r>
        <w:tab/>
      </w:r>
      <w:r>
        <w:fldChar w:fldCharType="begin" w:fldLock="1"/>
      </w:r>
      <w:r>
        <w:instrText xml:space="preserve"> PAGEREF _Toc58230587 \h </w:instrText>
      </w:r>
      <w:r>
        <w:fldChar w:fldCharType="separate"/>
      </w:r>
      <w:r>
        <w:t>128</w:t>
      </w:r>
      <w:r>
        <w:fldChar w:fldCharType="end"/>
      </w:r>
    </w:p>
    <w:p w14:paraId="5C57EFBA" w14:textId="41FE3740" w:rsidR="00A20E8A" w:rsidRDefault="00A20E8A">
      <w:pPr>
        <w:pStyle w:val="TOC3"/>
        <w:rPr>
          <w:rFonts w:asciiTheme="minorHAnsi" w:eastAsiaTheme="minorEastAsia" w:hAnsiTheme="minorHAnsi" w:cstheme="minorBidi"/>
          <w:sz w:val="22"/>
          <w:szCs w:val="22"/>
          <w:lang w:eastAsia="en-GB"/>
        </w:rPr>
      </w:pPr>
      <w:r>
        <w:t>21.1.4</w:t>
      </w:r>
      <w:r>
        <w:rPr>
          <w:rFonts w:asciiTheme="minorHAnsi" w:eastAsiaTheme="minorEastAsia" w:hAnsiTheme="minorHAnsi" w:cstheme="minorBidi"/>
          <w:sz w:val="22"/>
          <w:szCs w:val="22"/>
          <w:lang w:eastAsia="en-GB"/>
        </w:rPr>
        <w:tab/>
      </w:r>
      <w:r>
        <w:t>Methodology for 5G management specifications</w:t>
      </w:r>
      <w:r>
        <w:tab/>
      </w:r>
      <w:r>
        <w:fldChar w:fldCharType="begin" w:fldLock="1"/>
      </w:r>
      <w:r>
        <w:instrText xml:space="preserve"> PAGEREF _Toc58230588 \h </w:instrText>
      </w:r>
      <w:r>
        <w:fldChar w:fldCharType="separate"/>
      </w:r>
      <w:r>
        <w:t>128</w:t>
      </w:r>
      <w:r>
        <w:fldChar w:fldCharType="end"/>
      </w:r>
    </w:p>
    <w:p w14:paraId="34948A3D" w14:textId="0C32E281" w:rsidR="00A20E8A" w:rsidRDefault="00A20E8A">
      <w:pPr>
        <w:pStyle w:val="TOC3"/>
        <w:rPr>
          <w:rFonts w:asciiTheme="minorHAnsi" w:eastAsiaTheme="minorEastAsia" w:hAnsiTheme="minorHAnsi" w:cstheme="minorBidi"/>
          <w:sz w:val="22"/>
          <w:szCs w:val="22"/>
          <w:lang w:eastAsia="en-GB"/>
        </w:rPr>
      </w:pPr>
      <w:r>
        <w:t>21.1.5</w:t>
      </w:r>
      <w:r>
        <w:rPr>
          <w:rFonts w:asciiTheme="minorHAnsi" w:eastAsiaTheme="minorEastAsia" w:hAnsiTheme="minorHAnsi" w:cstheme="minorBidi"/>
          <w:sz w:val="22"/>
          <w:szCs w:val="22"/>
          <w:lang w:eastAsia="en-GB"/>
        </w:rPr>
        <w:tab/>
      </w:r>
      <w:r>
        <w:t>Closed loop SLS Assurance</w:t>
      </w:r>
      <w:r>
        <w:tab/>
      </w:r>
      <w:r>
        <w:fldChar w:fldCharType="begin" w:fldLock="1"/>
      </w:r>
      <w:r>
        <w:instrText xml:space="preserve"> PAGEREF _Toc58230589 \h </w:instrText>
      </w:r>
      <w:r>
        <w:fldChar w:fldCharType="separate"/>
      </w:r>
      <w:r>
        <w:t>128</w:t>
      </w:r>
      <w:r>
        <w:fldChar w:fldCharType="end"/>
      </w:r>
    </w:p>
    <w:p w14:paraId="41880D91" w14:textId="79436808" w:rsidR="00A20E8A" w:rsidRDefault="00A20E8A">
      <w:pPr>
        <w:pStyle w:val="TOC3"/>
        <w:rPr>
          <w:rFonts w:asciiTheme="minorHAnsi" w:eastAsiaTheme="minorEastAsia" w:hAnsiTheme="minorHAnsi" w:cstheme="minorBidi"/>
          <w:sz w:val="22"/>
          <w:szCs w:val="22"/>
          <w:lang w:eastAsia="en-GB"/>
        </w:rPr>
      </w:pPr>
      <w:r>
        <w:t>21.1.6</w:t>
      </w:r>
      <w:r>
        <w:rPr>
          <w:rFonts w:asciiTheme="minorHAnsi" w:eastAsiaTheme="minorEastAsia" w:hAnsiTheme="minorHAnsi" w:cstheme="minorBidi"/>
          <w:sz w:val="22"/>
          <w:szCs w:val="22"/>
          <w:lang w:eastAsia="en-GB"/>
        </w:rPr>
        <w:tab/>
      </w:r>
      <w:r>
        <w:t>Trace Management in the context of Services Based Management Architecture and Streaming Trace reporting</w:t>
      </w:r>
      <w:r>
        <w:tab/>
      </w:r>
      <w:r>
        <w:fldChar w:fldCharType="begin" w:fldLock="1"/>
      </w:r>
      <w:r>
        <w:instrText xml:space="preserve"> PAGEREF _Toc58230590 \h </w:instrText>
      </w:r>
      <w:r>
        <w:fldChar w:fldCharType="separate"/>
      </w:r>
      <w:r>
        <w:t>129</w:t>
      </w:r>
      <w:r>
        <w:fldChar w:fldCharType="end"/>
      </w:r>
    </w:p>
    <w:p w14:paraId="1B7D517D" w14:textId="15764FC8" w:rsidR="00A20E8A" w:rsidRDefault="00A20E8A">
      <w:pPr>
        <w:pStyle w:val="TOC3"/>
        <w:rPr>
          <w:rFonts w:asciiTheme="minorHAnsi" w:eastAsiaTheme="minorEastAsia" w:hAnsiTheme="minorHAnsi" w:cstheme="minorBidi"/>
          <w:sz w:val="22"/>
          <w:szCs w:val="22"/>
          <w:lang w:eastAsia="en-GB"/>
        </w:rPr>
      </w:pPr>
      <w:r>
        <w:t>21.1.7</w:t>
      </w:r>
      <w:r>
        <w:rPr>
          <w:rFonts w:asciiTheme="minorHAnsi" w:eastAsiaTheme="minorEastAsia" w:hAnsiTheme="minorHAnsi" w:cstheme="minorBidi"/>
          <w:sz w:val="22"/>
          <w:szCs w:val="22"/>
          <w:lang w:eastAsia="en-GB"/>
        </w:rPr>
        <w:tab/>
      </w:r>
      <w:r>
        <w:t>Management of QoE measurement collection</w:t>
      </w:r>
      <w:r>
        <w:tab/>
      </w:r>
      <w:r>
        <w:fldChar w:fldCharType="begin" w:fldLock="1"/>
      </w:r>
      <w:r>
        <w:instrText xml:space="preserve"> PAGEREF _Toc58230591 \h </w:instrText>
      </w:r>
      <w:r>
        <w:fldChar w:fldCharType="separate"/>
      </w:r>
      <w:r>
        <w:t>130</w:t>
      </w:r>
      <w:r>
        <w:fldChar w:fldCharType="end"/>
      </w:r>
    </w:p>
    <w:p w14:paraId="31ABEBC6" w14:textId="6FC4E1DA" w:rsidR="00A20E8A" w:rsidRDefault="00A20E8A">
      <w:pPr>
        <w:pStyle w:val="TOC3"/>
        <w:rPr>
          <w:rFonts w:asciiTheme="minorHAnsi" w:eastAsiaTheme="minorEastAsia" w:hAnsiTheme="minorHAnsi" w:cstheme="minorBidi"/>
          <w:sz w:val="22"/>
          <w:szCs w:val="22"/>
          <w:lang w:eastAsia="en-GB"/>
        </w:rPr>
      </w:pPr>
      <w:r>
        <w:t>21.1.8</w:t>
      </w:r>
      <w:r>
        <w:rPr>
          <w:rFonts w:asciiTheme="minorHAnsi" w:eastAsiaTheme="minorEastAsia" w:hAnsiTheme="minorHAnsi" w:cstheme="minorBidi"/>
          <w:sz w:val="22"/>
          <w:szCs w:val="22"/>
          <w:lang w:eastAsia="en-GB"/>
        </w:rPr>
        <w:tab/>
      </w:r>
      <w:r>
        <w:t>Network Resource Model (NRM) enhancement</w:t>
      </w:r>
      <w:r>
        <w:tab/>
      </w:r>
      <w:r>
        <w:fldChar w:fldCharType="begin" w:fldLock="1"/>
      </w:r>
      <w:r>
        <w:instrText xml:space="preserve"> PAGEREF _Toc58230592 \h </w:instrText>
      </w:r>
      <w:r>
        <w:fldChar w:fldCharType="separate"/>
      </w:r>
      <w:r>
        <w:t>130</w:t>
      </w:r>
      <w:r>
        <w:fldChar w:fldCharType="end"/>
      </w:r>
    </w:p>
    <w:p w14:paraId="2B80C9B9" w14:textId="648EE626" w:rsidR="00A20E8A" w:rsidRDefault="00A20E8A">
      <w:pPr>
        <w:pStyle w:val="TOC2"/>
        <w:rPr>
          <w:rFonts w:asciiTheme="minorHAnsi" w:eastAsiaTheme="minorEastAsia" w:hAnsiTheme="minorHAnsi" w:cstheme="minorBidi"/>
          <w:sz w:val="22"/>
          <w:szCs w:val="22"/>
          <w:lang w:eastAsia="en-GB"/>
        </w:rPr>
      </w:pPr>
      <w:r>
        <w:t>21.2</w:t>
      </w:r>
      <w:r>
        <w:rPr>
          <w:rFonts w:asciiTheme="minorHAnsi" w:eastAsiaTheme="minorEastAsia" w:hAnsiTheme="minorHAnsi" w:cstheme="minorBidi"/>
          <w:sz w:val="22"/>
          <w:szCs w:val="22"/>
        </w:rPr>
        <w:tab/>
      </w:r>
      <w:r>
        <w:rPr>
          <w:lang w:eastAsia="en-GB"/>
        </w:rPr>
        <w:t>Charging Management</w:t>
      </w:r>
      <w:r>
        <w:tab/>
      </w:r>
      <w:r>
        <w:fldChar w:fldCharType="begin" w:fldLock="1"/>
      </w:r>
      <w:r>
        <w:instrText xml:space="preserve"> PAGEREF _Toc58230593 \h </w:instrText>
      </w:r>
      <w:r>
        <w:fldChar w:fldCharType="separate"/>
      </w:r>
      <w:r>
        <w:t>132</w:t>
      </w:r>
      <w:r>
        <w:fldChar w:fldCharType="end"/>
      </w:r>
    </w:p>
    <w:p w14:paraId="06C779EE" w14:textId="7F7FAB78" w:rsidR="00A20E8A" w:rsidRDefault="00A20E8A">
      <w:pPr>
        <w:pStyle w:val="TOC3"/>
        <w:rPr>
          <w:rFonts w:asciiTheme="minorHAnsi" w:eastAsiaTheme="minorEastAsia" w:hAnsiTheme="minorHAnsi" w:cstheme="minorBidi"/>
          <w:sz w:val="22"/>
          <w:szCs w:val="22"/>
          <w:lang w:eastAsia="en-GB"/>
        </w:rPr>
      </w:pPr>
      <w:r>
        <w:t>21.2.1</w:t>
      </w:r>
      <w:r>
        <w:rPr>
          <w:rFonts w:asciiTheme="minorHAnsi" w:eastAsiaTheme="minorEastAsia" w:hAnsiTheme="minorHAnsi" w:cstheme="minorBidi"/>
          <w:sz w:val="22"/>
          <w:szCs w:val="22"/>
          <w:lang w:eastAsia="en-GB"/>
        </w:rPr>
        <w:tab/>
      </w:r>
      <w:r>
        <w:t>Charging Enhancement of 5GC interworking with EPC</w:t>
      </w:r>
      <w:r>
        <w:tab/>
      </w:r>
      <w:r>
        <w:fldChar w:fldCharType="begin" w:fldLock="1"/>
      </w:r>
      <w:r>
        <w:instrText xml:space="preserve"> PAGEREF _Toc58230594 \h </w:instrText>
      </w:r>
      <w:r>
        <w:fldChar w:fldCharType="separate"/>
      </w:r>
      <w:r>
        <w:t>132</w:t>
      </w:r>
      <w:r>
        <w:fldChar w:fldCharType="end"/>
      </w:r>
    </w:p>
    <w:p w14:paraId="2D9D4A06" w14:textId="68DACD1A" w:rsidR="00A20E8A" w:rsidRDefault="00A20E8A">
      <w:pPr>
        <w:pStyle w:val="TOC2"/>
        <w:rPr>
          <w:rFonts w:asciiTheme="minorHAnsi" w:eastAsiaTheme="minorEastAsia" w:hAnsiTheme="minorHAnsi" w:cstheme="minorBidi"/>
          <w:sz w:val="22"/>
          <w:szCs w:val="22"/>
          <w:lang w:eastAsia="en-GB"/>
        </w:rPr>
      </w:pPr>
      <w:r>
        <w:t>21.3</w:t>
      </w:r>
      <w:r>
        <w:rPr>
          <w:rFonts w:asciiTheme="minorHAnsi" w:eastAsiaTheme="minorEastAsia" w:hAnsiTheme="minorHAnsi" w:cstheme="minorBidi"/>
          <w:sz w:val="22"/>
          <w:szCs w:val="22"/>
        </w:rPr>
        <w:tab/>
      </w:r>
      <w:r>
        <w:rPr>
          <w:lang w:eastAsia="en-GB"/>
        </w:rPr>
        <w:t>Other charging and management items</w:t>
      </w:r>
      <w:r>
        <w:tab/>
      </w:r>
      <w:r>
        <w:fldChar w:fldCharType="begin" w:fldLock="1"/>
      </w:r>
      <w:r>
        <w:instrText xml:space="preserve"> PAGEREF _Toc58230595 \h </w:instrText>
      </w:r>
      <w:r>
        <w:fldChar w:fldCharType="separate"/>
      </w:r>
      <w:r>
        <w:t>132</w:t>
      </w:r>
      <w:r>
        <w:fldChar w:fldCharType="end"/>
      </w:r>
    </w:p>
    <w:p w14:paraId="062D8241" w14:textId="3F04E0A2" w:rsidR="00A20E8A" w:rsidRDefault="00A20E8A">
      <w:pPr>
        <w:pStyle w:val="TOC1"/>
        <w:rPr>
          <w:rFonts w:asciiTheme="minorHAnsi" w:eastAsiaTheme="minorEastAsia" w:hAnsiTheme="minorHAnsi" w:cstheme="minorBidi"/>
          <w:szCs w:val="22"/>
          <w:lang w:eastAsia="en-GB"/>
        </w:rPr>
      </w:pPr>
      <w:r>
        <w:t>22</w:t>
      </w:r>
      <w:r>
        <w:rPr>
          <w:rFonts w:asciiTheme="minorHAnsi" w:eastAsiaTheme="minorEastAsia" w:hAnsiTheme="minorHAnsi" w:cstheme="minorBidi"/>
          <w:szCs w:val="22"/>
        </w:rPr>
        <w:tab/>
      </w:r>
      <w:r>
        <w:rPr>
          <w:lang w:eastAsia="en-GB"/>
        </w:rPr>
        <w:t>Other items</w:t>
      </w:r>
      <w:r>
        <w:tab/>
      </w:r>
      <w:r>
        <w:fldChar w:fldCharType="begin" w:fldLock="1"/>
      </w:r>
      <w:r>
        <w:instrText xml:space="preserve"> PAGEREF _Toc58230596 \h </w:instrText>
      </w:r>
      <w:r>
        <w:fldChar w:fldCharType="separate"/>
      </w:r>
      <w:r>
        <w:t>133</w:t>
      </w:r>
      <w:r>
        <w:fldChar w:fldCharType="end"/>
      </w:r>
    </w:p>
    <w:p w14:paraId="1AEAA253" w14:textId="7B5FFD92" w:rsidR="00A20E8A" w:rsidRDefault="00A20E8A">
      <w:pPr>
        <w:pStyle w:val="TOC2"/>
        <w:rPr>
          <w:rFonts w:asciiTheme="minorHAnsi" w:eastAsiaTheme="minorEastAsia" w:hAnsiTheme="minorHAnsi" w:cstheme="minorBidi"/>
          <w:sz w:val="22"/>
          <w:szCs w:val="22"/>
          <w:lang w:eastAsia="en-GB"/>
        </w:rPr>
      </w:pPr>
      <w:r>
        <w:t>22.1</w:t>
      </w:r>
      <w:r>
        <w:rPr>
          <w:rFonts w:asciiTheme="minorHAnsi" w:eastAsiaTheme="minorEastAsia" w:hAnsiTheme="minorHAnsi" w:cstheme="minorBidi"/>
          <w:sz w:val="22"/>
          <w:szCs w:val="22"/>
        </w:rPr>
        <w:tab/>
      </w:r>
      <w:r>
        <w:rPr>
          <w:lang w:eastAsia="en-GB"/>
        </w:rPr>
        <w:t>Items not (fully) completed in Rel-16</w:t>
      </w:r>
      <w:r>
        <w:tab/>
      </w:r>
      <w:r>
        <w:fldChar w:fldCharType="begin" w:fldLock="1"/>
      </w:r>
      <w:r>
        <w:instrText xml:space="preserve"> PAGEREF _Toc58230597 \h </w:instrText>
      </w:r>
      <w:r>
        <w:fldChar w:fldCharType="separate"/>
      </w:r>
      <w:r>
        <w:t>133</w:t>
      </w:r>
      <w:r>
        <w:fldChar w:fldCharType="end"/>
      </w:r>
    </w:p>
    <w:p w14:paraId="36621229" w14:textId="0540F10A" w:rsidR="00A20E8A" w:rsidRDefault="00A20E8A">
      <w:pPr>
        <w:pStyle w:val="TOC3"/>
        <w:rPr>
          <w:rFonts w:asciiTheme="minorHAnsi" w:eastAsiaTheme="minorEastAsia" w:hAnsiTheme="minorHAnsi" w:cstheme="minorBidi"/>
          <w:sz w:val="22"/>
          <w:szCs w:val="22"/>
          <w:lang w:eastAsia="en-GB"/>
        </w:rPr>
      </w:pPr>
      <w:r>
        <w:t>22.1.1</w:t>
      </w:r>
      <w:r>
        <w:rPr>
          <w:rFonts w:asciiTheme="minorHAnsi" w:eastAsiaTheme="minorEastAsia" w:hAnsiTheme="minorHAnsi" w:cstheme="minorBidi"/>
          <w:sz w:val="22"/>
          <w:szCs w:val="22"/>
        </w:rPr>
        <w:tab/>
      </w:r>
      <w:r>
        <w:rPr>
          <w:lang w:eastAsia="en-GB"/>
        </w:rPr>
        <w:t>Remote Identification of Unmanned Aerial Systems</w:t>
      </w:r>
      <w:r>
        <w:tab/>
      </w:r>
      <w:r>
        <w:fldChar w:fldCharType="begin" w:fldLock="1"/>
      </w:r>
      <w:r>
        <w:instrText xml:space="preserve"> PAGEREF _Toc58230598 \h </w:instrText>
      </w:r>
      <w:r>
        <w:fldChar w:fldCharType="separate"/>
      </w:r>
      <w:r>
        <w:t>133</w:t>
      </w:r>
      <w:r>
        <w:fldChar w:fldCharType="end"/>
      </w:r>
    </w:p>
    <w:p w14:paraId="6B5F77B9" w14:textId="331B0C85" w:rsidR="00A20E8A" w:rsidRDefault="00A20E8A">
      <w:pPr>
        <w:pStyle w:val="TOC3"/>
        <w:rPr>
          <w:rFonts w:asciiTheme="minorHAnsi" w:eastAsiaTheme="minorEastAsia" w:hAnsiTheme="minorHAnsi" w:cstheme="minorBidi"/>
          <w:sz w:val="22"/>
          <w:szCs w:val="22"/>
          <w:lang w:eastAsia="en-GB"/>
        </w:rPr>
      </w:pPr>
      <w:r>
        <w:t>22.1.2</w:t>
      </w:r>
      <w:r>
        <w:rPr>
          <w:rFonts w:asciiTheme="minorHAnsi" w:eastAsiaTheme="minorEastAsia" w:hAnsiTheme="minorHAnsi" w:cstheme="minorBidi"/>
          <w:sz w:val="22"/>
          <w:szCs w:val="22"/>
          <w:lang w:eastAsia="en-GB"/>
        </w:rPr>
        <w:tab/>
      </w:r>
      <w:r>
        <w:t>5G message service</w:t>
      </w:r>
      <w:r>
        <w:tab/>
      </w:r>
      <w:r>
        <w:fldChar w:fldCharType="begin" w:fldLock="1"/>
      </w:r>
      <w:r>
        <w:instrText xml:space="preserve"> PAGEREF _Toc58230599 \h </w:instrText>
      </w:r>
      <w:r>
        <w:fldChar w:fldCharType="separate"/>
      </w:r>
      <w:r>
        <w:t>133</w:t>
      </w:r>
      <w:r>
        <w:fldChar w:fldCharType="end"/>
      </w:r>
    </w:p>
    <w:p w14:paraId="4880E353" w14:textId="01AAF165" w:rsidR="00A20E8A" w:rsidRDefault="00A20E8A">
      <w:pPr>
        <w:pStyle w:val="TOC3"/>
        <w:rPr>
          <w:rFonts w:asciiTheme="minorHAnsi" w:eastAsiaTheme="minorEastAsia" w:hAnsiTheme="minorHAnsi" w:cstheme="minorBidi"/>
          <w:sz w:val="22"/>
          <w:szCs w:val="22"/>
          <w:lang w:eastAsia="en-GB"/>
        </w:rPr>
      </w:pPr>
      <w:r>
        <w:t>22.1.3</w:t>
      </w:r>
      <w:r>
        <w:rPr>
          <w:rFonts w:asciiTheme="minorHAnsi" w:eastAsiaTheme="minorEastAsia" w:hAnsiTheme="minorHAnsi" w:cstheme="minorBidi"/>
          <w:sz w:val="22"/>
          <w:szCs w:val="22"/>
          <w:lang w:eastAsia="en-GB"/>
        </w:rPr>
        <w:tab/>
      </w:r>
      <w:r>
        <w:t>Integration of Satellite Access in 5G</w:t>
      </w:r>
      <w:r>
        <w:tab/>
      </w:r>
      <w:r>
        <w:fldChar w:fldCharType="begin" w:fldLock="1"/>
      </w:r>
      <w:r>
        <w:instrText xml:space="preserve"> PAGEREF _Toc58230600 \h </w:instrText>
      </w:r>
      <w:r>
        <w:fldChar w:fldCharType="separate"/>
      </w:r>
      <w:r>
        <w:t>133</w:t>
      </w:r>
      <w:r>
        <w:fldChar w:fldCharType="end"/>
      </w:r>
    </w:p>
    <w:p w14:paraId="139DCF61" w14:textId="6FF3923E" w:rsidR="00A20E8A" w:rsidRDefault="00A20E8A">
      <w:pPr>
        <w:pStyle w:val="TOC9"/>
        <w:rPr>
          <w:rFonts w:asciiTheme="minorHAnsi" w:eastAsiaTheme="minorEastAsia" w:hAnsiTheme="minorHAnsi" w:cstheme="minorBidi"/>
          <w:b w:val="0"/>
          <w:szCs w:val="22"/>
          <w:lang w:eastAsia="en-GB"/>
        </w:rPr>
      </w:pPr>
      <w:r>
        <w:t>Annex A:</w:t>
      </w:r>
      <w:r>
        <w:tab/>
        <w:t>Full Rel-16 Work Plan</w:t>
      </w:r>
      <w:r>
        <w:tab/>
      </w:r>
      <w:r>
        <w:fldChar w:fldCharType="begin" w:fldLock="1"/>
      </w:r>
      <w:r>
        <w:instrText xml:space="preserve"> PAGEREF _Toc58230601 \h </w:instrText>
      </w:r>
      <w:r>
        <w:fldChar w:fldCharType="separate"/>
      </w:r>
      <w:r>
        <w:t>134</w:t>
      </w:r>
      <w:r>
        <w:fldChar w:fldCharType="end"/>
      </w:r>
    </w:p>
    <w:p w14:paraId="2829891E" w14:textId="01FF425D" w:rsidR="00A20E8A" w:rsidRDefault="00A20E8A">
      <w:pPr>
        <w:pStyle w:val="TOC9"/>
        <w:rPr>
          <w:rFonts w:asciiTheme="minorHAnsi" w:eastAsiaTheme="minorEastAsia" w:hAnsiTheme="minorHAnsi" w:cstheme="minorBidi"/>
          <w:b w:val="0"/>
          <w:szCs w:val="22"/>
          <w:lang w:eastAsia="en-GB"/>
        </w:rPr>
      </w:pPr>
      <w:r>
        <w:t>Annex B:</w:t>
      </w:r>
      <w:r>
        <w:tab/>
        <w:t>Process to get further information</w:t>
      </w:r>
      <w:r>
        <w:tab/>
      </w:r>
      <w:r>
        <w:fldChar w:fldCharType="begin" w:fldLock="1"/>
      </w:r>
      <w:r>
        <w:instrText xml:space="preserve"> PAGEREF _Toc58230602 \h </w:instrText>
      </w:r>
      <w:r>
        <w:fldChar w:fldCharType="separate"/>
      </w:r>
      <w:r>
        <w:t>142</w:t>
      </w:r>
      <w:r>
        <w:fldChar w:fldCharType="end"/>
      </w:r>
    </w:p>
    <w:p w14:paraId="5C7E054F" w14:textId="4467DA6B" w:rsidR="00A20E8A" w:rsidRDefault="00A20E8A">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rPr>
        <w:tab/>
      </w:r>
      <w:r>
        <w:rPr>
          <w:lang w:eastAsia="en-GB"/>
        </w:rPr>
        <w:t>General</w:t>
      </w:r>
      <w:r>
        <w:tab/>
      </w:r>
      <w:r>
        <w:fldChar w:fldCharType="begin" w:fldLock="1"/>
      </w:r>
      <w:r>
        <w:instrText xml:space="preserve"> PAGEREF _Toc58230603 \h </w:instrText>
      </w:r>
      <w:r>
        <w:fldChar w:fldCharType="separate"/>
      </w:r>
      <w:r>
        <w:t>142</w:t>
      </w:r>
      <w:r>
        <w:fldChar w:fldCharType="end"/>
      </w:r>
    </w:p>
    <w:p w14:paraId="699E977D" w14:textId="46DDE08F" w:rsidR="00A20E8A" w:rsidRDefault="00A20E8A">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rPr>
        <w:tab/>
      </w:r>
      <w:r>
        <w:rPr>
          <w:lang w:eastAsia="en-GB"/>
        </w:rPr>
        <w:t>Direct method</w:t>
      </w:r>
      <w:r>
        <w:tab/>
      </w:r>
      <w:r>
        <w:fldChar w:fldCharType="begin" w:fldLock="1"/>
      </w:r>
      <w:r>
        <w:instrText xml:space="preserve"> PAGEREF _Toc58230604 \h </w:instrText>
      </w:r>
      <w:r>
        <w:fldChar w:fldCharType="separate"/>
      </w:r>
      <w:r>
        <w:t>143</w:t>
      </w:r>
      <w:r>
        <w:fldChar w:fldCharType="end"/>
      </w:r>
    </w:p>
    <w:p w14:paraId="042696EB" w14:textId="6BAEEAC2" w:rsidR="00A20E8A" w:rsidRDefault="00A20E8A">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rPr>
        <w:tab/>
      </w:r>
      <w:r>
        <w:rPr>
          <w:lang w:eastAsia="en-GB"/>
        </w:rPr>
        <w:t>Step by step method</w:t>
      </w:r>
      <w:r>
        <w:tab/>
      </w:r>
      <w:r>
        <w:fldChar w:fldCharType="begin" w:fldLock="1"/>
      </w:r>
      <w:r>
        <w:instrText xml:space="preserve"> PAGEREF _Toc58230605 \h </w:instrText>
      </w:r>
      <w:r>
        <w:fldChar w:fldCharType="separate"/>
      </w:r>
      <w:r>
        <w:t>143</w:t>
      </w:r>
      <w:r>
        <w:fldChar w:fldCharType="end"/>
      </w:r>
    </w:p>
    <w:p w14:paraId="57785630" w14:textId="5FF86815" w:rsidR="00A20E8A" w:rsidRDefault="00A20E8A">
      <w:pPr>
        <w:pStyle w:val="TOC9"/>
        <w:rPr>
          <w:rFonts w:asciiTheme="minorHAnsi" w:eastAsiaTheme="minorEastAsia" w:hAnsiTheme="minorHAnsi" w:cstheme="minorBidi"/>
          <w:b w:val="0"/>
          <w:szCs w:val="22"/>
          <w:lang w:eastAsia="en-GB"/>
        </w:rPr>
      </w:pPr>
      <w:r>
        <w:t>Annex C:</w:t>
      </w:r>
      <w:r>
        <w:tab/>
        <w:t>Change history</w:t>
      </w:r>
      <w:r>
        <w:tab/>
      </w:r>
      <w:r>
        <w:fldChar w:fldCharType="begin" w:fldLock="1"/>
      </w:r>
      <w:r>
        <w:instrText xml:space="preserve"> PAGEREF _Toc58230606 \h </w:instrText>
      </w:r>
      <w:r>
        <w:fldChar w:fldCharType="separate"/>
      </w:r>
      <w:r>
        <w:t>146</w:t>
      </w:r>
      <w:r>
        <w:fldChar w:fldCharType="end"/>
      </w:r>
    </w:p>
    <w:p w14:paraId="19E46E41" w14:textId="3E8F5EB5" w:rsidR="00E8629F" w:rsidRPr="00016B51" w:rsidRDefault="00A20E8A">
      <w:r>
        <w:rPr>
          <w:noProof/>
          <w:sz w:val="22"/>
        </w:rPr>
        <w:fldChar w:fldCharType="end"/>
      </w:r>
    </w:p>
    <w:p w14:paraId="6B666A15" w14:textId="77777777" w:rsidR="00E8629F" w:rsidRPr="00016B51" w:rsidRDefault="00E8629F">
      <w:pPr>
        <w:pStyle w:val="Heading1"/>
      </w:pPr>
      <w:r w:rsidRPr="00016B51">
        <w:br w:type="page"/>
      </w:r>
      <w:bookmarkStart w:id="5" w:name="_Toc35353624"/>
      <w:bookmarkStart w:id="6" w:name="_Toc46913739"/>
      <w:bookmarkStart w:id="7" w:name="_Toc47004711"/>
      <w:bookmarkStart w:id="8" w:name="_Toc47023130"/>
      <w:bookmarkStart w:id="9" w:name="_Toc47086050"/>
      <w:bookmarkStart w:id="10" w:name="_Toc47089969"/>
      <w:bookmarkStart w:id="11" w:name="_Toc47092708"/>
      <w:bookmarkStart w:id="12" w:name="_Toc47093963"/>
      <w:bookmarkStart w:id="13" w:name="_Toc47094124"/>
      <w:bookmarkStart w:id="14" w:name="_Toc47094292"/>
      <w:bookmarkStart w:id="15" w:name="_Toc57643887"/>
      <w:bookmarkStart w:id="16" w:name="_Toc57730189"/>
      <w:bookmarkStart w:id="17" w:name="_Toc58230296"/>
      <w:bookmarkStart w:id="18" w:name="_Toc58230451"/>
      <w:r w:rsidRPr="00016B51">
        <w:t>Foreword</w:t>
      </w:r>
      <w:bookmarkEnd w:id="5"/>
      <w:bookmarkEnd w:id="6"/>
      <w:bookmarkEnd w:id="7"/>
      <w:bookmarkEnd w:id="8"/>
      <w:bookmarkEnd w:id="9"/>
      <w:bookmarkEnd w:id="10"/>
      <w:bookmarkEnd w:id="11"/>
      <w:bookmarkEnd w:id="12"/>
      <w:bookmarkEnd w:id="13"/>
      <w:bookmarkEnd w:id="14"/>
      <w:bookmarkEnd w:id="15"/>
      <w:bookmarkEnd w:id="16"/>
      <w:bookmarkEnd w:id="17"/>
      <w:bookmarkEnd w:id="18"/>
    </w:p>
    <w:p w14:paraId="5300A9DA" w14:textId="77777777" w:rsidR="00E8629F" w:rsidRPr="00016B51" w:rsidRDefault="00E8629F">
      <w:r w:rsidRPr="00016B51">
        <w:t>This Technical Report has been produced by the 3</w:t>
      </w:r>
      <w:r w:rsidR="00707941" w:rsidRPr="00016B51">
        <w:t>rd</w:t>
      </w:r>
      <w:r w:rsidRPr="00016B51">
        <w:t xml:space="preserve"> Generation Partnership Project (3GPP).</w:t>
      </w:r>
    </w:p>
    <w:p w14:paraId="5B8104B5" w14:textId="2F568562" w:rsidR="00E8629F" w:rsidRPr="00016B51" w:rsidRDefault="00E8629F">
      <w:r w:rsidRPr="00016B51">
        <w:t xml:space="preserve">The contents of the present document are subject to continuing work within </w:t>
      </w:r>
      <w:r w:rsidR="00133496" w:rsidRPr="00016B51">
        <w:t>TS</w:t>
      </w:r>
      <w:r w:rsidRPr="00016B51">
        <w:t xml:space="preserve">G and may change following formal TSG approval. Should </w:t>
      </w:r>
      <w:r w:rsidR="00133496" w:rsidRPr="00016B51">
        <w:t>TS</w:t>
      </w:r>
      <w:r w:rsidRPr="00016B51">
        <w:t xml:space="preserve">G modify the contents of the present document, it will be re-released by </w:t>
      </w:r>
      <w:r w:rsidR="00133496" w:rsidRPr="00016B51">
        <w:t>TS</w:t>
      </w:r>
      <w:r w:rsidRPr="00016B51">
        <w:t>G with an identifying change of release date and an increase in version number as follows:</w:t>
      </w:r>
    </w:p>
    <w:p w14:paraId="7F9E7EE6" w14:textId="77777777" w:rsidR="00E8629F" w:rsidRPr="00016B51" w:rsidRDefault="00E8629F">
      <w:pPr>
        <w:pStyle w:val="B10"/>
      </w:pPr>
      <w:r w:rsidRPr="00016B51">
        <w:t>Version x.y.z</w:t>
      </w:r>
    </w:p>
    <w:p w14:paraId="7E773403" w14:textId="77777777" w:rsidR="00E8629F" w:rsidRPr="00016B51" w:rsidRDefault="00E8629F">
      <w:pPr>
        <w:pStyle w:val="B10"/>
      </w:pPr>
      <w:r w:rsidRPr="00016B51">
        <w:t>where:</w:t>
      </w:r>
    </w:p>
    <w:p w14:paraId="3E135E09" w14:textId="77777777" w:rsidR="00E8629F" w:rsidRPr="00016B51" w:rsidRDefault="00E8629F">
      <w:pPr>
        <w:pStyle w:val="B2"/>
      </w:pPr>
      <w:r w:rsidRPr="00016B51">
        <w:t>x</w:t>
      </w:r>
      <w:r w:rsidRPr="00016B51">
        <w:tab/>
        <w:t>the first digit:</w:t>
      </w:r>
    </w:p>
    <w:p w14:paraId="080B5E5B" w14:textId="77777777" w:rsidR="00E8629F" w:rsidRPr="00016B51" w:rsidRDefault="00E8629F">
      <w:pPr>
        <w:pStyle w:val="B3"/>
      </w:pPr>
      <w:r w:rsidRPr="00016B51">
        <w:t>1</w:t>
      </w:r>
      <w:r w:rsidRPr="00016B51">
        <w:tab/>
        <w:t>presented to TSG for information;</w:t>
      </w:r>
    </w:p>
    <w:p w14:paraId="372F8FCB" w14:textId="77777777" w:rsidR="00E8629F" w:rsidRPr="00016B51" w:rsidRDefault="00E8629F">
      <w:pPr>
        <w:pStyle w:val="B3"/>
      </w:pPr>
      <w:r w:rsidRPr="00016B51">
        <w:t>2</w:t>
      </w:r>
      <w:r w:rsidRPr="00016B51">
        <w:tab/>
        <w:t>presented to TSG for approval;</w:t>
      </w:r>
    </w:p>
    <w:p w14:paraId="36AC2435" w14:textId="77777777" w:rsidR="00E8629F" w:rsidRPr="00016B51" w:rsidRDefault="00E8629F">
      <w:pPr>
        <w:pStyle w:val="B3"/>
      </w:pPr>
      <w:r w:rsidRPr="00016B51">
        <w:t>3</w:t>
      </w:r>
      <w:r w:rsidRPr="00016B51">
        <w:tab/>
        <w:t>or greater indicates TSG approved document under change control.</w:t>
      </w:r>
    </w:p>
    <w:p w14:paraId="04F5C758" w14:textId="77777777" w:rsidR="00E8629F" w:rsidRPr="00016B51" w:rsidRDefault="00E8629F">
      <w:pPr>
        <w:pStyle w:val="B2"/>
      </w:pPr>
      <w:r w:rsidRPr="00016B51">
        <w:t>y</w:t>
      </w:r>
      <w:r w:rsidRPr="00016B51">
        <w:tab/>
        <w:t>the second digit is incremented for all changes of substance, i.e. technical enhancements, corrections, updates, etc.</w:t>
      </w:r>
    </w:p>
    <w:p w14:paraId="63ED3663" w14:textId="77777777" w:rsidR="00E8629F" w:rsidRPr="00016B51" w:rsidRDefault="00E8629F">
      <w:pPr>
        <w:pStyle w:val="B2"/>
      </w:pPr>
      <w:r w:rsidRPr="00016B51">
        <w:t>z</w:t>
      </w:r>
      <w:r w:rsidRPr="00016B51">
        <w:tab/>
        <w:t>the third digit is incremented when editorial only changes have been incorporated in the document.</w:t>
      </w:r>
    </w:p>
    <w:p w14:paraId="1E4C4F61" w14:textId="77777777" w:rsidR="00E8629F" w:rsidRPr="00016B51" w:rsidRDefault="00E8629F" w:rsidP="004A4BA1">
      <w:pPr>
        <w:pStyle w:val="Heading1"/>
      </w:pPr>
      <w:bookmarkStart w:id="19" w:name="_Toc35353625"/>
      <w:bookmarkStart w:id="20" w:name="_Toc46913740"/>
      <w:bookmarkStart w:id="21" w:name="_Toc47004712"/>
      <w:bookmarkStart w:id="22" w:name="_Toc47023131"/>
      <w:bookmarkStart w:id="23" w:name="_Toc47086051"/>
      <w:bookmarkStart w:id="24" w:name="_Toc47089970"/>
      <w:bookmarkStart w:id="25" w:name="_Toc47092709"/>
      <w:bookmarkStart w:id="26" w:name="_Toc47093964"/>
      <w:bookmarkStart w:id="27" w:name="_Toc47094125"/>
      <w:bookmarkStart w:id="28" w:name="_Toc47094293"/>
      <w:bookmarkStart w:id="29" w:name="_Toc57643888"/>
      <w:bookmarkStart w:id="30" w:name="_Toc57730190"/>
      <w:bookmarkStart w:id="31" w:name="_Toc58230297"/>
      <w:bookmarkStart w:id="32" w:name="_Toc58230452"/>
      <w:r w:rsidRPr="00016B51">
        <w:t>Introduction</w:t>
      </w:r>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708E06CA" w14:textId="6701C44E" w:rsidR="000962F3" w:rsidRPr="00016B51" w:rsidRDefault="003B2E65" w:rsidP="000962F3">
      <w:r w:rsidRPr="00016B51">
        <w:t>The present document</w:t>
      </w:r>
      <w:r w:rsidR="000962F3" w:rsidRPr="00016B51">
        <w:t xml:space="preserve"> provides a summary of </w:t>
      </w:r>
      <w:r w:rsidR="00532037" w:rsidRPr="00016B51">
        <w:t xml:space="preserve">each and every 3GPP </w:t>
      </w:r>
      <w:r w:rsidR="000962F3" w:rsidRPr="00016B51">
        <w:t>Release 1</w:t>
      </w:r>
      <w:r w:rsidR="00561D2D" w:rsidRPr="00016B51">
        <w:t>6</w:t>
      </w:r>
      <w:r w:rsidR="000962F3" w:rsidRPr="00016B51">
        <w:t xml:space="preserve"> Feature</w:t>
      </w:r>
      <w:r w:rsidR="00434C62" w:rsidRPr="00016B51">
        <w:t>,</w:t>
      </w:r>
      <w:r w:rsidR="000962F3" w:rsidRPr="00016B51">
        <w:t xml:space="preserve"> and </w:t>
      </w:r>
      <w:r w:rsidR="00434C62" w:rsidRPr="00016B51">
        <w:t xml:space="preserve">more generally </w:t>
      </w:r>
      <w:r w:rsidR="00532037" w:rsidRPr="00016B51">
        <w:t xml:space="preserve">of all </w:t>
      </w:r>
      <w:r w:rsidR="000962F3" w:rsidRPr="00016B51">
        <w:t>Work Items for which a summary has been agreed to be provided.</w:t>
      </w:r>
    </w:p>
    <w:p w14:paraId="13A76953" w14:textId="31F6509D" w:rsidR="00C03635" w:rsidRPr="00016B51" w:rsidRDefault="00C03635" w:rsidP="000962F3">
      <w:r w:rsidRPr="00016B51">
        <w:t>The</w:t>
      </w:r>
      <w:r w:rsidR="00532037" w:rsidRPr="00016B51">
        <w:t>se</w:t>
      </w:r>
      <w:r w:rsidRPr="00016B51">
        <w:t xml:space="preserve"> summaries are based </w:t>
      </w:r>
      <w:r w:rsidR="00532037" w:rsidRPr="00016B51">
        <w:t xml:space="preserve">on </w:t>
      </w:r>
      <w:r w:rsidR="00434C62" w:rsidRPr="00016B51">
        <w:t xml:space="preserve">the </w:t>
      </w:r>
      <w:r w:rsidRPr="00016B51">
        <w:t xml:space="preserve">inputs </w:t>
      </w:r>
      <w:r w:rsidR="00532037" w:rsidRPr="00016B51">
        <w:t xml:space="preserve">issued </w:t>
      </w:r>
      <w:r w:rsidR="00434C62" w:rsidRPr="00016B51">
        <w:t>by the Work Item Rapporteur</w:t>
      </w:r>
      <w:r w:rsidR="00532037" w:rsidRPr="00016B51">
        <w:t xml:space="preserve">s, slightly rewritten by </w:t>
      </w:r>
      <w:r w:rsidR="00434C62" w:rsidRPr="00016B51">
        <w:t>the TR Rapporteur</w:t>
      </w:r>
      <w:r w:rsidR="00532037" w:rsidRPr="00016B51">
        <w:t xml:space="preserve"> to ensure overall consistency</w:t>
      </w:r>
      <w:r w:rsidRPr="00016B51">
        <w:t xml:space="preserve">. The </w:t>
      </w:r>
      <w:r w:rsidR="00532037" w:rsidRPr="00016B51">
        <w:t xml:space="preserve">original Work Item Rapporteur inputs </w:t>
      </w:r>
      <w:r w:rsidRPr="00016B51">
        <w:t xml:space="preserve">can be </w:t>
      </w:r>
      <w:r w:rsidR="00532037" w:rsidRPr="00016B51">
        <w:t xml:space="preserve">retrieved as temporary document (tdoc), as stated </w:t>
      </w:r>
      <w:r w:rsidRPr="00016B51">
        <w:t>in the first sentence of each clause.</w:t>
      </w:r>
    </w:p>
    <w:p w14:paraId="517F5B5E" w14:textId="0451DFFD" w:rsidR="00EC20E9" w:rsidRPr="00016B51" w:rsidRDefault="00EC20E9" w:rsidP="000962F3"/>
    <w:p w14:paraId="18804509" w14:textId="77777777" w:rsidR="00E8629F" w:rsidRPr="00016B51" w:rsidRDefault="00E8629F">
      <w:pPr>
        <w:pStyle w:val="Heading1"/>
      </w:pPr>
      <w:r w:rsidRPr="00016B51">
        <w:br w:type="page"/>
      </w:r>
      <w:bookmarkStart w:id="33" w:name="_Toc35353626"/>
      <w:bookmarkStart w:id="34" w:name="_Toc46913741"/>
      <w:bookmarkStart w:id="35" w:name="_Toc47004713"/>
      <w:bookmarkStart w:id="36" w:name="_Toc47023132"/>
      <w:bookmarkStart w:id="37" w:name="_Toc47086052"/>
      <w:bookmarkStart w:id="38" w:name="_Toc47089971"/>
      <w:bookmarkStart w:id="39" w:name="_Toc47092710"/>
      <w:bookmarkStart w:id="40" w:name="_Toc47093965"/>
      <w:bookmarkStart w:id="41" w:name="_Toc47094126"/>
      <w:bookmarkStart w:id="42" w:name="_Toc47094294"/>
      <w:bookmarkStart w:id="43" w:name="_Toc57643889"/>
      <w:bookmarkStart w:id="44" w:name="_Toc57730191"/>
      <w:bookmarkStart w:id="45" w:name="_Toc58230298"/>
      <w:bookmarkStart w:id="46" w:name="_Toc58230453"/>
      <w:r w:rsidRPr="00016B51">
        <w:t>1</w:t>
      </w:r>
      <w:r w:rsidRPr="00016B51">
        <w:tab/>
        <w:t>Scope</w:t>
      </w:r>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0BE5205F" w14:textId="3A47DE53" w:rsidR="00C03635" w:rsidRPr="00016B51" w:rsidRDefault="00C03635" w:rsidP="00C03635">
      <w:r w:rsidRPr="00016B51">
        <w:t>The present document provides a summary of each Release 1</w:t>
      </w:r>
      <w:r w:rsidR="00561D2D" w:rsidRPr="00016B51">
        <w:t>6</w:t>
      </w:r>
      <w:r w:rsidRPr="00016B51">
        <w:t xml:space="preserve"> Feature or, whenever needed, of each significant Work Item. </w:t>
      </w:r>
    </w:p>
    <w:p w14:paraId="70179588" w14:textId="7C451688" w:rsidR="00C03635" w:rsidRPr="00016B51" w:rsidRDefault="00C03635" w:rsidP="00C03635">
      <w:r w:rsidRPr="00016B51">
        <w:t xml:space="preserve">The information provided in </w:t>
      </w:r>
      <w:r w:rsidR="003B2E65" w:rsidRPr="00016B51">
        <w:t>the present document</w:t>
      </w:r>
      <w:r w:rsidRPr="00016B51">
        <w:t xml:space="preserve"> is limited to an overview of each </w:t>
      </w:r>
      <w:r w:rsidR="006635CB" w:rsidRPr="00016B51">
        <w:t>F</w:t>
      </w:r>
      <w:r w:rsidRPr="00016B51">
        <w:t>eature, explaining</w:t>
      </w:r>
      <w:r w:rsidR="006635CB" w:rsidRPr="00016B51">
        <w:t xml:space="preserve"> briefly</w:t>
      </w:r>
      <w:r w:rsidRPr="00016B51">
        <w:t xml:space="preserve"> its purpose and the main lines of </w:t>
      </w:r>
      <w:r w:rsidR="006635CB" w:rsidRPr="00016B51">
        <w:t xml:space="preserve">the system's </w:t>
      </w:r>
      <w:r w:rsidRPr="00016B51">
        <w:t>behaviour</w:t>
      </w:r>
      <w:r w:rsidR="006635CB" w:rsidRPr="00016B51">
        <w:t xml:space="preserve"> to execute the Feature</w:t>
      </w:r>
      <w:r w:rsidRPr="00016B51">
        <w:t>.</w:t>
      </w:r>
    </w:p>
    <w:p w14:paraId="53D06503" w14:textId="77777777" w:rsidR="00C03635" w:rsidRPr="00016B51" w:rsidRDefault="00C03635" w:rsidP="00C03635">
      <w:r w:rsidRPr="00016B51">
        <w:t xml:space="preserve">More information is available by consulting the 3GPP Ultimate web site, as explained in </w:t>
      </w:r>
      <w:r w:rsidR="00826203" w:rsidRPr="00016B51">
        <w:t>"</w:t>
      </w:r>
      <w:r w:rsidRPr="00016B51">
        <w:t xml:space="preserve">Annex C: Process to get further </w:t>
      </w:r>
      <w:r w:rsidR="00532037" w:rsidRPr="00016B51">
        <w:t>informatio</w:t>
      </w:r>
      <w:r w:rsidRPr="00016B51">
        <w:t>n</w:t>
      </w:r>
      <w:r w:rsidR="00826203" w:rsidRPr="00016B51">
        <w:t>"</w:t>
      </w:r>
      <w:r w:rsidRPr="00016B51">
        <w:t>.</w:t>
      </w:r>
    </w:p>
    <w:p w14:paraId="7CBFFF6D" w14:textId="610CC6A4" w:rsidR="000962F3" w:rsidRPr="00016B51" w:rsidRDefault="003B2E65" w:rsidP="000962F3">
      <w:r w:rsidRPr="00016B51">
        <w:t>The present document</w:t>
      </w:r>
      <w:r w:rsidR="00C03635" w:rsidRPr="00016B51">
        <w:t xml:space="preserve"> presents the "initial state" of the Features introduced in Release 1</w:t>
      </w:r>
      <w:r w:rsidR="00561D2D" w:rsidRPr="00016B51">
        <w:t>6</w:t>
      </w:r>
      <w:r w:rsidR="00C03635" w:rsidRPr="00016B51">
        <w:t xml:space="preserve">, i.e. as they are by the time of publication of </w:t>
      </w:r>
      <w:r w:rsidRPr="00016B51">
        <w:t>the present document</w:t>
      </w:r>
      <w:r w:rsidR="00C03635" w:rsidRPr="00016B51">
        <w:t xml:space="preserve">. </w:t>
      </w:r>
      <w:r w:rsidR="006635CB" w:rsidRPr="00016B51">
        <w:t>E</w:t>
      </w:r>
      <w:r w:rsidR="00C03635" w:rsidRPr="00016B51">
        <w:t>ach Feature is subject to be later modified or enhanced, over several years, by the means of Change Requests (CRs). It is therefore recommended to retrieve all the CRs which relate to the given Feature, as explained in Annex C, to further outline a feature at a given time.</w:t>
      </w:r>
    </w:p>
    <w:p w14:paraId="6CB6E28B" w14:textId="77777777" w:rsidR="00E8629F" w:rsidRPr="00016B51" w:rsidRDefault="00E8629F">
      <w:pPr>
        <w:pStyle w:val="Heading1"/>
      </w:pPr>
      <w:bookmarkStart w:id="47" w:name="_Toc35353627"/>
      <w:bookmarkStart w:id="48" w:name="_Toc46913742"/>
      <w:bookmarkStart w:id="49" w:name="_Toc47004714"/>
      <w:bookmarkStart w:id="50" w:name="_Toc47023133"/>
      <w:bookmarkStart w:id="51" w:name="_Toc47086053"/>
      <w:bookmarkStart w:id="52" w:name="_Toc47089972"/>
      <w:bookmarkStart w:id="53" w:name="_Toc47092711"/>
      <w:bookmarkStart w:id="54" w:name="_Toc47093966"/>
      <w:bookmarkStart w:id="55" w:name="_Toc47094127"/>
      <w:bookmarkStart w:id="56" w:name="_Toc47094295"/>
      <w:bookmarkStart w:id="57" w:name="_Toc57643890"/>
      <w:bookmarkStart w:id="58" w:name="_Toc57730192"/>
      <w:bookmarkStart w:id="59" w:name="_Toc58230299"/>
      <w:bookmarkStart w:id="60" w:name="_Toc58230454"/>
      <w:r w:rsidRPr="00016B51">
        <w:t>2</w:t>
      </w:r>
      <w:r w:rsidRPr="00016B51">
        <w:tab/>
        <w:t>References</w:t>
      </w:r>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3F1DE8B4" w14:textId="77777777" w:rsidR="000962F3" w:rsidRPr="00016B51" w:rsidRDefault="000962F3" w:rsidP="000962F3">
      <w:r w:rsidRPr="00016B51">
        <w:t>The following documents contain provisions which, through reference in this text, constitute provisions of the present document.</w:t>
      </w:r>
    </w:p>
    <w:p w14:paraId="7975251E" w14:textId="77777777" w:rsidR="000962F3" w:rsidRPr="00016B51" w:rsidRDefault="000962F3" w:rsidP="000962F3">
      <w:pPr>
        <w:pStyle w:val="B10"/>
      </w:pPr>
      <w:r w:rsidRPr="00016B51">
        <w:t>-</w:t>
      </w:r>
      <w:r w:rsidRPr="00016B51">
        <w:tab/>
        <w:t>References are either specific (identified by date of publication, edition number, version number, etc.) or non</w:t>
      </w:r>
      <w:r w:rsidRPr="00016B51">
        <w:noBreakHyphen/>
        <w:t>specific.</w:t>
      </w:r>
    </w:p>
    <w:p w14:paraId="1E1DE709" w14:textId="77777777" w:rsidR="000962F3" w:rsidRPr="00016B51" w:rsidRDefault="000962F3" w:rsidP="000962F3">
      <w:pPr>
        <w:pStyle w:val="B10"/>
      </w:pPr>
      <w:r w:rsidRPr="00016B51">
        <w:t>-</w:t>
      </w:r>
      <w:r w:rsidRPr="00016B51">
        <w:tab/>
        <w:t>For a specific reference, subsequent revisions do not apply.</w:t>
      </w:r>
    </w:p>
    <w:p w14:paraId="7C3516E9" w14:textId="77777777" w:rsidR="000962F3" w:rsidRPr="00016B51" w:rsidRDefault="000962F3" w:rsidP="000962F3">
      <w:pPr>
        <w:pStyle w:val="B10"/>
      </w:pPr>
      <w:r w:rsidRPr="00016B51">
        <w:t>-</w:t>
      </w:r>
      <w:r w:rsidRPr="00016B51">
        <w:tab/>
        <w:t>For a non-specific reference, the latest version applies. In the case of a reference to a 3GPP document (including a GSM document), a non-specific reference implicitly refers to the latest version of that document</w:t>
      </w:r>
      <w:r w:rsidRPr="00016B51">
        <w:rPr>
          <w:i/>
        </w:rPr>
        <w:t xml:space="preserve"> in the same Release as the present document</w:t>
      </w:r>
      <w:r w:rsidRPr="00016B51">
        <w:t>.</w:t>
      </w:r>
    </w:p>
    <w:p w14:paraId="1BBCF643" w14:textId="2007443B" w:rsidR="000962F3" w:rsidRPr="00016B51" w:rsidRDefault="000962F3" w:rsidP="000962F3">
      <w:pPr>
        <w:pStyle w:val="EX"/>
      </w:pPr>
      <w:r w:rsidRPr="00016B51">
        <w:t>[1]</w:t>
      </w:r>
      <w:r w:rsidRPr="00016B51">
        <w:tab/>
      </w:r>
      <w:r w:rsidR="0086725A" w:rsidRPr="00016B51">
        <w:t>TR</w:t>
      </w:r>
      <w:r w:rsidRPr="00016B51">
        <w:t> 21.905: "Vocabulary for 3GPP Specifications".</w:t>
      </w:r>
    </w:p>
    <w:p w14:paraId="51D15E61" w14:textId="0DA7ABB6" w:rsidR="0049505D" w:rsidRPr="00016B51" w:rsidRDefault="0049505D" w:rsidP="000962F3">
      <w:pPr>
        <w:pStyle w:val="EX"/>
      </w:pPr>
      <w:r w:rsidRPr="00016B51">
        <w:t>[2]</w:t>
      </w:r>
      <w:r w:rsidRPr="00016B51">
        <w:tab/>
        <w:t>TR 21.915: "Release 15 Description".</w:t>
      </w:r>
    </w:p>
    <w:p w14:paraId="3B402781" w14:textId="77777777" w:rsidR="000962F3" w:rsidRPr="00016B51" w:rsidRDefault="00F759A9" w:rsidP="00F759A9">
      <w:pPr>
        <w:pStyle w:val="NO"/>
      </w:pPr>
      <w:r w:rsidRPr="00016B51">
        <w:t>NOTE</w:t>
      </w:r>
      <w:r w:rsidR="000962F3" w:rsidRPr="00016B51">
        <w:t>:</w:t>
      </w:r>
      <w:r w:rsidR="000962F3" w:rsidRPr="00016B51">
        <w:tab/>
        <w:t>Due to the specificity of the present document, consisting in a collection of independent summaries, the references are given at the end of each clause rather than in this clause.</w:t>
      </w:r>
    </w:p>
    <w:p w14:paraId="27385E6D" w14:textId="48F580C2" w:rsidR="00E8629F" w:rsidRPr="00016B51" w:rsidRDefault="00E8629F">
      <w:pPr>
        <w:pStyle w:val="Heading1"/>
      </w:pPr>
      <w:bookmarkStart w:id="61" w:name="_Toc35353628"/>
      <w:bookmarkStart w:id="62" w:name="_Toc46913743"/>
      <w:bookmarkStart w:id="63" w:name="_Toc47004715"/>
      <w:bookmarkStart w:id="64" w:name="_Toc47023134"/>
      <w:bookmarkStart w:id="65" w:name="_Toc47086054"/>
      <w:bookmarkStart w:id="66" w:name="_Toc47089973"/>
      <w:bookmarkStart w:id="67" w:name="_Toc47092712"/>
      <w:bookmarkStart w:id="68" w:name="_Toc47093967"/>
      <w:bookmarkStart w:id="69" w:name="_Toc47094128"/>
      <w:bookmarkStart w:id="70" w:name="_Toc47094296"/>
      <w:bookmarkStart w:id="71" w:name="_Toc57643891"/>
      <w:bookmarkStart w:id="72" w:name="_Toc57730193"/>
      <w:bookmarkStart w:id="73" w:name="_Toc58230300"/>
      <w:bookmarkStart w:id="74" w:name="_Toc58230455"/>
      <w:r w:rsidRPr="00016B51">
        <w:t>3</w:t>
      </w:r>
      <w:r w:rsidRPr="00016B51">
        <w:tab/>
      </w:r>
      <w:r w:rsidR="00367724" w:rsidRPr="00016B51">
        <w:t>Definitions</w:t>
      </w:r>
      <w:r w:rsidR="00BC0FFA" w:rsidRPr="00016B51">
        <w:t xml:space="preserve"> of terms</w:t>
      </w:r>
      <w:r w:rsidR="00367724" w:rsidRPr="00016B51">
        <w:t>, symbols and abbreviations</w:t>
      </w:r>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388B37EA" w14:textId="75C2DBCF" w:rsidR="008C523F" w:rsidRPr="00016B51" w:rsidRDefault="008C523F" w:rsidP="003B64C6">
      <w:pPr>
        <w:pStyle w:val="Heading2"/>
      </w:pPr>
      <w:bookmarkStart w:id="75" w:name="_Toc35353629"/>
      <w:bookmarkStart w:id="76" w:name="_Toc46913744"/>
      <w:bookmarkStart w:id="77" w:name="_Toc47004716"/>
      <w:bookmarkStart w:id="78" w:name="_Toc47023135"/>
      <w:bookmarkStart w:id="79" w:name="_Toc47086055"/>
      <w:bookmarkStart w:id="80" w:name="_Toc47089974"/>
      <w:bookmarkStart w:id="81" w:name="_Toc47092713"/>
      <w:bookmarkStart w:id="82" w:name="_Toc47093968"/>
      <w:bookmarkStart w:id="83" w:name="_Toc47094129"/>
      <w:bookmarkStart w:id="84" w:name="_Toc47094297"/>
      <w:bookmarkStart w:id="85" w:name="_Toc57643892"/>
      <w:bookmarkStart w:id="86" w:name="_Toc57730194"/>
      <w:bookmarkStart w:id="87" w:name="_Toc58230301"/>
      <w:bookmarkStart w:id="88" w:name="_Toc58230456"/>
      <w:r w:rsidRPr="00016B51">
        <w:t>3.1</w:t>
      </w:r>
      <w:r w:rsidRPr="00016B51">
        <w:tab/>
      </w:r>
      <w:r w:rsidR="00BC0FFA" w:rsidRPr="00016B51">
        <w:t>Terms</w:t>
      </w:r>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4FECEE50" w14:textId="2C745AE9" w:rsidR="000962F3" w:rsidRPr="00016B51" w:rsidRDefault="000962F3" w:rsidP="000962F3">
      <w:r w:rsidRPr="00016B51">
        <w:t xml:space="preserve">For the purposes of the present document, the terms given in </w:t>
      </w:r>
      <w:r w:rsidR="0086725A" w:rsidRPr="00016B51">
        <w:t>TR</w:t>
      </w:r>
      <w:r w:rsidRPr="00016B51">
        <w:t xml:space="preserve"> 21.905 [1] and the following apply. A term defined in the present document takes precedence over the definition of the same term, if any, in </w:t>
      </w:r>
      <w:r w:rsidR="0086725A" w:rsidRPr="00016B51">
        <w:t>TR</w:t>
      </w:r>
      <w:r w:rsidRPr="00016B51">
        <w:t> 21.905 [1].</w:t>
      </w:r>
    </w:p>
    <w:p w14:paraId="6D13CC63" w14:textId="79C8A192" w:rsidR="00BC0FFA" w:rsidRPr="00016B51" w:rsidRDefault="008C523F" w:rsidP="003B64C6">
      <w:pPr>
        <w:pStyle w:val="Heading2"/>
      </w:pPr>
      <w:bookmarkStart w:id="89" w:name="_Toc35353630"/>
      <w:bookmarkStart w:id="90" w:name="_Toc46913745"/>
      <w:bookmarkStart w:id="91" w:name="_Toc47004717"/>
      <w:bookmarkStart w:id="92" w:name="_Toc47023136"/>
      <w:bookmarkStart w:id="93" w:name="_Toc47086056"/>
      <w:bookmarkStart w:id="94" w:name="_Toc47089975"/>
      <w:bookmarkStart w:id="95" w:name="_Toc47092714"/>
      <w:bookmarkStart w:id="96" w:name="_Toc47093969"/>
      <w:bookmarkStart w:id="97" w:name="_Toc47094130"/>
      <w:bookmarkStart w:id="98" w:name="_Toc47094298"/>
      <w:bookmarkStart w:id="99" w:name="_Toc57643893"/>
      <w:bookmarkStart w:id="100" w:name="_Toc57730195"/>
      <w:bookmarkStart w:id="101" w:name="_Toc58230302"/>
      <w:bookmarkStart w:id="102" w:name="_Toc58230457"/>
      <w:r w:rsidRPr="00016B51">
        <w:t>3.2</w:t>
      </w:r>
      <w:r w:rsidR="00BC0FFA" w:rsidRPr="00016B51">
        <w:tab/>
        <w:t>Symbols</w:t>
      </w:r>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49BBD1CC" w14:textId="487EF5A1" w:rsidR="00BC0FFA" w:rsidRPr="00016B51" w:rsidRDefault="00BC0FFA" w:rsidP="002B4CDB">
      <w:r w:rsidRPr="00016B51">
        <w:t>Void.</w:t>
      </w:r>
    </w:p>
    <w:p w14:paraId="4F7F58E4" w14:textId="6A69350B" w:rsidR="008C523F" w:rsidRPr="00016B51" w:rsidRDefault="00BC0FFA" w:rsidP="003B64C6">
      <w:pPr>
        <w:pStyle w:val="Heading2"/>
      </w:pPr>
      <w:bookmarkStart w:id="103" w:name="_Toc35353631"/>
      <w:bookmarkStart w:id="104" w:name="_Toc46913746"/>
      <w:bookmarkStart w:id="105" w:name="_Toc47004718"/>
      <w:bookmarkStart w:id="106" w:name="_Toc47023137"/>
      <w:bookmarkStart w:id="107" w:name="_Toc47086057"/>
      <w:bookmarkStart w:id="108" w:name="_Toc47089976"/>
      <w:bookmarkStart w:id="109" w:name="_Toc47092715"/>
      <w:bookmarkStart w:id="110" w:name="_Toc47093970"/>
      <w:bookmarkStart w:id="111" w:name="_Toc47094131"/>
      <w:bookmarkStart w:id="112" w:name="_Toc47094299"/>
      <w:bookmarkStart w:id="113" w:name="_Toc57643894"/>
      <w:bookmarkStart w:id="114" w:name="_Toc57730196"/>
      <w:bookmarkStart w:id="115" w:name="_Toc58230303"/>
      <w:bookmarkStart w:id="116" w:name="_Toc58230458"/>
      <w:r w:rsidRPr="00016B51">
        <w:t>3.3</w:t>
      </w:r>
      <w:r w:rsidRPr="00016B51">
        <w:tab/>
      </w:r>
      <w:r w:rsidR="008C523F" w:rsidRPr="00016B51">
        <w:tab/>
        <w:t>Abbreviations</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6381F6E5" w14:textId="77777777" w:rsidR="000962F3" w:rsidRPr="00016B51" w:rsidRDefault="000962F3" w:rsidP="000962F3">
      <w:pPr>
        <w:keepNext/>
      </w:pPr>
      <w:r w:rsidRPr="00016B51">
        <w:t xml:space="preserve">For the purposes of the present document, the abbreviations given in </w:t>
      </w:r>
      <w:r w:rsidR="0086725A" w:rsidRPr="00016B51">
        <w:t>TR</w:t>
      </w:r>
      <w:r w:rsidRPr="00016B51">
        <w:t xml:space="preserve"> 21.905 [1] and the following apply. </w:t>
      </w:r>
      <w:r w:rsidRPr="00016B51">
        <w:br/>
        <w:t xml:space="preserve">An abbreviation defined in the present document takes precedence over the definition of the same abbreviation, if any, in </w:t>
      </w:r>
      <w:r w:rsidR="0086725A" w:rsidRPr="00016B51">
        <w:t>TR</w:t>
      </w:r>
      <w:r w:rsidRPr="00016B51">
        <w:t> 21.905 [1]. Abbreviations specific to a given clause are provided in the clause they appear.</w:t>
      </w:r>
    </w:p>
    <w:p w14:paraId="1804066D" w14:textId="77777777" w:rsidR="0022164F" w:rsidRPr="00016B51" w:rsidRDefault="0022164F" w:rsidP="000962F3">
      <w:pPr>
        <w:pStyle w:val="EW"/>
      </w:pPr>
      <w:r w:rsidRPr="00016B51">
        <w:t>DL</w:t>
      </w:r>
      <w:r w:rsidRPr="00016B51">
        <w:tab/>
        <w:t>Downlink (network to mobile)</w:t>
      </w:r>
    </w:p>
    <w:p w14:paraId="0FA95755" w14:textId="7EC649A4" w:rsidR="00561D2D" w:rsidRPr="00016B51" w:rsidRDefault="00561D2D" w:rsidP="000962F3">
      <w:pPr>
        <w:pStyle w:val="EW"/>
      </w:pPr>
      <w:r w:rsidRPr="00016B51">
        <w:t xml:space="preserve">IoT </w:t>
      </w:r>
      <w:r w:rsidRPr="00016B51">
        <w:tab/>
        <w:t>Internet of Things</w:t>
      </w:r>
    </w:p>
    <w:p w14:paraId="0BE9A7C1" w14:textId="353A10F5" w:rsidR="006635CB" w:rsidRPr="00016B51" w:rsidRDefault="006635CB" w:rsidP="000962F3">
      <w:pPr>
        <w:pStyle w:val="EW"/>
      </w:pPr>
      <w:r w:rsidRPr="00016B51">
        <w:t>KPI</w:t>
      </w:r>
      <w:r w:rsidRPr="00016B51">
        <w:tab/>
        <w:t>Key Performance Indicator</w:t>
      </w:r>
    </w:p>
    <w:p w14:paraId="21D46A34" w14:textId="46372AEA" w:rsidR="00561D2D" w:rsidRPr="00016B51" w:rsidRDefault="00561D2D" w:rsidP="000962F3">
      <w:pPr>
        <w:pStyle w:val="EW"/>
      </w:pPr>
      <w:r w:rsidRPr="00016B51">
        <w:t>NB</w:t>
      </w:r>
      <w:r w:rsidRPr="00016B51">
        <w:tab/>
        <w:t>Narrowband</w:t>
      </w:r>
    </w:p>
    <w:p w14:paraId="31E42720" w14:textId="55503BC7" w:rsidR="00561D2D" w:rsidRPr="00016B51" w:rsidRDefault="00561D2D" w:rsidP="000962F3">
      <w:pPr>
        <w:pStyle w:val="EW"/>
      </w:pPr>
      <w:r w:rsidRPr="00016B51">
        <w:t>NR</w:t>
      </w:r>
      <w:r w:rsidRPr="00016B51">
        <w:tab/>
        <w:t>New Radio (the radio interface of 5G)</w:t>
      </w:r>
    </w:p>
    <w:p w14:paraId="1DD5548F" w14:textId="4B6835F7" w:rsidR="000962F3" w:rsidRPr="00016B51" w:rsidRDefault="000962F3" w:rsidP="000962F3">
      <w:pPr>
        <w:pStyle w:val="EW"/>
      </w:pPr>
      <w:r w:rsidRPr="00016B51">
        <w:t>Rel</w:t>
      </w:r>
      <w:r w:rsidRPr="00016B51">
        <w:tab/>
        <w:t>3GPP Release</w:t>
      </w:r>
    </w:p>
    <w:p w14:paraId="77EB1F77" w14:textId="107D81CD" w:rsidR="00561D2D" w:rsidRPr="00016B51" w:rsidRDefault="00561D2D" w:rsidP="000962F3">
      <w:pPr>
        <w:pStyle w:val="EW"/>
      </w:pPr>
      <w:r w:rsidRPr="00016B51">
        <w:t>UL</w:t>
      </w:r>
      <w:r w:rsidRPr="00016B51">
        <w:tab/>
        <w:t>Uplink (</w:t>
      </w:r>
      <w:r w:rsidR="0022164F" w:rsidRPr="00016B51">
        <w:t>m</w:t>
      </w:r>
      <w:r w:rsidRPr="00016B51">
        <w:t>obile to network)</w:t>
      </w:r>
    </w:p>
    <w:p w14:paraId="1C19A354" w14:textId="77777777" w:rsidR="00E8629F" w:rsidRPr="00016B51" w:rsidRDefault="00E8629F" w:rsidP="00291A7D">
      <w:pPr>
        <w:spacing w:after="0"/>
      </w:pPr>
    </w:p>
    <w:p w14:paraId="1E9B9BE5" w14:textId="4F9D29AE" w:rsidR="008C523F" w:rsidRPr="00016B51" w:rsidRDefault="008C523F" w:rsidP="003B64C6">
      <w:pPr>
        <w:pStyle w:val="Heading1"/>
        <w:rPr>
          <w:lang w:eastAsia="en-GB"/>
        </w:rPr>
      </w:pPr>
      <w:bookmarkStart w:id="117" w:name="_Toc35353632"/>
      <w:bookmarkStart w:id="118" w:name="_Toc46913747"/>
      <w:bookmarkStart w:id="119" w:name="_Toc47004719"/>
      <w:bookmarkStart w:id="120" w:name="_Toc47023138"/>
      <w:bookmarkStart w:id="121" w:name="_Toc47086058"/>
      <w:bookmarkStart w:id="122" w:name="_Toc47089977"/>
      <w:bookmarkStart w:id="123" w:name="_Toc47092716"/>
      <w:bookmarkStart w:id="124" w:name="_Toc47093971"/>
      <w:bookmarkStart w:id="125" w:name="_Toc47094132"/>
      <w:bookmarkStart w:id="126" w:name="_Toc47094300"/>
      <w:bookmarkStart w:id="127" w:name="_Toc57643895"/>
      <w:bookmarkStart w:id="128" w:name="_Toc57730197"/>
      <w:bookmarkStart w:id="129" w:name="_Toc58230304"/>
      <w:bookmarkStart w:id="130" w:name="_Toc58230459"/>
      <w:bookmarkStart w:id="131" w:name="_Hlk57730426"/>
      <w:r w:rsidRPr="00016B51">
        <w:rPr>
          <w:lang w:eastAsia="en-GB"/>
        </w:rPr>
        <w:t>4</w:t>
      </w:r>
      <w:r w:rsidRPr="00016B51">
        <w:rPr>
          <w:lang w:eastAsia="en-GB"/>
        </w:rPr>
        <w:tab/>
        <w:t>Rel-1</w:t>
      </w:r>
      <w:r w:rsidR="00FD6591" w:rsidRPr="00016B51">
        <w:rPr>
          <w:lang w:eastAsia="en-GB"/>
        </w:rPr>
        <w:t>6</w:t>
      </w:r>
      <w:r w:rsidRPr="00016B51">
        <w:rPr>
          <w:lang w:eastAsia="en-GB"/>
        </w:rPr>
        <w:t xml:space="preserve"> Executive Summary</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5B54E887" w14:textId="1C87D407" w:rsidR="0049505D" w:rsidRPr="00016B51" w:rsidRDefault="0049505D" w:rsidP="0049505D">
      <w:pPr>
        <w:rPr>
          <w:lang w:eastAsia="en-GB"/>
        </w:rPr>
      </w:pPr>
      <w:r w:rsidRPr="00016B51">
        <w:rPr>
          <w:lang w:eastAsia="en-GB"/>
        </w:rPr>
        <w:t>Release 16 can be seen as a set of independent improvements on the 5G System</w:t>
      </w:r>
      <w:r w:rsidR="00881E0D" w:rsidRPr="00016B51">
        <w:rPr>
          <w:lang w:eastAsia="en-GB"/>
        </w:rPr>
        <w:t>, introduced in Rel-15</w:t>
      </w:r>
      <w:r w:rsidRPr="00016B51">
        <w:rPr>
          <w:lang w:eastAsia="en-GB"/>
        </w:rPr>
        <w:t xml:space="preserve">. As such, </w:t>
      </w:r>
      <w:r w:rsidR="00881E0D" w:rsidRPr="00016B51">
        <w:rPr>
          <w:lang w:eastAsia="en-GB"/>
        </w:rPr>
        <w:t xml:space="preserve">references are made </w:t>
      </w:r>
      <w:r w:rsidR="007D7CC8" w:rsidRPr="00016B51">
        <w:rPr>
          <w:lang w:eastAsia="en-GB"/>
        </w:rPr>
        <w:t xml:space="preserve">in the present document </w:t>
      </w:r>
      <w:r w:rsidR="00881E0D" w:rsidRPr="00016B51">
        <w:rPr>
          <w:lang w:eastAsia="en-GB"/>
        </w:rPr>
        <w:t xml:space="preserve">to </w:t>
      </w:r>
      <w:r w:rsidR="00AB7E6D" w:rsidRPr="00016B51">
        <w:rPr>
          <w:lang w:eastAsia="en-GB"/>
        </w:rPr>
        <w:t xml:space="preserve">pre-Rel-16 Features and </w:t>
      </w:r>
      <w:r w:rsidR="00881E0D" w:rsidRPr="00016B51">
        <w:rPr>
          <w:lang w:eastAsia="en-GB"/>
        </w:rPr>
        <w:t xml:space="preserve">to </w:t>
      </w:r>
      <w:r w:rsidRPr="00016B51">
        <w:rPr>
          <w:lang w:eastAsia="en-GB"/>
        </w:rPr>
        <w:t xml:space="preserve">5G reference points </w:t>
      </w:r>
      <w:r w:rsidR="00AB7E6D" w:rsidRPr="00016B51">
        <w:rPr>
          <w:lang w:eastAsia="en-GB"/>
        </w:rPr>
        <w:t>and network functions</w:t>
      </w:r>
      <w:r w:rsidR="00130D4B" w:rsidRPr="00016B51">
        <w:rPr>
          <w:lang w:eastAsia="en-GB"/>
        </w:rPr>
        <w:t>.</w:t>
      </w:r>
      <w:r w:rsidRPr="00016B51">
        <w:rPr>
          <w:lang w:eastAsia="en-GB"/>
        </w:rPr>
        <w:t xml:space="preserve"> </w:t>
      </w:r>
      <w:r w:rsidR="00881E0D" w:rsidRPr="00016B51">
        <w:rPr>
          <w:lang w:eastAsia="en-GB"/>
        </w:rPr>
        <w:t xml:space="preserve">Most of </w:t>
      </w:r>
      <w:r w:rsidR="0032592E" w:rsidRPr="00016B51">
        <w:rPr>
          <w:lang w:eastAsia="en-GB"/>
        </w:rPr>
        <w:t>the</w:t>
      </w:r>
      <w:r w:rsidR="00130D4B" w:rsidRPr="00016B51">
        <w:rPr>
          <w:lang w:eastAsia="en-GB"/>
        </w:rPr>
        <w:t>se</w:t>
      </w:r>
      <w:r w:rsidR="0032592E" w:rsidRPr="00016B51">
        <w:rPr>
          <w:lang w:eastAsia="en-GB"/>
        </w:rPr>
        <w:t xml:space="preserve"> </w:t>
      </w:r>
      <w:r w:rsidR="001F400A" w:rsidRPr="00016B51">
        <w:rPr>
          <w:lang w:eastAsia="en-GB"/>
        </w:rPr>
        <w:t xml:space="preserve">concepts </w:t>
      </w:r>
      <w:r w:rsidR="00CA7FB4" w:rsidRPr="00016B51">
        <w:rPr>
          <w:lang w:eastAsia="en-GB"/>
        </w:rPr>
        <w:t>are introduced in TR</w:t>
      </w:r>
      <w:r w:rsidR="0032592E" w:rsidRPr="00016B51">
        <w:rPr>
          <w:lang w:eastAsia="en-GB"/>
        </w:rPr>
        <w:t> </w:t>
      </w:r>
      <w:r w:rsidR="00CA7FB4" w:rsidRPr="00016B51">
        <w:rPr>
          <w:lang w:eastAsia="en-GB"/>
        </w:rPr>
        <w:t>21.915 [2].</w:t>
      </w:r>
      <w:r w:rsidR="00BC7270" w:rsidRPr="00016B51">
        <w:rPr>
          <w:lang w:eastAsia="en-GB"/>
        </w:rPr>
        <w:t xml:space="preserve"> Other Rel-16 enhancements are for Features </w:t>
      </w:r>
      <w:r w:rsidR="0099144D" w:rsidRPr="00016B51">
        <w:rPr>
          <w:lang w:eastAsia="en-GB"/>
        </w:rPr>
        <w:t xml:space="preserve">that have been introduced </w:t>
      </w:r>
      <w:r w:rsidR="00BC7270" w:rsidRPr="00016B51">
        <w:rPr>
          <w:lang w:eastAsia="en-GB"/>
        </w:rPr>
        <w:t xml:space="preserve">several Releases ago, </w:t>
      </w:r>
      <w:r w:rsidR="0099144D" w:rsidRPr="00016B51">
        <w:rPr>
          <w:lang w:eastAsia="en-GB"/>
        </w:rPr>
        <w:t xml:space="preserve">including </w:t>
      </w:r>
      <w:r w:rsidR="00BC7270" w:rsidRPr="00016B51">
        <w:rPr>
          <w:lang w:eastAsia="en-GB"/>
        </w:rPr>
        <w:t>those related to Mission Critical, or to Conversational services.</w:t>
      </w:r>
    </w:p>
    <w:p w14:paraId="60B8B398" w14:textId="75A16D9C" w:rsidR="00CA7FB4" w:rsidRPr="00016B51" w:rsidRDefault="00CA7FB4" w:rsidP="00AB7E6D">
      <w:pPr>
        <w:rPr>
          <w:lang w:eastAsia="en-GB"/>
        </w:rPr>
      </w:pPr>
      <w:r w:rsidRPr="00016B51">
        <w:rPr>
          <w:lang w:eastAsia="en-GB"/>
        </w:rPr>
        <w:t xml:space="preserve">The </w:t>
      </w:r>
      <w:r w:rsidR="00881E0D" w:rsidRPr="00016B51">
        <w:rPr>
          <w:lang w:eastAsia="en-GB"/>
        </w:rPr>
        <w:t xml:space="preserve">main Rel-16 </w:t>
      </w:r>
      <w:r w:rsidR="0032592E" w:rsidRPr="00016B51">
        <w:rPr>
          <w:lang w:eastAsia="en-GB"/>
        </w:rPr>
        <w:t>r</w:t>
      </w:r>
      <w:r w:rsidRPr="00016B51">
        <w:rPr>
          <w:lang w:eastAsia="en-GB"/>
        </w:rPr>
        <w:t xml:space="preserve">adio enhancements </w:t>
      </w:r>
      <w:r w:rsidR="00881E0D" w:rsidRPr="00016B51">
        <w:rPr>
          <w:lang w:eastAsia="en-GB"/>
        </w:rPr>
        <w:t xml:space="preserve">concern the </w:t>
      </w:r>
      <w:r w:rsidRPr="00016B51">
        <w:rPr>
          <w:lang w:eastAsia="en-GB"/>
        </w:rPr>
        <w:t>5G (NR) radio</w:t>
      </w:r>
      <w:r w:rsidR="00881E0D" w:rsidRPr="00016B51">
        <w:rPr>
          <w:lang w:eastAsia="en-GB"/>
        </w:rPr>
        <w:t>,</w:t>
      </w:r>
      <w:r w:rsidRPr="00016B51">
        <w:rPr>
          <w:lang w:eastAsia="en-GB"/>
        </w:rPr>
        <w:t xml:space="preserve"> but also </w:t>
      </w:r>
      <w:r w:rsidR="004D7DBC" w:rsidRPr="00016B51">
        <w:rPr>
          <w:lang w:eastAsia="en-GB"/>
        </w:rPr>
        <w:t xml:space="preserve">the </w:t>
      </w:r>
      <w:r w:rsidRPr="00016B51">
        <w:rPr>
          <w:lang w:eastAsia="en-GB"/>
        </w:rPr>
        <w:t>4G (LTE) radio interfaces</w:t>
      </w:r>
      <w:r w:rsidR="004D7DBC" w:rsidRPr="00016B51">
        <w:rPr>
          <w:lang w:eastAsia="en-GB"/>
        </w:rPr>
        <w:t xml:space="preserve">, and </w:t>
      </w:r>
      <w:r w:rsidR="0099144D" w:rsidRPr="00016B51">
        <w:rPr>
          <w:lang w:eastAsia="en-GB"/>
        </w:rPr>
        <w:t xml:space="preserve">on </w:t>
      </w:r>
      <w:r w:rsidR="004D7DBC" w:rsidRPr="00016B51">
        <w:rPr>
          <w:lang w:eastAsia="en-GB"/>
        </w:rPr>
        <w:t xml:space="preserve">improving the cooperation between </w:t>
      </w:r>
      <w:r w:rsidR="0099144D" w:rsidRPr="00016B51">
        <w:rPr>
          <w:lang w:eastAsia="en-GB"/>
        </w:rPr>
        <w:t>them</w:t>
      </w:r>
      <w:r w:rsidRPr="00016B51">
        <w:rPr>
          <w:lang w:eastAsia="en-GB"/>
        </w:rPr>
        <w:t>.</w:t>
      </w:r>
      <w:r w:rsidR="00AB7E6D" w:rsidRPr="00016B51">
        <w:rPr>
          <w:lang w:eastAsia="en-GB"/>
        </w:rPr>
        <w:t xml:space="preserve"> For the 5G radio, the </w:t>
      </w:r>
      <w:r w:rsidR="004D7DBC" w:rsidRPr="00016B51">
        <w:rPr>
          <w:lang w:eastAsia="en-GB"/>
        </w:rPr>
        <w:t xml:space="preserve">end user bit rate </w:t>
      </w:r>
      <w:r w:rsidR="009C2208" w:rsidRPr="00016B51">
        <w:rPr>
          <w:lang w:eastAsia="en-GB"/>
        </w:rPr>
        <w:t xml:space="preserve">has been increased </w:t>
      </w:r>
      <w:r w:rsidR="004D7DBC" w:rsidRPr="00016B51">
        <w:rPr>
          <w:lang w:eastAsia="en-GB"/>
        </w:rPr>
        <w:t xml:space="preserve">by introducing </w:t>
      </w:r>
      <w:r w:rsidR="00AB7E6D" w:rsidRPr="00016B51">
        <w:rPr>
          <w:lang w:eastAsia="en-GB"/>
        </w:rPr>
        <w:t>several configurations of Carrier Aggregations</w:t>
      </w:r>
      <w:r w:rsidR="004D7DBC" w:rsidRPr="00016B51">
        <w:rPr>
          <w:lang w:eastAsia="en-GB"/>
        </w:rPr>
        <w:t xml:space="preserve"> and by adding </w:t>
      </w:r>
      <w:r w:rsidR="00AB7E6D" w:rsidRPr="00016B51">
        <w:rPr>
          <w:lang w:eastAsia="en-GB"/>
        </w:rPr>
        <w:t>256QAM</w:t>
      </w:r>
      <w:r w:rsidR="009C2208" w:rsidRPr="00016B51">
        <w:rPr>
          <w:lang w:eastAsia="en-GB"/>
        </w:rPr>
        <w:t xml:space="preserve">. Other radio enhancements include </w:t>
      </w:r>
      <w:r w:rsidR="0032592E" w:rsidRPr="00016B51">
        <w:rPr>
          <w:lang w:eastAsia="en-GB"/>
        </w:rPr>
        <w:t xml:space="preserve">the </w:t>
      </w:r>
      <w:r w:rsidR="009C2208" w:rsidRPr="00016B51">
        <w:rPr>
          <w:lang w:eastAsia="en-GB"/>
        </w:rPr>
        <w:t xml:space="preserve">NR-based </w:t>
      </w:r>
      <w:r w:rsidR="0032592E" w:rsidRPr="00016B51">
        <w:rPr>
          <w:lang w:eastAsia="en-GB"/>
        </w:rPr>
        <w:t xml:space="preserve">access to unlicensed spectrum, </w:t>
      </w:r>
      <w:r w:rsidR="00AB7E6D" w:rsidRPr="00016B51">
        <w:rPr>
          <w:lang w:eastAsia="en-GB"/>
        </w:rPr>
        <w:t xml:space="preserve">and some enhancements in the </w:t>
      </w:r>
      <w:r w:rsidR="009C2208" w:rsidRPr="00016B51">
        <w:rPr>
          <w:lang w:eastAsia="en-GB"/>
        </w:rPr>
        <w:t xml:space="preserve">fields of </w:t>
      </w:r>
      <w:r w:rsidR="00AB7E6D" w:rsidRPr="00016B51">
        <w:rPr>
          <w:lang w:eastAsia="en-GB"/>
        </w:rPr>
        <w:t>mobility and UE Power Saving.</w:t>
      </w:r>
      <w:r w:rsidR="004D7DBC" w:rsidRPr="00016B51">
        <w:rPr>
          <w:lang w:eastAsia="en-GB"/>
        </w:rPr>
        <w:t xml:space="preserve"> The radio enhancements are presented in section 19.</w:t>
      </w:r>
    </w:p>
    <w:p w14:paraId="5B64BA54" w14:textId="2B082536" w:rsidR="00AB7E6D" w:rsidRPr="00016B51" w:rsidRDefault="00BC7270" w:rsidP="00CA7FB4">
      <w:pPr>
        <w:rPr>
          <w:lang w:eastAsia="en-GB"/>
        </w:rPr>
      </w:pPr>
      <w:r w:rsidRPr="00016B51">
        <w:rPr>
          <w:lang w:eastAsia="en-GB"/>
        </w:rPr>
        <w:t xml:space="preserve">As for the system-wide features, presented in sections 5 to 18, the overall trend </w:t>
      </w:r>
      <w:r w:rsidR="0099144D" w:rsidRPr="00016B51">
        <w:rPr>
          <w:lang w:eastAsia="en-GB"/>
        </w:rPr>
        <w:t xml:space="preserve">in Rel-16 </w:t>
      </w:r>
      <w:r w:rsidRPr="00016B51">
        <w:rPr>
          <w:lang w:eastAsia="en-GB"/>
        </w:rPr>
        <w:t xml:space="preserve">is to make the 3GPP 5G System (5GS) a communication-enabling platform suitable for a wide range of industries (“verticals”), such as e.g. transportation (autonomous driving V2X, Railways, Maritime), automated factories, healthcare, public safety and many more. </w:t>
      </w:r>
      <w:r w:rsidR="0099144D" w:rsidRPr="00016B51">
        <w:rPr>
          <w:lang w:eastAsia="en-GB"/>
        </w:rPr>
        <w:t xml:space="preserve">In </w:t>
      </w:r>
      <w:r w:rsidRPr="00016B51">
        <w:rPr>
          <w:lang w:eastAsia="en-GB"/>
        </w:rPr>
        <w:t xml:space="preserve">this respect, the versatility and reliability of the 5GS has been further increased to make it industry-grade compatible, with enhancements to Ultra-Reliable Low Latency Communications (URLLC), Network Slicing, Edge Computing, Cellular IoT (Internet of Things), Non-Public Networks, Positioning Services and LAN-type services. </w:t>
      </w:r>
      <w:r w:rsidR="0099144D" w:rsidRPr="00016B51">
        <w:rPr>
          <w:lang w:eastAsia="en-GB"/>
        </w:rPr>
        <w:t>In addition</w:t>
      </w:r>
      <w:r w:rsidRPr="00016B51">
        <w:rPr>
          <w:lang w:eastAsia="en-GB"/>
        </w:rPr>
        <w:t>, the use of 5G as an underlying communication network (i.e. to be used transparently by applications external to the network) has been enhanced, mostly under the work on "Northbound APIs". Besides all these industrial aspects, other Rel-16 enhancements cover the coexistence of 5G with non-3GPP systems, entertainment (e.g. streaming and media distribution) and network optimisations (e.g. user identity).</w:t>
      </w:r>
    </w:p>
    <w:p w14:paraId="1818BB91" w14:textId="3BC9CF1F" w:rsidR="000962F3" w:rsidRPr="00016B51" w:rsidRDefault="008C523F" w:rsidP="007967C2">
      <w:pPr>
        <w:pStyle w:val="Heading1"/>
        <w:rPr>
          <w:lang w:eastAsia="en-GB"/>
        </w:rPr>
      </w:pPr>
      <w:bookmarkStart w:id="132" w:name="_Toc35353633"/>
      <w:bookmarkStart w:id="133" w:name="_Toc46913748"/>
      <w:bookmarkStart w:id="134" w:name="_Toc47004720"/>
      <w:bookmarkStart w:id="135" w:name="_Toc47023139"/>
      <w:bookmarkStart w:id="136" w:name="_Toc47086059"/>
      <w:bookmarkStart w:id="137" w:name="_Toc47089978"/>
      <w:bookmarkStart w:id="138" w:name="_Toc47092717"/>
      <w:bookmarkStart w:id="139" w:name="_Toc47093972"/>
      <w:bookmarkStart w:id="140" w:name="_Toc47094133"/>
      <w:bookmarkStart w:id="141" w:name="_Toc47094301"/>
      <w:bookmarkStart w:id="142" w:name="_Toc57643896"/>
      <w:bookmarkStart w:id="143" w:name="_Toc57730198"/>
      <w:bookmarkStart w:id="144" w:name="_Toc58230305"/>
      <w:bookmarkStart w:id="145" w:name="_Toc58230460"/>
      <w:bookmarkStart w:id="146" w:name="_Hlk47084258"/>
      <w:bookmarkEnd w:id="131"/>
      <w:r w:rsidRPr="00016B51">
        <w:rPr>
          <w:lang w:eastAsia="en-GB"/>
        </w:rPr>
        <w:t>5</w:t>
      </w:r>
      <w:r w:rsidR="007967C2" w:rsidRPr="00016B51">
        <w:rPr>
          <w:lang w:eastAsia="en-GB"/>
        </w:rPr>
        <w:tab/>
      </w:r>
      <w:r w:rsidR="00FD6591" w:rsidRPr="00016B51">
        <w:rPr>
          <w:lang w:eastAsia="en-GB"/>
        </w:rPr>
        <w:t xml:space="preserve">Enhancement of Ultra-Reliable </w:t>
      </w:r>
      <w:r w:rsidR="00561D2D" w:rsidRPr="00016B51">
        <w:rPr>
          <w:lang w:eastAsia="en-GB"/>
        </w:rPr>
        <w:t xml:space="preserve">and </w:t>
      </w:r>
      <w:r w:rsidR="00FD6591" w:rsidRPr="00016B51">
        <w:rPr>
          <w:lang w:eastAsia="en-GB"/>
        </w:rPr>
        <w:t>Low Latency Communications (URLLC)</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77F71F70" w14:textId="01D81650" w:rsidR="001B38D3" w:rsidRPr="00016B51" w:rsidRDefault="00454EEF" w:rsidP="001B38D3">
      <w:pPr>
        <w:pStyle w:val="Heading2"/>
        <w:rPr>
          <w:lang w:eastAsia="en-GB"/>
        </w:rPr>
      </w:pPr>
      <w:bookmarkStart w:id="147" w:name="_Toc47004721"/>
      <w:bookmarkStart w:id="148" w:name="_Toc47023140"/>
      <w:bookmarkStart w:id="149" w:name="_Toc47086060"/>
      <w:bookmarkStart w:id="150" w:name="_Toc47089979"/>
      <w:bookmarkStart w:id="151" w:name="_Toc47092718"/>
      <w:bookmarkStart w:id="152" w:name="_Toc47093973"/>
      <w:bookmarkStart w:id="153" w:name="_Toc47094134"/>
      <w:bookmarkStart w:id="154" w:name="_Toc47094302"/>
      <w:bookmarkStart w:id="155" w:name="_Toc57643897"/>
      <w:bookmarkStart w:id="156" w:name="_Toc57730199"/>
      <w:bookmarkStart w:id="157" w:name="_Toc58230306"/>
      <w:bookmarkStart w:id="158" w:name="_Toc58230461"/>
      <w:r w:rsidRPr="00016B51">
        <w:rPr>
          <w:lang w:eastAsia="en-GB"/>
        </w:rPr>
        <w:t>5.1</w:t>
      </w:r>
      <w:r w:rsidRPr="00016B51">
        <w:rPr>
          <w:lang w:eastAsia="en-GB"/>
        </w:rPr>
        <w:tab/>
      </w:r>
      <w:r w:rsidR="001B38D3" w:rsidRPr="00016B51">
        <w:rPr>
          <w:lang w:eastAsia="en-GB"/>
        </w:rPr>
        <w:t>Enhancement of URLLC support in the 5G Core network</w:t>
      </w:r>
      <w:bookmarkEnd w:id="147"/>
      <w:bookmarkEnd w:id="148"/>
      <w:bookmarkEnd w:id="149"/>
      <w:bookmarkEnd w:id="150"/>
      <w:bookmarkEnd w:id="151"/>
      <w:bookmarkEnd w:id="152"/>
      <w:bookmarkEnd w:id="153"/>
      <w:bookmarkEnd w:id="154"/>
      <w:bookmarkEnd w:id="155"/>
      <w:bookmarkEnd w:id="156"/>
      <w:bookmarkEnd w:id="157"/>
      <w:bookmarkEnd w:id="15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374FF" w:rsidRPr="00016B51" w14:paraId="6528E4CD" w14:textId="77777777" w:rsidTr="00B14CC5">
        <w:trPr>
          <w:trHeight w:val="170"/>
        </w:trPr>
        <w:tc>
          <w:tcPr>
            <w:tcW w:w="852" w:type="dxa"/>
            <w:shd w:val="clear" w:color="auto" w:fill="auto"/>
            <w:noWrap/>
            <w:vAlign w:val="center"/>
            <w:hideMark/>
          </w:tcPr>
          <w:p w14:paraId="179B00F7"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830098</w:t>
            </w:r>
          </w:p>
        </w:tc>
        <w:tc>
          <w:tcPr>
            <w:tcW w:w="3798" w:type="dxa"/>
            <w:shd w:val="clear" w:color="auto" w:fill="auto"/>
            <w:noWrap/>
            <w:vAlign w:val="center"/>
            <w:hideMark/>
          </w:tcPr>
          <w:p w14:paraId="3080CC0A" w14:textId="77777777" w:rsidR="004374FF" w:rsidRPr="00016B51" w:rsidRDefault="004374FF"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URLLC support in the 5G Core network</w:t>
            </w:r>
          </w:p>
        </w:tc>
        <w:tc>
          <w:tcPr>
            <w:tcW w:w="2044" w:type="dxa"/>
            <w:shd w:val="clear" w:color="auto" w:fill="auto"/>
            <w:noWrap/>
            <w:vAlign w:val="center"/>
            <w:hideMark/>
          </w:tcPr>
          <w:p w14:paraId="582059F9" w14:textId="77777777" w:rsidR="004374FF" w:rsidRPr="00016B51"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5G_URLLC</w:t>
            </w:r>
          </w:p>
        </w:tc>
        <w:tc>
          <w:tcPr>
            <w:tcW w:w="554" w:type="dxa"/>
            <w:shd w:val="clear" w:color="auto" w:fill="auto"/>
            <w:noWrap/>
            <w:vAlign w:val="center"/>
            <w:hideMark/>
          </w:tcPr>
          <w:p w14:paraId="6C288417"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69605001"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SP-181122</w:t>
            </w:r>
          </w:p>
        </w:tc>
        <w:tc>
          <w:tcPr>
            <w:tcW w:w="2041" w:type="dxa"/>
            <w:shd w:val="clear" w:color="auto" w:fill="auto"/>
            <w:noWrap/>
            <w:hideMark/>
          </w:tcPr>
          <w:p w14:paraId="2EEA14B3" w14:textId="77777777" w:rsidR="004374FF" w:rsidRPr="00016B51"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Hui Ni, Huawei</w:t>
            </w:r>
          </w:p>
        </w:tc>
      </w:tr>
      <w:tr w:rsidR="004374FF" w:rsidRPr="00016B51" w14:paraId="10C4B100" w14:textId="77777777" w:rsidTr="00B14CC5">
        <w:trPr>
          <w:trHeight w:val="170"/>
        </w:trPr>
        <w:tc>
          <w:tcPr>
            <w:tcW w:w="852" w:type="dxa"/>
            <w:shd w:val="clear" w:color="auto" w:fill="auto"/>
            <w:noWrap/>
            <w:vAlign w:val="center"/>
            <w:hideMark/>
          </w:tcPr>
          <w:p w14:paraId="6CDE7B24"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790008</w:t>
            </w:r>
          </w:p>
        </w:tc>
        <w:tc>
          <w:tcPr>
            <w:tcW w:w="3798" w:type="dxa"/>
            <w:shd w:val="clear" w:color="auto" w:fill="auto"/>
            <w:noWrap/>
            <w:vAlign w:val="center"/>
            <w:hideMark/>
          </w:tcPr>
          <w:p w14:paraId="2E26F8C8" w14:textId="77777777"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enhancement of URLLC supporting in 5GC </w:t>
            </w:r>
          </w:p>
        </w:tc>
        <w:tc>
          <w:tcPr>
            <w:tcW w:w="2044" w:type="dxa"/>
            <w:shd w:val="clear" w:color="auto" w:fill="auto"/>
            <w:noWrap/>
            <w:vAlign w:val="center"/>
            <w:hideMark/>
          </w:tcPr>
          <w:p w14:paraId="2822EF4B"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FS_5G_URLLC</w:t>
            </w:r>
          </w:p>
        </w:tc>
        <w:tc>
          <w:tcPr>
            <w:tcW w:w="554" w:type="dxa"/>
            <w:shd w:val="clear" w:color="auto" w:fill="auto"/>
            <w:noWrap/>
            <w:vAlign w:val="center"/>
            <w:hideMark/>
          </w:tcPr>
          <w:p w14:paraId="5F42D388"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1B9E698"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SP-180118</w:t>
            </w:r>
          </w:p>
        </w:tc>
        <w:tc>
          <w:tcPr>
            <w:tcW w:w="2041" w:type="dxa"/>
            <w:shd w:val="clear" w:color="auto" w:fill="auto"/>
            <w:noWrap/>
            <w:hideMark/>
          </w:tcPr>
          <w:p w14:paraId="73D0150E"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Hui Ni, Huawei</w:t>
            </w:r>
          </w:p>
        </w:tc>
      </w:tr>
      <w:tr w:rsidR="004374FF" w:rsidRPr="00016B51" w14:paraId="0E0D492B" w14:textId="77777777" w:rsidTr="00B14CC5">
        <w:trPr>
          <w:trHeight w:val="170"/>
        </w:trPr>
        <w:tc>
          <w:tcPr>
            <w:tcW w:w="852" w:type="dxa"/>
            <w:shd w:val="clear" w:color="auto" w:fill="auto"/>
            <w:noWrap/>
            <w:vAlign w:val="center"/>
            <w:hideMark/>
          </w:tcPr>
          <w:p w14:paraId="64C70AAA"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810036</w:t>
            </w:r>
          </w:p>
        </w:tc>
        <w:tc>
          <w:tcPr>
            <w:tcW w:w="3798" w:type="dxa"/>
            <w:shd w:val="clear" w:color="auto" w:fill="auto"/>
            <w:noWrap/>
            <w:vAlign w:val="center"/>
            <w:hideMark/>
          </w:tcPr>
          <w:p w14:paraId="42F10867" w14:textId="77777777"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the security of URLLC for 5GS </w:t>
            </w:r>
          </w:p>
        </w:tc>
        <w:tc>
          <w:tcPr>
            <w:tcW w:w="2044" w:type="dxa"/>
            <w:shd w:val="clear" w:color="auto" w:fill="auto"/>
            <w:noWrap/>
            <w:vAlign w:val="center"/>
            <w:hideMark/>
          </w:tcPr>
          <w:p w14:paraId="33DC3FCB"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FS_5G_URLLC_SEC</w:t>
            </w:r>
          </w:p>
        </w:tc>
        <w:tc>
          <w:tcPr>
            <w:tcW w:w="554" w:type="dxa"/>
            <w:shd w:val="clear" w:color="auto" w:fill="auto"/>
            <w:noWrap/>
            <w:vAlign w:val="center"/>
            <w:hideMark/>
          </w:tcPr>
          <w:p w14:paraId="23882990"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39AF327C"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SP-180910</w:t>
            </w:r>
          </w:p>
        </w:tc>
        <w:tc>
          <w:tcPr>
            <w:tcW w:w="2041" w:type="dxa"/>
            <w:shd w:val="clear" w:color="auto" w:fill="auto"/>
            <w:noWrap/>
            <w:hideMark/>
          </w:tcPr>
          <w:p w14:paraId="1130893B"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Rong Wu, Huawei Technologies</w:t>
            </w:r>
          </w:p>
        </w:tc>
      </w:tr>
      <w:tr w:rsidR="004374FF" w:rsidRPr="00016B51" w14:paraId="7EADD770" w14:textId="77777777" w:rsidTr="00B14CC5">
        <w:trPr>
          <w:trHeight w:val="170"/>
        </w:trPr>
        <w:tc>
          <w:tcPr>
            <w:tcW w:w="852" w:type="dxa"/>
            <w:shd w:val="clear" w:color="auto" w:fill="auto"/>
            <w:noWrap/>
            <w:vAlign w:val="center"/>
            <w:hideMark/>
          </w:tcPr>
          <w:p w14:paraId="2EBCBAF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820019</w:t>
            </w:r>
          </w:p>
        </w:tc>
        <w:tc>
          <w:tcPr>
            <w:tcW w:w="3798" w:type="dxa"/>
            <w:shd w:val="clear" w:color="auto" w:fill="auto"/>
            <w:noWrap/>
            <w:vAlign w:val="center"/>
            <w:hideMark/>
          </w:tcPr>
          <w:p w14:paraId="195D15A9" w14:textId="77777777"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2 of 5G_URLLC </w:t>
            </w:r>
          </w:p>
        </w:tc>
        <w:tc>
          <w:tcPr>
            <w:tcW w:w="2044" w:type="dxa"/>
            <w:shd w:val="clear" w:color="auto" w:fill="auto"/>
            <w:noWrap/>
            <w:vAlign w:val="center"/>
            <w:hideMark/>
          </w:tcPr>
          <w:p w14:paraId="2314A0E7"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5G_URLLC</w:t>
            </w:r>
          </w:p>
        </w:tc>
        <w:tc>
          <w:tcPr>
            <w:tcW w:w="554" w:type="dxa"/>
            <w:shd w:val="clear" w:color="auto" w:fill="auto"/>
            <w:noWrap/>
            <w:vAlign w:val="center"/>
            <w:hideMark/>
          </w:tcPr>
          <w:p w14:paraId="696D93B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BC88622"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SP-181122</w:t>
            </w:r>
          </w:p>
        </w:tc>
        <w:tc>
          <w:tcPr>
            <w:tcW w:w="2041" w:type="dxa"/>
            <w:shd w:val="clear" w:color="auto" w:fill="auto"/>
            <w:noWrap/>
            <w:hideMark/>
          </w:tcPr>
          <w:p w14:paraId="46CE9819"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Hui Ni, Huawei</w:t>
            </w:r>
          </w:p>
        </w:tc>
      </w:tr>
      <w:tr w:rsidR="004374FF" w:rsidRPr="00016B51" w14:paraId="75060359" w14:textId="77777777" w:rsidTr="00B14CC5">
        <w:trPr>
          <w:trHeight w:val="170"/>
        </w:trPr>
        <w:tc>
          <w:tcPr>
            <w:tcW w:w="852" w:type="dxa"/>
            <w:shd w:val="clear" w:color="auto" w:fill="auto"/>
            <w:noWrap/>
            <w:vAlign w:val="center"/>
            <w:hideMark/>
          </w:tcPr>
          <w:p w14:paraId="6E2ED42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840026</w:t>
            </w:r>
          </w:p>
        </w:tc>
        <w:tc>
          <w:tcPr>
            <w:tcW w:w="3798" w:type="dxa"/>
            <w:shd w:val="clear" w:color="auto" w:fill="auto"/>
            <w:noWrap/>
            <w:vAlign w:val="center"/>
            <w:hideMark/>
          </w:tcPr>
          <w:p w14:paraId="158DCEBC" w14:textId="77777777"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Security of URLLC for 5GS </w:t>
            </w:r>
          </w:p>
        </w:tc>
        <w:tc>
          <w:tcPr>
            <w:tcW w:w="2044" w:type="dxa"/>
            <w:shd w:val="clear" w:color="auto" w:fill="auto"/>
            <w:noWrap/>
            <w:vAlign w:val="center"/>
            <w:hideMark/>
          </w:tcPr>
          <w:p w14:paraId="7C40D1CB"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5G_URLLC_SEC</w:t>
            </w:r>
          </w:p>
        </w:tc>
        <w:tc>
          <w:tcPr>
            <w:tcW w:w="554" w:type="dxa"/>
            <w:shd w:val="clear" w:color="auto" w:fill="auto"/>
            <w:noWrap/>
            <w:vAlign w:val="center"/>
            <w:hideMark/>
          </w:tcPr>
          <w:p w14:paraId="5DBD4E3B"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426F2671"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SP-190351</w:t>
            </w:r>
          </w:p>
        </w:tc>
        <w:tc>
          <w:tcPr>
            <w:tcW w:w="2041" w:type="dxa"/>
            <w:shd w:val="clear" w:color="auto" w:fill="auto"/>
            <w:noWrap/>
            <w:hideMark/>
          </w:tcPr>
          <w:p w14:paraId="3D22A44D"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Rong Wu, Huawei Technologies </w:t>
            </w:r>
          </w:p>
        </w:tc>
      </w:tr>
      <w:tr w:rsidR="004374FF" w:rsidRPr="00016B51" w14:paraId="1EDBC5C0" w14:textId="77777777" w:rsidTr="00B14CC5">
        <w:trPr>
          <w:trHeight w:val="170"/>
        </w:trPr>
        <w:tc>
          <w:tcPr>
            <w:tcW w:w="852" w:type="dxa"/>
            <w:shd w:val="clear" w:color="auto" w:fill="auto"/>
            <w:noWrap/>
            <w:vAlign w:val="center"/>
            <w:hideMark/>
          </w:tcPr>
          <w:p w14:paraId="02BB6452"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840005</w:t>
            </w:r>
          </w:p>
        </w:tc>
        <w:tc>
          <w:tcPr>
            <w:tcW w:w="3798" w:type="dxa"/>
            <w:shd w:val="clear" w:color="auto" w:fill="auto"/>
            <w:noWrap/>
            <w:vAlign w:val="center"/>
            <w:hideMark/>
          </w:tcPr>
          <w:p w14:paraId="6A046259" w14:textId="77777777"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CT Aspects of 5G_URLLC</w:t>
            </w:r>
          </w:p>
        </w:tc>
        <w:tc>
          <w:tcPr>
            <w:tcW w:w="2044" w:type="dxa"/>
            <w:shd w:val="clear" w:color="auto" w:fill="auto"/>
            <w:noWrap/>
            <w:vAlign w:val="center"/>
            <w:hideMark/>
          </w:tcPr>
          <w:p w14:paraId="453DD1E4" w14:textId="77777777" w:rsidR="004374FF" w:rsidRPr="00016B51"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5G_URLLC</w:t>
            </w:r>
          </w:p>
        </w:tc>
        <w:tc>
          <w:tcPr>
            <w:tcW w:w="554" w:type="dxa"/>
            <w:shd w:val="clear" w:color="auto" w:fill="auto"/>
            <w:noWrap/>
            <w:vAlign w:val="center"/>
            <w:hideMark/>
          </w:tcPr>
          <w:p w14:paraId="6FA9F556"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6635D874"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CP-191063</w:t>
            </w:r>
          </w:p>
        </w:tc>
        <w:tc>
          <w:tcPr>
            <w:tcW w:w="2041" w:type="dxa"/>
            <w:shd w:val="clear" w:color="auto" w:fill="auto"/>
            <w:noWrap/>
            <w:hideMark/>
          </w:tcPr>
          <w:p w14:paraId="3ABDCFDB" w14:textId="77777777" w:rsidR="004374FF" w:rsidRPr="00016B51"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Qi Caixia, Huawei </w:t>
            </w:r>
          </w:p>
        </w:tc>
      </w:tr>
      <w:tr w:rsidR="004374FF" w:rsidRPr="00016B51" w14:paraId="4D75AA12" w14:textId="77777777" w:rsidTr="00B14CC5">
        <w:trPr>
          <w:trHeight w:val="170"/>
        </w:trPr>
        <w:tc>
          <w:tcPr>
            <w:tcW w:w="852" w:type="dxa"/>
            <w:shd w:val="clear" w:color="auto" w:fill="auto"/>
            <w:noWrap/>
            <w:vAlign w:val="center"/>
            <w:hideMark/>
          </w:tcPr>
          <w:p w14:paraId="703E0B46"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840060</w:t>
            </w:r>
          </w:p>
        </w:tc>
        <w:tc>
          <w:tcPr>
            <w:tcW w:w="3798" w:type="dxa"/>
            <w:shd w:val="clear" w:color="auto" w:fill="auto"/>
            <w:noWrap/>
            <w:vAlign w:val="center"/>
            <w:hideMark/>
          </w:tcPr>
          <w:p w14:paraId="174362EF"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CT3 Aspects of 5G_URLLC</w:t>
            </w:r>
          </w:p>
        </w:tc>
        <w:tc>
          <w:tcPr>
            <w:tcW w:w="2044" w:type="dxa"/>
            <w:shd w:val="clear" w:color="auto" w:fill="auto"/>
            <w:noWrap/>
            <w:vAlign w:val="center"/>
            <w:hideMark/>
          </w:tcPr>
          <w:p w14:paraId="0F3730E3"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5G_URLLC</w:t>
            </w:r>
          </w:p>
        </w:tc>
        <w:tc>
          <w:tcPr>
            <w:tcW w:w="554" w:type="dxa"/>
            <w:shd w:val="clear" w:color="auto" w:fill="auto"/>
            <w:noWrap/>
            <w:vAlign w:val="center"/>
            <w:hideMark/>
          </w:tcPr>
          <w:p w14:paraId="535B2192"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6A23C53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CP-191063</w:t>
            </w:r>
          </w:p>
        </w:tc>
        <w:tc>
          <w:tcPr>
            <w:tcW w:w="2041" w:type="dxa"/>
            <w:shd w:val="clear" w:color="auto" w:fill="auto"/>
            <w:noWrap/>
            <w:hideMark/>
          </w:tcPr>
          <w:p w14:paraId="7951AD63"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Qi Caixia, Huawei </w:t>
            </w:r>
          </w:p>
        </w:tc>
      </w:tr>
      <w:tr w:rsidR="004374FF" w:rsidRPr="00016B51" w14:paraId="09138231" w14:textId="77777777" w:rsidTr="00B14CC5">
        <w:trPr>
          <w:trHeight w:val="170"/>
        </w:trPr>
        <w:tc>
          <w:tcPr>
            <w:tcW w:w="852" w:type="dxa"/>
            <w:shd w:val="clear" w:color="auto" w:fill="auto"/>
            <w:noWrap/>
            <w:vAlign w:val="center"/>
            <w:hideMark/>
          </w:tcPr>
          <w:p w14:paraId="360A5F2A"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840061</w:t>
            </w:r>
          </w:p>
        </w:tc>
        <w:tc>
          <w:tcPr>
            <w:tcW w:w="3798" w:type="dxa"/>
            <w:shd w:val="clear" w:color="auto" w:fill="auto"/>
            <w:noWrap/>
            <w:vAlign w:val="center"/>
            <w:hideMark/>
          </w:tcPr>
          <w:p w14:paraId="46F193F1"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CT4 Aspects of 5G_URLLC</w:t>
            </w:r>
          </w:p>
        </w:tc>
        <w:tc>
          <w:tcPr>
            <w:tcW w:w="2044" w:type="dxa"/>
            <w:shd w:val="clear" w:color="auto" w:fill="auto"/>
            <w:noWrap/>
            <w:vAlign w:val="center"/>
            <w:hideMark/>
          </w:tcPr>
          <w:p w14:paraId="3CC55B8B"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5G_URLLC</w:t>
            </w:r>
          </w:p>
        </w:tc>
        <w:tc>
          <w:tcPr>
            <w:tcW w:w="554" w:type="dxa"/>
            <w:shd w:val="clear" w:color="auto" w:fill="auto"/>
            <w:noWrap/>
            <w:vAlign w:val="center"/>
            <w:hideMark/>
          </w:tcPr>
          <w:p w14:paraId="7A55B8E9"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45A3C58B"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CP-191063</w:t>
            </w:r>
          </w:p>
        </w:tc>
        <w:tc>
          <w:tcPr>
            <w:tcW w:w="2041" w:type="dxa"/>
            <w:shd w:val="clear" w:color="auto" w:fill="auto"/>
            <w:noWrap/>
            <w:hideMark/>
          </w:tcPr>
          <w:p w14:paraId="36DE4BED"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Qi Caixia, Huawei </w:t>
            </w:r>
          </w:p>
        </w:tc>
      </w:tr>
      <w:tr w:rsidR="004374FF" w:rsidRPr="00016B51" w14:paraId="646A47BF" w14:textId="77777777" w:rsidTr="00B14CC5">
        <w:trPr>
          <w:trHeight w:val="170"/>
        </w:trPr>
        <w:tc>
          <w:tcPr>
            <w:tcW w:w="852" w:type="dxa"/>
            <w:shd w:val="clear" w:color="auto" w:fill="auto"/>
            <w:noWrap/>
            <w:vAlign w:val="center"/>
            <w:hideMark/>
          </w:tcPr>
          <w:p w14:paraId="4C76430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780030</w:t>
            </w:r>
          </w:p>
        </w:tc>
        <w:tc>
          <w:tcPr>
            <w:tcW w:w="3798" w:type="dxa"/>
            <w:shd w:val="clear" w:color="auto" w:fill="auto"/>
            <w:noWrap/>
            <w:vAlign w:val="center"/>
            <w:hideMark/>
          </w:tcPr>
          <w:p w14:paraId="6FF64A58" w14:textId="77777777" w:rsidR="004374FF" w:rsidRPr="00016B51" w:rsidRDefault="004374FF" w:rsidP="00B14CC5">
            <w:pPr>
              <w:overflowPunct/>
              <w:autoSpaceDE/>
              <w:autoSpaceDN/>
              <w:adjustRightInd/>
              <w:spacing w:after="0"/>
              <w:textAlignment w:val="auto"/>
              <w:rPr>
                <w:rFonts w:ascii="Arial" w:hAnsi="Arial" w:cs="Arial"/>
                <w:i/>
                <w:iCs/>
                <w:color w:val="000000"/>
                <w:sz w:val="12"/>
                <w:lang w:eastAsia="en-GB"/>
              </w:rPr>
            </w:pPr>
            <w:r w:rsidRPr="00016B51">
              <w:rPr>
                <w:rFonts w:ascii="Arial" w:hAnsi="Arial" w:cs="Arial"/>
                <w:i/>
                <w:iCs/>
                <w:color w:val="000000"/>
                <w:sz w:val="12"/>
                <w:lang w:eastAsia="en-GB"/>
              </w:rPr>
              <w:t xml:space="preserve">   Stopped - Study on EPC support for Mobility with Low Latency Communication</w:t>
            </w:r>
          </w:p>
        </w:tc>
        <w:tc>
          <w:tcPr>
            <w:tcW w:w="2044" w:type="dxa"/>
            <w:shd w:val="clear" w:color="auto" w:fill="auto"/>
            <w:noWrap/>
            <w:vAlign w:val="center"/>
            <w:hideMark/>
          </w:tcPr>
          <w:p w14:paraId="568EF3E6"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FS_LLC_Mob</w:t>
            </w:r>
          </w:p>
        </w:tc>
        <w:tc>
          <w:tcPr>
            <w:tcW w:w="554" w:type="dxa"/>
            <w:shd w:val="clear" w:color="auto" w:fill="auto"/>
            <w:noWrap/>
            <w:vAlign w:val="center"/>
            <w:hideMark/>
          </w:tcPr>
          <w:p w14:paraId="452FA7FB"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04C1176"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SP-171069</w:t>
            </w:r>
          </w:p>
        </w:tc>
        <w:tc>
          <w:tcPr>
            <w:tcW w:w="2041" w:type="dxa"/>
            <w:shd w:val="clear" w:color="auto" w:fill="auto"/>
            <w:noWrap/>
            <w:hideMark/>
          </w:tcPr>
          <w:p w14:paraId="1146CE70"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Chris PUDNEY</w:t>
            </w:r>
          </w:p>
        </w:tc>
      </w:tr>
      <w:tr w:rsidR="004374FF" w:rsidRPr="00016B51" w14:paraId="76CD4CBD" w14:textId="77777777" w:rsidTr="00B14CC5">
        <w:trPr>
          <w:trHeight w:val="170"/>
        </w:trPr>
        <w:tc>
          <w:tcPr>
            <w:tcW w:w="852" w:type="dxa"/>
            <w:shd w:val="clear" w:color="auto" w:fill="auto"/>
            <w:noWrap/>
            <w:vAlign w:val="center"/>
            <w:hideMark/>
          </w:tcPr>
          <w:p w14:paraId="5C4F58E8"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790009</w:t>
            </w:r>
          </w:p>
        </w:tc>
        <w:tc>
          <w:tcPr>
            <w:tcW w:w="3798" w:type="dxa"/>
            <w:shd w:val="clear" w:color="auto" w:fill="auto"/>
            <w:noWrap/>
            <w:vAlign w:val="center"/>
            <w:hideMark/>
          </w:tcPr>
          <w:p w14:paraId="6B12930C" w14:textId="77777777" w:rsidR="004374FF" w:rsidRPr="00016B51" w:rsidRDefault="004374FF" w:rsidP="00B14CC5">
            <w:pPr>
              <w:overflowPunct/>
              <w:autoSpaceDE/>
              <w:autoSpaceDN/>
              <w:adjustRightInd/>
              <w:spacing w:after="0"/>
              <w:textAlignment w:val="auto"/>
              <w:rPr>
                <w:rFonts w:ascii="Arial" w:hAnsi="Arial" w:cs="Arial"/>
                <w:i/>
                <w:iCs/>
                <w:color w:val="000000"/>
                <w:sz w:val="12"/>
                <w:lang w:eastAsia="en-GB"/>
              </w:rPr>
            </w:pPr>
            <w:r w:rsidRPr="00016B51">
              <w:rPr>
                <w:rFonts w:ascii="Arial" w:hAnsi="Arial" w:cs="Arial"/>
                <w:i/>
                <w:iCs/>
                <w:color w:val="000000"/>
                <w:sz w:val="12"/>
                <w:lang w:eastAsia="en-GB"/>
              </w:rPr>
              <w:t xml:space="preserve">   Stopped - Study on enht of systems using EPS for UR and Availability using commodity equipment</w:t>
            </w:r>
          </w:p>
        </w:tc>
        <w:tc>
          <w:tcPr>
            <w:tcW w:w="2044" w:type="dxa"/>
            <w:shd w:val="clear" w:color="auto" w:fill="auto"/>
            <w:noWrap/>
            <w:vAlign w:val="center"/>
            <w:hideMark/>
          </w:tcPr>
          <w:p w14:paraId="42A01A3C"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FS_EPS_URACE</w:t>
            </w:r>
          </w:p>
        </w:tc>
        <w:tc>
          <w:tcPr>
            <w:tcW w:w="554" w:type="dxa"/>
            <w:shd w:val="clear" w:color="auto" w:fill="auto"/>
            <w:noWrap/>
            <w:vAlign w:val="center"/>
            <w:hideMark/>
          </w:tcPr>
          <w:p w14:paraId="131B58C6"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B2969C4"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SP-180119</w:t>
            </w:r>
          </w:p>
        </w:tc>
        <w:tc>
          <w:tcPr>
            <w:tcW w:w="2041" w:type="dxa"/>
            <w:shd w:val="clear" w:color="auto" w:fill="auto"/>
            <w:noWrap/>
            <w:hideMark/>
          </w:tcPr>
          <w:p w14:paraId="1ECB42C5"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Chris Pudney</w:t>
            </w:r>
          </w:p>
        </w:tc>
      </w:tr>
    </w:tbl>
    <w:p w14:paraId="0FDBEC78" w14:textId="77777777" w:rsidR="004374FF" w:rsidRPr="00016B51" w:rsidRDefault="004374FF" w:rsidP="004374FF">
      <w:pPr>
        <w:rPr>
          <w:lang w:eastAsia="en-GB"/>
        </w:rPr>
      </w:pPr>
      <w:r w:rsidRPr="00016B51">
        <w:rPr>
          <w:lang w:eastAsia="en-GB"/>
        </w:rPr>
        <w:t>Summary based on the input provided by Huawei in SP-200295.</w:t>
      </w:r>
    </w:p>
    <w:p w14:paraId="0055A397" w14:textId="4748EF91" w:rsidR="004374FF" w:rsidRPr="00016B51" w:rsidRDefault="004374FF" w:rsidP="004374FF">
      <w:pPr>
        <w:rPr>
          <w:lang w:eastAsia="en-GB"/>
        </w:rPr>
      </w:pPr>
      <w:r w:rsidRPr="00016B51">
        <w:rPr>
          <w:lang w:eastAsia="en-GB"/>
        </w:rPr>
        <w:t xml:space="preserve">This </w:t>
      </w:r>
      <w:r w:rsidR="00561D2D" w:rsidRPr="00016B51">
        <w:rPr>
          <w:lang w:eastAsia="en-GB"/>
        </w:rPr>
        <w:t xml:space="preserve">Feature </w:t>
      </w:r>
      <w:r w:rsidRPr="00016B51">
        <w:rPr>
          <w:lang w:eastAsia="en-GB"/>
        </w:rPr>
        <w:t>enhance</w:t>
      </w:r>
      <w:r w:rsidR="00561D2D" w:rsidRPr="00016B51">
        <w:rPr>
          <w:lang w:eastAsia="en-GB"/>
        </w:rPr>
        <w:t>s</w:t>
      </w:r>
      <w:r w:rsidRPr="00016B51">
        <w:rPr>
          <w:lang w:eastAsia="en-GB"/>
        </w:rPr>
        <w:t xml:space="preserve"> 5G core network to support ultra-high reliability and low-latency communications</w:t>
      </w:r>
      <w:r w:rsidR="0049505D" w:rsidRPr="00016B51">
        <w:rPr>
          <w:lang w:eastAsia="en-GB"/>
        </w:rPr>
        <w:t xml:space="preserve"> (URLLC)</w:t>
      </w:r>
      <w:r w:rsidRPr="00016B51">
        <w:rPr>
          <w:lang w:eastAsia="en-GB"/>
        </w:rPr>
        <w:t xml:space="preserve">. The main </w:t>
      </w:r>
      <w:r w:rsidR="00561D2D" w:rsidRPr="00016B51">
        <w:rPr>
          <w:lang w:eastAsia="en-GB"/>
        </w:rPr>
        <w:t xml:space="preserve">functionalities introduced here are the </w:t>
      </w:r>
      <w:r w:rsidRPr="00016B51">
        <w:rPr>
          <w:lang w:eastAsia="en-GB"/>
        </w:rPr>
        <w:t>support of redundant transmission, QoS monitoring, dynamic division of the Packet Delay Budget, and enhancements of the session continuity mechanism.</w:t>
      </w:r>
    </w:p>
    <w:p w14:paraId="78B6D995" w14:textId="4AEEB820" w:rsidR="004374FF" w:rsidRPr="00016B51" w:rsidRDefault="004374FF" w:rsidP="004374FF">
      <w:pPr>
        <w:rPr>
          <w:u w:val="single"/>
          <w:lang w:eastAsia="en-GB"/>
        </w:rPr>
      </w:pPr>
      <w:r w:rsidRPr="00016B51">
        <w:rPr>
          <w:u w:val="single"/>
          <w:lang w:eastAsia="en-GB"/>
        </w:rPr>
        <w:t>Redundant transmission for high-reliability communication</w:t>
      </w:r>
    </w:p>
    <w:p w14:paraId="19C62B6F" w14:textId="77777777" w:rsidR="004374FF" w:rsidRPr="00016B51" w:rsidRDefault="004374FF" w:rsidP="004374FF">
      <w:pPr>
        <w:rPr>
          <w:lang w:eastAsia="en-GB"/>
        </w:rPr>
      </w:pPr>
      <w:r w:rsidRPr="00016B51">
        <w:rPr>
          <w:lang w:eastAsia="en-GB"/>
        </w:rPr>
        <w:t xml:space="preserve">Some URLLC services request very high reliability that hardly can be supported in an economical way by a single transport path. To support such services, a redundant transmission mechanism is specified. User packets are duplicated and simultaneously transferred to the receiver via two disjoint user plane paths. The redundant packets are then eliminated at the receiver side. With this, service failure can be avoided even in case the packet transmission via one path occasionally fails or exceeds the delay requirement. </w:t>
      </w:r>
    </w:p>
    <w:p w14:paraId="627CF001" w14:textId="77777777" w:rsidR="004374FF" w:rsidRPr="00016B51" w:rsidRDefault="004374FF" w:rsidP="004374FF">
      <w:pPr>
        <w:rPr>
          <w:lang w:eastAsia="en-GB"/>
        </w:rPr>
      </w:pPr>
      <w:r w:rsidRPr="00016B51">
        <w:rPr>
          <w:lang w:eastAsia="en-GB"/>
        </w:rPr>
        <w:t>Different options are specified to support redundant transmission at different layers:</w:t>
      </w:r>
    </w:p>
    <w:p w14:paraId="6E10366B" w14:textId="6EA7D6D3" w:rsidR="004374FF" w:rsidRPr="00016B51" w:rsidRDefault="004374FF" w:rsidP="004374FF">
      <w:pPr>
        <w:pStyle w:val="B10"/>
        <w:rPr>
          <w:lang w:eastAsia="en-GB"/>
        </w:rPr>
      </w:pPr>
      <w:r w:rsidRPr="00016B51">
        <w:rPr>
          <w:lang w:eastAsia="en-GB"/>
        </w:rPr>
        <w:t>-</w:t>
      </w:r>
      <w:r w:rsidRPr="00016B51">
        <w:rPr>
          <w:lang w:eastAsia="en-GB"/>
        </w:rPr>
        <w:tab/>
        <w:t>Dual-connectivity-based end-to-end redundant user plane paths</w:t>
      </w:r>
      <w:r w:rsidR="0049505D" w:rsidRPr="00016B51">
        <w:rPr>
          <w:lang w:eastAsia="en-GB"/>
        </w:rPr>
        <w:t>: t</w:t>
      </w:r>
      <w:r w:rsidRPr="00016B51">
        <w:rPr>
          <w:lang w:eastAsia="en-GB"/>
        </w:rPr>
        <w:t>wo redundant PDU Sessions with independent user plane paths are established between UE and DN. Packet replication and elimination are performed by the upper layer of UE and DN, which are not specified in 3GPP.</w:t>
      </w:r>
    </w:p>
    <w:p w14:paraId="7F04A1D3" w14:textId="1567FDA9" w:rsidR="004374FF" w:rsidRPr="00016B51" w:rsidRDefault="004374FF" w:rsidP="004374FF">
      <w:pPr>
        <w:pStyle w:val="B10"/>
        <w:rPr>
          <w:lang w:eastAsia="en-GB"/>
        </w:rPr>
      </w:pPr>
      <w:r w:rsidRPr="00016B51">
        <w:rPr>
          <w:lang w:eastAsia="en-GB"/>
        </w:rPr>
        <w:t>-</w:t>
      </w:r>
      <w:r w:rsidRPr="00016B51">
        <w:rPr>
          <w:lang w:eastAsia="en-GB"/>
        </w:rPr>
        <w:tab/>
        <w:t>Support of redundant transmission on N3/N9 interfaces</w:t>
      </w:r>
      <w:r w:rsidR="0049505D" w:rsidRPr="00016B51">
        <w:rPr>
          <w:lang w:eastAsia="en-GB"/>
        </w:rPr>
        <w:t>: f</w:t>
      </w:r>
      <w:r w:rsidRPr="00016B51">
        <w:rPr>
          <w:lang w:eastAsia="en-GB"/>
        </w:rPr>
        <w:t xml:space="preserve">or a PDU Session used for URLLC services, two redundant N3/N9 tunnels with independent user plane paths are established between UPF and NG-RAN to transfer the duplicated user packets. Packet replication and elimination are performed by NG-RAN and </w:t>
      </w:r>
      <w:r w:rsidR="0049505D" w:rsidRPr="00016B51">
        <w:rPr>
          <w:lang w:eastAsia="en-GB"/>
        </w:rPr>
        <w:t>User Plan Function (</w:t>
      </w:r>
      <w:r w:rsidRPr="00016B51">
        <w:rPr>
          <w:lang w:eastAsia="en-GB"/>
        </w:rPr>
        <w:t>UPF</w:t>
      </w:r>
      <w:r w:rsidR="0049505D" w:rsidRPr="00016B51">
        <w:rPr>
          <w:lang w:eastAsia="en-GB"/>
        </w:rPr>
        <w:t>)</w:t>
      </w:r>
      <w:r w:rsidRPr="00016B51">
        <w:rPr>
          <w:lang w:eastAsia="en-GB"/>
        </w:rPr>
        <w:t>.</w:t>
      </w:r>
    </w:p>
    <w:p w14:paraId="5EC3AD64" w14:textId="3629F5B5" w:rsidR="004374FF" w:rsidRPr="00016B51" w:rsidRDefault="004374FF" w:rsidP="004374FF">
      <w:pPr>
        <w:pStyle w:val="B10"/>
        <w:rPr>
          <w:lang w:eastAsia="en-GB"/>
        </w:rPr>
      </w:pPr>
      <w:r w:rsidRPr="00016B51">
        <w:rPr>
          <w:lang w:eastAsia="en-GB"/>
        </w:rPr>
        <w:t>-</w:t>
      </w:r>
      <w:r w:rsidRPr="00016B51">
        <w:rPr>
          <w:lang w:eastAsia="en-GB"/>
        </w:rPr>
        <w:tab/>
        <w:t>Support of redundant transmission at transport layer</w:t>
      </w:r>
      <w:r w:rsidR="0049505D" w:rsidRPr="00016B51">
        <w:rPr>
          <w:lang w:eastAsia="en-GB"/>
        </w:rPr>
        <w:t>: t</w:t>
      </w:r>
      <w:r w:rsidRPr="00016B51">
        <w:rPr>
          <w:lang w:eastAsia="en-GB"/>
        </w:rPr>
        <w:t xml:space="preserve">his approach assumes that the backhaul provides two disjoint transport paths between UPF and RAN. The redundancy functionality within NG-RAN and UPF makes use of the independent paths at transport layer, which is not specified in 3GPP. </w:t>
      </w:r>
    </w:p>
    <w:p w14:paraId="13DFB29E" w14:textId="7926C276" w:rsidR="004374FF" w:rsidRPr="00016B51" w:rsidRDefault="004374FF" w:rsidP="004374FF">
      <w:pPr>
        <w:rPr>
          <w:u w:val="single"/>
          <w:lang w:eastAsia="en-GB"/>
        </w:rPr>
      </w:pPr>
      <w:r w:rsidRPr="00016B51">
        <w:rPr>
          <w:u w:val="single"/>
          <w:lang w:eastAsia="en-GB"/>
        </w:rPr>
        <w:t>QoS Monitoring</w:t>
      </w:r>
    </w:p>
    <w:p w14:paraId="6D83DB9B" w14:textId="77777777" w:rsidR="004374FF" w:rsidRPr="00016B51" w:rsidRDefault="004374FF" w:rsidP="004374FF">
      <w:pPr>
        <w:rPr>
          <w:lang w:eastAsia="en-GB"/>
        </w:rPr>
      </w:pPr>
      <w:r w:rsidRPr="00016B51">
        <w:rPr>
          <w:lang w:eastAsia="en-GB"/>
        </w:rPr>
        <w:t>QoS Monitoring is defined in this release for the measurement of packet delay between UE and PSA UPF. The NG-RAN is required to provide the QoS Monitoring of UL/DL packet delay at the Uu interface. The QoS Monitoring of UL/DL packet delay between NG-RAN and PSA UPF can be performed at different levels of granularities, i.e. per QoS flow level, or per GTP-U path level.</w:t>
      </w:r>
    </w:p>
    <w:p w14:paraId="0D3350EE" w14:textId="1B65FDC2" w:rsidR="004374FF" w:rsidRPr="00016B51" w:rsidRDefault="004374FF" w:rsidP="004374FF">
      <w:pPr>
        <w:rPr>
          <w:u w:val="single"/>
          <w:lang w:eastAsia="en-GB"/>
        </w:rPr>
      </w:pPr>
      <w:r w:rsidRPr="00016B51">
        <w:rPr>
          <w:u w:val="single"/>
          <w:lang w:eastAsia="en-GB"/>
        </w:rPr>
        <w:t>Dynamic division of Packet Delay Budget</w:t>
      </w:r>
    </w:p>
    <w:p w14:paraId="04B47954" w14:textId="77777777" w:rsidR="004374FF" w:rsidRPr="00016B51" w:rsidRDefault="004374FF" w:rsidP="004374FF">
      <w:pPr>
        <w:rPr>
          <w:lang w:eastAsia="en-GB"/>
        </w:rPr>
      </w:pPr>
      <w:r w:rsidRPr="00016B51">
        <w:rPr>
          <w:lang w:eastAsia="en-GB"/>
        </w:rPr>
        <w:t xml:space="preserve">The Packet Delay Budget (PDB) of URLLC services is typically more stringent than for traditional services. To obtain a more accurate delay budget for NG-RAN, SA WG2 decided to allow a dynamic value for the core network PDB (CN PDB), so that the SMF or NG-RAN can dynamically calculate delay budget of NG-RAN based on the CN PDB. </w:t>
      </w:r>
    </w:p>
    <w:p w14:paraId="6C87EDB1" w14:textId="44B945A5" w:rsidR="004374FF" w:rsidRPr="00016B51" w:rsidRDefault="004374FF" w:rsidP="004374FF">
      <w:pPr>
        <w:rPr>
          <w:u w:val="single"/>
          <w:lang w:eastAsia="en-GB"/>
        </w:rPr>
      </w:pPr>
      <w:r w:rsidRPr="00016B51">
        <w:rPr>
          <w:u w:val="single"/>
          <w:lang w:eastAsia="en-GB"/>
        </w:rPr>
        <w:t>Enhancements of session continuity</w:t>
      </w:r>
    </w:p>
    <w:p w14:paraId="35B6801C" w14:textId="77777777" w:rsidR="004374FF" w:rsidRPr="00016B51" w:rsidRDefault="004374FF" w:rsidP="004374FF">
      <w:pPr>
        <w:rPr>
          <w:lang w:eastAsia="en-GB"/>
        </w:rPr>
      </w:pPr>
      <w:r w:rsidRPr="00016B51">
        <w:rPr>
          <w:lang w:eastAsia="en-GB"/>
        </w:rPr>
        <w:t>When a UE moves, the user plane path of low latency services need to be optimized to reduce the latency and to guarantee session continuity. Several related mechanisms are developed or enhanced in this WI.</w:t>
      </w:r>
    </w:p>
    <w:p w14:paraId="355D7FB9" w14:textId="77777777" w:rsidR="004374FF" w:rsidRPr="00016B51" w:rsidRDefault="004374FF" w:rsidP="004374FF">
      <w:pPr>
        <w:rPr>
          <w:lang w:eastAsia="en-GB"/>
        </w:rPr>
      </w:pPr>
      <w:r w:rsidRPr="00016B51">
        <w:rPr>
          <w:lang w:eastAsia="en-GB"/>
        </w:rPr>
        <w:t xml:space="preserve">PSA relocation for Ethernet PDU Session is specified in this release. The target UPF will assist in the update of Ethernet forwarding tables of Ethernet switches in the DN, so that UL/DL traffics will switch to the target UPF once the UE moves. </w:t>
      </w:r>
    </w:p>
    <w:p w14:paraId="5EF9B5F8" w14:textId="77777777" w:rsidR="004374FF" w:rsidRPr="00016B51" w:rsidRDefault="004374FF" w:rsidP="004374FF">
      <w:pPr>
        <w:rPr>
          <w:lang w:eastAsia="en-GB"/>
        </w:rPr>
      </w:pPr>
      <w:r w:rsidRPr="00016B51">
        <w:rPr>
          <w:lang w:eastAsia="en-GB"/>
        </w:rPr>
        <w:t xml:space="preserve">For ULCL relocation, a forwarding tunnel between the old and new UL CLs is introduced to avoid packet loss during relocation. </w:t>
      </w:r>
    </w:p>
    <w:p w14:paraId="2CC6DC29" w14:textId="77777777" w:rsidR="004374FF" w:rsidRPr="00016B51" w:rsidRDefault="004374FF" w:rsidP="004374FF">
      <w:pPr>
        <w:rPr>
          <w:lang w:eastAsia="en-GB"/>
        </w:rPr>
      </w:pPr>
      <w:r w:rsidRPr="00016B51">
        <w:rPr>
          <w:lang w:eastAsia="en-GB"/>
        </w:rPr>
        <w:t>AF-influenced traffic routing mechanism is further enhanced to allow flexible coordination between SMF and AF when user plane change events happen.</w:t>
      </w:r>
    </w:p>
    <w:p w14:paraId="5FDED9A1" w14:textId="5B7CFEF5" w:rsidR="004374FF" w:rsidRPr="00016B51" w:rsidRDefault="004374FF" w:rsidP="004374FF">
      <w:pPr>
        <w:rPr>
          <w:b/>
        </w:rPr>
      </w:pPr>
      <w:r w:rsidRPr="00016B51">
        <w:rPr>
          <w:b/>
        </w:rPr>
        <w:t>References</w:t>
      </w:r>
    </w:p>
    <w:p w14:paraId="034FEB21" w14:textId="22A2C01E" w:rsidR="004374FF" w:rsidRPr="00016B51" w:rsidRDefault="004374FF" w:rsidP="004374FF">
      <w:pPr>
        <w:rPr>
          <w:lang w:eastAsia="en-GB"/>
        </w:rPr>
      </w:pPr>
      <w:r w:rsidRPr="00016B51">
        <w:rPr>
          <w:lang w:eastAsia="en-GB"/>
        </w:rPr>
        <w:t xml:space="preserve">The redundant transmission and QoS monitoring mechanisms are specified in </w:t>
      </w:r>
      <w:r w:rsidR="00AB15C9">
        <w:rPr>
          <w:lang w:eastAsia="en-GB"/>
        </w:rPr>
        <w:t>TS </w:t>
      </w:r>
      <w:r w:rsidRPr="00016B51">
        <w:rPr>
          <w:lang w:eastAsia="en-GB"/>
        </w:rPr>
        <w:t xml:space="preserve">23.501[1], Clause 5.33. Dynamic division of Packet Delay Budget is specified in </w:t>
      </w:r>
      <w:r w:rsidR="00AB15C9">
        <w:rPr>
          <w:lang w:eastAsia="en-GB"/>
        </w:rPr>
        <w:t>TS </w:t>
      </w:r>
      <w:r w:rsidRPr="00016B51">
        <w:rPr>
          <w:lang w:eastAsia="en-GB"/>
        </w:rPr>
        <w:t xml:space="preserve">23.501 [1], Clause 5.7.3.4. Enhancements of session continuity mechanisms are mainly in </w:t>
      </w:r>
      <w:r w:rsidR="00AB15C9">
        <w:rPr>
          <w:lang w:eastAsia="en-GB"/>
        </w:rPr>
        <w:t>TS </w:t>
      </w:r>
      <w:r w:rsidRPr="00016B51">
        <w:rPr>
          <w:lang w:eastAsia="en-GB"/>
        </w:rPr>
        <w:t xml:space="preserve">23.501 [1], Clause 5.6.7, and </w:t>
      </w:r>
      <w:r w:rsidR="00AB15C9">
        <w:rPr>
          <w:lang w:eastAsia="en-GB"/>
        </w:rPr>
        <w:t>TS </w:t>
      </w:r>
      <w:r w:rsidRPr="00016B51">
        <w:rPr>
          <w:lang w:eastAsia="en-GB"/>
        </w:rPr>
        <w:t>23.502 [2], Clause 4.3.5 and Clause 4.3.6.</w:t>
      </w:r>
    </w:p>
    <w:p w14:paraId="7F46CF43" w14:textId="1BBBAB98" w:rsidR="004374FF" w:rsidRPr="00016B51" w:rsidRDefault="004374FF" w:rsidP="0096652A">
      <w:pPr>
        <w:pStyle w:val="EW"/>
      </w:pPr>
      <w:r w:rsidRPr="00016B51">
        <w:t>[1]</w:t>
      </w:r>
      <w:r w:rsidRPr="00016B51">
        <w:tab/>
      </w:r>
      <w:r w:rsidR="00AB15C9">
        <w:t>TS </w:t>
      </w:r>
      <w:r w:rsidRPr="00016B51">
        <w:t>23.501: "System Architecture for the 5G System; Stage 2".</w:t>
      </w:r>
    </w:p>
    <w:p w14:paraId="5A8A3A78" w14:textId="2790675E" w:rsidR="004374FF" w:rsidRPr="00016B51" w:rsidRDefault="004374FF" w:rsidP="0096652A">
      <w:pPr>
        <w:pStyle w:val="EW"/>
      </w:pPr>
      <w:r w:rsidRPr="00016B51">
        <w:t>[2]</w:t>
      </w:r>
      <w:r w:rsidRPr="00016B51">
        <w:tab/>
      </w:r>
      <w:r w:rsidR="00AB15C9">
        <w:t>TS </w:t>
      </w:r>
      <w:r w:rsidRPr="00016B51">
        <w:t>23.502: "Procedures for the 5G System; Stage 2".</w:t>
      </w:r>
    </w:p>
    <w:p w14:paraId="245DF3D4" w14:textId="409315DE" w:rsidR="004374FF" w:rsidRPr="00016B51" w:rsidRDefault="004374FF" w:rsidP="0096652A">
      <w:pPr>
        <w:pStyle w:val="EW"/>
      </w:pPr>
      <w:r w:rsidRPr="00016B51">
        <w:t>[3]</w:t>
      </w:r>
      <w:r w:rsidRPr="00016B51">
        <w:tab/>
      </w:r>
      <w:r w:rsidR="00AB15C9">
        <w:t>TR </w:t>
      </w:r>
      <w:r w:rsidRPr="00016B51">
        <w:t>23.725: "Study on enhancement of Ultra-Reliable Low-Latency Communication (URLLC) support in the 5G Core network"</w:t>
      </w:r>
    </w:p>
    <w:p w14:paraId="5C72FFD5" w14:textId="4FEEE3C0" w:rsidR="00F20454" w:rsidRPr="00016B51" w:rsidRDefault="00454EEF" w:rsidP="00F20454">
      <w:pPr>
        <w:pStyle w:val="Heading2"/>
        <w:rPr>
          <w:lang w:eastAsia="en-GB"/>
        </w:rPr>
      </w:pPr>
      <w:bookmarkStart w:id="159" w:name="_Toc47004722"/>
      <w:bookmarkStart w:id="160" w:name="_Toc47023141"/>
      <w:bookmarkStart w:id="161" w:name="_Toc47086061"/>
      <w:bookmarkStart w:id="162" w:name="_Toc47089980"/>
      <w:bookmarkStart w:id="163" w:name="_Toc47092719"/>
      <w:bookmarkStart w:id="164" w:name="_Toc47093974"/>
      <w:bookmarkStart w:id="165" w:name="_Toc47094135"/>
      <w:bookmarkStart w:id="166" w:name="_Toc47094303"/>
      <w:bookmarkStart w:id="167" w:name="_Toc57643898"/>
      <w:bookmarkStart w:id="168" w:name="_Toc57730200"/>
      <w:bookmarkStart w:id="169" w:name="_Toc58230307"/>
      <w:bookmarkStart w:id="170" w:name="_Toc58230462"/>
      <w:r w:rsidRPr="00016B51">
        <w:rPr>
          <w:lang w:eastAsia="en-GB"/>
        </w:rPr>
        <w:t>5.2</w:t>
      </w:r>
      <w:r w:rsidRPr="00016B51">
        <w:rPr>
          <w:lang w:eastAsia="en-GB"/>
        </w:rPr>
        <w:tab/>
      </w:r>
      <w:r w:rsidR="00F20454" w:rsidRPr="00016B51">
        <w:rPr>
          <w:lang w:eastAsia="en-GB"/>
        </w:rPr>
        <w:t>Physical Layer Enhancements for NR Ultra-Reliable and Low Latency Communication (URLLC)</w:t>
      </w:r>
      <w:bookmarkEnd w:id="159"/>
      <w:bookmarkEnd w:id="160"/>
      <w:bookmarkEnd w:id="161"/>
      <w:bookmarkEnd w:id="162"/>
      <w:bookmarkEnd w:id="163"/>
      <w:bookmarkEnd w:id="164"/>
      <w:bookmarkEnd w:id="165"/>
      <w:bookmarkEnd w:id="166"/>
      <w:bookmarkEnd w:id="167"/>
      <w:bookmarkEnd w:id="168"/>
      <w:bookmarkEnd w:id="169"/>
      <w:bookmarkEnd w:id="17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F20454" w:rsidRPr="00016B51" w14:paraId="34E2CB9E" w14:textId="77777777" w:rsidTr="005E44F9">
        <w:trPr>
          <w:trHeight w:val="170"/>
        </w:trPr>
        <w:tc>
          <w:tcPr>
            <w:tcW w:w="852" w:type="dxa"/>
            <w:shd w:val="clear" w:color="auto" w:fill="auto"/>
            <w:noWrap/>
            <w:vAlign w:val="center"/>
            <w:hideMark/>
          </w:tcPr>
          <w:p w14:paraId="261BE197" w14:textId="77777777" w:rsidR="00F20454" w:rsidRPr="00016B51" w:rsidRDefault="00F20454"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830074</w:t>
            </w:r>
          </w:p>
        </w:tc>
        <w:tc>
          <w:tcPr>
            <w:tcW w:w="3798" w:type="dxa"/>
            <w:shd w:val="clear" w:color="auto" w:fill="auto"/>
            <w:noWrap/>
            <w:vAlign w:val="center"/>
            <w:hideMark/>
          </w:tcPr>
          <w:p w14:paraId="16AA2FD4" w14:textId="77777777" w:rsidR="00F20454" w:rsidRPr="00016B51" w:rsidRDefault="00F20454"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Physical Layer Enhancements for NR Ultra-Reliable and Low Latency Communication (URLLC)</w:t>
            </w:r>
          </w:p>
        </w:tc>
        <w:tc>
          <w:tcPr>
            <w:tcW w:w="2044" w:type="dxa"/>
            <w:shd w:val="clear" w:color="auto" w:fill="auto"/>
            <w:noWrap/>
            <w:vAlign w:val="center"/>
            <w:hideMark/>
          </w:tcPr>
          <w:p w14:paraId="19F9A6EB" w14:textId="77777777" w:rsidR="00F20454" w:rsidRPr="00016B51" w:rsidRDefault="00F20454"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NR_L1enh_URLLC</w:t>
            </w:r>
          </w:p>
        </w:tc>
        <w:tc>
          <w:tcPr>
            <w:tcW w:w="554" w:type="dxa"/>
            <w:shd w:val="clear" w:color="auto" w:fill="auto"/>
            <w:noWrap/>
            <w:vAlign w:val="center"/>
            <w:hideMark/>
          </w:tcPr>
          <w:p w14:paraId="1985431D" w14:textId="77777777" w:rsidR="00F20454" w:rsidRPr="00016B51" w:rsidRDefault="00F20454"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286C7CCA" w14:textId="77777777" w:rsidR="00F20454" w:rsidRPr="00016B51" w:rsidRDefault="00F20454"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RP-191584</w:t>
            </w:r>
          </w:p>
        </w:tc>
        <w:tc>
          <w:tcPr>
            <w:tcW w:w="2041" w:type="dxa"/>
            <w:shd w:val="clear" w:color="auto" w:fill="auto"/>
            <w:noWrap/>
            <w:hideMark/>
          </w:tcPr>
          <w:p w14:paraId="64FC0F46" w14:textId="77777777" w:rsidR="00F20454" w:rsidRPr="00016B51" w:rsidRDefault="00F20454"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F20454" w:rsidRPr="00016B51" w14:paraId="2A31100D" w14:textId="77777777" w:rsidTr="005E44F9">
        <w:trPr>
          <w:trHeight w:val="170"/>
        </w:trPr>
        <w:tc>
          <w:tcPr>
            <w:tcW w:w="852" w:type="dxa"/>
            <w:shd w:val="clear" w:color="auto" w:fill="auto"/>
            <w:noWrap/>
            <w:vAlign w:val="center"/>
            <w:hideMark/>
          </w:tcPr>
          <w:p w14:paraId="7BAA4868"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800095</w:t>
            </w:r>
          </w:p>
        </w:tc>
        <w:tc>
          <w:tcPr>
            <w:tcW w:w="3798" w:type="dxa"/>
            <w:shd w:val="clear" w:color="auto" w:fill="auto"/>
            <w:noWrap/>
            <w:vAlign w:val="center"/>
            <w:hideMark/>
          </w:tcPr>
          <w:p w14:paraId="4EA8C015" w14:textId="77777777" w:rsidR="00F20454" w:rsidRPr="00016B51" w:rsidRDefault="00F20454"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physical layer enhancements for NR UR Low Latency Cases</w:t>
            </w:r>
          </w:p>
        </w:tc>
        <w:tc>
          <w:tcPr>
            <w:tcW w:w="2044" w:type="dxa"/>
            <w:shd w:val="clear" w:color="auto" w:fill="auto"/>
            <w:noWrap/>
            <w:vAlign w:val="center"/>
            <w:hideMark/>
          </w:tcPr>
          <w:p w14:paraId="3ADDBAAC" w14:textId="77777777" w:rsidR="00F20454" w:rsidRPr="00016B51" w:rsidRDefault="00F20454"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FS_NR_L1enh_URLLC</w:t>
            </w:r>
          </w:p>
        </w:tc>
        <w:tc>
          <w:tcPr>
            <w:tcW w:w="554" w:type="dxa"/>
            <w:shd w:val="clear" w:color="auto" w:fill="auto"/>
            <w:noWrap/>
            <w:vAlign w:val="center"/>
            <w:hideMark/>
          </w:tcPr>
          <w:p w14:paraId="674F388A"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65390117"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RP-181477</w:t>
            </w:r>
          </w:p>
        </w:tc>
        <w:tc>
          <w:tcPr>
            <w:tcW w:w="2041" w:type="dxa"/>
            <w:shd w:val="clear" w:color="auto" w:fill="auto"/>
            <w:noWrap/>
            <w:hideMark/>
          </w:tcPr>
          <w:p w14:paraId="56EBABF7" w14:textId="77777777" w:rsidR="00F20454" w:rsidRPr="00016B51" w:rsidRDefault="00F20454"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F20454" w:rsidRPr="00016B51" w14:paraId="54D19363" w14:textId="77777777" w:rsidTr="005E44F9">
        <w:trPr>
          <w:trHeight w:val="170"/>
        </w:trPr>
        <w:tc>
          <w:tcPr>
            <w:tcW w:w="852" w:type="dxa"/>
            <w:shd w:val="clear" w:color="auto" w:fill="auto"/>
            <w:noWrap/>
            <w:vAlign w:val="center"/>
            <w:hideMark/>
          </w:tcPr>
          <w:p w14:paraId="37419D16"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830174</w:t>
            </w:r>
          </w:p>
        </w:tc>
        <w:tc>
          <w:tcPr>
            <w:tcW w:w="3798" w:type="dxa"/>
            <w:shd w:val="clear" w:color="auto" w:fill="auto"/>
            <w:noWrap/>
            <w:vAlign w:val="center"/>
            <w:hideMark/>
          </w:tcPr>
          <w:p w14:paraId="6B343114" w14:textId="77777777" w:rsidR="00F20454" w:rsidRPr="00016B51" w:rsidRDefault="00F20454"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Physical Layer Enhancements for NR Ultra-Reliable and Low Latency Communication (URLLC)</w:t>
            </w:r>
          </w:p>
        </w:tc>
        <w:tc>
          <w:tcPr>
            <w:tcW w:w="2044" w:type="dxa"/>
            <w:shd w:val="clear" w:color="auto" w:fill="auto"/>
            <w:noWrap/>
            <w:vAlign w:val="center"/>
            <w:hideMark/>
          </w:tcPr>
          <w:p w14:paraId="4C4BAF2C" w14:textId="77777777" w:rsidR="00F20454" w:rsidRPr="00016B51" w:rsidRDefault="00F20454"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NR_L1enh_URLLC-Core</w:t>
            </w:r>
          </w:p>
        </w:tc>
        <w:tc>
          <w:tcPr>
            <w:tcW w:w="554" w:type="dxa"/>
            <w:shd w:val="clear" w:color="auto" w:fill="auto"/>
            <w:noWrap/>
            <w:vAlign w:val="center"/>
            <w:hideMark/>
          </w:tcPr>
          <w:p w14:paraId="0E8BFBD6"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2B48F3D8"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RP-190726</w:t>
            </w:r>
          </w:p>
        </w:tc>
        <w:tc>
          <w:tcPr>
            <w:tcW w:w="2041" w:type="dxa"/>
            <w:shd w:val="clear" w:color="auto" w:fill="auto"/>
            <w:noWrap/>
            <w:hideMark/>
          </w:tcPr>
          <w:p w14:paraId="28BF7AAA" w14:textId="77777777" w:rsidR="00F20454" w:rsidRPr="00016B51" w:rsidRDefault="00F20454"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F20454" w:rsidRPr="00016B51" w14:paraId="0EDBD5A5" w14:textId="77777777" w:rsidTr="005E44F9">
        <w:trPr>
          <w:trHeight w:val="170"/>
        </w:trPr>
        <w:tc>
          <w:tcPr>
            <w:tcW w:w="852" w:type="dxa"/>
            <w:shd w:val="clear" w:color="auto" w:fill="auto"/>
            <w:noWrap/>
            <w:vAlign w:val="center"/>
            <w:hideMark/>
          </w:tcPr>
          <w:p w14:paraId="07102FAF"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830274</w:t>
            </w:r>
          </w:p>
        </w:tc>
        <w:tc>
          <w:tcPr>
            <w:tcW w:w="3798" w:type="dxa"/>
            <w:shd w:val="clear" w:color="auto" w:fill="auto"/>
            <w:noWrap/>
            <w:vAlign w:val="center"/>
            <w:hideMark/>
          </w:tcPr>
          <w:p w14:paraId="13020393" w14:textId="77777777" w:rsidR="00F20454" w:rsidRPr="00016B51" w:rsidRDefault="00F20454"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Perf. part: Physical Layer Enhancements for NR Ultra-Reliable and Low Latency Communication (URLLC)</w:t>
            </w:r>
          </w:p>
        </w:tc>
        <w:tc>
          <w:tcPr>
            <w:tcW w:w="2044" w:type="dxa"/>
            <w:shd w:val="clear" w:color="auto" w:fill="auto"/>
            <w:noWrap/>
            <w:vAlign w:val="center"/>
            <w:hideMark/>
          </w:tcPr>
          <w:p w14:paraId="4F4FDE51" w14:textId="77777777" w:rsidR="00F20454" w:rsidRPr="00016B51" w:rsidRDefault="00F20454"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NR_L1enh_URLLC-Perf</w:t>
            </w:r>
          </w:p>
        </w:tc>
        <w:tc>
          <w:tcPr>
            <w:tcW w:w="554" w:type="dxa"/>
            <w:shd w:val="clear" w:color="auto" w:fill="auto"/>
            <w:noWrap/>
            <w:vAlign w:val="center"/>
            <w:hideMark/>
          </w:tcPr>
          <w:p w14:paraId="4610A0F1"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6FB1D63"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RP-190726</w:t>
            </w:r>
          </w:p>
        </w:tc>
        <w:tc>
          <w:tcPr>
            <w:tcW w:w="2041" w:type="dxa"/>
            <w:shd w:val="clear" w:color="auto" w:fill="auto"/>
            <w:noWrap/>
            <w:hideMark/>
          </w:tcPr>
          <w:p w14:paraId="6AA31EA7" w14:textId="77777777" w:rsidR="00F20454" w:rsidRPr="00016B51" w:rsidRDefault="00F20454"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bl>
    <w:p w14:paraId="709DE4E3" w14:textId="4024782F" w:rsidR="00F20454" w:rsidRPr="00016B51" w:rsidRDefault="00F20454" w:rsidP="00F20454">
      <w:pPr>
        <w:rPr>
          <w:lang w:eastAsia="en-GB"/>
        </w:rPr>
      </w:pPr>
      <w:r w:rsidRPr="00016B51">
        <w:rPr>
          <w:lang w:eastAsia="en-GB"/>
        </w:rPr>
        <w:t>Summary based on the input provided by Huawei in RP-200887.</w:t>
      </w:r>
    </w:p>
    <w:p w14:paraId="0501660F" w14:textId="77777777" w:rsidR="00F20454" w:rsidRPr="00016B51" w:rsidRDefault="00F20454" w:rsidP="00F20454">
      <w:pPr>
        <w:rPr>
          <w:lang w:eastAsia="en-GB"/>
        </w:rPr>
      </w:pPr>
      <w:r w:rsidRPr="00016B51">
        <w:rPr>
          <w:lang w:eastAsia="en-GB"/>
        </w:rPr>
        <w:t xml:space="preserve">In Release 15 the basic support for URLLC was introduced with TTI structures for low latency as well as methods for improved reliability. Use cases with tighter requirements, e.g. higher reliability up to 1E-6 and short latency in the order of 0.5 to 1ms, have been identified as important areas for NR. This work item [1] was approved based on the outcome of the study items as shown in TR 38.824 [2] and TR 38.825 [3].     </w:t>
      </w:r>
    </w:p>
    <w:p w14:paraId="21B4F17E" w14:textId="77777777" w:rsidR="00F20454" w:rsidRPr="00016B51" w:rsidRDefault="00F20454" w:rsidP="00F20454">
      <w:pPr>
        <w:rPr>
          <w:lang w:eastAsia="en-GB"/>
        </w:rPr>
      </w:pPr>
      <w:r w:rsidRPr="00016B51">
        <w:rPr>
          <w:lang w:eastAsia="en-GB"/>
        </w:rPr>
        <w:t xml:space="preserve">This work item specifies PDCCH enhancements, UCI enhancements, PUSCH enhancements, enhanced inter UE TX prioritization/multiplexing and enhanced UL configured grant transmission. </w:t>
      </w:r>
    </w:p>
    <w:p w14:paraId="03CB0A7C" w14:textId="698E91B6" w:rsidR="00F20454" w:rsidRPr="00016B51" w:rsidRDefault="00F20454" w:rsidP="00F20454">
      <w:pPr>
        <w:rPr>
          <w:lang w:eastAsia="en-GB"/>
        </w:rPr>
      </w:pPr>
      <w:r w:rsidRPr="00016B51">
        <w:rPr>
          <w:lang w:eastAsia="en-GB"/>
        </w:rPr>
        <w:t>The following key functionalities were introduced by this WI:</w:t>
      </w:r>
    </w:p>
    <w:p w14:paraId="1F5DDE76" w14:textId="46C28370" w:rsidR="00F20454" w:rsidRPr="00016B51" w:rsidRDefault="00F20454" w:rsidP="00F20454">
      <w:pPr>
        <w:rPr>
          <w:u w:val="single"/>
          <w:lang w:eastAsia="en-GB"/>
        </w:rPr>
      </w:pPr>
      <w:r w:rsidRPr="00016B51">
        <w:rPr>
          <w:u w:val="single"/>
          <w:lang w:eastAsia="en-GB"/>
        </w:rPr>
        <w:t xml:space="preserve">DCI format 0_2 and DCI format 1_2 </w:t>
      </w:r>
    </w:p>
    <w:p w14:paraId="6F2C1D2C" w14:textId="77777777" w:rsidR="00F20454" w:rsidRPr="00016B51" w:rsidRDefault="00F20454" w:rsidP="00F20454">
      <w:pPr>
        <w:rPr>
          <w:lang w:eastAsia="en-GB"/>
        </w:rPr>
      </w:pPr>
      <w:r w:rsidRPr="00016B51">
        <w:rPr>
          <w:lang w:eastAsia="en-GB"/>
        </w:rPr>
        <w:t xml:space="preserve">DCI format 0_2/1_2 with configurable sizes for most of the DCI fields are introduced, which provides the possibility to improve the reliability by decreasing the DCI size (e.g. ~24 bits) with appropriate RRC configuration of the DCI fields. Details of DCI format 0_2/1_2 can be found in [4].     </w:t>
      </w:r>
    </w:p>
    <w:p w14:paraId="0A6805B1" w14:textId="3B1FA63D" w:rsidR="00F20454" w:rsidRPr="00016B51" w:rsidRDefault="00F20454" w:rsidP="00F20454">
      <w:pPr>
        <w:rPr>
          <w:u w:val="single"/>
          <w:lang w:eastAsia="en-GB"/>
        </w:rPr>
      </w:pPr>
      <w:r w:rsidRPr="00016B51">
        <w:rPr>
          <w:u w:val="single"/>
          <w:lang w:eastAsia="en-GB"/>
        </w:rPr>
        <w:t xml:space="preserve">Enhanced PDCCH monitoring capability  </w:t>
      </w:r>
    </w:p>
    <w:p w14:paraId="53AF0F92" w14:textId="77777777" w:rsidR="00F20454" w:rsidRPr="00016B51" w:rsidRDefault="00F20454" w:rsidP="00F20454">
      <w:pPr>
        <w:rPr>
          <w:lang w:eastAsia="en-GB"/>
        </w:rPr>
      </w:pPr>
      <w:r w:rsidRPr="00016B51">
        <w:rPr>
          <w:lang w:eastAsia="en-GB"/>
        </w:rPr>
        <w:t xml:space="preserve">Rel-16 span-based PDCCH monitoring capability is introduced mainly for achieving low latency. A UE can indicate a capability to monitor PDCCH according to one or more of the combinations (X, Y) = (2, 2), (4, 3), and (7, 3) per SCS configuration of μ=0 and μ=1. A span is a number of consecutive symbols in a slot where the UE is configured to monitor PDCCH. If a UE monitors PDCCH on a cell according to combination (X,Y), the UE supports PDCCH monitoring occasions in any symbol of a slot with minimum time separation of X symbols between the first symbol of two consecutive spans, and the number of symbols of a span is up to Y. For each reported combination (X, Y), the UE supports the limit M_PDCCH^(max,(X,Y),μ) on the maximum number of monitored PDCCH candidates per PDCCH monitoring span as defined in Table 10.1-2A in [5] and the limit C_PDCCH^(max,(X,Y),μ) on the maximum number of non-overlapped CCEs for channel estimation per PDCCH monitoring span as defined in Table 10.1-3A in [5]. An example of PDCCH monitoring according to combination (4, 3) is as shown in Figure 1.   </w:t>
      </w:r>
    </w:p>
    <w:p w14:paraId="20AFBBD9" w14:textId="77777777" w:rsidR="00F20454" w:rsidRPr="00016B51" w:rsidRDefault="00F20454" w:rsidP="00F20454">
      <w:pPr>
        <w:tabs>
          <w:tab w:val="left" w:pos="3510"/>
        </w:tabs>
        <w:jc w:val="center"/>
        <w:rPr>
          <w:b/>
          <w:i/>
        </w:rPr>
      </w:pPr>
      <w:r w:rsidRPr="00016B51">
        <w:rPr>
          <w:b/>
          <w:i/>
          <w:noProof/>
          <w:lang w:eastAsia="zh-CN"/>
        </w:rPr>
        <w:drawing>
          <wp:inline distT="0" distB="0" distL="0" distR="0" wp14:anchorId="1F2C18DD" wp14:editId="79C2887C">
            <wp:extent cx="3984171" cy="280949"/>
            <wp:effectExtent l="0" t="0" r="0" b="5080"/>
            <wp:docPr id="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177098" cy="294554"/>
                    </a:xfrm>
                    <a:prstGeom prst="rect">
                      <a:avLst/>
                    </a:prstGeom>
                  </pic:spPr>
                </pic:pic>
              </a:graphicData>
            </a:graphic>
          </wp:inline>
        </w:drawing>
      </w:r>
    </w:p>
    <w:p w14:paraId="10C636AC" w14:textId="77777777" w:rsidR="00F20454" w:rsidRPr="00016B51" w:rsidRDefault="00F20454" w:rsidP="00F20454">
      <w:pPr>
        <w:spacing w:beforeLines="100" w:before="240" w:afterLines="100" w:after="240"/>
        <w:jc w:val="center"/>
        <w:rPr>
          <w:lang w:eastAsia="zh-CN"/>
        </w:rPr>
      </w:pPr>
      <w:r w:rsidRPr="00016B51">
        <w:rPr>
          <w:b/>
        </w:rPr>
        <w:t>Fig</w:t>
      </w:r>
      <w:r w:rsidRPr="00016B51">
        <w:rPr>
          <w:rFonts w:hint="eastAsia"/>
          <w:b/>
          <w:lang w:eastAsia="zh-CN"/>
        </w:rPr>
        <w:t>. 1</w:t>
      </w:r>
      <w:r w:rsidRPr="00016B51">
        <w:t>.</w:t>
      </w:r>
      <w:r w:rsidRPr="00016B51">
        <w:rPr>
          <w:rFonts w:hint="eastAsia"/>
          <w:lang w:eastAsia="zh-CN"/>
        </w:rPr>
        <w:t xml:space="preserve"> </w:t>
      </w:r>
      <w:r w:rsidRPr="00016B51">
        <w:rPr>
          <w:b/>
          <w:lang w:eastAsia="zh-CN"/>
        </w:rPr>
        <w:t>An example of PDCCH monitoring using Rel-16 span based PDCCH monitoring capability</w:t>
      </w:r>
      <w:r w:rsidRPr="00016B51">
        <w:rPr>
          <w:b/>
          <w:kern w:val="2"/>
          <w:lang w:eastAsia="zh-CN"/>
        </w:rPr>
        <w:t>.</w:t>
      </w:r>
    </w:p>
    <w:p w14:paraId="421CF68A" w14:textId="202B9F3A" w:rsidR="00F20454" w:rsidRPr="00016B51" w:rsidRDefault="00F20454" w:rsidP="00F20454">
      <w:pPr>
        <w:rPr>
          <w:u w:val="single"/>
          <w:lang w:eastAsia="en-GB"/>
        </w:rPr>
      </w:pPr>
      <w:r w:rsidRPr="00016B51">
        <w:rPr>
          <w:u w:val="single"/>
          <w:lang w:eastAsia="en-GB"/>
        </w:rPr>
        <w:t xml:space="preserve">Sub-slot based HARQ-ACK feedback   </w:t>
      </w:r>
    </w:p>
    <w:p w14:paraId="6C2AE3A6" w14:textId="77777777" w:rsidR="00F20454" w:rsidRPr="00016B51" w:rsidRDefault="00F20454" w:rsidP="00F20454">
      <w:pPr>
        <w:rPr>
          <w:lang w:eastAsia="en-GB"/>
        </w:rPr>
      </w:pPr>
      <w:r w:rsidRPr="00016B51">
        <w:rPr>
          <w:lang w:eastAsia="en-GB"/>
        </w:rPr>
        <w:t xml:space="preserve">Sub-slot based HARQ-ACK feedback is introduced to support more than one PUCCH for HARQ-ACK transmission within a slot, which  is mainly beneficial for achieving low latency.  An UL slot consists of a number of sub-slots. No more than one PUCCH carrying HARQ-ACKs starts in a sub-slot. A UE can indicate the supported sub-slot configuration among the candidate values of {7-symbol*2, 2-symbol*7 and 7-symbol*2} for normal CP or { 6-symbol*2, 2-symbol*6 and 6-symbol*2} for extended CP.  </w:t>
      </w:r>
    </w:p>
    <w:p w14:paraId="446C3723" w14:textId="18ACEAA2" w:rsidR="00F20454" w:rsidRPr="00016B51" w:rsidRDefault="00F20454" w:rsidP="00F20454">
      <w:pPr>
        <w:rPr>
          <w:u w:val="single"/>
          <w:lang w:eastAsia="en-GB"/>
        </w:rPr>
      </w:pPr>
      <w:r w:rsidRPr="00016B51">
        <w:rPr>
          <w:u w:val="single"/>
          <w:lang w:eastAsia="en-GB"/>
        </w:rPr>
        <w:t xml:space="preserve">Two HARQ-ACK codebooks constructed simultaneously    </w:t>
      </w:r>
    </w:p>
    <w:p w14:paraId="068C1FD9" w14:textId="77777777" w:rsidR="00F20454" w:rsidRPr="00016B51" w:rsidRDefault="00F20454" w:rsidP="00F20454">
      <w:pPr>
        <w:rPr>
          <w:lang w:eastAsia="en-GB"/>
        </w:rPr>
      </w:pPr>
      <w:r w:rsidRPr="00016B51">
        <w:rPr>
          <w:lang w:eastAsia="en-GB"/>
        </w:rPr>
        <w:t xml:space="preserve">This work item specifies the support of two HARQ-ACK codebooks with different priorities to be simultaneously constructed, which is mainly beneficial for improving reliability for service with higher priority. Each of the two HARQ-ACK codebooks can be either slot-based HARQ-ACK codebook or sub-slot-based HARQ-ACK codebook. Separate PUCCH configurations are supported for different HARQ-ACK codebooks. The feature supports two priority levels for HARQ-ACK. Rules are defined for the UE to resolve collisions between UL channels/signals with different priorities.  </w:t>
      </w:r>
    </w:p>
    <w:p w14:paraId="48AE6B0C" w14:textId="312C00FA" w:rsidR="00F20454" w:rsidRPr="00016B51" w:rsidRDefault="00F20454" w:rsidP="00F20454">
      <w:pPr>
        <w:rPr>
          <w:u w:val="single"/>
          <w:lang w:eastAsia="en-GB"/>
        </w:rPr>
      </w:pPr>
      <w:r w:rsidRPr="00016B51">
        <w:rPr>
          <w:u w:val="single"/>
          <w:lang w:eastAsia="en-GB"/>
        </w:rPr>
        <w:t xml:space="preserve">PUSCH enhancements     </w:t>
      </w:r>
    </w:p>
    <w:p w14:paraId="664D936F" w14:textId="77777777" w:rsidR="00F20454" w:rsidRPr="00016B51" w:rsidRDefault="00F20454" w:rsidP="00F20454">
      <w:pPr>
        <w:rPr>
          <w:lang w:eastAsia="en-GB"/>
        </w:rPr>
      </w:pPr>
      <w:r w:rsidRPr="00016B51">
        <w:rPr>
          <w:lang w:eastAsia="en-GB"/>
        </w:rPr>
        <w:t xml:space="preserve">This work item specifies PUSCH repetition type B and PUSCH repetition type A for PUSCH enhancements. PUSCH repetition type B is mainly beneficial for achieving low latency. PUSCH repetition type A can improve the spectral efficiency.  </w:t>
      </w:r>
    </w:p>
    <w:p w14:paraId="491DEEA1" w14:textId="77777777" w:rsidR="00F20454" w:rsidRPr="00016B51" w:rsidRDefault="00F20454" w:rsidP="00F20454">
      <w:pPr>
        <w:rPr>
          <w:lang w:eastAsia="en-GB"/>
        </w:rPr>
      </w:pPr>
      <w:r w:rsidRPr="00016B51">
        <w:rPr>
          <w:lang w:eastAsia="en-GB"/>
        </w:rPr>
        <w:t xml:space="preserve">For PUSCH repetition type B, for a transport block, one dynamic UL grant or one configured grant schedules two or more PUSCH repetitions that can be in one slot, or across a slot boundary in consecutive available slots. Examples of PUSCH repetition type B are given in Figure 2. Inter-slot frequency hopping and inter-repetition frequency hopping are specified for PUSCH repetition type B. Interaction with DL/UL directions is specified as in Clause 6 in [6].    </w:t>
      </w:r>
    </w:p>
    <w:p w14:paraId="5CBF628D" w14:textId="77777777" w:rsidR="00F20454" w:rsidRPr="00016B51" w:rsidRDefault="00F20454" w:rsidP="00F20454">
      <w:pPr>
        <w:tabs>
          <w:tab w:val="left" w:pos="3510"/>
        </w:tabs>
        <w:jc w:val="center"/>
        <w:rPr>
          <w:lang w:eastAsia="zh-CN"/>
        </w:rPr>
      </w:pPr>
      <w:r w:rsidRPr="00016B51">
        <w:rPr>
          <w:noProof/>
          <w:lang w:eastAsia="zh-CN"/>
        </w:rPr>
        <w:drawing>
          <wp:inline distT="0" distB="0" distL="0" distR="0" wp14:anchorId="3DB1B3B3" wp14:editId="6547B464">
            <wp:extent cx="4061361" cy="1867869"/>
            <wp:effectExtent l="0" t="0" r="0" b="0"/>
            <wp:docPr id="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061361" cy="1867869"/>
                    </a:xfrm>
                    <a:prstGeom prst="rect">
                      <a:avLst/>
                    </a:prstGeom>
                  </pic:spPr>
                </pic:pic>
              </a:graphicData>
            </a:graphic>
          </wp:inline>
        </w:drawing>
      </w:r>
    </w:p>
    <w:p w14:paraId="353497D6" w14:textId="77777777" w:rsidR="00F20454" w:rsidRPr="00016B51" w:rsidRDefault="00F20454" w:rsidP="00F20454">
      <w:pPr>
        <w:spacing w:beforeLines="100" w:before="240" w:afterLines="100" w:after="240"/>
        <w:jc w:val="center"/>
        <w:rPr>
          <w:lang w:eastAsia="zh-CN"/>
        </w:rPr>
      </w:pPr>
      <w:r w:rsidRPr="00016B51">
        <w:rPr>
          <w:b/>
        </w:rPr>
        <w:t>Fig</w:t>
      </w:r>
      <w:r w:rsidRPr="00016B51">
        <w:rPr>
          <w:rFonts w:hint="eastAsia"/>
          <w:b/>
          <w:lang w:eastAsia="zh-CN"/>
        </w:rPr>
        <w:t xml:space="preserve">. </w:t>
      </w:r>
      <w:r w:rsidRPr="00016B51">
        <w:rPr>
          <w:b/>
          <w:lang w:eastAsia="zh-CN"/>
        </w:rPr>
        <w:t>2</w:t>
      </w:r>
      <w:r w:rsidRPr="00016B51">
        <w:t>.</w:t>
      </w:r>
      <w:r w:rsidRPr="00016B51">
        <w:rPr>
          <w:rFonts w:hint="eastAsia"/>
          <w:lang w:eastAsia="zh-CN"/>
        </w:rPr>
        <w:t xml:space="preserve"> </w:t>
      </w:r>
      <w:r w:rsidRPr="00016B51">
        <w:rPr>
          <w:b/>
          <w:lang w:eastAsia="zh-CN"/>
        </w:rPr>
        <w:t>Examples of PUSCH repetition type B</w:t>
      </w:r>
      <w:r w:rsidRPr="00016B51">
        <w:rPr>
          <w:b/>
          <w:kern w:val="2"/>
          <w:lang w:eastAsia="zh-CN"/>
        </w:rPr>
        <w:t>.</w:t>
      </w:r>
    </w:p>
    <w:p w14:paraId="49756A72" w14:textId="77777777" w:rsidR="00F20454" w:rsidRPr="00016B51" w:rsidRDefault="00F20454" w:rsidP="00F20454">
      <w:pPr>
        <w:rPr>
          <w:lang w:eastAsia="en-GB"/>
        </w:rPr>
      </w:pPr>
      <w:r w:rsidRPr="00016B51">
        <w:rPr>
          <w:lang w:eastAsia="en-GB"/>
        </w:rPr>
        <w:t xml:space="preserve">PUSCH repetition type A corresponds to PUSCH transmission with Rel-15 behavior with or without slot aggregation. With slot aggregation, the number of repetitions can be dynamically indicated in Rel-16.  </w:t>
      </w:r>
    </w:p>
    <w:p w14:paraId="38816172" w14:textId="2AA88CBA" w:rsidR="00F20454" w:rsidRPr="00016B51" w:rsidRDefault="00F20454" w:rsidP="00F20454">
      <w:pPr>
        <w:rPr>
          <w:u w:val="single"/>
          <w:lang w:eastAsia="en-GB"/>
        </w:rPr>
      </w:pPr>
      <w:r w:rsidRPr="00016B51">
        <w:rPr>
          <w:u w:val="single"/>
          <w:lang w:eastAsia="en-GB"/>
        </w:rPr>
        <w:t xml:space="preserve">Enhanced inter UE Tx prioritization/multiplexing </w:t>
      </w:r>
    </w:p>
    <w:p w14:paraId="56841792" w14:textId="77777777" w:rsidR="00F20454" w:rsidRPr="00016B51" w:rsidRDefault="00F20454" w:rsidP="00F20454">
      <w:pPr>
        <w:rPr>
          <w:lang w:eastAsia="en-GB"/>
        </w:rPr>
      </w:pPr>
      <w:r w:rsidRPr="00016B51">
        <w:rPr>
          <w:lang w:eastAsia="en-GB"/>
        </w:rPr>
        <w:t xml:space="preserve">This work item specifies UL cancellation scheme and enhanced UL power control scheme for enhanced inter UE Tx prioritization/multiplexing, which are mainly beneficial for achieving low latency. </w:t>
      </w:r>
    </w:p>
    <w:p w14:paraId="24892EFB" w14:textId="77777777" w:rsidR="00F20454" w:rsidRPr="00016B51" w:rsidRDefault="00F20454" w:rsidP="00F20454">
      <w:pPr>
        <w:rPr>
          <w:lang w:eastAsia="en-GB"/>
        </w:rPr>
      </w:pPr>
      <w:r w:rsidRPr="00016B51">
        <w:rPr>
          <w:lang w:eastAsia="en-GB"/>
        </w:rPr>
        <w:t xml:space="preserve">For UL cancellation scheme, DCI format 2_4 is introduced for notifying the PRB(s) and OFDM symbol(s) where UE cancels the corresponding UL transmission from the UE. An indication by DCI format 2_4 for a serving cell is applicable to a PUSCH transmission or an SRS transmission on the serving cell. </w:t>
      </w:r>
    </w:p>
    <w:p w14:paraId="3DDC1F16" w14:textId="77777777" w:rsidR="00F20454" w:rsidRPr="00016B51" w:rsidRDefault="00F20454" w:rsidP="00F20454">
      <w:pPr>
        <w:rPr>
          <w:lang w:eastAsia="en-GB"/>
        </w:rPr>
      </w:pPr>
      <w:r w:rsidRPr="00016B51">
        <w:rPr>
          <w:lang w:eastAsia="en-GB"/>
        </w:rPr>
        <w:t xml:space="preserve">For UL power control scheme, open-loop power control parameter set indication is included in DCI format 0_1/0_2 to indicate the P0 value for PUSCH scheduled dynamically as defined in [5]. </w:t>
      </w:r>
    </w:p>
    <w:p w14:paraId="40A168E8" w14:textId="7BB22A57" w:rsidR="00F20454" w:rsidRPr="00016B51" w:rsidRDefault="00F20454" w:rsidP="00F20454">
      <w:pPr>
        <w:rPr>
          <w:u w:val="single"/>
          <w:lang w:eastAsia="en-GB"/>
        </w:rPr>
      </w:pPr>
      <w:r w:rsidRPr="00016B51">
        <w:rPr>
          <w:u w:val="single"/>
          <w:lang w:eastAsia="en-GB"/>
        </w:rPr>
        <w:t xml:space="preserve">Multiple active configured grant configurations for a BWP  </w:t>
      </w:r>
    </w:p>
    <w:p w14:paraId="0B4264ED" w14:textId="32F07845" w:rsidR="00F20454" w:rsidRPr="00016B51" w:rsidRDefault="00F20454" w:rsidP="00F20454">
      <w:pPr>
        <w:rPr>
          <w:lang w:eastAsia="en-GB"/>
        </w:rPr>
      </w:pPr>
      <w:r w:rsidRPr="00016B51">
        <w:rPr>
          <w:lang w:eastAsia="en-GB"/>
        </w:rPr>
        <w:t>Up to 12 configured grant configurations can be configured in a BWP of a serving cell, which is mainly beneficial for achieving high reliability. Separate RRC parameters can be configured for different configured grant configurations. Separate activation/release can be used for different configured grant Type 2 configurations. In addition, joint release for two or more configured grant Type 2 configurations for a given BWP of a serving cell is also supported.</w:t>
      </w:r>
    </w:p>
    <w:p w14:paraId="4E42BE44" w14:textId="4BEEF878" w:rsidR="00130D4B" w:rsidRPr="00016B51" w:rsidRDefault="00130D4B" w:rsidP="00130D4B">
      <w:pPr>
        <w:pStyle w:val="EditorsNote"/>
        <w:rPr>
          <w:lang w:eastAsia="en-GB"/>
        </w:rPr>
      </w:pPr>
      <w:r w:rsidRPr="00016B51">
        <w:rPr>
          <w:lang w:eastAsia="en-GB"/>
        </w:rPr>
        <w:t>[Editor's note: titles missing in the References]</w:t>
      </w:r>
    </w:p>
    <w:p w14:paraId="0D268702" w14:textId="77777777" w:rsidR="00F20454" w:rsidRPr="00016B51" w:rsidRDefault="00F20454" w:rsidP="00F20454">
      <w:pPr>
        <w:rPr>
          <w:b/>
        </w:rPr>
      </w:pPr>
      <w:r w:rsidRPr="00016B51">
        <w:rPr>
          <w:b/>
        </w:rPr>
        <w:t>References</w:t>
      </w:r>
    </w:p>
    <w:p w14:paraId="1A15FFF7" w14:textId="3FE253C0" w:rsidR="00F20454" w:rsidRPr="00016B51" w:rsidRDefault="00130D4B" w:rsidP="0096652A">
      <w:pPr>
        <w:pStyle w:val="EW"/>
      </w:pPr>
      <w:r w:rsidRPr="00016B51">
        <w:t>[1]</w:t>
      </w:r>
      <w:r w:rsidRPr="00016B51">
        <w:tab/>
      </w:r>
      <w:r w:rsidR="00F20454" w:rsidRPr="00016B51">
        <w:t>RP-191584, “Revised WID: Physical Layer Enhancements for NR Ultra-Reliable and Low Latency Communication (URLLC)”, Newport Beach, CA, June 3-6, 2019.</w:t>
      </w:r>
    </w:p>
    <w:p w14:paraId="59096EF6" w14:textId="1F41FB52" w:rsidR="00F20454" w:rsidRPr="00016B51" w:rsidRDefault="00130D4B" w:rsidP="0096652A">
      <w:pPr>
        <w:pStyle w:val="EW"/>
      </w:pPr>
      <w:r w:rsidRPr="00016B51">
        <w:t>[2]</w:t>
      </w:r>
      <w:r w:rsidRPr="00016B51">
        <w:tab/>
      </w:r>
      <w:r w:rsidR="00F20454" w:rsidRPr="00016B51">
        <w:t>TR 38.824 v16.0.0.</w:t>
      </w:r>
    </w:p>
    <w:p w14:paraId="59F2B11A" w14:textId="7A8C187E" w:rsidR="00F20454" w:rsidRPr="00016B51" w:rsidRDefault="00130D4B" w:rsidP="0096652A">
      <w:pPr>
        <w:pStyle w:val="EW"/>
      </w:pPr>
      <w:r w:rsidRPr="00016B51">
        <w:t>[3]</w:t>
      </w:r>
      <w:r w:rsidRPr="00016B51">
        <w:tab/>
      </w:r>
      <w:r w:rsidR="00F20454" w:rsidRPr="00016B51">
        <w:t>TR 38.825 v16.0.0.</w:t>
      </w:r>
    </w:p>
    <w:p w14:paraId="4E811533" w14:textId="75CDD104" w:rsidR="00F20454" w:rsidRPr="00016B51" w:rsidRDefault="00130D4B" w:rsidP="0096652A">
      <w:pPr>
        <w:pStyle w:val="EW"/>
      </w:pPr>
      <w:r w:rsidRPr="00016B51">
        <w:t>[4]</w:t>
      </w:r>
      <w:r w:rsidRPr="00016B51">
        <w:tab/>
      </w:r>
      <w:r w:rsidR="00AB15C9">
        <w:t>TS </w:t>
      </w:r>
      <w:r w:rsidR="00F20454" w:rsidRPr="00016B51">
        <w:t>38.212 v16.2.0.</w:t>
      </w:r>
    </w:p>
    <w:p w14:paraId="49172ECD" w14:textId="515FD30F" w:rsidR="00F20454" w:rsidRPr="00016B51" w:rsidRDefault="00130D4B" w:rsidP="0096652A">
      <w:pPr>
        <w:pStyle w:val="EW"/>
      </w:pPr>
      <w:r w:rsidRPr="00016B51">
        <w:t>[5]</w:t>
      </w:r>
      <w:r w:rsidRPr="00016B51">
        <w:tab/>
      </w:r>
      <w:r w:rsidR="00AB15C9">
        <w:t>TS </w:t>
      </w:r>
      <w:r w:rsidR="00F20454" w:rsidRPr="00016B51">
        <w:t>38.213 v16.2.0.</w:t>
      </w:r>
    </w:p>
    <w:p w14:paraId="077B8040" w14:textId="3D1FAAA0" w:rsidR="00F20454" w:rsidRPr="00016B51" w:rsidRDefault="00130D4B" w:rsidP="0096652A">
      <w:pPr>
        <w:pStyle w:val="EW"/>
      </w:pPr>
      <w:r w:rsidRPr="00016B51">
        <w:t>[6]</w:t>
      </w:r>
      <w:r w:rsidRPr="00016B51">
        <w:tab/>
      </w:r>
      <w:r w:rsidR="00AB15C9">
        <w:t>TS </w:t>
      </w:r>
      <w:r w:rsidR="00F20454" w:rsidRPr="00016B51">
        <w:t>38.214 v16.2.0.</w:t>
      </w:r>
    </w:p>
    <w:p w14:paraId="17E17901" w14:textId="70E9B85D" w:rsidR="001B38D3" w:rsidRPr="00016B51" w:rsidRDefault="00454EEF" w:rsidP="001B38D3">
      <w:pPr>
        <w:pStyle w:val="Heading2"/>
        <w:rPr>
          <w:lang w:eastAsia="en-GB"/>
        </w:rPr>
      </w:pPr>
      <w:bookmarkStart w:id="171" w:name="_Toc47004723"/>
      <w:bookmarkStart w:id="172" w:name="_Toc47023142"/>
      <w:bookmarkStart w:id="173" w:name="_Toc47086062"/>
      <w:bookmarkStart w:id="174" w:name="_Toc47089981"/>
      <w:bookmarkStart w:id="175" w:name="_Toc47092720"/>
      <w:bookmarkStart w:id="176" w:name="_Toc47093975"/>
      <w:bookmarkStart w:id="177" w:name="_Toc47094136"/>
      <w:bookmarkStart w:id="178" w:name="_Toc47094304"/>
      <w:bookmarkStart w:id="179" w:name="_Toc57643899"/>
      <w:bookmarkStart w:id="180" w:name="_Toc57730201"/>
      <w:bookmarkStart w:id="181" w:name="_Toc58230308"/>
      <w:bookmarkStart w:id="182" w:name="_Toc58230463"/>
      <w:r w:rsidRPr="00016B51">
        <w:rPr>
          <w:lang w:eastAsia="en-GB"/>
        </w:rPr>
        <w:t>5.3</w:t>
      </w:r>
      <w:r w:rsidRPr="00016B51">
        <w:rPr>
          <w:lang w:eastAsia="en-GB"/>
        </w:rPr>
        <w:tab/>
      </w:r>
      <w:r w:rsidR="001B38D3" w:rsidRPr="00016B51">
        <w:rPr>
          <w:lang w:eastAsia="en-GB"/>
        </w:rPr>
        <w:t>Support of NR Industrial Internet of Things</w:t>
      </w:r>
      <w:bookmarkEnd w:id="171"/>
      <w:bookmarkEnd w:id="172"/>
      <w:bookmarkEnd w:id="173"/>
      <w:bookmarkEnd w:id="174"/>
      <w:bookmarkEnd w:id="175"/>
      <w:bookmarkEnd w:id="176"/>
      <w:bookmarkEnd w:id="177"/>
      <w:bookmarkEnd w:id="178"/>
      <w:bookmarkEnd w:id="179"/>
      <w:bookmarkEnd w:id="180"/>
      <w:bookmarkEnd w:id="181"/>
      <w:bookmarkEnd w:id="18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1B38D3" w:rsidRPr="00016B51" w14:paraId="16F93CB8" w14:textId="77777777" w:rsidTr="005E44F9">
        <w:trPr>
          <w:trHeight w:val="170"/>
        </w:trPr>
        <w:tc>
          <w:tcPr>
            <w:tcW w:w="852" w:type="dxa"/>
            <w:shd w:val="clear" w:color="auto" w:fill="auto"/>
            <w:noWrap/>
            <w:vAlign w:val="center"/>
            <w:hideMark/>
          </w:tcPr>
          <w:p w14:paraId="14B00739" w14:textId="77777777" w:rsidR="001B38D3" w:rsidRPr="00016B51" w:rsidRDefault="001B38D3"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830080</w:t>
            </w:r>
          </w:p>
        </w:tc>
        <w:tc>
          <w:tcPr>
            <w:tcW w:w="3798" w:type="dxa"/>
            <w:shd w:val="clear" w:color="auto" w:fill="auto"/>
            <w:noWrap/>
            <w:vAlign w:val="center"/>
            <w:hideMark/>
          </w:tcPr>
          <w:p w14:paraId="4011C104" w14:textId="77777777" w:rsidR="001B38D3" w:rsidRPr="00016B51" w:rsidRDefault="001B38D3"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Support of NR Industrial Internet of Things (IoT)</w:t>
            </w:r>
          </w:p>
        </w:tc>
        <w:tc>
          <w:tcPr>
            <w:tcW w:w="2044" w:type="dxa"/>
            <w:shd w:val="clear" w:color="auto" w:fill="auto"/>
            <w:noWrap/>
            <w:vAlign w:val="center"/>
            <w:hideMark/>
          </w:tcPr>
          <w:p w14:paraId="04268FD9" w14:textId="77777777" w:rsidR="001B38D3" w:rsidRPr="00016B51" w:rsidRDefault="001B38D3"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NR_IIOT</w:t>
            </w:r>
          </w:p>
        </w:tc>
        <w:tc>
          <w:tcPr>
            <w:tcW w:w="554" w:type="dxa"/>
            <w:shd w:val="clear" w:color="auto" w:fill="auto"/>
            <w:noWrap/>
            <w:vAlign w:val="center"/>
            <w:hideMark/>
          </w:tcPr>
          <w:p w14:paraId="56691FB1" w14:textId="77777777" w:rsidR="001B38D3" w:rsidRPr="00016B51" w:rsidRDefault="001B38D3"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19F1BB6B" w14:textId="77777777" w:rsidR="001B38D3" w:rsidRPr="00016B51" w:rsidRDefault="001B38D3"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RP-191561</w:t>
            </w:r>
          </w:p>
        </w:tc>
        <w:tc>
          <w:tcPr>
            <w:tcW w:w="2041" w:type="dxa"/>
            <w:shd w:val="clear" w:color="auto" w:fill="auto"/>
            <w:noWrap/>
            <w:hideMark/>
          </w:tcPr>
          <w:p w14:paraId="69AFC3D9" w14:textId="77777777" w:rsidR="001B38D3" w:rsidRPr="00016B51" w:rsidRDefault="001B38D3"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1B38D3" w:rsidRPr="00016B51" w14:paraId="78E0D26F" w14:textId="77777777" w:rsidTr="005E44F9">
        <w:trPr>
          <w:trHeight w:val="170"/>
        </w:trPr>
        <w:tc>
          <w:tcPr>
            <w:tcW w:w="852" w:type="dxa"/>
            <w:shd w:val="clear" w:color="auto" w:fill="auto"/>
            <w:noWrap/>
            <w:vAlign w:val="center"/>
            <w:hideMark/>
          </w:tcPr>
          <w:p w14:paraId="729B0CFF"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810060</w:t>
            </w:r>
          </w:p>
        </w:tc>
        <w:tc>
          <w:tcPr>
            <w:tcW w:w="3798" w:type="dxa"/>
            <w:shd w:val="clear" w:color="auto" w:fill="auto"/>
            <w:noWrap/>
            <w:vAlign w:val="center"/>
            <w:hideMark/>
          </w:tcPr>
          <w:p w14:paraId="414E8EA5" w14:textId="77777777" w:rsidR="001B38D3" w:rsidRPr="00016B51" w:rsidRDefault="001B38D3"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channel modeling for indoor industrial scenarios</w:t>
            </w:r>
          </w:p>
        </w:tc>
        <w:tc>
          <w:tcPr>
            <w:tcW w:w="2044" w:type="dxa"/>
            <w:shd w:val="clear" w:color="auto" w:fill="auto"/>
            <w:noWrap/>
            <w:vAlign w:val="center"/>
            <w:hideMark/>
          </w:tcPr>
          <w:p w14:paraId="7DC31B17" w14:textId="77777777" w:rsidR="001B38D3" w:rsidRPr="00016B51" w:rsidRDefault="001B38D3"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FS_IIIOT_CM</w:t>
            </w:r>
          </w:p>
        </w:tc>
        <w:tc>
          <w:tcPr>
            <w:tcW w:w="554" w:type="dxa"/>
            <w:shd w:val="clear" w:color="auto" w:fill="auto"/>
            <w:noWrap/>
            <w:vAlign w:val="center"/>
            <w:hideMark/>
          </w:tcPr>
          <w:p w14:paraId="40F348AD"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5037F07C"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RP-182138</w:t>
            </w:r>
          </w:p>
        </w:tc>
        <w:tc>
          <w:tcPr>
            <w:tcW w:w="2041" w:type="dxa"/>
            <w:shd w:val="clear" w:color="auto" w:fill="auto"/>
            <w:noWrap/>
            <w:hideMark/>
          </w:tcPr>
          <w:p w14:paraId="0D11A482" w14:textId="77777777" w:rsidR="001B38D3" w:rsidRPr="00016B51" w:rsidRDefault="001B38D3"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1B38D3" w:rsidRPr="00016B51" w14:paraId="67EA2C6D" w14:textId="77777777" w:rsidTr="005E44F9">
        <w:trPr>
          <w:trHeight w:val="170"/>
        </w:trPr>
        <w:tc>
          <w:tcPr>
            <w:tcW w:w="852" w:type="dxa"/>
            <w:shd w:val="clear" w:color="auto" w:fill="auto"/>
            <w:noWrap/>
            <w:vAlign w:val="center"/>
            <w:hideMark/>
          </w:tcPr>
          <w:p w14:paraId="63F5E9E7"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800098</w:t>
            </w:r>
          </w:p>
        </w:tc>
        <w:tc>
          <w:tcPr>
            <w:tcW w:w="3798" w:type="dxa"/>
            <w:shd w:val="clear" w:color="auto" w:fill="auto"/>
            <w:noWrap/>
            <w:vAlign w:val="center"/>
            <w:hideMark/>
          </w:tcPr>
          <w:p w14:paraId="6C1B2D3D" w14:textId="77777777" w:rsidR="001B38D3" w:rsidRPr="00016B51" w:rsidRDefault="001B38D3"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NR Industrial Internet of Things (IoT)</w:t>
            </w:r>
          </w:p>
        </w:tc>
        <w:tc>
          <w:tcPr>
            <w:tcW w:w="2044" w:type="dxa"/>
            <w:shd w:val="clear" w:color="auto" w:fill="auto"/>
            <w:noWrap/>
            <w:vAlign w:val="center"/>
            <w:hideMark/>
          </w:tcPr>
          <w:p w14:paraId="69A373B2" w14:textId="77777777" w:rsidR="001B38D3" w:rsidRPr="00016B51" w:rsidRDefault="001B38D3"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FS_NR_IIOT</w:t>
            </w:r>
          </w:p>
        </w:tc>
        <w:tc>
          <w:tcPr>
            <w:tcW w:w="554" w:type="dxa"/>
            <w:shd w:val="clear" w:color="auto" w:fill="auto"/>
            <w:noWrap/>
            <w:vAlign w:val="center"/>
            <w:hideMark/>
          </w:tcPr>
          <w:p w14:paraId="3E9A5B4A"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42AD07BD"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RP-181479</w:t>
            </w:r>
          </w:p>
        </w:tc>
        <w:tc>
          <w:tcPr>
            <w:tcW w:w="2041" w:type="dxa"/>
            <w:shd w:val="clear" w:color="auto" w:fill="auto"/>
            <w:noWrap/>
            <w:hideMark/>
          </w:tcPr>
          <w:p w14:paraId="030EC00C" w14:textId="77777777" w:rsidR="001B38D3" w:rsidRPr="00016B51" w:rsidRDefault="001B38D3"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1B38D3" w:rsidRPr="00016B51" w14:paraId="3CA0BD28" w14:textId="77777777" w:rsidTr="005E44F9">
        <w:trPr>
          <w:trHeight w:val="170"/>
        </w:trPr>
        <w:tc>
          <w:tcPr>
            <w:tcW w:w="852" w:type="dxa"/>
            <w:shd w:val="clear" w:color="auto" w:fill="auto"/>
            <w:noWrap/>
            <w:vAlign w:val="center"/>
            <w:hideMark/>
          </w:tcPr>
          <w:p w14:paraId="1DB747EA"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830180</w:t>
            </w:r>
          </w:p>
        </w:tc>
        <w:tc>
          <w:tcPr>
            <w:tcW w:w="3798" w:type="dxa"/>
            <w:shd w:val="clear" w:color="auto" w:fill="auto"/>
            <w:noWrap/>
            <w:vAlign w:val="center"/>
            <w:hideMark/>
          </w:tcPr>
          <w:p w14:paraId="1B4E9F39" w14:textId="77777777" w:rsidR="001B38D3" w:rsidRPr="00016B51" w:rsidRDefault="001B38D3"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Support of NR Industrial Internet of Things (IoT)</w:t>
            </w:r>
          </w:p>
        </w:tc>
        <w:tc>
          <w:tcPr>
            <w:tcW w:w="2044" w:type="dxa"/>
            <w:shd w:val="clear" w:color="auto" w:fill="auto"/>
            <w:noWrap/>
            <w:vAlign w:val="center"/>
            <w:hideMark/>
          </w:tcPr>
          <w:p w14:paraId="323EFE90" w14:textId="77777777" w:rsidR="001B38D3" w:rsidRPr="00016B51" w:rsidRDefault="001B38D3"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NR_IIOT-Core</w:t>
            </w:r>
          </w:p>
        </w:tc>
        <w:tc>
          <w:tcPr>
            <w:tcW w:w="554" w:type="dxa"/>
            <w:shd w:val="clear" w:color="auto" w:fill="auto"/>
            <w:noWrap/>
            <w:vAlign w:val="center"/>
            <w:hideMark/>
          </w:tcPr>
          <w:p w14:paraId="35B89E46"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069CB39B"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RP-190728</w:t>
            </w:r>
          </w:p>
        </w:tc>
        <w:tc>
          <w:tcPr>
            <w:tcW w:w="2041" w:type="dxa"/>
            <w:shd w:val="clear" w:color="auto" w:fill="auto"/>
            <w:noWrap/>
            <w:hideMark/>
          </w:tcPr>
          <w:p w14:paraId="44A3026C" w14:textId="77777777" w:rsidR="001B38D3" w:rsidRPr="00016B51" w:rsidRDefault="001B38D3"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bl>
    <w:p w14:paraId="6598DDC3" w14:textId="42B5FAD4" w:rsidR="001B38D3" w:rsidRPr="00016B51" w:rsidRDefault="001B38D3" w:rsidP="001B38D3">
      <w:pPr>
        <w:rPr>
          <w:lang w:eastAsia="en-GB"/>
        </w:rPr>
      </w:pPr>
      <w:r w:rsidRPr="00016B51">
        <w:rPr>
          <w:lang w:eastAsia="en-GB"/>
        </w:rPr>
        <w:t>Summary based on the input provided by Nokia, Nokia Shanghai Bell in RP-200798.</w:t>
      </w:r>
    </w:p>
    <w:p w14:paraId="40C5A3A9" w14:textId="2193C9CE" w:rsidR="001B38D3" w:rsidRPr="00016B51" w:rsidRDefault="001B38D3" w:rsidP="001B38D3">
      <w:pPr>
        <w:rPr>
          <w:lang w:eastAsia="en-GB"/>
        </w:rPr>
      </w:pPr>
      <w:r w:rsidRPr="00016B51">
        <w:rPr>
          <w:lang w:eastAsia="en-GB"/>
        </w:rPr>
        <w:t xml:space="preserve">The Work Item on Support of NR Industrial Internet of Things (IoT) [2] aimed at evolving NR system to better support use cases of various vertical markets such as factory automation or electrical power distribution. It introduced transmission reliability enhancements, NR support for Time Sensitive Communications (as defined in </w:t>
      </w:r>
      <w:r w:rsidR="00AB15C9">
        <w:rPr>
          <w:lang w:eastAsia="en-GB"/>
        </w:rPr>
        <w:t>TS </w:t>
      </w:r>
      <w:r w:rsidRPr="00016B51">
        <w:rPr>
          <w:lang w:eastAsia="en-GB"/>
        </w:rPr>
        <w:t>23.501 [4]), and addressed efficiency of the system where UEs handle a mixture of URLLC and eMBB traffic. This WI focused mainly on Layer 2/3 protocols aspects while PHY layer enhancements for URLLC were introduced as part of Work Item on Physical layer enhancements for NR ultra-reliable and low latency communication (URLLC) [3].</w:t>
      </w:r>
    </w:p>
    <w:p w14:paraId="713A4874" w14:textId="77777777" w:rsidR="001B38D3" w:rsidRPr="00016B51" w:rsidRDefault="001B38D3" w:rsidP="001B38D3">
      <w:pPr>
        <w:rPr>
          <w:lang w:eastAsia="en-GB"/>
        </w:rPr>
      </w:pPr>
      <w:r w:rsidRPr="00016B51">
        <w:rPr>
          <w:lang w:eastAsia="en-GB"/>
        </w:rPr>
        <w:t>The following enhancements were introduced as part of the Work Item:</w:t>
      </w:r>
    </w:p>
    <w:p w14:paraId="63FA8D90" w14:textId="77777777" w:rsidR="001B38D3" w:rsidRPr="00016B51" w:rsidRDefault="001B38D3" w:rsidP="001B38D3">
      <w:pPr>
        <w:rPr>
          <w:lang w:eastAsia="en-GB"/>
        </w:rPr>
      </w:pPr>
      <w:r w:rsidRPr="00016B51">
        <w:rPr>
          <w:lang w:eastAsia="en-GB"/>
        </w:rPr>
        <w:t>1.</w:t>
      </w:r>
      <w:r w:rsidRPr="00016B51">
        <w:rPr>
          <w:lang w:eastAsia="en-GB"/>
        </w:rPr>
        <w:tab/>
        <w:t>PDCP packet duplication enhancements – a possibility of multiplication of the packets related to signalling or data radio bearer over three or four logical channels has been specified for the increased reliability of the transmission over the air interface. This is possible for both Carrier Aggregation based packet duplication where the packet is sent over up to four different serving cells of a single gNB and for Dual Connectivity based packet duplication where the packet is sent over serving cells belonging to two different gNBs (e.g. two serving cells in Master Node and two serving cells in Secondary Node or three serving cells in Master Node and one serving cell in Secondary Node etc.). The network dynamically controls which of the configured logical channels are active for duplication at a certain time by utilizing a dedicated MAC CE command.</w:t>
      </w:r>
    </w:p>
    <w:p w14:paraId="1E15BE3B" w14:textId="77777777" w:rsidR="001B38D3" w:rsidRPr="00016B51" w:rsidRDefault="001B38D3" w:rsidP="001B38D3">
      <w:pPr>
        <w:rPr>
          <w:lang w:eastAsia="en-GB"/>
        </w:rPr>
      </w:pPr>
      <w:r w:rsidRPr="00016B51">
        <w:rPr>
          <w:lang w:eastAsia="en-GB"/>
        </w:rPr>
        <w:t>2.</w:t>
      </w:r>
      <w:r w:rsidRPr="00016B51">
        <w:rPr>
          <w:lang w:eastAsia="en-GB"/>
        </w:rPr>
        <w:tab/>
        <w:t xml:space="preserve">RAN support for higher layer multi-connectivity - The feature introduces also higher reliability for the end to end transmission by using duplication of a PDU session. This functionality allows NG-RAN to ensure the data of the PDU session and its redundant one to utilize two independent transmission paths. The NG-RAN may, for example, use dual connectivity principles with one PDU session delivered through the master node and the redundant one via the secondary node, or the NG-RAN may use independent paths within the same NG-RAN node. Besides, the feature offers the possibility to provide redundancy over N3 tunnel between the UPF and the NG-RAN node on a per QoS flow basis. </w:t>
      </w:r>
    </w:p>
    <w:p w14:paraId="432FAD02" w14:textId="77777777" w:rsidR="001B38D3" w:rsidRPr="00016B51" w:rsidRDefault="001B38D3" w:rsidP="001B38D3">
      <w:pPr>
        <w:rPr>
          <w:lang w:eastAsia="en-GB"/>
        </w:rPr>
      </w:pPr>
      <w:r w:rsidRPr="00016B51">
        <w:rPr>
          <w:lang w:eastAsia="en-GB"/>
        </w:rPr>
        <w:t>3.</w:t>
      </w:r>
      <w:r w:rsidRPr="00016B51">
        <w:rPr>
          <w:lang w:eastAsia="en-GB"/>
        </w:rPr>
        <w:tab/>
        <w:t>Support for accurate reference timing delivery – to support strict synchronization accuracy requirements of TSC applications, the delivery of time reference information from the gNB to the UE using unicast or broadcast RRC signalling with a granularity of 10 ns was introduced. UE Assistance Information procedure was extended to allow the UE to indicate its preference to receive such information.</w:t>
      </w:r>
    </w:p>
    <w:p w14:paraId="170CFBD2" w14:textId="77777777" w:rsidR="001B38D3" w:rsidRPr="00016B51" w:rsidRDefault="001B38D3" w:rsidP="001B38D3">
      <w:pPr>
        <w:rPr>
          <w:lang w:eastAsia="en-GB"/>
        </w:rPr>
      </w:pPr>
      <w:r w:rsidRPr="00016B51">
        <w:rPr>
          <w:lang w:eastAsia="en-GB"/>
        </w:rPr>
        <w:t>4.</w:t>
      </w:r>
      <w:r w:rsidRPr="00016B51">
        <w:rPr>
          <w:lang w:eastAsia="en-GB"/>
        </w:rPr>
        <w:tab/>
        <w:t xml:space="preserve">Scheduling enhancements – support for up to eight simultaneously active semi-persistent scheduling (SPS) configurations for a given BWP of a UE was specified. Work Item introduced also new logical channel restriction based on physical layer priority level of the grant and a list of Configured Grant (CG) configurations allowed to be utilized by a certain logical channel (support of up to twelve simultaneously active CG configurations in a BWP of a UE was introduced as part of WI on Physical Layer Enhancements for NR Ultra-Reliable and Low Latency Communication (URLLC) [3]). UE can now be configured with CG and SPS periodicities of any integer multiple of a slot with maximum periodicity of 640 ms. These enhancements allow, e.g., to more efficiently support, deterministic traffic with a wide range of different periodicities. </w:t>
      </w:r>
    </w:p>
    <w:p w14:paraId="682575D0" w14:textId="77777777" w:rsidR="001B38D3" w:rsidRPr="00016B51" w:rsidRDefault="001B38D3" w:rsidP="001B38D3">
      <w:pPr>
        <w:rPr>
          <w:lang w:eastAsia="en-GB"/>
        </w:rPr>
      </w:pPr>
      <w:r w:rsidRPr="00016B51">
        <w:rPr>
          <w:lang w:eastAsia="en-GB"/>
        </w:rPr>
        <w:t>5.</w:t>
      </w:r>
      <w:r w:rsidRPr="00016B51">
        <w:rPr>
          <w:lang w:eastAsia="en-GB"/>
        </w:rPr>
        <w:tab/>
        <w:t>Time Sensitive Communication Assistance Information (TSCAI): Core Network may provide a gNB with an information about TSC traffic characteristics such as Burst Arrival Time, traffic flow direction and periodicity, to allow for a more efficient scheduling at the gNB.</w:t>
      </w:r>
    </w:p>
    <w:p w14:paraId="00259431" w14:textId="77777777" w:rsidR="001B38D3" w:rsidRPr="00016B51" w:rsidRDefault="001B38D3" w:rsidP="001B38D3">
      <w:pPr>
        <w:rPr>
          <w:lang w:eastAsia="en-GB"/>
        </w:rPr>
      </w:pPr>
      <w:r w:rsidRPr="00016B51">
        <w:rPr>
          <w:lang w:eastAsia="en-GB"/>
        </w:rPr>
        <w:t>6.</w:t>
      </w:r>
      <w:r w:rsidRPr="00016B51">
        <w:rPr>
          <w:lang w:eastAsia="en-GB"/>
        </w:rPr>
        <w:tab/>
        <w:t>Ethernet Header Compression (EHC): since TSC traffic is often carried over Ethernet frames with a short size (e.g. 20-50 bytes), EHC protocol was specified within PDCP sublayer to increase efficiency of Ethernet frames transmission over the NR air interface. EHC allows to avoid transmission of Ethernet header fields such as DESTINATION ADDRESS, SOURCE ADDRESS, 802.1Q TAG, and LENGTH/TYPE, between the gNB and the UE. EHC was specified for both NR and EUTRA PDCP.</w:t>
      </w:r>
    </w:p>
    <w:p w14:paraId="3CB2D74B" w14:textId="77777777" w:rsidR="001B38D3" w:rsidRPr="00016B51" w:rsidRDefault="001B38D3" w:rsidP="001B38D3">
      <w:pPr>
        <w:rPr>
          <w:lang w:eastAsia="en-GB"/>
        </w:rPr>
      </w:pPr>
      <w:r w:rsidRPr="00016B51">
        <w:rPr>
          <w:lang w:eastAsia="en-GB"/>
        </w:rPr>
        <w:t>7.</w:t>
      </w:r>
      <w:r w:rsidRPr="00016B51">
        <w:rPr>
          <w:lang w:eastAsia="en-GB"/>
        </w:rPr>
        <w:tab/>
        <w:t xml:space="preserve">Prioritization between overlapping uplink resources of one UE: when multiple UL grants provided to a single UE overlap in time on a serving cell, the UE is now able to consider the priority of the grant and/or the priority of the logical channel that can be carried over the grant when making a decision about which grant to utilize. Similarly, the UE may consider the priority of a scheduling request (SR) as well as priority of the logical channel which triggered the SR when deciding whether to transmit PUSCH or SR when they overlap in time. Furthermore, if two PUCCHs of different PHY priorities or a PUCCH and a PUSCH of different PHY priorities are overlapping in time on a serving cell, the UE is able to cancel the lower priority transmission with the specified cancellation behaviour and related timeline to allow for transmission of the PUSCH or PUCCH of higher PHY priority.  </w:t>
      </w:r>
    </w:p>
    <w:p w14:paraId="21A8074F" w14:textId="77777777" w:rsidR="001B38D3" w:rsidRPr="00016B51" w:rsidRDefault="001B38D3" w:rsidP="001B38D3">
      <w:pPr>
        <w:rPr>
          <w:lang w:eastAsia="en-GB"/>
        </w:rPr>
      </w:pPr>
      <w:r w:rsidRPr="00016B51">
        <w:rPr>
          <w:lang w:eastAsia="en-GB"/>
        </w:rPr>
        <w:t xml:space="preserve">Thanks to the introduced enhancements it is possible to support Industrial IOT applications and Time Sensitive Communications in a more efficient way, allow for extra reliability for URLLC traffic as well optimize handling of a mixture of applications with various priorities and QoS requirements by a single UE. </w:t>
      </w:r>
    </w:p>
    <w:p w14:paraId="4E1E8827" w14:textId="3843C5FE" w:rsidR="001B38D3" w:rsidRPr="00016B51" w:rsidRDefault="001B38D3" w:rsidP="001B38D3">
      <w:pPr>
        <w:rPr>
          <w:b/>
        </w:rPr>
      </w:pPr>
      <w:r w:rsidRPr="00016B51">
        <w:rPr>
          <w:b/>
        </w:rPr>
        <w:t>References</w:t>
      </w:r>
    </w:p>
    <w:p w14:paraId="045A1BA9" w14:textId="48A72C34" w:rsidR="001B38D3" w:rsidRPr="00016B51" w:rsidRDefault="001B38D3" w:rsidP="0096652A">
      <w:pPr>
        <w:pStyle w:val="EW"/>
      </w:pPr>
      <w:r w:rsidRPr="00016B51">
        <w:t>[1]</w:t>
      </w:r>
      <w:r w:rsidRPr="00016B51">
        <w:tab/>
      </w:r>
      <w:r w:rsidR="00AB15C9">
        <w:t>TR </w:t>
      </w:r>
      <w:r w:rsidRPr="00016B51">
        <w:t>38.825: “Study on NR industrial Internet of Things (IoT)”</w:t>
      </w:r>
    </w:p>
    <w:p w14:paraId="0FE3CD8E" w14:textId="77777777" w:rsidR="001B38D3" w:rsidRPr="00016B51" w:rsidRDefault="001B38D3" w:rsidP="0096652A">
      <w:pPr>
        <w:pStyle w:val="EW"/>
      </w:pPr>
      <w:r w:rsidRPr="00016B51">
        <w:t>[2]</w:t>
      </w:r>
      <w:r w:rsidRPr="00016B51">
        <w:tab/>
        <w:t>RP-192590: ”Revised WID: Support of NR Industrial Internet of Things (IoT)”</w:t>
      </w:r>
    </w:p>
    <w:p w14:paraId="31518C0A" w14:textId="77777777" w:rsidR="001B38D3" w:rsidRPr="00016B51" w:rsidRDefault="001B38D3" w:rsidP="0096652A">
      <w:pPr>
        <w:pStyle w:val="EW"/>
      </w:pPr>
      <w:r w:rsidRPr="00016B51">
        <w:t>[3]</w:t>
      </w:r>
      <w:r w:rsidRPr="00016B51">
        <w:tab/>
        <w:t>RP-190726: “New WID: Physical Layer Enhancements for NR Ultra-Reliable and Low Latency Communication (URLLC)”</w:t>
      </w:r>
    </w:p>
    <w:p w14:paraId="126938EE" w14:textId="619C3A03" w:rsidR="001B38D3" w:rsidRPr="00016B51" w:rsidRDefault="001B38D3" w:rsidP="00454EEF">
      <w:pPr>
        <w:pStyle w:val="EW"/>
      </w:pPr>
      <w:r w:rsidRPr="00016B51">
        <w:t>[4]</w:t>
      </w:r>
      <w:r w:rsidRPr="00016B51">
        <w:tab/>
      </w:r>
      <w:r w:rsidR="00AB15C9">
        <w:t>TS </w:t>
      </w:r>
      <w:r w:rsidRPr="00016B51">
        <w:t>23.501: “System architecture for the 5G System (5GS)”</w:t>
      </w:r>
    </w:p>
    <w:p w14:paraId="0475FA3A" w14:textId="22C84CFE" w:rsidR="00FD6591" w:rsidRPr="00016B51" w:rsidRDefault="00FD6591" w:rsidP="00FD6591">
      <w:pPr>
        <w:pStyle w:val="Heading1"/>
        <w:rPr>
          <w:lang w:eastAsia="en-GB"/>
        </w:rPr>
      </w:pPr>
      <w:bookmarkStart w:id="183" w:name="_Toc35353634"/>
      <w:bookmarkStart w:id="184" w:name="_Toc46913749"/>
      <w:bookmarkStart w:id="185" w:name="_Toc47004724"/>
      <w:bookmarkStart w:id="186" w:name="_Toc47023143"/>
      <w:bookmarkStart w:id="187" w:name="_Toc47086063"/>
      <w:bookmarkStart w:id="188" w:name="_Toc47089982"/>
      <w:bookmarkStart w:id="189" w:name="_Toc47092721"/>
      <w:bookmarkStart w:id="190" w:name="_Toc47093976"/>
      <w:bookmarkStart w:id="191" w:name="_Toc47094137"/>
      <w:bookmarkStart w:id="192" w:name="_Toc47094305"/>
      <w:bookmarkStart w:id="193" w:name="_Toc57643900"/>
      <w:bookmarkStart w:id="194" w:name="_Toc57730202"/>
      <w:bookmarkStart w:id="195" w:name="_Toc58230309"/>
      <w:bookmarkStart w:id="196" w:name="_Toc58230464"/>
      <w:r w:rsidRPr="00016B51">
        <w:rPr>
          <w:lang w:eastAsia="en-GB"/>
        </w:rPr>
        <w:t>6</w:t>
      </w:r>
      <w:r w:rsidRPr="00016B51">
        <w:rPr>
          <w:lang w:eastAsia="en-GB"/>
        </w:rPr>
        <w:tab/>
      </w:r>
      <w:bookmarkEnd w:id="183"/>
      <w:bookmarkEnd w:id="184"/>
      <w:bookmarkEnd w:id="185"/>
      <w:bookmarkEnd w:id="186"/>
      <w:r w:rsidR="002C3691" w:rsidRPr="00016B51">
        <w:rPr>
          <w:lang w:eastAsia="en-GB"/>
        </w:rPr>
        <w:t>Support of LAN-type services</w:t>
      </w:r>
      <w:bookmarkEnd w:id="187"/>
      <w:bookmarkEnd w:id="188"/>
      <w:bookmarkEnd w:id="189"/>
      <w:bookmarkEnd w:id="190"/>
      <w:bookmarkEnd w:id="191"/>
      <w:bookmarkEnd w:id="192"/>
      <w:bookmarkEnd w:id="193"/>
      <w:bookmarkEnd w:id="194"/>
      <w:bookmarkEnd w:id="195"/>
      <w:bookmarkEnd w:id="196"/>
    </w:p>
    <w:p w14:paraId="793E6E22" w14:textId="0B35F159" w:rsidR="002958C1" w:rsidRPr="00016B51" w:rsidRDefault="002958C1" w:rsidP="002958C1">
      <w:pPr>
        <w:pStyle w:val="Heading2"/>
      </w:pPr>
      <w:bookmarkStart w:id="197" w:name="_Toc57643901"/>
      <w:bookmarkStart w:id="198" w:name="_Toc57730203"/>
      <w:bookmarkStart w:id="199" w:name="_Toc58230310"/>
      <w:bookmarkStart w:id="200" w:name="_Toc58230465"/>
      <w:r w:rsidRPr="00016B51">
        <w:t>6.1</w:t>
      </w:r>
      <w:r w:rsidRPr="00016B51">
        <w:tab/>
      </w:r>
      <w:r w:rsidR="0095436D" w:rsidRPr="00016B51">
        <w:t xml:space="preserve">NR-based access to </w:t>
      </w:r>
      <w:bookmarkStart w:id="201" w:name="_Hlk57303557"/>
      <w:r w:rsidR="0095436D" w:rsidRPr="00016B51">
        <w:t>unlicensed spectrum</w:t>
      </w:r>
      <w:bookmarkEnd w:id="197"/>
      <w:bookmarkEnd w:id="198"/>
      <w:bookmarkEnd w:id="199"/>
      <w:bookmarkEnd w:id="200"/>
      <w:bookmarkEnd w:id="201"/>
    </w:p>
    <w:p w14:paraId="2F78AB31" w14:textId="39FA4C29" w:rsidR="00FA03BA" w:rsidRPr="00016B51" w:rsidRDefault="00FA03BA" w:rsidP="00FA03BA">
      <w:r w:rsidRPr="00016B51">
        <w:t>See section 19.1.1</w:t>
      </w:r>
    </w:p>
    <w:p w14:paraId="3A5CF525" w14:textId="39084CF3" w:rsidR="003225D7" w:rsidRPr="00016B51" w:rsidRDefault="00454EEF" w:rsidP="003225D7">
      <w:pPr>
        <w:pStyle w:val="Heading2"/>
      </w:pPr>
      <w:bookmarkStart w:id="202" w:name="_Toc47089986"/>
      <w:bookmarkStart w:id="203" w:name="_Toc47092722"/>
      <w:bookmarkStart w:id="204" w:name="_Toc47093977"/>
      <w:bookmarkStart w:id="205" w:name="_Toc47094138"/>
      <w:bookmarkStart w:id="206" w:name="_Toc47094306"/>
      <w:bookmarkStart w:id="207" w:name="_Toc57643902"/>
      <w:bookmarkStart w:id="208" w:name="_Toc57730204"/>
      <w:bookmarkStart w:id="209" w:name="_Toc58230311"/>
      <w:bookmarkStart w:id="210" w:name="_Toc58230466"/>
      <w:bookmarkStart w:id="211" w:name="_Toc47086064"/>
      <w:bookmarkStart w:id="212" w:name="_Toc47089983"/>
      <w:r w:rsidRPr="00016B51">
        <w:t>6.</w:t>
      </w:r>
      <w:r w:rsidR="002958C1" w:rsidRPr="00016B51">
        <w:t>2</w:t>
      </w:r>
      <w:r w:rsidRPr="00016B51">
        <w:tab/>
      </w:r>
      <w:r w:rsidR="003225D7" w:rsidRPr="00016B51">
        <w:t>LAN support in 5G</w:t>
      </w:r>
      <w:bookmarkEnd w:id="202"/>
      <w:bookmarkEnd w:id="203"/>
      <w:bookmarkEnd w:id="204"/>
      <w:bookmarkEnd w:id="205"/>
      <w:bookmarkEnd w:id="206"/>
      <w:bookmarkEnd w:id="207"/>
      <w:bookmarkEnd w:id="208"/>
      <w:bookmarkEnd w:id="209"/>
      <w:bookmarkEnd w:id="21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225D7" w:rsidRPr="00016B51" w14:paraId="6663B3D2" w14:textId="77777777" w:rsidTr="00667671">
        <w:trPr>
          <w:trHeight w:val="170"/>
        </w:trPr>
        <w:tc>
          <w:tcPr>
            <w:tcW w:w="852" w:type="dxa"/>
            <w:shd w:val="clear" w:color="auto" w:fill="auto"/>
            <w:noWrap/>
            <w:vAlign w:val="center"/>
            <w:hideMark/>
          </w:tcPr>
          <w:p w14:paraId="1B355DD1" w14:textId="77777777" w:rsidR="003225D7" w:rsidRPr="00016B51" w:rsidRDefault="003225D7" w:rsidP="00667671">
            <w:pPr>
              <w:overflowPunct/>
              <w:autoSpaceDE/>
              <w:autoSpaceDN/>
              <w:adjustRightInd/>
              <w:spacing w:after="0"/>
              <w:jc w:val="right"/>
              <w:textAlignment w:val="auto"/>
              <w:rPr>
                <w:rFonts w:ascii="Arial" w:hAnsi="Arial" w:cs="Arial"/>
                <w:b/>
                <w:bCs/>
                <w:color w:val="000000"/>
                <w:sz w:val="12"/>
                <w:szCs w:val="16"/>
                <w:lang w:eastAsia="en-GB"/>
              </w:rPr>
            </w:pPr>
            <w:bookmarkStart w:id="213" w:name="_Hlk47087199"/>
            <w:r w:rsidRPr="00016B51">
              <w:rPr>
                <w:rFonts w:ascii="Arial" w:hAnsi="Arial" w:cs="Arial"/>
                <w:b/>
                <w:bCs/>
                <w:color w:val="000000"/>
                <w:sz w:val="12"/>
                <w:szCs w:val="16"/>
                <w:lang w:eastAsia="en-GB"/>
              </w:rPr>
              <w:t>800006</w:t>
            </w:r>
          </w:p>
        </w:tc>
        <w:tc>
          <w:tcPr>
            <w:tcW w:w="3798" w:type="dxa"/>
            <w:shd w:val="clear" w:color="auto" w:fill="auto"/>
            <w:noWrap/>
            <w:vAlign w:val="center"/>
            <w:hideMark/>
          </w:tcPr>
          <w:p w14:paraId="695CD871" w14:textId="77777777" w:rsidR="003225D7" w:rsidRPr="00016B51" w:rsidRDefault="003225D7"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LAN support in 5G</w:t>
            </w:r>
          </w:p>
        </w:tc>
        <w:tc>
          <w:tcPr>
            <w:tcW w:w="2044" w:type="dxa"/>
            <w:shd w:val="clear" w:color="auto" w:fill="auto"/>
            <w:noWrap/>
            <w:vAlign w:val="center"/>
            <w:hideMark/>
          </w:tcPr>
          <w:p w14:paraId="29E845C3" w14:textId="77777777" w:rsidR="003225D7" w:rsidRPr="00016B51" w:rsidRDefault="003225D7"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5GLAN</w:t>
            </w:r>
          </w:p>
        </w:tc>
        <w:tc>
          <w:tcPr>
            <w:tcW w:w="554" w:type="dxa"/>
            <w:shd w:val="clear" w:color="auto" w:fill="auto"/>
            <w:noWrap/>
            <w:vAlign w:val="center"/>
            <w:hideMark/>
          </w:tcPr>
          <w:p w14:paraId="4EC91418" w14:textId="77777777" w:rsidR="003225D7" w:rsidRPr="00016B51" w:rsidRDefault="003225D7"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1314B6C9" w14:textId="77777777" w:rsidR="003225D7" w:rsidRPr="00016B51" w:rsidRDefault="003225D7"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SP-180593</w:t>
            </w:r>
          </w:p>
        </w:tc>
        <w:tc>
          <w:tcPr>
            <w:tcW w:w="2041" w:type="dxa"/>
            <w:shd w:val="clear" w:color="auto" w:fill="auto"/>
            <w:noWrap/>
            <w:hideMark/>
          </w:tcPr>
          <w:p w14:paraId="1CB4FD3C" w14:textId="77777777" w:rsidR="003225D7" w:rsidRPr="00016B51" w:rsidRDefault="003225D7" w:rsidP="00667671">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Jose Almodovar, KPN</w:t>
            </w:r>
          </w:p>
        </w:tc>
      </w:tr>
      <w:bookmarkEnd w:id="213"/>
      <w:tr w:rsidR="003225D7" w:rsidRPr="00016B51" w14:paraId="5198C5ED" w14:textId="77777777" w:rsidTr="00667671">
        <w:trPr>
          <w:trHeight w:val="170"/>
        </w:trPr>
        <w:tc>
          <w:tcPr>
            <w:tcW w:w="852" w:type="dxa"/>
            <w:shd w:val="clear" w:color="auto" w:fill="auto"/>
            <w:noWrap/>
            <w:vAlign w:val="center"/>
            <w:hideMark/>
          </w:tcPr>
          <w:p w14:paraId="19F67501"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760007</w:t>
            </w:r>
          </w:p>
        </w:tc>
        <w:tc>
          <w:tcPr>
            <w:tcW w:w="3798" w:type="dxa"/>
            <w:shd w:val="clear" w:color="auto" w:fill="auto"/>
            <w:noWrap/>
            <w:vAlign w:val="center"/>
            <w:hideMark/>
          </w:tcPr>
          <w:p w14:paraId="1EF3688E" w14:textId="77777777" w:rsidR="003225D7" w:rsidRPr="00016B51" w:rsidRDefault="003225D7"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LAN Support in 5G </w:t>
            </w:r>
          </w:p>
        </w:tc>
        <w:tc>
          <w:tcPr>
            <w:tcW w:w="2044" w:type="dxa"/>
            <w:shd w:val="clear" w:color="auto" w:fill="auto"/>
            <w:noWrap/>
            <w:vAlign w:val="center"/>
            <w:hideMark/>
          </w:tcPr>
          <w:p w14:paraId="7AFEC41B"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FS_5GLAN</w:t>
            </w:r>
          </w:p>
        </w:tc>
        <w:tc>
          <w:tcPr>
            <w:tcW w:w="554" w:type="dxa"/>
            <w:shd w:val="clear" w:color="auto" w:fill="auto"/>
            <w:noWrap/>
            <w:vAlign w:val="center"/>
            <w:hideMark/>
          </w:tcPr>
          <w:p w14:paraId="1AB64CAD"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EA84EE7"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SP-170456</w:t>
            </w:r>
          </w:p>
        </w:tc>
        <w:tc>
          <w:tcPr>
            <w:tcW w:w="2041" w:type="dxa"/>
            <w:shd w:val="clear" w:color="auto" w:fill="auto"/>
            <w:noWrap/>
            <w:hideMark/>
          </w:tcPr>
          <w:p w14:paraId="79E7EDC0"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Nasielski, Jack, Qualcomm</w:t>
            </w:r>
          </w:p>
        </w:tc>
      </w:tr>
      <w:tr w:rsidR="003225D7" w:rsidRPr="00016B51" w14:paraId="56353776" w14:textId="77777777" w:rsidTr="00667671">
        <w:trPr>
          <w:trHeight w:val="170"/>
        </w:trPr>
        <w:tc>
          <w:tcPr>
            <w:tcW w:w="852" w:type="dxa"/>
            <w:shd w:val="clear" w:color="auto" w:fill="auto"/>
            <w:noWrap/>
            <w:vAlign w:val="center"/>
            <w:hideMark/>
          </w:tcPr>
          <w:p w14:paraId="6CEDF394"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800047</w:t>
            </w:r>
          </w:p>
        </w:tc>
        <w:tc>
          <w:tcPr>
            <w:tcW w:w="3798" w:type="dxa"/>
            <w:shd w:val="clear" w:color="auto" w:fill="auto"/>
            <w:noWrap/>
            <w:vAlign w:val="center"/>
            <w:hideMark/>
          </w:tcPr>
          <w:p w14:paraId="7FA676D6" w14:textId="77777777" w:rsidR="003225D7" w:rsidRPr="00016B51" w:rsidRDefault="003225D7"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1 of 5GLAN</w:t>
            </w:r>
          </w:p>
        </w:tc>
        <w:tc>
          <w:tcPr>
            <w:tcW w:w="2044" w:type="dxa"/>
            <w:shd w:val="clear" w:color="auto" w:fill="auto"/>
            <w:noWrap/>
            <w:vAlign w:val="center"/>
            <w:hideMark/>
          </w:tcPr>
          <w:p w14:paraId="3029FC89"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5GLAN</w:t>
            </w:r>
          </w:p>
        </w:tc>
        <w:tc>
          <w:tcPr>
            <w:tcW w:w="554" w:type="dxa"/>
            <w:shd w:val="clear" w:color="auto" w:fill="auto"/>
            <w:noWrap/>
            <w:vAlign w:val="center"/>
            <w:hideMark/>
          </w:tcPr>
          <w:p w14:paraId="55C9D2EF"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3AADF962"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SP-180593</w:t>
            </w:r>
          </w:p>
        </w:tc>
        <w:tc>
          <w:tcPr>
            <w:tcW w:w="2041" w:type="dxa"/>
            <w:shd w:val="clear" w:color="auto" w:fill="auto"/>
            <w:noWrap/>
            <w:hideMark/>
          </w:tcPr>
          <w:p w14:paraId="3F450748"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Jose Almodovar, KPN</w:t>
            </w:r>
          </w:p>
        </w:tc>
      </w:tr>
    </w:tbl>
    <w:p w14:paraId="61D353EA" w14:textId="77777777" w:rsidR="008B2F88" w:rsidRPr="00016B51" w:rsidRDefault="008B2F88" w:rsidP="008B2F88">
      <w:r w:rsidRPr="00016B51">
        <w:t>Summary based on the input provided by KPN in SP-200XYZ.</w:t>
      </w:r>
    </w:p>
    <w:p w14:paraId="03471D9D" w14:textId="77777777" w:rsidR="008B2F88" w:rsidRPr="00016B51" w:rsidRDefault="008B2F88" w:rsidP="008B2F88">
      <w:r w:rsidRPr="00016B51">
        <w:t>5G expands the scope and reach of 3GPP-defined technologies. There are multiple market segments in the realm of residential, office, enterprise and factory, where 5G will need to provide services with similar functionalities to Local Area Networks (LANs) but improved with 5G capabilities (e.g., high performance, long distance access, mobility and security).</w:t>
      </w:r>
    </w:p>
    <w:p w14:paraId="5A47CF33" w14:textId="77777777" w:rsidR="008B2F88" w:rsidRPr="00016B51" w:rsidRDefault="008B2F88" w:rsidP="008B2F88">
      <w:r w:rsidRPr="00016B51">
        <w:t>The main goal of this work is to enable the 5G system to offer 5G LAN-type services and virtual networks:</w:t>
      </w:r>
    </w:p>
    <w:p w14:paraId="0FE4B618" w14:textId="77777777" w:rsidR="008B2F88" w:rsidRPr="00016B51" w:rsidRDefault="008B2F88" w:rsidP="008B2F88">
      <w:r w:rsidRPr="00016B51">
        <w:t>5G LAN-type service: a service over the 5G system offering private communication using IP and/or non-, i.e. UEs that are members of the same 5G LAN-VN IP type communications.</w:t>
      </w:r>
    </w:p>
    <w:p w14:paraId="542A63AD" w14:textId="77777777" w:rsidR="008B2F88" w:rsidRPr="00016B51" w:rsidRDefault="008B2F88" w:rsidP="008B2F88">
      <w:r w:rsidRPr="00016B51">
        <w:t xml:space="preserve">5G LAN-virtual network: a virtual network capable of supporting 5G LAN-type service. </w:t>
      </w:r>
    </w:p>
    <w:p w14:paraId="793EBD16" w14:textId="29BCF724" w:rsidR="008B2F88" w:rsidRPr="00016B51" w:rsidRDefault="008B2F88" w:rsidP="008B2F88">
      <w:r w:rsidRPr="00016B51">
        <w:t xml:space="preserve">The requirements needed for the 5G system to support 5G LAN-type services are document in chapter 6.26 in </w:t>
      </w:r>
      <w:r w:rsidR="00AB15C9">
        <w:t>TS </w:t>
      </w:r>
      <w:r w:rsidRPr="00016B51">
        <w:t xml:space="preserve">22.261[X], where the following aspects are addressed: </w:t>
      </w:r>
    </w:p>
    <w:p w14:paraId="76E8DBA4" w14:textId="77777777" w:rsidR="008B2F88" w:rsidRPr="00016B51" w:rsidRDefault="008B2F88" w:rsidP="00881E0D">
      <w:pPr>
        <w:spacing w:after="0"/>
        <w:ind w:left="284"/>
      </w:pPr>
      <w:r w:rsidRPr="00016B51">
        <w:t>•</w:t>
      </w:r>
      <w:r w:rsidRPr="00016B51">
        <w:tab/>
        <w:t>General service requirements to enable 5G LAN-type services (connections, support for IP and Ethernet, service continuity, discovery, …)</w:t>
      </w:r>
    </w:p>
    <w:p w14:paraId="5E3F1D16" w14:textId="77777777" w:rsidR="008B2F88" w:rsidRPr="00016B51" w:rsidRDefault="008B2F88" w:rsidP="00881E0D">
      <w:pPr>
        <w:spacing w:after="0"/>
        <w:ind w:left="284"/>
      </w:pPr>
      <w:r w:rsidRPr="00016B51">
        <w:t>•</w:t>
      </w:r>
      <w:r w:rsidRPr="00016B51">
        <w:tab/>
        <w:t xml:space="preserve">5G LAN-virtual network </w:t>
      </w:r>
    </w:p>
    <w:p w14:paraId="364BAE3C" w14:textId="77777777" w:rsidR="008B2F88" w:rsidRPr="00016B51" w:rsidRDefault="008B2F88" w:rsidP="00881E0D">
      <w:pPr>
        <w:spacing w:after="0"/>
        <w:ind w:left="284"/>
      </w:pPr>
      <w:r w:rsidRPr="00016B51">
        <w:t>•</w:t>
      </w:r>
      <w:r w:rsidRPr="00016B51">
        <w:tab/>
        <w:t>Creation and management</w:t>
      </w:r>
    </w:p>
    <w:p w14:paraId="1067F417" w14:textId="77777777" w:rsidR="008B2F88" w:rsidRPr="00016B51" w:rsidRDefault="008B2F88" w:rsidP="00881E0D">
      <w:pPr>
        <w:spacing w:after="0"/>
        <w:ind w:left="284"/>
      </w:pPr>
      <w:r w:rsidRPr="00016B51">
        <w:t>•</w:t>
      </w:r>
      <w:r w:rsidRPr="00016B51">
        <w:tab/>
        <w:t xml:space="preserve">Security, isolation and privacy </w:t>
      </w:r>
    </w:p>
    <w:p w14:paraId="7F0BC3FC" w14:textId="77777777" w:rsidR="008B2F88" w:rsidRPr="00016B51" w:rsidRDefault="008B2F88" w:rsidP="00881E0D">
      <w:pPr>
        <w:spacing w:after="0"/>
        <w:ind w:left="284"/>
      </w:pPr>
      <w:r w:rsidRPr="00016B51">
        <w:t>•</w:t>
      </w:r>
      <w:r w:rsidRPr="00016B51">
        <w:tab/>
        <w:t>Traffic types</w:t>
      </w:r>
    </w:p>
    <w:p w14:paraId="016A8C24" w14:textId="77777777" w:rsidR="008B2F88" w:rsidRPr="00016B51" w:rsidRDefault="008B2F88" w:rsidP="00881E0D">
      <w:pPr>
        <w:spacing w:after="0"/>
        <w:ind w:left="284"/>
      </w:pPr>
      <w:r w:rsidRPr="00016B51">
        <w:t>•</w:t>
      </w:r>
      <w:r w:rsidRPr="00016B51">
        <w:tab/>
        <w:t>Indirect communication for 5G LAN-type service</w:t>
      </w:r>
    </w:p>
    <w:p w14:paraId="6F8F02A3" w14:textId="77777777" w:rsidR="008B2F88" w:rsidRPr="00016B51" w:rsidRDefault="008B2F88" w:rsidP="00881E0D">
      <w:pPr>
        <w:ind w:left="284"/>
      </w:pPr>
      <w:r w:rsidRPr="00016B51">
        <w:t>•</w:t>
      </w:r>
      <w:r w:rsidRPr="00016B51">
        <w:tab/>
        <w:t>Service exposure for 5G LAN-type service</w:t>
      </w:r>
    </w:p>
    <w:p w14:paraId="59D68494" w14:textId="65998988" w:rsidR="008B2F88" w:rsidRPr="00016B51" w:rsidRDefault="00723B50" w:rsidP="008B2F88">
      <w:r w:rsidRPr="00016B51">
        <w:t xml:space="preserve">The corresponding </w:t>
      </w:r>
      <w:r w:rsidR="008B2F88" w:rsidRPr="00016B51">
        <w:t xml:space="preserve">Stage 2 </w:t>
      </w:r>
      <w:r w:rsidRPr="00016B51">
        <w:t xml:space="preserve">is covered by </w:t>
      </w:r>
      <w:r w:rsidR="008B2F88" w:rsidRPr="00016B51">
        <w:t>the Vertical_LAN (described in the next section). Note that Vertical LAN includes requirements specified in 5GLAN and other requirements from cyberCAV (such as IEEE TSN).</w:t>
      </w:r>
    </w:p>
    <w:p w14:paraId="15A8F52A" w14:textId="77777777" w:rsidR="008B2F88" w:rsidRPr="00016B51" w:rsidRDefault="008B2F88" w:rsidP="008B2F88">
      <w:pPr>
        <w:rPr>
          <w:b/>
        </w:rPr>
      </w:pPr>
      <w:r w:rsidRPr="00016B51">
        <w:rPr>
          <w:b/>
        </w:rPr>
        <w:t>References</w:t>
      </w:r>
    </w:p>
    <w:p w14:paraId="63269B5B" w14:textId="35EBA77C" w:rsidR="008B2F88" w:rsidRPr="00016B51" w:rsidRDefault="008B2F88" w:rsidP="004D01A5">
      <w:pPr>
        <w:pStyle w:val="EW"/>
      </w:pPr>
      <w:r w:rsidRPr="00016B51">
        <w:t xml:space="preserve">[1] </w:t>
      </w:r>
      <w:r w:rsidR="00AB15C9">
        <w:t>TS </w:t>
      </w:r>
      <w:r w:rsidRPr="00016B51">
        <w:t>22.261, Service requirements for the 5G system; Stage 1</w:t>
      </w:r>
    </w:p>
    <w:p w14:paraId="2B2F4C79" w14:textId="0AD97D2D" w:rsidR="00426934" w:rsidRPr="00016B51" w:rsidRDefault="00454EEF" w:rsidP="00426934">
      <w:pPr>
        <w:pStyle w:val="Heading2"/>
        <w:rPr>
          <w:lang w:eastAsia="en-GB"/>
        </w:rPr>
      </w:pPr>
      <w:bookmarkStart w:id="214" w:name="_Toc47092723"/>
      <w:bookmarkStart w:id="215" w:name="_Toc47093978"/>
      <w:bookmarkStart w:id="216" w:name="_Toc47094139"/>
      <w:bookmarkStart w:id="217" w:name="_Toc47094307"/>
      <w:bookmarkStart w:id="218" w:name="_Toc57643903"/>
      <w:bookmarkStart w:id="219" w:name="_Toc57730205"/>
      <w:bookmarkStart w:id="220" w:name="_Toc58230312"/>
      <w:bookmarkStart w:id="221" w:name="_Toc58230467"/>
      <w:r w:rsidRPr="00016B51">
        <w:rPr>
          <w:lang w:eastAsia="en-GB"/>
        </w:rPr>
        <w:t>6.</w:t>
      </w:r>
      <w:r w:rsidR="002958C1" w:rsidRPr="00016B51">
        <w:rPr>
          <w:lang w:eastAsia="en-GB"/>
        </w:rPr>
        <w:t>3</w:t>
      </w:r>
      <w:r w:rsidRPr="00016B51">
        <w:rPr>
          <w:lang w:eastAsia="en-GB"/>
        </w:rPr>
        <w:tab/>
      </w:r>
      <w:r w:rsidR="00426934" w:rsidRPr="00016B51">
        <w:rPr>
          <w:lang w:eastAsia="en-GB"/>
        </w:rPr>
        <w:t>5GS Enhanced support of Vertical and LAN Services</w:t>
      </w:r>
      <w:bookmarkEnd w:id="211"/>
      <w:bookmarkEnd w:id="212"/>
      <w:bookmarkEnd w:id="214"/>
      <w:bookmarkEnd w:id="215"/>
      <w:bookmarkEnd w:id="216"/>
      <w:bookmarkEnd w:id="217"/>
      <w:bookmarkEnd w:id="218"/>
      <w:bookmarkEnd w:id="219"/>
      <w:bookmarkEnd w:id="220"/>
      <w:bookmarkEnd w:id="22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374FF" w:rsidRPr="00016B51" w14:paraId="3F542B32" w14:textId="77777777" w:rsidTr="00B14CC5">
        <w:trPr>
          <w:trHeight w:val="170"/>
        </w:trPr>
        <w:tc>
          <w:tcPr>
            <w:tcW w:w="852" w:type="dxa"/>
            <w:shd w:val="clear" w:color="auto" w:fill="auto"/>
            <w:noWrap/>
            <w:vAlign w:val="center"/>
            <w:hideMark/>
          </w:tcPr>
          <w:p w14:paraId="7A15B0A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750004</w:t>
            </w:r>
          </w:p>
        </w:tc>
        <w:tc>
          <w:tcPr>
            <w:tcW w:w="3798" w:type="dxa"/>
            <w:shd w:val="clear" w:color="auto" w:fill="auto"/>
            <w:noWrap/>
            <w:vAlign w:val="center"/>
            <w:hideMark/>
          </w:tcPr>
          <w:p w14:paraId="2D26F812" w14:textId="77777777" w:rsidR="004374FF" w:rsidRPr="00016B51" w:rsidRDefault="004374FF"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Communication for Automation in Vertical Domains</w:t>
            </w:r>
          </w:p>
        </w:tc>
        <w:tc>
          <w:tcPr>
            <w:tcW w:w="2044" w:type="dxa"/>
            <w:shd w:val="clear" w:color="auto" w:fill="auto"/>
            <w:noWrap/>
            <w:vAlign w:val="center"/>
            <w:hideMark/>
          </w:tcPr>
          <w:p w14:paraId="4B0798B0"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FS_CAV</w:t>
            </w:r>
          </w:p>
        </w:tc>
        <w:tc>
          <w:tcPr>
            <w:tcW w:w="554" w:type="dxa"/>
            <w:shd w:val="clear" w:color="auto" w:fill="auto"/>
            <w:noWrap/>
            <w:vAlign w:val="center"/>
            <w:hideMark/>
          </w:tcPr>
          <w:p w14:paraId="7D79831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39A6B31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SP-170169</w:t>
            </w:r>
          </w:p>
        </w:tc>
        <w:tc>
          <w:tcPr>
            <w:tcW w:w="2041" w:type="dxa"/>
            <w:shd w:val="clear" w:color="auto" w:fill="auto"/>
            <w:noWrap/>
            <w:hideMark/>
          </w:tcPr>
          <w:p w14:paraId="4B3159F0"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Walewski, Joachim, Siemens AG</w:t>
            </w:r>
          </w:p>
        </w:tc>
      </w:tr>
      <w:tr w:rsidR="004374FF" w:rsidRPr="00016B51" w14:paraId="614D10D3" w14:textId="77777777" w:rsidTr="00B14CC5">
        <w:trPr>
          <w:trHeight w:val="170"/>
        </w:trPr>
        <w:tc>
          <w:tcPr>
            <w:tcW w:w="852" w:type="dxa"/>
            <w:shd w:val="clear" w:color="auto" w:fill="auto"/>
            <w:noWrap/>
            <w:vAlign w:val="center"/>
            <w:hideMark/>
          </w:tcPr>
          <w:p w14:paraId="1B0A034B"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800007</w:t>
            </w:r>
          </w:p>
        </w:tc>
        <w:tc>
          <w:tcPr>
            <w:tcW w:w="3798" w:type="dxa"/>
            <w:shd w:val="clear" w:color="auto" w:fill="auto"/>
            <w:noWrap/>
            <w:vAlign w:val="center"/>
            <w:hideMark/>
          </w:tcPr>
          <w:p w14:paraId="6A2D1DD3" w14:textId="77777777" w:rsidR="004374FF" w:rsidRPr="00016B51" w:rsidRDefault="004374FF"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Service requirements for cyber-physical control applications in vertical domains</w:t>
            </w:r>
          </w:p>
        </w:tc>
        <w:tc>
          <w:tcPr>
            <w:tcW w:w="2044" w:type="dxa"/>
            <w:shd w:val="clear" w:color="auto" w:fill="auto"/>
            <w:noWrap/>
            <w:vAlign w:val="center"/>
            <w:hideMark/>
          </w:tcPr>
          <w:p w14:paraId="5FDE0FBA"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cyberCAV</w:t>
            </w:r>
          </w:p>
        </w:tc>
        <w:tc>
          <w:tcPr>
            <w:tcW w:w="554" w:type="dxa"/>
            <w:shd w:val="clear" w:color="auto" w:fill="auto"/>
            <w:noWrap/>
            <w:vAlign w:val="center"/>
            <w:hideMark/>
          </w:tcPr>
          <w:p w14:paraId="650E37DF"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D82560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SP-180321</w:t>
            </w:r>
          </w:p>
        </w:tc>
        <w:tc>
          <w:tcPr>
            <w:tcW w:w="2041" w:type="dxa"/>
            <w:shd w:val="clear" w:color="auto" w:fill="auto"/>
            <w:noWrap/>
            <w:hideMark/>
          </w:tcPr>
          <w:p w14:paraId="3C2B3996"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Joachim W. Walewski (Siemens)</w:t>
            </w:r>
          </w:p>
        </w:tc>
      </w:tr>
      <w:tr w:rsidR="004374FF" w:rsidRPr="00016B51" w14:paraId="34C8786E" w14:textId="77777777" w:rsidTr="00B14CC5">
        <w:trPr>
          <w:trHeight w:val="170"/>
        </w:trPr>
        <w:tc>
          <w:tcPr>
            <w:tcW w:w="852" w:type="dxa"/>
            <w:shd w:val="clear" w:color="auto" w:fill="auto"/>
            <w:noWrap/>
            <w:vAlign w:val="center"/>
            <w:hideMark/>
          </w:tcPr>
          <w:p w14:paraId="648B469E"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830042</w:t>
            </w:r>
          </w:p>
        </w:tc>
        <w:tc>
          <w:tcPr>
            <w:tcW w:w="3798" w:type="dxa"/>
            <w:shd w:val="clear" w:color="auto" w:fill="auto"/>
            <w:noWrap/>
            <w:vAlign w:val="center"/>
            <w:hideMark/>
          </w:tcPr>
          <w:p w14:paraId="4E20FEAE" w14:textId="77777777" w:rsidR="004374FF" w:rsidRPr="00016B51" w:rsidRDefault="004374FF"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5GS Enhanced support of Vertical and LAN Services</w:t>
            </w:r>
          </w:p>
        </w:tc>
        <w:tc>
          <w:tcPr>
            <w:tcW w:w="2044" w:type="dxa"/>
            <w:shd w:val="clear" w:color="auto" w:fill="auto"/>
            <w:noWrap/>
            <w:vAlign w:val="center"/>
            <w:hideMark/>
          </w:tcPr>
          <w:p w14:paraId="62D72689" w14:textId="77777777" w:rsidR="004374FF" w:rsidRPr="00016B51"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Vertical_LAN</w:t>
            </w:r>
          </w:p>
        </w:tc>
        <w:tc>
          <w:tcPr>
            <w:tcW w:w="554" w:type="dxa"/>
            <w:shd w:val="clear" w:color="auto" w:fill="auto"/>
            <w:noWrap/>
            <w:vAlign w:val="center"/>
            <w:hideMark/>
          </w:tcPr>
          <w:p w14:paraId="72EE40FD"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39402757"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SP-181120</w:t>
            </w:r>
          </w:p>
        </w:tc>
        <w:tc>
          <w:tcPr>
            <w:tcW w:w="2041" w:type="dxa"/>
            <w:shd w:val="clear" w:color="auto" w:fill="auto"/>
            <w:noWrap/>
            <w:hideMark/>
          </w:tcPr>
          <w:p w14:paraId="6D321124" w14:textId="77777777" w:rsidR="004374FF" w:rsidRPr="00016B51"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Devaki Chandramouli, Nokia</w:t>
            </w:r>
          </w:p>
        </w:tc>
      </w:tr>
      <w:tr w:rsidR="004374FF" w:rsidRPr="00016B51" w14:paraId="0D91DB27" w14:textId="77777777" w:rsidTr="00B14CC5">
        <w:trPr>
          <w:trHeight w:val="170"/>
        </w:trPr>
        <w:tc>
          <w:tcPr>
            <w:tcW w:w="852" w:type="dxa"/>
            <w:shd w:val="clear" w:color="auto" w:fill="auto"/>
            <w:noWrap/>
            <w:vAlign w:val="center"/>
            <w:hideMark/>
          </w:tcPr>
          <w:p w14:paraId="09C0F299"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800028</w:t>
            </w:r>
          </w:p>
        </w:tc>
        <w:tc>
          <w:tcPr>
            <w:tcW w:w="3798" w:type="dxa"/>
            <w:shd w:val="clear" w:color="auto" w:fill="auto"/>
            <w:noWrap/>
            <w:vAlign w:val="center"/>
            <w:hideMark/>
          </w:tcPr>
          <w:p w14:paraId="4A279ADE" w14:textId="77777777"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5GS Enhanced support of Vertical and LAN Services</w:t>
            </w:r>
          </w:p>
        </w:tc>
        <w:tc>
          <w:tcPr>
            <w:tcW w:w="2044" w:type="dxa"/>
            <w:shd w:val="clear" w:color="auto" w:fill="auto"/>
            <w:noWrap/>
            <w:vAlign w:val="center"/>
            <w:hideMark/>
          </w:tcPr>
          <w:p w14:paraId="6C6D14D5"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FS_Vertical_LAN</w:t>
            </w:r>
          </w:p>
        </w:tc>
        <w:tc>
          <w:tcPr>
            <w:tcW w:w="554" w:type="dxa"/>
            <w:shd w:val="clear" w:color="auto" w:fill="auto"/>
            <w:noWrap/>
            <w:vAlign w:val="center"/>
            <w:hideMark/>
          </w:tcPr>
          <w:p w14:paraId="2FC5159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36D9C5AD"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SP-180507</w:t>
            </w:r>
          </w:p>
        </w:tc>
        <w:tc>
          <w:tcPr>
            <w:tcW w:w="2041" w:type="dxa"/>
            <w:shd w:val="clear" w:color="auto" w:fill="auto"/>
            <w:noWrap/>
            <w:hideMark/>
          </w:tcPr>
          <w:p w14:paraId="5B8161CD"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Devaki Chandramouli, Nokia</w:t>
            </w:r>
          </w:p>
        </w:tc>
      </w:tr>
      <w:tr w:rsidR="004374FF" w:rsidRPr="00016B51" w14:paraId="48253939" w14:textId="77777777" w:rsidTr="00B14CC5">
        <w:trPr>
          <w:trHeight w:val="170"/>
        </w:trPr>
        <w:tc>
          <w:tcPr>
            <w:tcW w:w="852" w:type="dxa"/>
            <w:shd w:val="clear" w:color="auto" w:fill="auto"/>
            <w:noWrap/>
            <w:vAlign w:val="center"/>
            <w:hideMark/>
          </w:tcPr>
          <w:p w14:paraId="2F912D4D"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820017</w:t>
            </w:r>
          </w:p>
        </w:tc>
        <w:tc>
          <w:tcPr>
            <w:tcW w:w="3798" w:type="dxa"/>
            <w:shd w:val="clear" w:color="auto" w:fill="auto"/>
            <w:noWrap/>
            <w:vAlign w:val="center"/>
            <w:hideMark/>
          </w:tcPr>
          <w:p w14:paraId="6F83BD69" w14:textId="77777777"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2 of Vertical_LAN</w:t>
            </w:r>
          </w:p>
        </w:tc>
        <w:tc>
          <w:tcPr>
            <w:tcW w:w="2044" w:type="dxa"/>
            <w:shd w:val="clear" w:color="auto" w:fill="auto"/>
            <w:noWrap/>
            <w:vAlign w:val="center"/>
            <w:hideMark/>
          </w:tcPr>
          <w:p w14:paraId="2C064834"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Vertical_LAN</w:t>
            </w:r>
          </w:p>
        </w:tc>
        <w:tc>
          <w:tcPr>
            <w:tcW w:w="554" w:type="dxa"/>
            <w:shd w:val="clear" w:color="auto" w:fill="auto"/>
            <w:noWrap/>
            <w:vAlign w:val="center"/>
            <w:hideMark/>
          </w:tcPr>
          <w:p w14:paraId="080CAB7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91AAD06"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SP-181120</w:t>
            </w:r>
          </w:p>
        </w:tc>
        <w:tc>
          <w:tcPr>
            <w:tcW w:w="2041" w:type="dxa"/>
            <w:shd w:val="clear" w:color="auto" w:fill="auto"/>
            <w:noWrap/>
            <w:hideMark/>
          </w:tcPr>
          <w:p w14:paraId="3F6CB33E"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Devaki Chandramouli, Nokia</w:t>
            </w:r>
          </w:p>
        </w:tc>
      </w:tr>
      <w:tr w:rsidR="004374FF" w:rsidRPr="00016B51" w14:paraId="0F3265D0" w14:textId="77777777" w:rsidTr="00B14CC5">
        <w:trPr>
          <w:trHeight w:val="170"/>
        </w:trPr>
        <w:tc>
          <w:tcPr>
            <w:tcW w:w="852" w:type="dxa"/>
            <w:shd w:val="clear" w:color="auto" w:fill="auto"/>
            <w:noWrap/>
            <w:vAlign w:val="center"/>
            <w:hideMark/>
          </w:tcPr>
          <w:p w14:paraId="57112888"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810038</w:t>
            </w:r>
          </w:p>
        </w:tc>
        <w:tc>
          <w:tcPr>
            <w:tcW w:w="3798" w:type="dxa"/>
            <w:shd w:val="clear" w:color="auto" w:fill="auto"/>
            <w:noWrap/>
            <w:vAlign w:val="center"/>
            <w:hideMark/>
          </w:tcPr>
          <w:p w14:paraId="484CC7AA" w14:textId="77777777"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Security for 5GS Enhanced support of Vertical and LAN Services</w:t>
            </w:r>
          </w:p>
        </w:tc>
        <w:tc>
          <w:tcPr>
            <w:tcW w:w="2044" w:type="dxa"/>
            <w:shd w:val="clear" w:color="auto" w:fill="auto"/>
            <w:noWrap/>
            <w:vAlign w:val="center"/>
            <w:hideMark/>
          </w:tcPr>
          <w:p w14:paraId="4494B1EE"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FS_Vertical_LAN_SEC</w:t>
            </w:r>
          </w:p>
        </w:tc>
        <w:tc>
          <w:tcPr>
            <w:tcW w:w="554" w:type="dxa"/>
            <w:shd w:val="clear" w:color="auto" w:fill="auto"/>
            <w:noWrap/>
            <w:vAlign w:val="center"/>
            <w:hideMark/>
          </w:tcPr>
          <w:p w14:paraId="177AC3E4"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5BB9BFCB"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SP-180697</w:t>
            </w:r>
          </w:p>
        </w:tc>
        <w:tc>
          <w:tcPr>
            <w:tcW w:w="2041" w:type="dxa"/>
            <w:shd w:val="clear" w:color="auto" w:fill="auto"/>
            <w:noWrap/>
            <w:hideMark/>
          </w:tcPr>
          <w:p w14:paraId="7FFFB0E6"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Jerichow, Anja (Nokia) </w:t>
            </w:r>
          </w:p>
        </w:tc>
      </w:tr>
      <w:tr w:rsidR="004374FF" w:rsidRPr="00016B51" w14:paraId="78E10EAC" w14:textId="77777777" w:rsidTr="00B14CC5">
        <w:trPr>
          <w:trHeight w:val="170"/>
        </w:trPr>
        <w:tc>
          <w:tcPr>
            <w:tcW w:w="852" w:type="dxa"/>
            <w:shd w:val="clear" w:color="auto" w:fill="auto"/>
            <w:noWrap/>
            <w:vAlign w:val="center"/>
            <w:hideMark/>
          </w:tcPr>
          <w:p w14:paraId="1B78929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840027</w:t>
            </w:r>
          </w:p>
        </w:tc>
        <w:tc>
          <w:tcPr>
            <w:tcW w:w="3798" w:type="dxa"/>
            <w:shd w:val="clear" w:color="auto" w:fill="auto"/>
            <w:noWrap/>
            <w:vAlign w:val="center"/>
            <w:hideMark/>
          </w:tcPr>
          <w:p w14:paraId="7B9C5CE7" w14:textId="77777777"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Security for Vertical_LAN </w:t>
            </w:r>
          </w:p>
        </w:tc>
        <w:tc>
          <w:tcPr>
            <w:tcW w:w="2044" w:type="dxa"/>
            <w:shd w:val="clear" w:color="auto" w:fill="auto"/>
            <w:noWrap/>
            <w:vAlign w:val="center"/>
            <w:hideMark/>
          </w:tcPr>
          <w:p w14:paraId="38A51702"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Vertical_LAN_SEC</w:t>
            </w:r>
          </w:p>
        </w:tc>
        <w:tc>
          <w:tcPr>
            <w:tcW w:w="554" w:type="dxa"/>
            <w:shd w:val="clear" w:color="auto" w:fill="auto"/>
            <w:noWrap/>
            <w:vAlign w:val="center"/>
            <w:hideMark/>
          </w:tcPr>
          <w:p w14:paraId="307082C4"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6755674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SP-190352</w:t>
            </w:r>
          </w:p>
        </w:tc>
        <w:tc>
          <w:tcPr>
            <w:tcW w:w="2041" w:type="dxa"/>
            <w:shd w:val="clear" w:color="auto" w:fill="auto"/>
            <w:noWrap/>
            <w:hideMark/>
          </w:tcPr>
          <w:p w14:paraId="5267F2F9"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Jerichow, Anja, Nokia </w:t>
            </w:r>
          </w:p>
        </w:tc>
      </w:tr>
      <w:tr w:rsidR="004374FF" w:rsidRPr="00016B51" w14:paraId="5D19BCAE" w14:textId="77777777" w:rsidTr="00B14CC5">
        <w:trPr>
          <w:trHeight w:val="170"/>
        </w:trPr>
        <w:tc>
          <w:tcPr>
            <w:tcW w:w="852" w:type="dxa"/>
            <w:shd w:val="clear" w:color="auto" w:fill="auto"/>
            <w:noWrap/>
            <w:vAlign w:val="center"/>
            <w:hideMark/>
          </w:tcPr>
          <w:p w14:paraId="6CFCE2FA"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830010</w:t>
            </w:r>
          </w:p>
        </w:tc>
        <w:tc>
          <w:tcPr>
            <w:tcW w:w="3798" w:type="dxa"/>
            <w:shd w:val="clear" w:color="auto" w:fill="auto"/>
            <w:noWrap/>
            <w:vAlign w:val="center"/>
            <w:hideMark/>
          </w:tcPr>
          <w:p w14:paraId="3C9C92D2" w14:textId="77777777"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CT aspects of Vertical_LAN</w:t>
            </w:r>
          </w:p>
        </w:tc>
        <w:tc>
          <w:tcPr>
            <w:tcW w:w="2044" w:type="dxa"/>
            <w:shd w:val="clear" w:color="auto" w:fill="auto"/>
            <w:noWrap/>
            <w:vAlign w:val="center"/>
            <w:hideMark/>
          </w:tcPr>
          <w:p w14:paraId="5DB961D2" w14:textId="77777777" w:rsidR="004374FF" w:rsidRPr="00016B51"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Vertical_LAN</w:t>
            </w:r>
          </w:p>
        </w:tc>
        <w:tc>
          <w:tcPr>
            <w:tcW w:w="554" w:type="dxa"/>
            <w:shd w:val="clear" w:color="auto" w:fill="auto"/>
            <w:noWrap/>
            <w:vAlign w:val="center"/>
            <w:hideMark/>
          </w:tcPr>
          <w:p w14:paraId="2BEAA5D5"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63E8AF79"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CP-191157</w:t>
            </w:r>
          </w:p>
        </w:tc>
        <w:tc>
          <w:tcPr>
            <w:tcW w:w="2041" w:type="dxa"/>
            <w:shd w:val="clear" w:color="auto" w:fill="auto"/>
            <w:noWrap/>
            <w:hideMark/>
          </w:tcPr>
          <w:p w14:paraId="70A09FA7"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WON, Sung Hwan, Nokia</w:t>
            </w:r>
          </w:p>
        </w:tc>
      </w:tr>
      <w:tr w:rsidR="004374FF" w:rsidRPr="00016B51" w14:paraId="79276B62" w14:textId="77777777" w:rsidTr="00B14CC5">
        <w:trPr>
          <w:trHeight w:val="170"/>
        </w:trPr>
        <w:tc>
          <w:tcPr>
            <w:tcW w:w="852" w:type="dxa"/>
            <w:shd w:val="clear" w:color="auto" w:fill="auto"/>
            <w:noWrap/>
            <w:vAlign w:val="center"/>
            <w:hideMark/>
          </w:tcPr>
          <w:p w14:paraId="3F68588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830035</w:t>
            </w:r>
          </w:p>
        </w:tc>
        <w:tc>
          <w:tcPr>
            <w:tcW w:w="3798" w:type="dxa"/>
            <w:shd w:val="clear" w:color="auto" w:fill="auto"/>
            <w:noWrap/>
            <w:vAlign w:val="center"/>
            <w:hideMark/>
          </w:tcPr>
          <w:p w14:paraId="2118C314"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CT1 aspects of Vertical_LAN</w:t>
            </w:r>
          </w:p>
        </w:tc>
        <w:tc>
          <w:tcPr>
            <w:tcW w:w="2044" w:type="dxa"/>
            <w:shd w:val="clear" w:color="auto" w:fill="auto"/>
            <w:noWrap/>
            <w:vAlign w:val="center"/>
            <w:hideMark/>
          </w:tcPr>
          <w:p w14:paraId="4E00AB29"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Vertical_LAN</w:t>
            </w:r>
          </w:p>
        </w:tc>
        <w:tc>
          <w:tcPr>
            <w:tcW w:w="554" w:type="dxa"/>
            <w:shd w:val="clear" w:color="auto" w:fill="auto"/>
            <w:noWrap/>
            <w:vAlign w:val="center"/>
            <w:hideMark/>
          </w:tcPr>
          <w:p w14:paraId="0AB3160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1360744B"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CP-191157</w:t>
            </w:r>
          </w:p>
        </w:tc>
        <w:tc>
          <w:tcPr>
            <w:tcW w:w="2041" w:type="dxa"/>
            <w:shd w:val="clear" w:color="auto" w:fill="auto"/>
            <w:noWrap/>
            <w:hideMark/>
          </w:tcPr>
          <w:p w14:paraId="765A16BE"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WON, Sung Hwan, Nokia</w:t>
            </w:r>
          </w:p>
        </w:tc>
      </w:tr>
      <w:tr w:rsidR="004374FF" w:rsidRPr="00016B51" w14:paraId="5566FBBE" w14:textId="77777777" w:rsidTr="00B14CC5">
        <w:trPr>
          <w:trHeight w:val="170"/>
        </w:trPr>
        <w:tc>
          <w:tcPr>
            <w:tcW w:w="852" w:type="dxa"/>
            <w:shd w:val="clear" w:color="auto" w:fill="auto"/>
            <w:noWrap/>
            <w:vAlign w:val="center"/>
            <w:hideMark/>
          </w:tcPr>
          <w:p w14:paraId="784F923F"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830036</w:t>
            </w:r>
          </w:p>
        </w:tc>
        <w:tc>
          <w:tcPr>
            <w:tcW w:w="3798" w:type="dxa"/>
            <w:shd w:val="clear" w:color="auto" w:fill="auto"/>
            <w:noWrap/>
            <w:vAlign w:val="center"/>
            <w:hideMark/>
          </w:tcPr>
          <w:p w14:paraId="1FAA80A3"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CT3 aspects of Vertical_LAN</w:t>
            </w:r>
          </w:p>
        </w:tc>
        <w:tc>
          <w:tcPr>
            <w:tcW w:w="2044" w:type="dxa"/>
            <w:shd w:val="clear" w:color="auto" w:fill="auto"/>
            <w:noWrap/>
            <w:vAlign w:val="center"/>
            <w:hideMark/>
          </w:tcPr>
          <w:p w14:paraId="6B15A988"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Vertical_LAN</w:t>
            </w:r>
          </w:p>
        </w:tc>
        <w:tc>
          <w:tcPr>
            <w:tcW w:w="554" w:type="dxa"/>
            <w:shd w:val="clear" w:color="auto" w:fill="auto"/>
            <w:noWrap/>
            <w:vAlign w:val="center"/>
            <w:hideMark/>
          </w:tcPr>
          <w:p w14:paraId="3915A8B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0EF633F3"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CP-191157</w:t>
            </w:r>
          </w:p>
        </w:tc>
        <w:tc>
          <w:tcPr>
            <w:tcW w:w="2041" w:type="dxa"/>
            <w:shd w:val="clear" w:color="auto" w:fill="auto"/>
            <w:noWrap/>
            <w:hideMark/>
          </w:tcPr>
          <w:p w14:paraId="16339EFD"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WON, Sung Hwan, Nokia</w:t>
            </w:r>
          </w:p>
        </w:tc>
      </w:tr>
      <w:tr w:rsidR="004374FF" w:rsidRPr="00016B51" w14:paraId="539D42F1" w14:textId="77777777" w:rsidTr="00B14CC5">
        <w:trPr>
          <w:trHeight w:val="170"/>
        </w:trPr>
        <w:tc>
          <w:tcPr>
            <w:tcW w:w="852" w:type="dxa"/>
            <w:shd w:val="clear" w:color="auto" w:fill="auto"/>
            <w:noWrap/>
            <w:vAlign w:val="center"/>
            <w:hideMark/>
          </w:tcPr>
          <w:p w14:paraId="6AD48BD3"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830037</w:t>
            </w:r>
          </w:p>
        </w:tc>
        <w:tc>
          <w:tcPr>
            <w:tcW w:w="3798" w:type="dxa"/>
            <w:shd w:val="clear" w:color="auto" w:fill="auto"/>
            <w:noWrap/>
            <w:vAlign w:val="center"/>
            <w:hideMark/>
          </w:tcPr>
          <w:p w14:paraId="77051BC1"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CT4 aspects of Vertical_LAN</w:t>
            </w:r>
          </w:p>
        </w:tc>
        <w:tc>
          <w:tcPr>
            <w:tcW w:w="2044" w:type="dxa"/>
            <w:shd w:val="clear" w:color="auto" w:fill="auto"/>
            <w:noWrap/>
            <w:vAlign w:val="center"/>
            <w:hideMark/>
          </w:tcPr>
          <w:p w14:paraId="1A06AFEE"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Vertical_LAN</w:t>
            </w:r>
          </w:p>
        </w:tc>
        <w:tc>
          <w:tcPr>
            <w:tcW w:w="554" w:type="dxa"/>
            <w:shd w:val="clear" w:color="auto" w:fill="auto"/>
            <w:noWrap/>
            <w:vAlign w:val="center"/>
            <w:hideMark/>
          </w:tcPr>
          <w:p w14:paraId="0D97F7D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1A0B6CF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CP-191157</w:t>
            </w:r>
          </w:p>
        </w:tc>
        <w:tc>
          <w:tcPr>
            <w:tcW w:w="2041" w:type="dxa"/>
            <w:shd w:val="clear" w:color="auto" w:fill="auto"/>
            <w:noWrap/>
            <w:hideMark/>
          </w:tcPr>
          <w:p w14:paraId="435FF741"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WON, Sung Hwan, Nokia</w:t>
            </w:r>
          </w:p>
        </w:tc>
      </w:tr>
      <w:tr w:rsidR="004374FF" w:rsidRPr="00016B51" w14:paraId="5E9CE9D6" w14:textId="77777777" w:rsidTr="00B14CC5">
        <w:trPr>
          <w:trHeight w:val="170"/>
        </w:trPr>
        <w:tc>
          <w:tcPr>
            <w:tcW w:w="852" w:type="dxa"/>
            <w:shd w:val="clear" w:color="auto" w:fill="auto"/>
            <w:noWrap/>
            <w:vAlign w:val="center"/>
            <w:hideMark/>
          </w:tcPr>
          <w:p w14:paraId="531DF89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820027</w:t>
            </w:r>
          </w:p>
        </w:tc>
        <w:tc>
          <w:tcPr>
            <w:tcW w:w="3798" w:type="dxa"/>
            <w:shd w:val="clear" w:color="auto" w:fill="auto"/>
            <w:noWrap/>
            <w:vAlign w:val="center"/>
            <w:hideMark/>
          </w:tcPr>
          <w:p w14:paraId="3FD64E96" w14:textId="77777777" w:rsidR="004374FF" w:rsidRPr="00016B51" w:rsidRDefault="004374FF"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Service Enabler Architecture Layer for Verticals</w:t>
            </w:r>
          </w:p>
        </w:tc>
        <w:tc>
          <w:tcPr>
            <w:tcW w:w="2044" w:type="dxa"/>
            <w:shd w:val="clear" w:color="auto" w:fill="auto"/>
            <w:noWrap/>
            <w:vAlign w:val="center"/>
            <w:hideMark/>
          </w:tcPr>
          <w:p w14:paraId="1B919DE5"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SEAL</w:t>
            </w:r>
          </w:p>
        </w:tc>
        <w:tc>
          <w:tcPr>
            <w:tcW w:w="554" w:type="dxa"/>
            <w:shd w:val="clear" w:color="auto" w:fill="auto"/>
            <w:noWrap/>
            <w:vAlign w:val="center"/>
            <w:hideMark/>
          </w:tcPr>
          <w:p w14:paraId="3C63260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42B660C3"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SP-181141</w:t>
            </w:r>
          </w:p>
        </w:tc>
        <w:tc>
          <w:tcPr>
            <w:tcW w:w="2041" w:type="dxa"/>
            <w:shd w:val="clear" w:color="auto" w:fill="auto"/>
            <w:noWrap/>
            <w:hideMark/>
          </w:tcPr>
          <w:p w14:paraId="69AAF599"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Basavaraj (Basu) Pattan, Samsung</w:t>
            </w:r>
          </w:p>
        </w:tc>
      </w:tr>
    </w:tbl>
    <w:p w14:paraId="60A8DBF5" w14:textId="70D8EAA7" w:rsidR="004374FF" w:rsidRPr="00016B51" w:rsidRDefault="004374FF" w:rsidP="004374FF">
      <w:pPr>
        <w:rPr>
          <w:lang w:eastAsia="en-GB"/>
        </w:rPr>
      </w:pPr>
      <w:r w:rsidRPr="00016B51">
        <w:rPr>
          <w:lang w:eastAsia="en-GB"/>
        </w:rPr>
        <w:t>Summary based on the input provided by Nokia, Nokia Shanghai Bell in SP-200296.</w:t>
      </w:r>
    </w:p>
    <w:p w14:paraId="36F96E1E" w14:textId="77777777" w:rsidR="004374FF" w:rsidRPr="00016B51" w:rsidRDefault="004374FF" w:rsidP="004374FF">
      <w:pPr>
        <w:rPr>
          <w:lang w:eastAsia="en-GB"/>
        </w:rPr>
      </w:pPr>
      <w:r w:rsidRPr="00016B51">
        <w:rPr>
          <w:lang w:eastAsia="en-GB"/>
        </w:rPr>
        <w:t>The Vertical_LAN work item introduces support for three new and distinct features:</w:t>
      </w:r>
    </w:p>
    <w:p w14:paraId="1A0255DC" w14:textId="1E1C989D" w:rsidR="004374FF" w:rsidRPr="00016B51" w:rsidRDefault="004374FF" w:rsidP="00881E0D">
      <w:pPr>
        <w:pStyle w:val="B10"/>
        <w:spacing w:after="0"/>
        <w:rPr>
          <w:lang w:eastAsia="en-GB"/>
        </w:rPr>
      </w:pPr>
      <w:r w:rsidRPr="00016B51">
        <w:rPr>
          <w:lang w:eastAsia="en-GB"/>
        </w:rPr>
        <w:t>1)</w:t>
      </w:r>
      <w:r w:rsidRPr="00016B51">
        <w:rPr>
          <w:lang w:eastAsia="en-GB"/>
        </w:rPr>
        <w:tab/>
        <w:t xml:space="preserve">Enablers for 5G System deployment in 5G LAN type environment. </w:t>
      </w:r>
    </w:p>
    <w:p w14:paraId="66A48E0B" w14:textId="2B9C13F9" w:rsidR="004374FF" w:rsidRPr="00016B51" w:rsidRDefault="004374FF" w:rsidP="00881E0D">
      <w:pPr>
        <w:pStyle w:val="B10"/>
        <w:spacing w:after="0"/>
        <w:rPr>
          <w:lang w:eastAsia="en-GB"/>
        </w:rPr>
      </w:pPr>
      <w:r w:rsidRPr="00016B51">
        <w:rPr>
          <w:lang w:eastAsia="en-GB"/>
        </w:rPr>
        <w:t>2)</w:t>
      </w:r>
      <w:r w:rsidRPr="00016B51">
        <w:rPr>
          <w:lang w:eastAsia="en-GB"/>
        </w:rPr>
        <w:tab/>
        <w:t>Time-sensitive communication with enablers for 5GS to seamlessly integrate with IEEE TSN, and for 5GS to enable support of time synchronization.</w:t>
      </w:r>
    </w:p>
    <w:p w14:paraId="51EA33E1" w14:textId="2FF8F429" w:rsidR="004374FF" w:rsidRPr="00016B51" w:rsidRDefault="004374FF" w:rsidP="004374FF">
      <w:pPr>
        <w:pStyle w:val="B10"/>
        <w:rPr>
          <w:lang w:eastAsia="en-GB"/>
        </w:rPr>
      </w:pPr>
      <w:r w:rsidRPr="00016B51">
        <w:rPr>
          <w:lang w:eastAsia="en-GB"/>
        </w:rPr>
        <w:t>3)</w:t>
      </w:r>
      <w:r w:rsidRPr="00016B51">
        <w:rPr>
          <w:lang w:eastAsia="en-GB"/>
        </w:rPr>
        <w:tab/>
        <w:t>Enablers for Standalone Non-Public Network and Public-Network-integrated Non-Public Network.</w:t>
      </w:r>
    </w:p>
    <w:p w14:paraId="46EA9760" w14:textId="4D865B4B" w:rsidR="004374FF" w:rsidRPr="00016B51" w:rsidRDefault="004374FF" w:rsidP="004374FF">
      <w:pPr>
        <w:rPr>
          <w:lang w:eastAsia="en-GB"/>
        </w:rPr>
      </w:pPr>
      <w:r w:rsidRPr="00016B51">
        <w:rPr>
          <w:u w:val="single"/>
          <w:lang w:eastAsia="en-GB"/>
        </w:rPr>
        <w:t>5G_LAN</w:t>
      </w:r>
    </w:p>
    <w:p w14:paraId="30BE219C" w14:textId="77777777" w:rsidR="004374FF" w:rsidRPr="00016B51" w:rsidRDefault="004374FF" w:rsidP="004374FF">
      <w:pPr>
        <w:rPr>
          <w:lang w:eastAsia="en-GB"/>
        </w:rPr>
      </w:pPr>
      <w:r w:rsidRPr="00016B51">
        <w:rPr>
          <w:lang w:eastAsia="en-GB"/>
        </w:rPr>
        <w:t>The 5G System supports management of 5G VN Group identification and membership as well as 5G VN Group data. The 5G VN Group management can be configured by a network administrator or it can be managed dynamically by an AF. In order to support dynamic management of 5G VN Group identification and membership, the NEF exposes a set of services to manage (e.g. add/delete/modify) 5G VN group and 5G VN members. The NEF also exposes services to dynamically manage 5G VN group data. Furthermore, 5GS supports optimized routing by enabling support for local switching at the UPF without having to traverse the DN for UE-UE communication when the two UE(s) are served by the same UPF.</w:t>
      </w:r>
    </w:p>
    <w:p w14:paraId="16E1586D" w14:textId="6E6872CF" w:rsidR="004374FF" w:rsidRPr="00016B51" w:rsidRDefault="004374FF" w:rsidP="004374FF">
      <w:pPr>
        <w:rPr>
          <w:lang w:eastAsia="en-GB"/>
        </w:rPr>
      </w:pPr>
      <w:r w:rsidRPr="00016B51">
        <w:rPr>
          <w:u w:val="single"/>
          <w:lang w:eastAsia="en-GB"/>
        </w:rPr>
        <w:t>Integration with IEEE TSN</w:t>
      </w:r>
    </w:p>
    <w:p w14:paraId="5E0A015F" w14:textId="77777777" w:rsidR="004374FF" w:rsidRPr="00016B51" w:rsidRDefault="004374FF" w:rsidP="004374FF">
      <w:pPr>
        <w:rPr>
          <w:lang w:eastAsia="en-GB"/>
        </w:rPr>
      </w:pPr>
      <w:r w:rsidRPr="00016B51">
        <w:rPr>
          <w:lang w:eastAsia="en-GB"/>
        </w:rPr>
        <w:t xml:space="preserve">TSC is a communication service that supports deterministic and/or isochronous communication with high reliability and availability. It provides packet transport with Quality of Service (QoS) characteristics such as bounded latency and reliability, where end systems and relay/transmit nodes can be strictly synchronized. In Release 16, main focus was on integration with IEEE Time-Sensitive Networking (TSN). </w:t>
      </w:r>
    </w:p>
    <w:p w14:paraId="73C1135A" w14:textId="77777777" w:rsidR="004374FF" w:rsidRPr="00016B51" w:rsidRDefault="004374FF" w:rsidP="004374FF">
      <w:pPr>
        <w:rPr>
          <w:lang w:eastAsia="en-GB"/>
        </w:rPr>
      </w:pPr>
      <w:r w:rsidRPr="00016B51">
        <w:rPr>
          <w:lang w:eastAsia="en-GB"/>
        </w:rPr>
        <w:t xml:space="preserve">The 5G System also enables support for TSN time synchronization. In order to support time synchronization, the entire E2E 5G system can be considered as an IEEE 802.1AS [104] "time-aware system". UE, gNB, UPF, NW-TT and DS- TTs are synchronized with the 5G GM (i.e. the 5G internal system clock), which keeps these network elements synchronized. The TTs located at the edge of 5G system provides all functions related to IEEE 802.1AS. </w:t>
      </w:r>
    </w:p>
    <w:p w14:paraId="511059C8" w14:textId="77777777" w:rsidR="004374FF" w:rsidRPr="00016B51" w:rsidRDefault="004374FF" w:rsidP="004374FF">
      <w:pPr>
        <w:rPr>
          <w:lang w:eastAsia="en-GB"/>
        </w:rPr>
      </w:pPr>
      <w:r w:rsidRPr="00016B51">
        <w:rPr>
          <w:lang w:eastAsia="en-GB"/>
        </w:rPr>
        <w:t>Furthermore, this feature has also introduced TSC assistance parameters were introduced to facilitate optimized QoS scheduling for time sensitive and deterministic traffic.</w:t>
      </w:r>
    </w:p>
    <w:p w14:paraId="74EBF338" w14:textId="5F49BA93" w:rsidR="004374FF" w:rsidRPr="00016B51" w:rsidRDefault="004374FF" w:rsidP="004374FF">
      <w:pPr>
        <w:rPr>
          <w:lang w:eastAsia="en-GB"/>
        </w:rPr>
      </w:pPr>
      <w:r w:rsidRPr="00016B51">
        <w:rPr>
          <w:u w:val="single"/>
          <w:lang w:eastAsia="en-GB"/>
        </w:rPr>
        <w:t>Non-Public Network</w:t>
      </w:r>
    </w:p>
    <w:p w14:paraId="1ADE93DF" w14:textId="0844D664" w:rsidR="004374FF" w:rsidRPr="00016B51" w:rsidRDefault="004374FF" w:rsidP="004374FF">
      <w:pPr>
        <w:rPr>
          <w:lang w:eastAsia="en-GB"/>
        </w:rPr>
      </w:pPr>
      <w:r w:rsidRPr="00016B51">
        <w:rPr>
          <w:lang w:eastAsia="en-GB"/>
        </w:rPr>
        <w:t xml:space="preserve">This work item also addressed the deployment of Non-Public Networks (NPNs). A Non-Public Network (NPN) is a 5GS deployed for non-public use, see </w:t>
      </w:r>
      <w:r w:rsidR="00AB15C9">
        <w:rPr>
          <w:lang w:eastAsia="en-GB"/>
        </w:rPr>
        <w:t>TS </w:t>
      </w:r>
      <w:r w:rsidRPr="00016B51">
        <w:rPr>
          <w:lang w:eastAsia="en-GB"/>
        </w:rPr>
        <w:t>22.261 [2]. An NPN may be deployed as:</w:t>
      </w:r>
    </w:p>
    <w:p w14:paraId="67DB9479" w14:textId="1F830959" w:rsidR="004374FF" w:rsidRPr="00016B51" w:rsidRDefault="004374FF" w:rsidP="004374FF">
      <w:pPr>
        <w:pStyle w:val="B10"/>
        <w:rPr>
          <w:lang w:eastAsia="en-GB"/>
        </w:rPr>
      </w:pPr>
      <w:r w:rsidRPr="00016B51">
        <w:rPr>
          <w:lang w:eastAsia="en-GB"/>
        </w:rPr>
        <w:t>-</w:t>
      </w:r>
      <w:r w:rsidRPr="00016B51">
        <w:rPr>
          <w:lang w:eastAsia="en-GB"/>
        </w:rPr>
        <w:tab/>
        <w:t>a Stand-alone Non-Public Network (SNPN), i.e. operated by an NPN operator and not relying on network functions provided by a PLMN, or</w:t>
      </w:r>
    </w:p>
    <w:p w14:paraId="6DDBC437" w14:textId="05681548" w:rsidR="004374FF" w:rsidRPr="00016B51" w:rsidRDefault="004374FF" w:rsidP="004374FF">
      <w:pPr>
        <w:pStyle w:val="B10"/>
        <w:rPr>
          <w:lang w:eastAsia="en-GB"/>
        </w:rPr>
      </w:pPr>
      <w:r w:rsidRPr="00016B51">
        <w:rPr>
          <w:lang w:eastAsia="en-GB"/>
        </w:rPr>
        <w:t>-</w:t>
      </w:r>
      <w:r w:rsidRPr="00016B51">
        <w:rPr>
          <w:lang w:eastAsia="en-GB"/>
        </w:rPr>
        <w:tab/>
        <w:t>a Public network integrated NPN, i.e. a non-public network deployed with the support of a PLMN.</w:t>
      </w:r>
    </w:p>
    <w:p w14:paraId="2629E3DC" w14:textId="6AA6E912" w:rsidR="004374FF" w:rsidRPr="00016B51" w:rsidRDefault="004374FF" w:rsidP="004374FF">
      <w:pPr>
        <w:rPr>
          <w:lang w:eastAsia="en-GB"/>
        </w:rPr>
      </w:pPr>
      <w:r w:rsidRPr="00016B51">
        <w:rPr>
          <w:lang w:eastAsia="en-GB"/>
        </w:rPr>
        <w:t>SNPN 5GS deployments are based on the architecture depicted in clause 4.2.3, the architecture for 5GC with untrusted non-3GPP access (Figure 4.2.8.2.1-1) for access to SNPN services via a PLMN (and vice versa) and the additional functionality covered in clause 5.30.2.</w:t>
      </w:r>
    </w:p>
    <w:p w14:paraId="110CB66C" w14:textId="5FC1BAD8" w:rsidR="004374FF" w:rsidRPr="00016B51" w:rsidRDefault="004374FF" w:rsidP="004374FF">
      <w:pPr>
        <w:rPr>
          <w:b/>
        </w:rPr>
      </w:pPr>
      <w:r w:rsidRPr="00016B51">
        <w:rPr>
          <w:b/>
        </w:rPr>
        <w:t>References</w:t>
      </w:r>
    </w:p>
    <w:p w14:paraId="2FBF04E8" w14:textId="0C29D366" w:rsidR="004374FF" w:rsidRPr="00016B51" w:rsidRDefault="004374FF" w:rsidP="0096652A">
      <w:pPr>
        <w:pStyle w:val="EW"/>
      </w:pPr>
      <w:r w:rsidRPr="00016B51">
        <w:t xml:space="preserve">[1] </w:t>
      </w:r>
      <w:r w:rsidR="00AB15C9">
        <w:t>TS </w:t>
      </w:r>
      <w:r w:rsidRPr="00016B51">
        <w:t>23.501, System Architecture for 5G System; Stage 2</w:t>
      </w:r>
    </w:p>
    <w:p w14:paraId="4E2C108C" w14:textId="7420E34B" w:rsidR="004374FF" w:rsidRPr="00016B51" w:rsidRDefault="004374FF" w:rsidP="0096652A">
      <w:pPr>
        <w:pStyle w:val="EW"/>
      </w:pPr>
      <w:r w:rsidRPr="00016B51">
        <w:t xml:space="preserve">[2] </w:t>
      </w:r>
      <w:r w:rsidR="00AB15C9">
        <w:t>TS </w:t>
      </w:r>
      <w:r w:rsidRPr="00016B51">
        <w:t>23.502, Procedures for 5G System; Stage 2.</w:t>
      </w:r>
    </w:p>
    <w:p w14:paraId="34B0E557" w14:textId="5E0495DE" w:rsidR="004374FF" w:rsidRPr="00016B51" w:rsidRDefault="004374FF" w:rsidP="002958C1">
      <w:pPr>
        <w:pStyle w:val="EW"/>
      </w:pPr>
      <w:r w:rsidRPr="00016B51">
        <w:t xml:space="preserve">[3] </w:t>
      </w:r>
      <w:r w:rsidR="00AB15C9">
        <w:t>TS </w:t>
      </w:r>
      <w:r w:rsidRPr="00016B51">
        <w:t>23.503, Policy and Charging Control Framework for the 5G System; Stage 2</w:t>
      </w:r>
      <w:r w:rsidR="002958C1" w:rsidRPr="00016B51">
        <w:t xml:space="preserve"> </w:t>
      </w:r>
      <w:r w:rsidR="007374A9" w:rsidRPr="00016B51">
        <w:t>Service Enabler Architecture Layer for Verticals</w:t>
      </w:r>
    </w:p>
    <w:p w14:paraId="3D0D3772" w14:textId="556C6495" w:rsidR="00FD6591" w:rsidRPr="00016B51" w:rsidRDefault="00FD6591" w:rsidP="00FD6591">
      <w:pPr>
        <w:pStyle w:val="Heading1"/>
        <w:rPr>
          <w:lang w:eastAsia="en-GB"/>
        </w:rPr>
      </w:pPr>
      <w:bookmarkStart w:id="222" w:name="_Toc47093979"/>
      <w:bookmarkStart w:id="223" w:name="_Toc47094140"/>
      <w:bookmarkStart w:id="224" w:name="_Toc47094308"/>
      <w:bookmarkStart w:id="225" w:name="_Toc57643904"/>
      <w:bookmarkStart w:id="226" w:name="_Toc57730206"/>
      <w:bookmarkStart w:id="227" w:name="_Toc58230313"/>
      <w:bookmarkStart w:id="228" w:name="_Toc58230468"/>
      <w:bookmarkStart w:id="229" w:name="_Toc35353635"/>
      <w:bookmarkStart w:id="230" w:name="_Toc46913750"/>
      <w:bookmarkStart w:id="231" w:name="_Toc47004725"/>
      <w:bookmarkStart w:id="232" w:name="_Toc47023144"/>
      <w:bookmarkStart w:id="233" w:name="_Toc47086065"/>
      <w:bookmarkStart w:id="234" w:name="_Toc47089987"/>
      <w:bookmarkStart w:id="235" w:name="_Toc47092724"/>
      <w:r w:rsidRPr="00016B51">
        <w:rPr>
          <w:lang w:eastAsia="en-GB"/>
        </w:rPr>
        <w:t>7</w:t>
      </w:r>
      <w:r w:rsidRPr="00016B51">
        <w:rPr>
          <w:lang w:eastAsia="en-GB"/>
        </w:rPr>
        <w:tab/>
        <w:t xml:space="preserve">Cellular </w:t>
      </w:r>
      <w:r w:rsidR="00561D2D" w:rsidRPr="00016B51">
        <w:rPr>
          <w:lang w:eastAsia="en-GB"/>
        </w:rPr>
        <w:t>Internet of Things (</w:t>
      </w:r>
      <w:r w:rsidRPr="00016B51">
        <w:rPr>
          <w:lang w:eastAsia="en-GB"/>
        </w:rPr>
        <w:t>IoT</w:t>
      </w:r>
      <w:bookmarkEnd w:id="222"/>
      <w:bookmarkEnd w:id="223"/>
      <w:bookmarkEnd w:id="224"/>
      <w:r w:rsidR="00561D2D" w:rsidRPr="00016B51">
        <w:rPr>
          <w:lang w:eastAsia="en-GB"/>
        </w:rPr>
        <w:t>)</w:t>
      </w:r>
      <w:bookmarkEnd w:id="225"/>
      <w:bookmarkEnd w:id="226"/>
      <w:bookmarkEnd w:id="227"/>
      <w:bookmarkEnd w:id="228"/>
      <w:r w:rsidRPr="00016B51">
        <w:rPr>
          <w:lang w:eastAsia="en-GB"/>
        </w:rPr>
        <w:t xml:space="preserve"> </w:t>
      </w:r>
      <w:bookmarkEnd w:id="229"/>
      <w:bookmarkEnd w:id="230"/>
      <w:bookmarkEnd w:id="231"/>
      <w:bookmarkEnd w:id="232"/>
      <w:bookmarkEnd w:id="233"/>
      <w:bookmarkEnd w:id="234"/>
      <w:bookmarkEnd w:id="235"/>
    </w:p>
    <w:p w14:paraId="635E3A4F" w14:textId="5CE0F605" w:rsidR="00454EEF" w:rsidRPr="00016B51" w:rsidRDefault="00454EEF" w:rsidP="00454EEF">
      <w:pPr>
        <w:pStyle w:val="Heading2"/>
        <w:rPr>
          <w:lang w:eastAsia="en-GB"/>
        </w:rPr>
      </w:pPr>
      <w:bookmarkStart w:id="236" w:name="_Toc47093980"/>
      <w:bookmarkStart w:id="237" w:name="_Toc47094141"/>
      <w:bookmarkStart w:id="238" w:name="_Toc47094309"/>
      <w:bookmarkStart w:id="239" w:name="_Toc57643905"/>
      <w:bookmarkStart w:id="240" w:name="_Toc57730207"/>
      <w:bookmarkStart w:id="241" w:name="_Toc58230314"/>
      <w:bookmarkStart w:id="242" w:name="_Toc58230469"/>
      <w:r w:rsidRPr="00016B51">
        <w:rPr>
          <w:lang w:eastAsia="en-GB"/>
        </w:rPr>
        <w:t>7.1</w:t>
      </w:r>
      <w:r w:rsidRPr="00016B51">
        <w:rPr>
          <w:lang w:eastAsia="en-GB"/>
        </w:rPr>
        <w:tab/>
        <w:t>Cellular IoT support and evolution for the 5G System</w:t>
      </w:r>
      <w:bookmarkEnd w:id="236"/>
      <w:bookmarkEnd w:id="237"/>
      <w:bookmarkEnd w:id="238"/>
      <w:bookmarkEnd w:id="239"/>
      <w:bookmarkEnd w:id="240"/>
      <w:bookmarkEnd w:id="241"/>
      <w:bookmarkEnd w:id="24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B6495" w:rsidRPr="00016B51" w14:paraId="28C7DA9B" w14:textId="77777777" w:rsidTr="00B14CC5">
        <w:trPr>
          <w:trHeight w:val="170"/>
        </w:trPr>
        <w:tc>
          <w:tcPr>
            <w:tcW w:w="852" w:type="dxa"/>
            <w:shd w:val="clear" w:color="auto" w:fill="auto"/>
            <w:noWrap/>
            <w:vAlign w:val="center"/>
            <w:hideMark/>
          </w:tcPr>
          <w:p w14:paraId="3D151220" w14:textId="77777777" w:rsidR="00BB6495" w:rsidRPr="00016B51" w:rsidRDefault="00BB649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830043</w:t>
            </w:r>
          </w:p>
        </w:tc>
        <w:tc>
          <w:tcPr>
            <w:tcW w:w="3798" w:type="dxa"/>
            <w:shd w:val="clear" w:color="auto" w:fill="auto"/>
            <w:noWrap/>
            <w:vAlign w:val="center"/>
            <w:hideMark/>
          </w:tcPr>
          <w:p w14:paraId="6C6530B3" w14:textId="77777777" w:rsidR="00BB6495" w:rsidRPr="00016B51" w:rsidRDefault="00BB6495"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Cellular IoT support and evolution for the 5G System</w:t>
            </w:r>
          </w:p>
        </w:tc>
        <w:tc>
          <w:tcPr>
            <w:tcW w:w="2044" w:type="dxa"/>
            <w:shd w:val="clear" w:color="auto" w:fill="auto"/>
            <w:noWrap/>
            <w:vAlign w:val="center"/>
            <w:hideMark/>
          </w:tcPr>
          <w:p w14:paraId="010A27BC" w14:textId="77777777" w:rsidR="00BB6495" w:rsidRPr="00016B51" w:rsidRDefault="00BB6495"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5G_CIoT</w:t>
            </w:r>
          </w:p>
        </w:tc>
        <w:tc>
          <w:tcPr>
            <w:tcW w:w="554" w:type="dxa"/>
            <w:shd w:val="clear" w:color="auto" w:fill="auto"/>
            <w:noWrap/>
            <w:vAlign w:val="center"/>
            <w:hideMark/>
          </w:tcPr>
          <w:p w14:paraId="7DA30F91" w14:textId="77777777" w:rsidR="00BB6495" w:rsidRPr="00016B51" w:rsidRDefault="00BB649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73991753" w14:textId="77777777" w:rsidR="00BB6495" w:rsidRPr="00016B51" w:rsidRDefault="00BB649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SP-181118</w:t>
            </w:r>
          </w:p>
        </w:tc>
        <w:tc>
          <w:tcPr>
            <w:tcW w:w="2041" w:type="dxa"/>
            <w:shd w:val="clear" w:color="auto" w:fill="auto"/>
            <w:noWrap/>
            <w:hideMark/>
          </w:tcPr>
          <w:p w14:paraId="5320B4E0"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Sebastian Speicher</w:t>
            </w:r>
          </w:p>
        </w:tc>
      </w:tr>
      <w:tr w:rsidR="00BB6495" w:rsidRPr="00016B51" w14:paraId="5714D23A" w14:textId="77777777" w:rsidTr="00B14CC5">
        <w:trPr>
          <w:trHeight w:val="170"/>
        </w:trPr>
        <w:tc>
          <w:tcPr>
            <w:tcW w:w="852" w:type="dxa"/>
            <w:shd w:val="clear" w:color="auto" w:fill="auto"/>
            <w:noWrap/>
            <w:vAlign w:val="center"/>
            <w:hideMark/>
          </w:tcPr>
          <w:p w14:paraId="161A2EFF"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770038</w:t>
            </w:r>
          </w:p>
        </w:tc>
        <w:tc>
          <w:tcPr>
            <w:tcW w:w="3798" w:type="dxa"/>
            <w:shd w:val="clear" w:color="auto" w:fill="auto"/>
            <w:noWrap/>
            <w:vAlign w:val="center"/>
            <w:hideMark/>
          </w:tcPr>
          <w:p w14:paraId="0589B971" w14:textId="77777777" w:rsidR="00BB6495" w:rsidRPr="00016B51" w:rsidRDefault="00BB6495"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5G_CIoT</w:t>
            </w:r>
          </w:p>
        </w:tc>
        <w:tc>
          <w:tcPr>
            <w:tcW w:w="2044" w:type="dxa"/>
            <w:shd w:val="clear" w:color="auto" w:fill="auto"/>
            <w:noWrap/>
            <w:vAlign w:val="center"/>
            <w:hideMark/>
          </w:tcPr>
          <w:p w14:paraId="0F9BDE80"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FS_CIoT_5G</w:t>
            </w:r>
          </w:p>
        </w:tc>
        <w:tc>
          <w:tcPr>
            <w:tcW w:w="554" w:type="dxa"/>
            <w:shd w:val="clear" w:color="auto" w:fill="auto"/>
            <w:noWrap/>
            <w:vAlign w:val="center"/>
            <w:hideMark/>
          </w:tcPr>
          <w:p w14:paraId="69B37BAF"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59CE8B4"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SP-180614</w:t>
            </w:r>
          </w:p>
        </w:tc>
        <w:tc>
          <w:tcPr>
            <w:tcW w:w="2041" w:type="dxa"/>
            <w:shd w:val="clear" w:color="auto" w:fill="auto"/>
            <w:noWrap/>
            <w:hideMark/>
          </w:tcPr>
          <w:p w14:paraId="0F980C19"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Sebastian Speicher </w:t>
            </w:r>
          </w:p>
        </w:tc>
      </w:tr>
      <w:tr w:rsidR="00BB6495" w:rsidRPr="00016B51" w14:paraId="76E3595E" w14:textId="77777777" w:rsidTr="00B14CC5">
        <w:trPr>
          <w:trHeight w:val="170"/>
        </w:trPr>
        <w:tc>
          <w:tcPr>
            <w:tcW w:w="852" w:type="dxa"/>
            <w:shd w:val="clear" w:color="auto" w:fill="auto"/>
            <w:noWrap/>
            <w:vAlign w:val="center"/>
            <w:hideMark/>
          </w:tcPr>
          <w:p w14:paraId="54D1EF48"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820015</w:t>
            </w:r>
          </w:p>
        </w:tc>
        <w:tc>
          <w:tcPr>
            <w:tcW w:w="3798" w:type="dxa"/>
            <w:shd w:val="clear" w:color="auto" w:fill="auto"/>
            <w:noWrap/>
            <w:vAlign w:val="center"/>
            <w:hideMark/>
          </w:tcPr>
          <w:p w14:paraId="14D592CC" w14:textId="77777777" w:rsidR="00BB6495" w:rsidRPr="00016B51" w:rsidRDefault="00BB6495"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2 of 5G_CIoT</w:t>
            </w:r>
          </w:p>
        </w:tc>
        <w:tc>
          <w:tcPr>
            <w:tcW w:w="2044" w:type="dxa"/>
            <w:shd w:val="clear" w:color="auto" w:fill="auto"/>
            <w:noWrap/>
            <w:vAlign w:val="center"/>
            <w:hideMark/>
          </w:tcPr>
          <w:p w14:paraId="606D5654"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5D95B386"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31501CE"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SP-181118</w:t>
            </w:r>
          </w:p>
        </w:tc>
        <w:tc>
          <w:tcPr>
            <w:tcW w:w="2041" w:type="dxa"/>
            <w:shd w:val="clear" w:color="auto" w:fill="auto"/>
            <w:noWrap/>
            <w:hideMark/>
          </w:tcPr>
          <w:p w14:paraId="67F32BC7"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Sebastian Speicher </w:t>
            </w:r>
          </w:p>
        </w:tc>
      </w:tr>
      <w:tr w:rsidR="00BB6495" w:rsidRPr="00016B51" w14:paraId="77672C95" w14:textId="77777777" w:rsidTr="00B14CC5">
        <w:trPr>
          <w:trHeight w:val="170"/>
        </w:trPr>
        <w:tc>
          <w:tcPr>
            <w:tcW w:w="852" w:type="dxa"/>
            <w:shd w:val="clear" w:color="auto" w:fill="auto"/>
            <w:noWrap/>
            <w:vAlign w:val="center"/>
            <w:hideMark/>
          </w:tcPr>
          <w:p w14:paraId="0AE85074" w14:textId="77777777" w:rsidR="00BB6495" w:rsidRPr="00016B51" w:rsidRDefault="00BB649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830013</w:t>
            </w:r>
          </w:p>
        </w:tc>
        <w:tc>
          <w:tcPr>
            <w:tcW w:w="3798" w:type="dxa"/>
            <w:shd w:val="clear" w:color="auto" w:fill="auto"/>
            <w:noWrap/>
            <w:vAlign w:val="center"/>
            <w:hideMark/>
          </w:tcPr>
          <w:p w14:paraId="0D633BCC" w14:textId="77777777" w:rsidR="00BB6495" w:rsidRPr="00016B51" w:rsidRDefault="00BB6495"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CT aspects of 5G_CIoT</w:t>
            </w:r>
          </w:p>
        </w:tc>
        <w:tc>
          <w:tcPr>
            <w:tcW w:w="2044" w:type="dxa"/>
            <w:shd w:val="clear" w:color="auto" w:fill="auto"/>
            <w:noWrap/>
            <w:vAlign w:val="center"/>
            <w:hideMark/>
          </w:tcPr>
          <w:p w14:paraId="32F9C9CA" w14:textId="77777777" w:rsidR="00BB6495" w:rsidRPr="00016B51" w:rsidRDefault="00BB6495"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5G_CIoT</w:t>
            </w:r>
          </w:p>
        </w:tc>
        <w:tc>
          <w:tcPr>
            <w:tcW w:w="554" w:type="dxa"/>
            <w:shd w:val="clear" w:color="auto" w:fill="auto"/>
            <w:noWrap/>
            <w:vAlign w:val="center"/>
            <w:hideMark/>
          </w:tcPr>
          <w:p w14:paraId="33BF2B91" w14:textId="77777777" w:rsidR="00BB6495" w:rsidRPr="00016B51" w:rsidRDefault="00BB649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47F723B4" w14:textId="77777777" w:rsidR="00BB6495" w:rsidRPr="00016B51" w:rsidRDefault="00BB649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CP-111237</w:t>
            </w:r>
          </w:p>
        </w:tc>
        <w:tc>
          <w:tcPr>
            <w:tcW w:w="2041" w:type="dxa"/>
            <w:shd w:val="clear" w:color="auto" w:fill="auto"/>
            <w:noWrap/>
            <w:hideMark/>
          </w:tcPr>
          <w:p w14:paraId="6F219BE9" w14:textId="77777777" w:rsidR="00BB6495" w:rsidRPr="00016B51" w:rsidRDefault="00BB6495"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Mahmoud Watfa; Qualcomm</w:t>
            </w:r>
          </w:p>
        </w:tc>
      </w:tr>
      <w:tr w:rsidR="00BB6495" w:rsidRPr="00016B51" w14:paraId="0D13CE72" w14:textId="77777777" w:rsidTr="00B14CC5">
        <w:trPr>
          <w:trHeight w:val="170"/>
        </w:trPr>
        <w:tc>
          <w:tcPr>
            <w:tcW w:w="852" w:type="dxa"/>
            <w:shd w:val="clear" w:color="auto" w:fill="auto"/>
            <w:noWrap/>
            <w:vAlign w:val="center"/>
            <w:hideMark/>
          </w:tcPr>
          <w:p w14:paraId="4C26428B"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830038</w:t>
            </w:r>
          </w:p>
        </w:tc>
        <w:tc>
          <w:tcPr>
            <w:tcW w:w="3798" w:type="dxa"/>
            <w:shd w:val="clear" w:color="auto" w:fill="auto"/>
            <w:noWrap/>
            <w:vAlign w:val="center"/>
            <w:hideMark/>
          </w:tcPr>
          <w:p w14:paraId="72D3B66B"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CT1 aspects of 5G_CIoT</w:t>
            </w:r>
          </w:p>
        </w:tc>
        <w:tc>
          <w:tcPr>
            <w:tcW w:w="2044" w:type="dxa"/>
            <w:shd w:val="clear" w:color="auto" w:fill="auto"/>
            <w:noWrap/>
            <w:vAlign w:val="center"/>
            <w:hideMark/>
          </w:tcPr>
          <w:p w14:paraId="3F0A249A"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032AF9FF"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22C55B25"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CP-111237</w:t>
            </w:r>
          </w:p>
        </w:tc>
        <w:tc>
          <w:tcPr>
            <w:tcW w:w="2041" w:type="dxa"/>
            <w:shd w:val="clear" w:color="auto" w:fill="auto"/>
            <w:noWrap/>
            <w:hideMark/>
          </w:tcPr>
          <w:p w14:paraId="08465411"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Mahmoud Watfa; Qualcomm</w:t>
            </w:r>
          </w:p>
        </w:tc>
      </w:tr>
      <w:tr w:rsidR="00BB6495" w:rsidRPr="00016B51" w14:paraId="3F8A51CB" w14:textId="77777777" w:rsidTr="00B14CC5">
        <w:trPr>
          <w:trHeight w:val="170"/>
        </w:trPr>
        <w:tc>
          <w:tcPr>
            <w:tcW w:w="852" w:type="dxa"/>
            <w:shd w:val="clear" w:color="auto" w:fill="auto"/>
            <w:noWrap/>
            <w:vAlign w:val="center"/>
            <w:hideMark/>
          </w:tcPr>
          <w:p w14:paraId="4BE39CB7"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830039</w:t>
            </w:r>
          </w:p>
        </w:tc>
        <w:tc>
          <w:tcPr>
            <w:tcW w:w="3798" w:type="dxa"/>
            <w:shd w:val="clear" w:color="auto" w:fill="auto"/>
            <w:noWrap/>
            <w:vAlign w:val="center"/>
            <w:hideMark/>
          </w:tcPr>
          <w:p w14:paraId="7600063F"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CT3 aspects of 5G_CIoT</w:t>
            </w:r>
          </w:p>
        </w:tc>
        <w:tc>
          <w:tcPr>
            <w:tcW w:w="2044" w:type="dxa"/>
            <w:shd w:val="clear" w:color="auto" w:fill="auto"/>
            <w:noWrap/>
            <w:vAlign w:val="center"/>
            <w:hideMark/>
          </w:tcPr>
          <w:p w14:paraId="79FCA30F"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6C08602C"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185E5D37"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CP-111237</w:t>
            </w:r>
          </w:p>
        </w:tc>
        <w:tc>
          <w:tcPr>
            <w:tcW w:w="2041" w:type="dxa"/>
            <w:shd w:val="clear" w:color="auto" w:fill="auto"/>
            <w:noWrap/>
            <w:hideMark/>
          </w:tcPr>
          <w:p w14:paraId="772AC9BD"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Mahmoud Watfa; Qualcomm</w:t>
            </w:r>
          </w:p>
        </w:tc>
      </w:tr>
      <w:tr w:rsidR="00BB6495" w:rsidRPr="00016B51" w14:paraId="4B1A5F12" w14:textId="77777777" w:rsidTr="00B14CC5">
        <w:trPr>
          <w:trHeight w:val="170"/>
        </w:trPr>
        <w:tc>
          <w:tcPr>
            <w:tcW w:w="852" w:type="dxa"/>
            <w:shd w:val="clear" w:color="auto" w:fill="auto"/>
            <w:noWrap/>
            <w:vAlign w:val="center"/>
            <w:hideMark/>
          </w:tcPr>
          <w:p w14:paraId="3870B595"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830040</w:t>
            </w:r>
          </w:p>
        </w:tc>
        <w:tc>
          <w:tcPr>
            <w:tcW w:w="3798" w:type="dxa"/>
            <w:shd w:val="clear" w:color="auto" w:fill="auto"/>
            <w:noWrap/>
            <w:vAlign w:val="center"/>
            <w:hideMark/>
          </w:tcPr>
          <w:p w14:paraId="56F2F0FD"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CT4 aspects of 5G_CIoT</w:t>
            </w:r>
          </w:p>
        </w:tc>
        <w:tc>
          <w:tcPr>
            <w:tcW w:w="2044" w:type="dxa"/>
            <w:shd w:val="clear" w:color="auto" w:fill="auto"/>
            <w:noWrap/>
            <w:vAlign w:val="center"/>
            <w:hideMark/>
          </w:tcPr>
          <w:p w14:paraId="41140E46"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397470A4"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43121BEB"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CP-111237</w:t>
            </w:r>
          </w:p>
        </w:tc>
        <w:tc>
          <w:tcPr>
            <w:tcW w:w="2041" w:type="dxa"/>
            <w:shd w:val="clear" w:color="auto" w:fill="auto"/>
            <w:noWrap/>
            <w:hideMark/>
          </w:tcPr>
          <w:p w14:paraId="28C5E622"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Mahmoud Watfa; Qualcomm</w:t>
            </w:r>
          </w:p>
        </w:tc>
      </w:tr>
      <w:tr w:rsidR="00BB6495" w:rsidRPr="00016B51" w14:paraId="091B407E" w14:textId="77777777" w:rsidTr="00B14CC5">
        <w:trPr>
          <w:trHeight w:val="170"/>
        </w:trPr>
        <w:tc>
          <w:tcPr>
            <w:tcW w:w="852" w:type="dxa"/>
            <w:shd w:val="clear" w:color="auto" w:fill="auto"/>
            <w:noWrap/>
            <w:vAlign w:val="center"/>
            <w:hideMark/>
          </w:tcPr>
          <w:p w14:paraId="4DBE22A2"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830041</w:t>
            </w:r>
          </w:p>
        </w:tc>
        <w:tc>
          <w:tcPr>
            <w:tcW w:w="3798" w:type="dxa"/>
            <w:shd w:val="clear" w:color="auto" w:fill="auto"/>
            <w:noWrap/>
            <w:vAlign w:val="center"/>
            <w:hideMark/>
          </w:tcPr>
          <w:p w14:paraId="12438CAD"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CT6 aspects of 5G_CIoT</w:t>
            </w:r>
          </w:p>
        </w:tc>
        <w:tc>
          <w:tcPr>
            <w:tcW w:w="2044" w:type="dxa"/>
            <w:shd w:val="clear" w:color="auto" w:fill="auto"/>
            <w:noWrap/>
            <w:vAlign w:val="center"/>
            <w:hideMark/>
          </w:tcPr>
          <w:p w14:paraId="44788AEF"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5F76D49B"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C6</w:t>
            </w:r>
          </w:p>
        </w:tc>
        <w:tc>
          <w:tcPr>
            <w:tcW w:w="860" w:type="dxa"/>
            <w:shd w:val="clear" w:color="auto" w:fill="auto"/>
            <w:noWrap/>
            <w:vAlign w:val="center"/>
            <w:hideMark/>
          </w:tcPr>
          <w:p w14:paraId="6CC719B8"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CP-111237</w:t>
            </w:r>
          </w:p>
        </w:tc>
        <w:tc>
          <w:tcPr>
            <w:tcW w:w="2041" w:type="dxa"/>
            <w:shd w:val="clear" w:color="auto" w:fill="auto"/>
            <w:noWrap/>
            <w:hideMark/>
          </w:tcPr>
          <w:p w14:paraId="2D3298C3"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Mahmoud Watfa; Qualcomm</w:t>
            </w:r>
          </w:p>
        </w:tc>
      </w:tr>
      <w:tr w:rsidR="00BB6495" w:rsidRPr="00016B51" w14:paraId="60861082" w14:textId="77777777" w:rsidTr="00B14CC5">
        <w:trPr>
          <w:trHeight w:val="170"/>
        </w:trPr>
        <w:tc>
          <w:tcPr>
            <w:tcW w:w="852" w:type="dxa"/>
            <w:shd w:val="clear" w:color="auto" w:fill="auto"/>
            <w:noWrap/>
            <w:vAlign w:val="center"/>
            <w:hideMark/>
          </w:tcPr>
          <w:p w14:paraId="7585D878"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800033</w:t>
            </w:r>
          </w:p>
        </w:tc>
        <w:tc>
          <w:tcPr>
            <w:tcW w:w="3798" w:type="dxa"/>
            <w:shd w:val="clear" w:color="auto" w:fill="auto"/>
            <w:noWrap/>
            <w:vAlign w:val="center"/>
            <w:hideMark/>
          </w:tcPr>
          <w:p w14:paraId="2ACE645D" w14:textId="77777777" w:rsidR="00BB6495" w:rsidRPr="00016B51" w:rsidRDefault="00BB6495"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evolution of Cellular IoT security for the 5G System</w:t>
            </w:r>
          </w:p>
        </w:tc>
        <w:tc>
          <w:tcPr>
            <w:tcW w:w="2044" w:type="dxa"/>
            <w:shd w:val="clear" w:color="auto" w:fill="auto"/>
            <w:noWrap/>
            <w:vAlign w:val="center"/>
            <w:hideMark/>
          </w:tcPr>
          <w:p w14:paraId="4AED057F"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FS_CIoT_sec_5G</w:t>
            </w:r>
          </w:p>
        </w:tc>
        <w:tc>
          <w:tcPr>
            <w:tcW w:w="554" w:type="dxa"/>
            <w:shd w:val="clear" w:color="auto" w:fill="auto"/>
            <w:noWrap/>
            <w:vAlign w:val="center"/>
            <w:hideMark/>
          </w:tcPr>
          <w:p w14:paraId="01F8BE72"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3EAEBEB5"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SP-180440</w:t>
            </w:r>
          </w:p>
        </w:tc>
        <w:tc>
          <w:tcPr>
            <w:tcW w:w="2041" w:type="dxa"/>
            <w:shd w:val="clear" w:color="auto" w:fill="auto"/>
            <w:noWrap/>
            <w:hideMark/>
          </w:tcPr>
          <w:p w14:paraId="50D6EE70"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Noamen Ben Henda </w:t>
            </w:r>
          </w:p>
        </w:tc>
      </w:tr>
      <w:tr w:rsidR="00BB6495" w:rsidRPr="00016B51" w14:paraId="2CC0E2EA" w14:textId="77777777" w:rsidTr="00B14CC5">
        <w:trPr>
          <w:trHeight w:val="170"/>
        </w:trPr>
        <w:tc>
          <w:tcPr>
            <w:tcW w:w="852" w:type="dxa"/>
            <w:shd w:val="clear" w:color="auto" w:fill="auto"/>
            <w:noWrap/>
            <w:vAlign w:val="center"/>
            <w:hideMark/>
          </w:tcPr>
          <w:p w14:paraId="1234328E"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760040</w:t>
            </w:r>
          </w:p>
        </w:tc>
        <w:tc>
          <w:tcPr>
            <w:tcW w:w="3798" w:type="dxa"/>
            <w:shd w:val="clear" w:color="auto" w:fill="auto"/>
            <w:noWrap/>
            <w:vAlign w:val="center"/>
            <w:hideMark/>
          </w:tcPr>
          <w:p w14:paraId="77843791" w14:textId="77777777" w:rsidR="00BB6495" w:rsidRPr="00016B51" w:rsidRDefault="00BB6495"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MBMS User Services for IoT</w:t>
            </w:r>
          </w:p>
        </w:tc>
        <w:tc>
          <w:tcPr>
            <w:tcW w:w="2044" w:type="dxa"/>
            <w:shd w:val="clear" w:color="auto" w:fill="auto"/>
            <w:noWrap/>
            <w:vAlign w:val="center"/>
            <w:hideMark/>
          </w:tcPr>
          <w:p w14:paraId="2654A88B"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FS_MBMS_IoT</w:t>
            </w:r>
          </w:p>
        </w:tc>
        <w:tc>
          <w:tcPr>
            <w:tcW w:w="554" w:type="dxa"/>
            <w:shd w:val="clear" w:color="auto" w:fill="auto"/>
            <w:noWrap/>
            <w:vAlign w:val="center"/>
            <w:hideMark/>
          </w:tcPr>
          <w:p w14:paraId="18D2A182"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638AB6DD"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SP-170592</w:t>
            </w:r>
          </w:p>
        </w:tc>
        <w:tc>
          <w:tcPr>
            <w:tcW w:w="2041" w:type="dxa"/>
            <w:shd w:val="clear" w:color="auto" w:fill="auto"/>
            <w:noWrap/>
            <w:hideMark/>
          </w:tcPr>
          <w:p w14:paraId="5B9636CB"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Cedric thienot, Expway</w:t>
            </w:r>
          </w:p>
        </w:tc>
      </w:tr>
    </w:tbl>
    <w:p w14:paraId="3A1DF08B" w14:textId="43B130EE" w:rsidR="00BB6495" w:rsidRPr="00016B51" w:rsidRDefault="00BB6495" w:rsidP="00BB6495">
      <w:pPr>
        <w:rPr>
          <w:lang w:eastAsia="en-GB"/>
        </w:rPr>
      </w:pPr>
      <w:r w:rsidRPr="00016B51">
        <w:rPr>
          <w:lang w:eastAsia="en-GB"/>
        </w:rPr>
        <w:t>Summary based on the input provided by Qualcomm Incorporated in SP-200274.</w:t>
      </w:r>
    </w:p>
    <w:p w14:paraId="630B1B8E" w14:textId="77777777" w:rsidR="00BB6495" w:rsidRPr="00016B51" w:rsidRDefault="00BB6495" w:rsidP="00BB6495">
      <w:pPr>
        <w:rPr>
          <w:lang w:eastAsia="en-GB"/>
        </w:rPr>
      </w:pPr>
      <w:r w:rsidRPr="00016B51">
        <w:rPr>
          <w:lang w:eastAsia="en-GB"/>
        </w:rPr>
        <w:t>Substantial E-UTRAN/EPC evolution has been achieved in 3GPP to enable the "Cellular Internet of Things" (CIoT). In particular, eMTC (WB-E-UTRAN) and NB-IoT have been designed in RAN WGs in Rel-13 and enhanced in Rel-14. The corresponding system architecture aspects have been designed for EPC in Rel-13 and Rel-14. These system architecture aspects apply to both NB-IoT and eMTC (WB-E-UTRAN).</w:t>
      </w:r>
    </w:p>
    <w:p w14:paraId="3C2CFEBD" w14:textId="77777777" w:rsidR="00BB6495" w:rsidRPr="00016B51" w:rsidRDefault="00BB6495" w:rsidP="00BB6495">
      <w:pPr>
        <w:rPr>
          <w:lang w:eastAsia="en-GB"/>
        </w:rPr>
      </w:pPr>
      <w:r w:rsidRPr="00016B51">
        <w:rPr>
          <w:lang w:eastAsia="en-GB"/>
        </w:rPr>
        <w:t xml:space="preserve">The "Cellular IoT support and evolution for the 5G System" work item focused on enabling equivalent functionality for NB-IoT and eMTC connected to 5GC as what has been defined for NB-IoT and eMTC connected to EPC in earlier releases </w:t>
      </w:r>
    </w:p>
    <w:p w14:paraId="25355E92" w14:textId="1B6A25C9" w:rsidR="00BB6495" w:rsidRPr="00016B51" w:rsidRDefault="00BB6495" w:rsidP="00BB6495">
      <w:pPr>
        <w:rPr>
          <w:lang w:eastAsia="en-GB"/>
        </w:rPr>
      </w:pPr>
      <w:r w:rsidRPr="00016B51">
        <w:rPr>
          <w:lang w:eastAsia="en-GB"/>
        </w:rPr>
        <w:t>This section summarizes the key system impacts resulting from the “Cellular IoT support and evolution for the 5G System” work item.</w:t>
      </w:r>
    </w:p>
    <w:p w14:paraId="5AA9EC75" w14:textId="315616F0" w:rsidR="00BB6495" w:rsidRPr="00016B51" w:rsidRDefault="00BB6495" w:rsidP="00BB6495">
      <w:pPr>
        <w:rPr>
          <w:lang w:eastAsia="en-GB"/>
        </w:rPr>
      </w:pPr>
      <w:r w:rsidRPr="00016B51">
        <w:rPr>
          <w:lang w:eastAsia="en-GB"/>
        </w:rPr>
        <w:t xml:space="preserve">As documented in </w:t>
      </w:r>
      <w:r w:rsidR="00AB15C9">
        <w:rPr>
          <w:lang w:eastAsia="en-GB"/>
        </w:rPr>
        <w:t>TS </w:t>
      </w:r>
      <w:r w:rsidRPr="00016B51">
        <w:rPr>
          <w:lang w:eastAsia="en-GB"/>
        </w:rPr>
        <w:t>23.501 [1] clause 5.31, the following CIoT features have been introduced in Rel-16:</w:t>
      </w:r>
    </w:p>
    <w:p w14:paraId="43E1222A" w14:textId="76BD060D" w:rsidR="00BB6495" w:rsidRPr="00016B51" w:rsidRDefault="00A64676" w:rsidP="00A64676">
      <w:pPr>
        <w:pStyle w:val="B10"/>
        <w:rPr>
          <w:lang w:eastAsia="en-GB"/>
        </w:rPr>
      </w:pPr>
      <w:r w:rsidRPr="00016B51">
        <w:rPr>
          <w:b/>
          <w:bCs/>
          <w:lang w:eastAsia="en-GB"/>
        </w:rPr>
        <w:t>-</w:t>
      </w:r>
      <w:r w:rsidRPr="00016B51">
        <w:rPr>
          <w:b/>
          <w:bCs/>
          <w:lang w:eastAsia="en-GB"/>
        </w:rPr>
        <w:tab/>
      </w:r>
      <w:r w:rsidR="00BB6495" w:rsidRPr="00016B51">
        <w:rPr>
          <w:b/>
          <w:bCs/>
          <w:lang w:eastAsia="en-GB"/>
        </w:rPr>
        <w:t>Control Plane CIoT 5GS Optimisation</w:t>
      </w:r>
      <w:r w:rsidR="00BB6495" w:rsidRPr="00016B51">
        <w:rPr>
          <w:lang w:eastAsia="en-GB"/>
        </w:rPr>
        <w:t xml:space="preserve"> (CP CIoT 5GS Optimisation) is used to exchange user data between the UE and the SMF as payload of a NAS message in both uplink and downlink directions, avoiding the establishment of a user plane connection for the PDU Session (i.e. avoiding the need for Data Radio Bearer and N3 tunnel). Early Data Transmission (EDT), i.e. sending user data in RRC Message 3 is supported for mobile originated Control Plane CIoT 5GS Optimisation.</w:t>
      </w:r>
    </w:p>
    <w:p w14:paraId="2EE8810C" w14:textId="2C3F4F35" w:rsidR="00BB6495" w:rsidRPr="00016B51" w:rsidRDefault="00A64676" w:rsidP="00A64676">
      <w:pPr>
        <w:pStyle w:val="B10"/>
        <w:rPr>
          <w:lang w:eastAsia="en-GB"/>
        </w:rPr>
      </w:pPr>
      <w:r w:rsidRPr="00016B51">
        <w:rPr>
          <w:b/>
          <w:bCs/>
          <w:lang w:eastAsia="en-GB"/>
        </w:rPr>
        <w:t>-</w:t>
      </w:r>
      <w:r w:rsidRPr="00016B51">
        <w:rPr>
          <w:b/>
          <w:bCs/>
          <w:lang w:eastAsia="en-GB"/>
        </w:rPr>
        <w:tab/>
      </w:r>
      <w:r w:rsidR="00BB6495" w:rsidRPr="00016B51">
        <w:rPr>
          <w:b/>
          <w:bCs/>
          <w:lang w:eastAsia="en-GB"/>
        </w:rPr>
        <w:t>User Plane CIoT 5GS Optimisation</w:t>
      </w:r>
      <w:r w:rsidR="00BB6495" w:rsidRPr="00016B51">
        <w:rPr>
          <w:lang w:eastAsia="en-GB"/>
        </w:rPr>
        <w:t xml:space="preserve"> (UP CIoT 5GS Optimisation) supports transfer of user plane data from CM-IDLE without the need for using the Service Request procedure to establish an Access Stratum (AS) context in NG-RAN and UE. UP CIoT 5GS Optimisation is enabled by the Connection Suspend and Connection Resume in CM-IDLE with Suspend procedures. EDT is also supported for UP CIoT 5GS Optimisation.</w:t>
      </w:r>
    </w:p>
    <w:p w14:paraId="28AB7065" w14:textId="49773F29"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lang w:eastAsia="en-GB"/>
        </w:rPr>
        <w:t xml:space="preserve">UE and network negotiate whether to use CP CIoT 5GS Optimisation and/or UP CIoT 5GS Optimisation as well as N3 data transport and header compression for CP CIoT 5GS Optimisation during the Registration procedure. The UE indicates its </w:t>
      </w:r>
      <w:r w:rsidR="00BB6495" w:rsidRPr="00016B51">
        <w:rPr>
          <w:b/>
          <w:bCs/>
          <w:lang w:eastAsia="en-GB"/>
        </w:rPr>
        <w:t>Preferred and Supported Network Behaviour</w:t>
      </w:r>
      <w:r w:rsidR="00BB6495" w:rsidRPr="00016B51">
        <w:rPr>
          <w:lang w:eastAsia="en-GB"/>
        </w:rPr>
        <w:t>, i.e. the UE indicates which of the aforementioned features the UE supports and whether it prefers to use CP CIoT 5GS Optimisation or UP CIoT 5GS Optimisation. In response, the network indicates which of those features it supports for this UE.</w:t>
      </w:r>
    </w:p>
    <w:p w14:paraId="54038DA9" w14:textId="66BFE362" w:rsidR="00BB6495" w:rsidRPr="00016B51" w:rsidRDefault="00A64676" w:rsidP="00A64676">
      <w:pPr>
        <w:pStyle w:val="B10"/>
        <w:rPr>
          <w:lang w:eastAsia="en-GB"/>
        </w:rPr>
      </w:pPr>
      <w:r w:rsidRPr="00016B51">
        <w:rPr>
          <w:b/>
          <w:bCs/>
          <w:lang w:eastAsia="en-GB"/>
        </w:rPr>
        <w:t>-</w:t>
      </w:r>
      <w:r w:rsidRPr="00016B51">
        <w:rPr>
          <w:b/>
          <w:bCs/>
          <w:lang w:eastAsia="en-GB"/>
        </w:rPr>
        <w:tab/>
      </w:r>
      <w:r w:rsidR="00BB6495" w:rsidRPr="00016B51">
        <w:rPr>
          <w:b/>
          <w:bCs/>
          <w:lang w:eastAsia="en-GB"/>
        </w:rPr>
        <w:t>Non-IP Data Delivery</w:t>
      </w:r>
      <w:r w:rsidR="00BB6495" w:rsidRPr="00016B51">
        <w:rPr>
          <w:lang w:eastAsia="en-GB"/>
        </w:rPr>
        <w:t xml:space="preserve"> (NIDD) refers to mobile originated (MO) and mobile terminated (MT) communication between UE and an Application Function (AF) where the user data is considered unstructured (also referred to as "non-IP"). NIDD is enabled using an unstructured PDU session between UE and NEF and the NEF's NIDD API on the N33/Nnef reference point for data delivery from/to AF. Alternatively, non-IP data is delivered using an unstructured PDU session between UE and UPF and a Point-to-Point N6 tunnel between UPF and AF. The NEF also supports distribution of mobile terminated messages to a group of UEs based on the NIDD API.</w:t>
      </w:r>
    </w:p>
    <w:p w14:paraId="275E645D" w14:textId="4AE39CBD" w:rsidR="00BB6495" w:rsidRPr="00016B51" w:rsidRDefault="00A64676" w:rsidP="00A64676">
      <w:pPr>
        <w:pStyle w:val="B10"/>
        <w:rPr>
          <w:lang w:eastAsia="en-GB"/>
        </w:rPr>
      </w:pPr>
      <w:r w:rsidRPr="00016B51">
        <w:rPr>
          <w:b/>
          <w:bCs/>
          <w:lang w:eastAsia="en-GB"/>
        </w:rPr>
        <w:t>-</w:t>
      </w:r>
      <w:r w:rsidRPr="00016B51">
        <w:rPr>
          <w:b/>
          <w:bCs/>
          <w:lang w:eastAsia="en-GB"/>
        </w:rPr>
        <w:tab/>
      </w:r>
      <w:r w:rsidR="00BB6495" w:rsidRPr="00016B51">
        <w:rPr>
          <w:b/>
          <w:bCs/>
          <w:lang w:eastAsia="en-GB"/>
        </w:rPr>
        <w:t>Reliable Data Service</w:t>
      </w:r>
      <w:r w:rsidR="00BB6495" w:rsidRPr="00016B51">
        <w:rPr>
          <w:lang w:eastAsia="en-GB"/>
        </w:rPr>
        <w:t xml:space="preserve"> (RDS) may be used between UE and NEF or UPF, respectively, for unstructured PDU Sessions. RDS provides a mechanism for the NEF or UPF to determine if the user data was successfully delivered to the UE and for the UE to determine if the data was successfully delivered to the NEF or UPF. When a requested acknowledgement is not received, RDS retransmits the packet.</w:t>
      </w:r>
    </w:p>
    <w:p w14:paraId="6B3D00B3" w14:textId="5A5020D0" w:rsidR="00BB6495" w:rsidRPr="00016B51" w:rsidRDefault="00A64676" w:rsidP="00A64676">
      <w:pPr>
        <w:pStyle w:val="B10"/>
        <w:rPr>
          <w:lang w:eastAsia="en-GB"/>
        </w:rPr>
      </w:pPr>
      <w:r w:rsidRPr="00016B51">
        <w:rPr>
          <w:b/>
          <w:bCs/>
          <w:lang w:eastAsia="en-GB"/>
        </w:rPr>
        <w:t>-</w:t>
      </w:r>
      <w:r w:rsidRPr="00016B51">
        <w:rPr>
          <w:b/>
          <w:bCs/>
          <w:lang w:eastAsia="en-GB"/>
        </w:rPr>
        <w:tab/>
      </w:r>
      <w:r w:rsidR="00BB6495" w:rsidRPr="00016B51">
        <w:rPr>
          <w:b/>
          <w:bCs/>
          <w:lang w:eastAsia="en-GB"/>
        </w:rPr>
        <w:t>Extended Discontinuous Reception (DRX) for CM-IDLE and CM-CONNECTED with RRC-INACTIVE</w:t>
      </w:r>
      <w:r w:rsidR="00BB6495" w:rsidRPr="00016B51">
        <w:rPr>
          <w:lang w:eastAsia="en-GB"/>
        </w:rPr>
        <w:t xml:space="preserve"> enables the UE to reduce its power consumption while still being available for MT data and/or network originated procedures within a certain delay dependent on the negotiated DRX cycle value. In CM-IDLE state the following DRX cycles are supported: up to almost 44 minutes (for eMTC) and up to almost 3 hours (for NB-IoT). In CM-CONNECTED with RRC-INACTIVE, DRX cycles of up to 10.24 seconds are supported.</w:t>
      </w:r>
    </w:p>
    <w:p w14:paraId="1E50C6B8" w14:textId="6221B6EC"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lang w:eastAsia="en-GB"/>
        </w:rPr>
        <w:t>Enhancements for the Mobile Initiated Connection Only (</w:t>
      </w:r>
      <w:r w:rsidR="00BB6495" w:rsidRPr="00016B51">
        <w:rPr>
          <w:b/>
          <w:bCs/>
          <w:lang w:eastAsia="en-GB"/>
        </w:rPr>
        <w:t>MICO</w:t>
      </w:r>
      <w:r w:rsidR="00BB6495" w:rsidRPr="00016B51">
        <w:rPr>
          <w:lang w:eastAsia="en-GB"/>
        </w:rPr>
        <w:t>) mode of rel.15:</w:t>
      </w:r>
    </w:p>
    <w:p w14:paraId="1BE445B5" w14:textId="0C1EC061" w:rsidR="00BB6495" w:rsidRPr="00016B51" w:rsidRDefault="00A64676" w:rsidP="00A64676">
      <w:pPr>
        <w:pStyle w:val="B2"/>
        <w:rPr>
          <w:lang w:eastAsia="en-GB"/>
        </w:rPr>
      </w:pPr>
      <w:r w:rsidRPr="00016B51">
        <w:rPr>
          <w:lang w:eastAsia="en-GB"/>
        </w:rPr>
        <w:t>-</w:t>
      </w:r>
      <w:r w:rsidRPr="00016B51">
        <w:rPr>
          <w:lang w:eastAsia="en-GB"/>
        </w:rPr>
        <w:tab/>
      </w:r>
      <w:r w:rsidR="00BB6495" w:rsidRPr="00016B51">
        <w:rPr>
          <w:lang w:eastAsia="en-GB"/>
        </w:rPr>
        <w:t>MICO mode with Extended Connected Time enables an AMF that is aware of pending or expected MT traffic to keep the UE in CM-CONNECTED state and to request the RAN to keep the UE in RRC-CONNECTED state for an Extended Connected Time period to ensure that the downlink data and/or signalling is delivered to the UE before the UE is released.</w:t>
      </w:r>
    </w:p>
    <w:p w14:paraId="1F52E176" w14:textId="706F1CBC" w:rsidR="00BB6495" w:rsidRPr="00016B51" w:rsidRDefault="00A64676" w:rsidP="00A64676">
      <w:pPr>
        <w:pStyle w:val="B2"/>
        <w:rPr>
          <w:lang w:eastAsia="en-GB"/>
        </w:rPr>
      </w:pPr>
      <w:r w:rsidRPr="00016B51">
        <w:rPr>
          <w:lang w:eastAsia="en-GB"/>
        </w:rPr>
        <w:t>-</w:t>
      </w:r>
      <w:r w:rsidRPr="00016B51">
        <w:rPr>
          <w:lang w:eastAsia="en-GB"/>
        </w:rPr>
        <w:tab/>
      </w:r>
      <w:r w:rsidR="00BB6495" w:rsidRPr="00016B51">
        <w:rPr>
          <w:lang w:eastAsia="en-GB"/>
        </w:rPr>
        <w:t>MICO mode with Active Time is similar to the UE Power Saving Mode (PSM) defined for EPS [2], i.e. UE and AMF negotiate an Active Time value, which dictates for how long the UE is reachable for paging upon entering CM-IDLE. Once the Active Time has elapsed, the UE can enter MICO mode, i.e. become unreachable for paging.</w:t>
      </w:r>
    </w:p>
    <w:p w14:paraId="49A021E4" w14:textId="665A6F9C" w:rsidR="00BB6495" w:rsidRPr="00016B51" w:rsidRDefault="00A64676" w:rsidP="00A64676">
      <w:pPr>
        <w:pStyle w:val="B2"/>
        <w:rPr>
          <w:lang w:eastAsia="en-GB"/>
        </w:rPr>
      </w:pPr>
      <w:r w:rsidRPr="00016B51">
        <w:rPr>
          <w:lang w:eastAsia="en-GB"/>
        </w:rPr>
        <w:t>-</w:t>
      </w:r>
      <w:r w:rsidRPr="00016B51">
        <w:rPr>
          <w:lang w:eastAsia="en-GB"/>
        </w:rPr>
        <w:tab/>
      </w:r>
      <w:r w:rsidR="00BB6495" w:rsidRPr="00016B51">
        <w:rPr>
          <w:lang w:eastAsia="en-GB"/>
        </w:rPr>
        <w:t>MICO mode and Periodic Registration Timer Control enables the network to align a UE's Periodic Registration Updates with an expected DL communication schedule for the UE. This is achieved by the Strictly Periodic Registration Timer Indication which the network can provide to the UE to avoid that the Periodic Registration Timer is restarted by the UE when the UE enters CM-CONNECTED.</w:t>
      </w:r>
    </w:p>
    <w:p w14:paraId="1F41003F" w14:textId="22B1D11A"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High latency communication</w:t>
      </w:r>
      <w:r w:rsidR="00BB6495" w:rsidRPr="00016B51">
        <w:rPr>
          <w:lang w:eastAsia="en-GB"/>
        </w:rPr>
        <w:t xml:space="preserve"> refers to mechanisms that may be used to handle mobile terminated (MT) communication with UEs being unreachable while using power saving functions (e.g. extended DRX or MICO mode with Active or Extended Connected Time). High latency communication is supported by extended buffering of downlink data in the UPF, SMF or NEF when a UE is using power saving functions in CM-IDLE and is not reachable. Alternatively, high latency communication is supported through different AF notifications. An AF may for example subscribe to receive UE reachability notifications so that the AF then waits with sending the data until it gets a notification that the UE has become reachable.</w:t>
      </w:r>
    </w:p>
    <w:p w14:paraId="1BB33141" w14:textId="6DD3662A"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Support for Monitoring Events</w:t>
      </w:r>
      <w:r w:rsidR="00BB6495" w:rsidRPr="00016B51">
        <w:rPr>
          <w:lang w:eastAsia="en-GB"/>
        </w:rPr>
        <w:t xml:space="preserve"> enables AFs to acquire information such as whether a UE is roaming or to determine when a USIM is changed to a different ME. The complete list of monitoring events is documented in </w:t>
      </w:r>
      <w:r w:rsidR="00AB15C9">
        <w:rPr>
          <w:lang w:eastAsia="en-GB"/>
        </w:rPr>
        <w:t>TS </w:t>
      </w:r>
      <w:r w:rsidR="00BB6495" w:rsidRPr="00016B51">
        <w:rPr>
          <w:lang w:eastAsia="en-GB"/>
        </w:rPr>
        <w:t>23.502 [3] clause 4.15.3.1.</w:t>
      </w:r>
    </w:p>
    <w:p w14:paraId="44753F37" w14:textId="0BA8D589"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External parameter provisioning</w:t>
      </w:r>
      <w:r w:rsidR="00BB6495" w:rsidRPr="00016B51">
        <w:rPr>
          <w:lang w:eastAsia="en-GB"/>
        </w:rPr>
        <w:t xml:space="preserve"> refers to functionality originally defined in Rel-15 already, which enables an AF to provision information such as Expected UE Behaviour parameters or other service parameters to the network (see </w:t>
      </w:r>
      <w:r w:rsidR="00AB15C9">
        <w:rPr>
          <w:lang w:eastAsia="en-GB"/>
        </w:rPr>
        <w:t>TS </w:t>
      </w:r>
      <w:r w:rsidR="00BB6495" w:rsidRPr="00016B51">
        <w:rPr>
          <w:lang w:eastAsia="en-GB"/>
        </w:rPr>
        <w:t xml:space="preserve">23.502 [3] clause 4.15.6.1). In Rel-16, additional Expected UE Behaviour parameters were introduced (e.g. an indication whether the UE is stationary or mobile), which can be used by the AMF and/or SMF for various purposes, e.g. by AMF for paging optimisations. In addition, an AF can provide Network Configuration parameters (e.g. Maximum Response Time) to the network, which in turn can be used to derive parameters for system procedures (e.g. to derive the Active Time or Extended Connected time for MICO mode). The complete list of Expected UE Behaviour parameters and Network Configuration parameters are documented in </w:t>
      </w:r>
      <w:r w:rsidR="00AB15C9">
        <w:rPr>
          <w:lang w:eastAsia="en-GB"/>
        </w:rPr>
        <w:t>TS </w:t>
      </w:r>
      <w:r w:rsidR="00BB6495" w:rsidRPr="00016B51">
        <w:rPr>
          <w:lang w:eastAsia="en-GB"/>
        </w:rPr>
        <w:t>23.502 [3] clause 4.15.6.3 and 4.15.6.3a, respectively.</w:t>
      </w:r>
    </w:p>
    <w:p w14:paraId="6106E816" w14:textId="68997551"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PDU session handling during inter-RAT idle mode mobility to and from NB-IoT</w:t>
      </w:r>
      <w:r w:rsidR="00BB6495" w:rsidRPr="00016B51">
        <w:rPr>
          <w:lang w:eastAsia="en-GB"/>
        </w:rPr>
        <w:t xml:space="preserve"> allows the SMF to maintain a PDU session, disconnect a PDU session with a reactivation request or to disconnect a PDU session without reactivation request when the UE moves between a "broadband" RAT (e.g. NR or WB-E-UTRAN) and a "narrowband" RAT (NB-IoT).</w:t>
      </w:r>
    </w:p>
    <w:p w14:paraId="61027C4A" w14:textId="1E5BBBCF"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System aspects of the Enhanced Coverage RAN feature</w:t>
      </w:r>
      <w:r w:rsidR="00BB6495" w:rsidRPr="00016B51">
        <w:rPr>
          <w:lang w:eastAsia="en-GB"/>
        </w:rPr>
        <w:t xml:space="preserve"> as specified in </w:t>
      </w:r>
      <w:r w:rsidR="00AB15C9">
        <w:rPr>
          <w:lang w:eastAsia="en-GB"/>
        </w:rPr>
        <w:t>TS </w:t>
      </w:r>
      <w:r w:rsidR="00BB6495" w:rsidRPr="00016B51">
        <w:rPr>
          <w:lang w:eastAsia="en-GB"/>
        </w:rPr>
        <w:t>36.300 [4], in particular storage of Paging Assistance Data for UEs supporting Enhanced Coverage and providing of Paging Assistance Data to RAN during paging has been introduced. Specific subscribers can also be restricted to use the Enhanced Coverage feature through Enhanced Coverage Restricted information that is stored in the UDM. Based on the latter, AMF informs UE, RAN and SMF about the use (or not) of the Enhanced Coverage feature.</w:t>
      </w:r>
    </w:p>
    <w:p w14:paraId="37671D17" w14:textId="6824FB01"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lang w:eastAsia="en-GB"/>
        </w:rPr>
        <w:t xml:space="preserve">The </w:t>
      </w:r>
      <w:r w:rsidR="00BB6495" w:rsidRPr="00016B51">
        <w:rPr>
          <w:b/>
          <w:bCs/>
          <w:lang w:eastAsia="en-GB"/>
        </w:rPr>
        <w:t>rate of user data</w:t>
      </w:r>
      <w:r w:rsidR="00BB6495" w:rsidRPr="00016B51">
        <w:rPr>
          <w:lang w:eastAsia="en-GB"/>
        </w:rPr>
        <w:t xml:space="preserve"> sent to and from a UE can be controlled in two ways:</w:t>
      </w:r>
    </w:p>
    <w:p w14:paraId="09D3DF04" w14:textId="25701906" w:rsidR="00BB6495" w:rsidRPr="00016B51" w:rsidRDefault="00A64676" w:rsidP="00A64676">
      <w:pPr>
        <w:pStyle w:val="B2"/>
        <w:rPr>
          <w:lang w:eastAsia="en-GB"/>
        </w:rPr>
      </w:pPr>
      <w:r w:rsidRPr="00016B51">
        <w:rPr>
          <w:lang w:eastAsia="en-GB"/>
        </w:rPr>
        <w:t>-</w:t>
      </w:r>
      <w:r w:rsidRPr="00016B51">
        <w:rPr>
          <w:lang w:eastAsia="en-GB"/>
        </w:rPr>
        <w:tab/>
      </w:r>
      <w:r w:rsidR="00BB6495" w:rsidRPr="00016B51">
        <w:rPr>
          <w:lang w:eastAsia="en-GB"/>
        </w:rPr>
        <w:t>Serving PLMN rate control allows the serving network to protect its AMF and the Signalling Radio Bearers in the NG-RAN from the load generated by NAS Data PDUs by indicating a limit for the number of NAS Data PDUs per time unit to the UE and UPF/NEF.</w:t>
      </w:r>
    </w:p>
    <w:p w14:paraId="201F3FE6" w14:textId="64DB7A2E" w:rsidR="00BB6495" w:rsidRPr="00016B51" w:rsidRDefault="00A64676" w:rsidP="00A64676">
      <w:pPr>
        <w:pStyle w:val="B2"/>
        <w:rPr>
          <w:lang w:eastAsia="en-GB"/>
        </w:rPr>
      </w:pPr>
      <w:r w:rsidRPr="00016B51">
        <w:rPr>
          <w:lang w:eastAsia="en-GB"/>
        </w:rPr>
        <w:t>-</w:t>
      </w:r>
      <w:r w:rsidRPr="00016B51">
        <w:rPr>
          <w:lang w:eastAsia="en-GB"/>
        </w:rPr>
        <w:tab/>
      </w:r>
      <w:r w:rsidR="00BB6495" w:rsidRPr="00016B51">
        <w:rPr>
          <w:lang w:eastAsia="en-GB"/>
        </w:rPr>
        <w:t>Small Data Rate Control allows HPLMN operators to offer customer services such as "maximum of Y messages per day" and is also based on indicating a number of packets per time unit limitation to UE and UPF/NEF for enforcement.</w:t>
      </w:r>
    </w:p>
    <w:p w14:paraId="69E30ACE" w14:textId="5BC28FFE"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Congestion control for control plane data transfer</w:t>
      </w:r>
      <w:r w:rsidR="00BB6495" w:rsidRPr="00016B51">
        <w:rPr>
          <w:lang w:eastAsia="en-GB"/>
        </w:rPr>
        <w:t xml:space="preserve"> enables the AMF to restrict, e.g. during high-load situations, the use of the control plane for data transmission (i.e. for Control Plane CIoT 5GS Optimisation). In particular, AMF may provide a Control Plane data back-off timer to the UE. While the Control Plane data back-off timer is running, the UE is not allowed to initiate any data transfer via Control Plane CIoT 5GS Optimisation.</w:t>
      </w:r>
    </w:p>
    <w:p w14:paraId="46228024" w14:textId="591844BF"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Service Gap Control</w:t>
      </w:r>
      <w:r w:rsidR="00BB6495" w:rsidRPr="00016B51">
        <w:rPr>
          <w:lang w:eastAsia="en-GB"/>
        </w:rPr>
        <w:t xml:space="preserve"> can be used to control the frequency at which UEs can access the network, e.g. to alleviate peak load situations. Service Gap control is realized by AMF indicating a Service Gap Time to a UE; the UE then stays in CM-IDLE mode for at least the whole duration of the Service Gap timer before triggering Mobile Originated user data transmission.</w:t>
      </w:r>
    </w:p>
    <w:p w14:paraId="349AAFDC" w14:textId="3BE32440"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Inter-UE QoS for NB-IoT</w:t>
      </w:r>
      <w:r w:rsidR="00BB6495" w:rsidRPr="00016B51">
        <w:rPr>
          <w:lang w:eastAsia="en-GB"/>
        </w:rPr>
        <w:t xml:space="preserve"> targets UEs that are using Control Plane CIoT 5GS Optimisation and are accessing the network via NB-IoT. The feature allows NG-RAN to prioritise resource allocation between those UEs based on the subscribed NB-IoT UE Priority that NG-RAN may retrieve from the AMF.</w:t>
      </w:r>
    </w:p>
    <w:p w14:paraId="2D59490A" w14:textId="3DFE28EA"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Differentiation of Category M UEs</w:t>
      </w:r>
      <w:r w:rsidR="00BB6495" w:rsidRPr="00016B51">
        <w:rPr>
          <w:lang w:eastAsia="en-GB"/>
        </w:rPr>
        <w:t xml:space="preserve"> enables the network to identify traffic to/from Category M UEs, e.g. for charging differentiation and subscription based access control. This functionality is based on a Category M indication from UE to NG-RAN during RRC Connection Establishment and subsequently, an LTE-M Indication to the AMF in the Initial UE Message. Based on this, AMF considers the RAT type to be LTE-M and informs SMF, SMSF and PCF accordingly for subsequent use of the LTE-M RAT type, e.g. in CDRs. A subscription parameter for subscription based access restriction for LTE-M is also introduced. </w:t>
      </w:r>
    </w:p>
    <w:p w14:paraId="5553CE5C" w14:textId="23C0B470"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Selection, steering and redirection between EPS and 5GS</w:t>
      </w:r>
      <w:r w:rsidR="00BB6495" w:rsidRPr="00016B51">
        <w:rPr>
          <w:lang w:eastAsia="en-GB"/>
        </w:rPr>
        <w:t xml:space="preserve"> allows a network that supports CIoT features in both EPC and 5GC to steer UEs from the CN type that the UE is attempting to register with to the other CN type (e.g. from 5GC to EPC) due to operator policy, e.g., due to roaming agreements, Preferred and Supported Network Behaviour, load redistribution, etc. It is assumed that operators configure the steering policies in EPC and 5GC such that steering UEs back and forth between EPC and 5GC is avoided.</w:t>
      </w:r>
    </w:p>
    <w:p w14:paraId="7C11A062" w14:textId="1F3DE927" w:rsidR="00BB6495" w:rsidRPr="00016B51" w:rsidRDefault="00BB6495" w:rsidP="00BB6495">
      <w:pPr>
        <w:rPr>
          <w:b/>
          <w:bCs/>
          <w:lang w:eastAsia="en-GB"/>
        </w:rPr>
      </w:pPr>
      <w:r w:rsidRPr="00016B51">
        <w:rPr>
          <w:b/>
          <w:bCs/>
          <w:lang w:eastAsia="en-GB"/>
        </w:rPr>
        <w:t>References</w:t>
      </w:r>
    </w:p>
    <w:p w14:paraId="4B42C05E" w14:textId="0DCBEE3C" w:rsidR="00BB6495" w:rsidRPr="00016B51" w:rsidRDefault="00BB6495" w:rsidP="0096652A">
      <w:pPr>
        <w:pStyle w:val="EW"/>
        <w:rPr>
          <w:lang w:eastAsia="en-GB"/>
        </w:rPr>
      </w:pPr>
      <w:r w:rsidRPr="00016B51">
        <w:rPr>
          <w:lang w:eastAsia="en-GB"/>
        </w:rPr>
        <w:t>[1]</w:t>
      </w:r>
      <w:r w:rsidRPr="00016B51">
        <w:rPr>
          <w:lang w:eastAsia="en-GB"/>
        </w:rPr>
        <w:tab/>
      </w:r>
      <w:r w:rsidR="00AB15C9">
        <w:rPr>
          <w:lang w:eastAsia="en-GB"/>
        </w:rPr>
        <w:t>TS </w:t>
      </w:r>
      <w:r w:rsidRPr="00016B51">
        <w:rPr>
          <w:lang w:eastAsia="en-GB"/>
        </w:rPr>
        <w:t>23.501, “System architecture for the 5G System (5GS)”</w:t>
      </w:r>
    </w:p>
    <w:p w14:paraId="5ADABE39" w14:textId="21ECC4C4" w:rsidR="00BB6495" w:rsidRPr="00016B51" w:rsidRDefault="00BB6495" w:rsidP="0096652A">
      <w:pPr>
        <w:pStyle w:val="EW"/>
        <w:rPr>
          <w:lang w:eastAsia="en-GB"/>
        </w:rPr>
      </w:pPr>
      <w:r w:rsidRPr="00016B51">
        <w:rPr>
          <w:lang w:eastAsia="en-GB"/>
        </w:rPr>
        <w:t>[2]</w:t>
      </w:r>
      <w:r w:rsidRPr="00016B51">
        <w:rPr>
          <w:lang w:eastAsia="en-GB"/>
        </w:rPr>
        <w:tab/>
      </w:r>
      <w:r w:rsidR="00AB15C9">
        <w:rPr>
          <w:lang w:eastAsia="en-GB"/>
        </w:rPr>
        <w:t>TS </w:t>
      </w:r>
      <w:r w:rsidRPr="00016B51">
        <w:rPr>
          <w:lang w:eastAsia="en-GB"/>
        </w:rPr>
        <w:t>23.401, “General Packet Radio Service (GPRS) enhancements for Evolved Universal Terrestrial Radio Access Network (E-UTRAN) access”</w:t>
      </w:r>
    </w:p>
    <w:p w14:paraId="14C07603" w14:textId="6539616C" w:rsidR="00BB6495" w:rsidRPr="00016B51" w:rsidRDefault="00BB6495" w:rsidP="0096652A">
      <w:pPr>
        <w:pStyle w:val="EW"/>
        <w:rPr>
          <w:lang w:eastAsia="en-GB"/>
        </w:rPr>
      </w:pPr>
      <w:r w:rsidRPr="00016B51">
        <w:rPr>
          <w:lang w:eastAsia="en-GB"/>
        </w:rPr>
        <w:t>[3]</w:t>
      </w:r>
      <w:r w:rsidRPr="00016B51">
        <w:rPr>
          <w:lang w:eastAsia="en-GB"/>
        </w:rPr>
        <w:tab/>
      </w:r>
      <w:r w:rsidR="00AB15C9">
        <w:rPr>
          <w:lang w:eastAsia="en-GB"/>
        </w:rPr>
        <w:t>TS </w:t>
      </w:r>
      <w:r w:rsidRPr="00016B51">
        <w:rPr>
          <w:lang w:eastAsia="en-GB"/>
        </w:rPr>
        <w:t>23.502, “Procedures for the 5G System (5GS)”</w:t>
      </w:r>
    </w:p>
    <w:p w14:paraId="63D30B81" w14:textId="7C67D85E" w:rsidR="00BB6495" w:rsidRPr="00016B51" w:rsidRDefault="00BB6495" w:rsidP="0096652A">
      <w:pPr>
        <w:pStyle w:val="EW"/>
        <w:rPr>
          <w:lang w:eastAsia="en-GB"/>
        </w:rPr>
      </w:pPr>
      <w:r w:rsidRPr="00016B51">
        <w:rPr>
          <w:lang w:eastAsia="en-GB"/>
        </w:rPr>
        <w:t>[4]</w:t>
      </w:r>
      <w:r w:rsidRPr="00016B51">
        <w:rPr>
          <w:lang w:eastAsia="en-GB"/>
        </w:rPr>
        <w:tab/>
      </w:r>
      <w:r w:rsidR="00AB15C9">
        <w:rPr>
          <w:lang w:eastAsia="en-GB"/>
        </w:rPr>
        <w:t>TS </w:t>
      </w:r>
      <w:r w:rsidRPr="00016B51">
        <w:rPr>
          <w:lang w:eastAsia="en-GB"/>
        </w:rPr>
        <w:t>36.300, " Evolved Universal Terrestrial Radio Access (E-UTRA) and Evolved Universal Terrestrial Radio Access Network (E-UTRAN); Overall description; Stage 2"</w:t>
      </w:r>
    </w:p>
    <w:p w14:paraId="691578A1" w14:textId="14402408" w:rsidR="00466F78" w:rsidRPr="00016B51" w:rsidRDefault="00466F78" w:rsidP="00466F78">
      <w:pPr>
        <w:rPr>
          <w:lang w:eastAsia="en-GB"/>
        </w:rPr>
      </w:pPr>
    </w:p>
    <w:p w14:paraId="7BB30C83" w14:textId="7FE45F07" w:rsidR="00466F78" w:rsidRPr="00016B51" w:rsidRDefault="00454EEF" w:rsidP="00DD38D1">
      <w:pPr>
        <w:pStyle w:val="Heading3"/>
        <w:rPr>
          <w:lang w:eastAsia="en-GB"/>
        </w:rPr>
      </w:pPr>
      <w:bookmarkStart w:id="243" w:name="_Toc47004726"/>
      <w:bookmarkStart w:id="244" w:name="_Toc47023145"/>
      <w:bookmarkStart w:id="245" w:name="_Toc47086066"/>
      <w:bookmarkStart w:id="246" w:name="_Toc47089988"/>
      <w:bookmarkStart w:id="247" w:name="_Toc47092725"/>
      <w:bookmarkStart w:id="248" w:name="_Toc47093981"/>
      <w:bookmarkStart w:id="249" w:name="_Toc47094142"/>
      <w:bookmarkStart w:id="250" w:name="_Toc47094310"/>
      <w:bookmarkStart w:id="251" w:name="_Toc57643906"/>
      <w:bookmarkStart w:id="252" w:name="_Toc57730208"/>
      <w:bookmarkStart w:id="253" w:name="_Toc58230315"/>
      <w:bookmarkStart w:id="254" w:name="_Toc58230470"/>
      <w:r w:rsidRPr="00016B51">
        <w:rPr>
          <w:lang w:eastAsia="en-GB"/>
        </w:rPr>
        <w:t>7.2</w:t>
      </w:r>
      <w:r w:rsidRPr="00016B51">
        <w:rPr>
          <w:lang w:eastAsia="en-GB"/>
        </w:rPr>
        <w:tab/>
      </w:r>
      <w:r w:rsidR="00466F78" w:rsidRPr="00016B51">
        <w:rPr>
          <w:lang w:eastAsia="en-GB"/>
        </w:rPr>
        <w:t>Additional enhancements for NB-IoT</w:t>
      </w:r>
      <w:bookmarkEnd w:id="243"/>
      <w:bookmarkEnd w:id="244"/>
      <w:bookmarkEnd w:id="245"/>
      <w:bookmarkEnd w:id="246"/>
      <w:bookmarkEnd w:id="247"/>
      <w:bookmarkEnd w:id="248"/>
      <w:bookmarkEnd w:id="249"/>
      <w:bookmarkEnd w:id="250"/>
      <w:bookmarkEnd w:id="251"/>
      <w:bookmarkEnd w:id="252"/>
      <w:bookmarkEnd w:id="253"/>
      <w:bookmarkEnd w:id="25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66F78" w:rsidRPr="00016B51" w14:paraId="1510CC0F" w14:textId="77777777" w:rsidTr="00A76B40">
        <w:trPr>
          <w:trHeight w:val="170"/>
        </w:trPr>
        <w:tc>
          <w:tcPr>
            <w:tcW w:w="852" w:type="dxa"/>
            <w:shd w:val="clear" w:color="auto" w:fill="auto"/>
            <w:noWrap/>
            <w:vAlign w:val="center"/>
            <w:hideMark/>
          </w:tcPr>
          <w:p w14:paraId="5C44E475" w14:textId="77777777" w:rsidR="00466F78" w:rsidRPr="00016B51" w:rsidRDefault="00466F78"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800084</w:t>
            </w:r>
          </w:p>
        </w:tc>
        <w:tc>
          <w:tcPr>
            <w:tcW w:w="3798" w:type="dxa"/>
            <w:shd w:val="clear" w:color="auto" w:fill="auto"/>
            <w:noWrap/>
            <w:vAlign w:val="center"/>
            <w:hideMark/>
          </w:tcPr>
          <w:p w14:paraId="59FD56B6" w14:textId="77777777" w:rsidR="00466F78" w:rsidRPr="00016B51" w:rsidRDefault="00466F78"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Additional enhancements for NB-IoT</w:t>
            </w:r>
          </w:p>
        </w:tc>
        <w:tc>
          <w:tcPr>
            <w:tcW w:w="2044" w:type="dxa"/>
            <w:shd w:val="clear" w:color="auto" w:fill="auto"/>
            <w:noWrap/>
            <w:vAlign w:val="center"/>
            <w:hideMark/>
          </w:tcPr>
          <w:p w14:paraId="66F467C5" w14:textId="77777777" w:rsidR="00466F78" w:rsidRPr="00016B51" w:rsidRDefault="00466F78"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NB_IOTenh3</w:t>
            </w:r>
          </w:p>
        </w:tc>
        <w:tc>
          <w:tcPr>
            <w:tcW w:w="554" w:type="dxa"/>
            <w:shd w:val="clear" w:color="auto" w:fill="auto"/>
            <w:noWrap/>
            <w:vAlign w:val="center"/>
            <w:hideMark/>
          </w:tcPr>
          <w:p w14:paraId="493DE0BC" w14:textId="77777777" w:rsidR="00466F78" w:rsidRPr="00016B51" w:rsidRDefault="00466F78"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65E362E9" w14:textId="0BAE1B63" w:rsidR="00466F78" w:rsidRPr="00016B51" w:rsidRDefault="0022164F"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RP-200293</w:t>
            </w:r>
          </w:p>
        </w:tc>
        <w:tc>
          <w:tcPr>
            <w:tcW w:w="2041" w:type="dxa"/>
            <w:shd w:val="clear" w:color="auto" w:fill="auto"/>
            <w:noWrap/>
            <w:hideMark/>
          </w:tcPr>
          <w:p w14:paraId="5F5683F2" w14:textId="77777777" w:rsidR="00466F78" w:rsidRPr="00016B51" w:rsidRDefault="00466F78"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466F78" w:rsidRPr="00016B51" w14:paraId="35A1A353" w14:textId="77777777" w:rsidTr="00A76B40">
        <w:trPr>
          <w:trHeight w:val="170"/>
        </w:trPr>
        <w:tc>
          <w:tcPr>
            <w:tcW w:w="852" w:type="dxa"/>
            <w:shd w:val="clear" w:color="auto" w:fill="auto"/>
            <w:noWrap/>
            <w:vAlign w:val="center"/>
            <w:hideMark/>
          </w:tcPr>
          <w:p w14:paraId="40711991" w14:textId="77777777" w:rsidR="00466F78" w:rsidRPr="00016B51" w:rsidRDefault="00466F7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800184</w:t>
            </w:r>
          </w:p>
        </w:tc>
        <w:tc>
          <w:tcPr>
            <w:tcW w:w="3798" w:type="dxa"/>
            <w:shd w:val="clear" w:color="auto" w:fill="auto"/>
            <w:noWrap/>
            <w:vAlign w:val="center"/>
            <w:hideMark/>
          </w:tcPr>
          <w:p w14:paraId="4DEE9968" w14:textId="77777777" w:rsidR="00466F78" w:rsidRPr="00016B51" w:rsidRDefault="00466F78"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Additional enhancements for NB-IoT</w:t>
            </w:r>
          </w:p>
        </w:tc>
        <w:tc>
          <w:tcPr>
            <w:tcW w:w="2044" w:type="dxa"/>
            <w:shd w:val="clear" w:color="auto" w:fill="auto"/>
            <w:noWrap/>
            <w:vAlign w:val="center"/>
            <w:hideMark/>
          </w:tcPr>
          <w:p w14:paraId="557FFA6E" w14:textId="77777777" w:rsidR="00466F78" w:rsidRPr="00016B51" w:rsidRDefault="00466F7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NB_IOTenh3-Core</w:t>
            </w:r>
          </w:p>
        </w:tc>
        <w:tc>
          <w:tcPr>
            <w:tcW w:w="554" w:type="dxa"/>
            <w:shd w:val="clear" w:color="auto" w:fill="auto"/>
            <w:noWrap/>
            <w:vAlign w:val="center"/>
            <w:hideMark/>
          </w:tcPr>
          <w:p w14:paraId="29B72B06" w14:textId="77777777" w:rsidR="00466F78" w:rsidRPr="00016B51" w:rsidRDefault="00466F7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72FA4F95" w14:textId="1F450DC8" w:rsidR="00466F78" w:rsidRPr="00016B51" w:rsidRDefault="0022164F"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RP-200293</w:t>
            </w:r>
          </w:p>
        </w:tc>
        <w:tc>
          <w:tcPr>
            <w:tcW w:w="2041" w:type="dxa"/>
            <w:shd w:val="clear" w:color="auto" w:fill="auto"/>
            <w:noWrap/>
            <w:hideMark/>
          </w:tcPr>
          <w:p w14:paraId="07CBEF22" w14:textId="77777777" w:rsidR="00466F78" w:rsidRPr="00016B51" w:rsidRDefault="00466F7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466F78" w:rsidRPr="00016B51" w14:paraId="15E22843" w14:textId="77777777" w:rsidTr="00A76B40">
        <w:trPr>
          <w:trHeight w:val="170"/>
        </w:trPr>
        <w:tc>
          <w:tcPr>
            <w:tcW w:w="852" w:type="dxa"/>
            <w:shd w:val="clear" w:color="auto" w:fill="auto"/>
            <w:noWrap/>
            <w:vAlign w:val="center"/>
            <w:hideMark/>
          </w:tcPr>
          <w:p w14:paraId="150374EE" w14:textId="77777777" w:rsidR="00466F78" w:rsidRPr="00016B51" w:rsidRDefault="00466F7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800284</w:t>
            </w:r>
          </w:p>
        </w:tc>
        <w:tc>
          <w:tcPr>
            <w:tcW w:w="3798" w:type="dxa"/>
            <w:shd w:val="clear" w:color="auto" w:fill="auto"/>
            <w:noWrap/>
            <w:vAlign w:val="center"/>
            <w:hideMark/>
          </w:tcPr>
          <w:p w14:paraId="40A996C4" w14:textId="77777777" w:rsidR="00466F78" w:rsidRPr="00016B51" w:rsidRDefault="00466F78"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Perf. part: Additional enhancements for NB-IoT</w:t>
            </w:r>
          </w:p>
        </w:tc>
        <w:tc>
          <w:tcPr>
            <w:tcW w:w="2044" w:type="dxa"/>
            <w:shd w:val="clear" w:color="auto" w:fill="auto"/>
            <w:noWrap/>
            <w:vAlign w:val="center"/>
            <w:hideMark/>
          </w:tcPr>
          <w:p w14:paraId="4509C1E8" w14:textId="77777777" w:rsidR="00466F78" w:rsidRPr="00016B51" w:rsidRDefault="00466F7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NB_IOTenh3-Perf</w:t>
            </w:r>
          </w:p>
        </w:tc>
        <w:tc>
          <w:tcPr>
            <w:tcW w:w="554" w:type="dxa"/>
            <w:shd w:val="clear" w:color="auto" w:fill="auto"/>
            <w:noWrap/>
            <w:vAlign w:val="center"/>
            <w:hideMark/>
          </w:tcPr>
          <w:p w14:paraId="2260BFEB" w14:textId="77777777" w:rsidR="00466F78" w:rsidRPr="00016B51" w:rsidRDefault="00466F7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4AF5DA7" w14:textId="567D75F1" w:rsidR="00466F78" w:rsidRPr="00016B51" w:rsidRDefault="0022164F"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RP-200293</w:t>
            </w:r>
          </w:p>
        </w:tc>
        <w:tc>
          <w:tcPr>
            <w:tcW w:w="2041" w:type="dxa"/>
            <w:shd w:val="clear" w:color="auto" w:fill="auto"/>
            <w:noWrap/>
            <w:hideMark/>
          </w:tcPr>
          <w:p w14:paraId="06A8D438" w14:textId="77777777" w:rsidR="00466F78" w:rsidRPr="00016B51" w:rsidRDefault="00466F7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bl>
    <w:p w14:paraId="3606AA26" w14:textId="606100B4" w:rsidR="00466F78" w:rsidRPr="00016B51" w:rsidRDefault="00466F78" w:rsidP="00466F78">
      <w:pPr>
        <w:jc w:val="both"/>
        <w:rPr>
          <w:lang w:eastAsia="en-GB"/>
        </w:rPr>
      </w:pPr>
      <w:r w:rsidRPr="00016B51">
        <w:rPr>
          <w:lang w:eastAsia="en-GB"/>
        </w:rPr>
        <w:t xml:space="preserve">Summary based on the input provided by </w:t>
      </w:r>
      <w:r w:rsidR="00DD38D1" w:rsidRPr="00016B51">
        <w:rPr>
          <w:lang w:eastAsia="en-GB"/>
        </w:rPr>
        <w:t xml:space="preserve">FUTUREWEI </w:t>
      </w:r>
      <w:r w:rsidRPr="00016B51">
        <w:rPr>
          <w:lang w:eastAsia="en-GB"/>
        </w:rPr>
        <w:t xml:space="preserve">in </w:t>
      </w:r>
      <w:r w:rsidR="00DD38D1" w:rsidRPr="00016B51">
        <w:rPr>
          <w:lang w:eastAsia="en-GB"/>
        </w:rPr>
        <w:t>RP-201229</w:t>
      </w:r>
      <w:r w:rsidRPr="00016B51">
        <w:rPr>
          <w:lang w:eastAsia="en-GB"/>
        </w:rPr>
        <w:t>.</w:t>
      </w:r>
    </w:p>
    <w:p w14:paraId="0F9AFFE6" w14:textId="0207BE4E" w:rsidR="00466F78" w:rsidRPr="00016B51" w:rsidRDefault="00466F78" w:rsidP="00466F78">
      <w:pPr>
        <w:jc w:val="both"/>
        <w:rPr>
          <w:lang w:eastAsia="en-GB"/>
        </w:rPr>
      </w:pPr>
      <w:r w:rsidRPr="00016B51">
        <w:rPr>
          <w:lang w:eastAsia="en-GB"/>
        </w:rPr>
        <w:t xml:space="preserve">This </w:t>
      </w:r>
      <w:r w:rsidR="0022164F" w:rsidRPr="00016B51">
        <w:rPr>
          <w:lang w:eastAsia="en-GB"/>
        </w:rPr>
        <w:t xml:space="preserve">Feature </w:t>
      </w:r>
      <w:r w:rsidRPr="00016B51">
        <w:rPr>
          <w:lang w:eastAsia="en-GB"/>
        </w:rPr>
        <w:t xml:space="preserve">builds on the successful base NB-IoT feature in Rel-13, and enhancements in Rel-14 and Rel-15, and adds features such as DL/UL transmission efficiency improvement, UE power consumption improvement, scheduling enhancement, network management tool enhancement, latency improvement, enhancement on coexistence with NR and connection to 5GC.  </w:t>
      </w:r>
    </w:p>
    <w:p w14:paraId="1DB16238" w14:textId="2413BE27" w:rsidR="00466F78" w:rsidRPr="00016B51" w:rsidRDefault="00466F78" w:rsidP="00466F78">
      <w:pPr>
        <w:jc w:val="both"/>
        <w:rPr>
          <w:u w:val="single"/>
          <w:lang w:eastAsia="en-GB"/>
        </w:rPr>
      </w:pPr>
      <w:r w:rsidRPr="00016B51">
        <w:rPr>
          <w:u w:val="single"/>
          <w:lang w:eastAsia="en-GB"/>
        </w:rPr>
        <w:t xml:space="preserve">Improved DL transmission efficiency and UE power consumption </w:t>
      </w:r>
    </w:p>
    <w:p w14:paraId="3911CC6B" w14:textId="77777777" w:rsidR="00466F78" w:rsidRPr="00016B51" w:rsidRDefault="00466F78" w:rsidP="00466F78">
      <w:pPr>
        <w:jc w:val="both"/>
        <w:rPr>
          <w:lang w:eastAsia="en-GB"/>
        </w:rPr>
      </w:pPr>
      <w:r w:rsidRPr="00016B51">
        <w:rPr>
          <w:lang w:eastAsia="en-GB"/>
        </w:rPr>
        <w:t>Reduced UE power consumption and improved transmission efficiency are achieved through reduced downlink monitoring and reduced signalling, building on features introduced in earlier releases.</w:t>
      </w:r>
    </w:p>
    <w:p w14:paraId="7ADC090C" w14:textId="77777777" w:rsidR="00466F78" w:rsidRPr="00016B51" w:rsidRDefault="00466F78" w:rsidP="00466F78">
      <w:pPr>
        <w:jc w:val="both"/>
        <w:rPr>
          <w:lang w:eastAsia="en-GB"/>
        </w:rPr>
      </w:pPr>
      <w:r w:rsidRPr="00016B51">
        <w:rPr>
          <w:lang w:eastAsia="en-GB"/>
        </w:rPr>
        <w:t xml:space="preserve">UE-group wake-up signals (GWUS) (FDD): </w:t>
      </w:r>
    </w:p>
    <w:p w14:paraId="66540BF1" w14:textId="77777777" w:rsidR="00466F78" w:rsidRPr="00016B51" w:rsidRDefault="00466F78" w:rsidP="00466F78">
      <w:pPr>
        <w:jc w:val="both"/>
        <w:rPr>
          <w:lang w:eastAsia="en-GB"/>
        </w:rPr>
      </w:pPr>
      <w:r w:rsidRPr="00016B51">
        <w:rPr>
          <w:lang w:eastAsia="en-GB"/>
        </w:rPr>
        <w:t>With the introduction of Rel-15 wake-up signalling (WUS), UE can skip the paging procedures if the wake-up signal is not detected to save power. This feature (UE-group WUS) allows eNB to transmit a UE-group WUS to instruct the UEs in the group that they must monitor NPDCCH for paging. This allows the UE to skip the paging procedures to save more power if eNB sends UE-group WUS to UEs in other groups. The UEs are grouped according to their paging probability and/or their UE ID based on system information configuration.</w:t>
      </w:r>
    </w:p>
    <w:p w14:paraId="415AFCAF" w14:textId="77777777" w:rsidR="00466F78" w:rsidRPr="00016B51" w:rsidRDefault="00466F78" w:rsidP="00466F78">
      <w:pPr>
        <w:jc w:val="both"/>
        <w:rPr>
          <w:lang w:eastAsia="en-GB"/>
        </w:rPr>
      </w:pPr>
      <w:r w:rsidRPr="00016B51">
        <w:rPr>
          <w:lang w:eastAsia="en-GB"/>
        </w:rPr>
        <w:t xml:space="preserve">Mobile-terminated early data transmission (MT-EDT) (FDD): </w:t>
      </w:r>
    </w:p>
    <w:p w14:paraId="5A9CA123" w14:textId="77777777" w:rsidR="00466F78" w:rsidRPr="00016B51" w:rsidRDefault="00466F78" w:rsidP="00466F78">
      <w:pPr>
        <w:jc w:val="both"/>
        <w:rPr>
          <w:lang w:eastAsia="en-GB"/>
        </w:rPr>
      </w:pPr>
      <w:r w:rsidRPr="00016B51">
        <w:rPr>
          <w:lang w:eastAsia="en-GB"/>
        </w:rPr>
        <w:t>Rel-15 Mobile Originating Early Data Transmission (MO-EDT) allows one uplink data transmission optionally followed by one downlink data transmission during the random access procedure, avoiding transition to RRC_CONNECTED mode. Rel-16 Mobile Terminating Early Data Transmission (MT-EDT) allows one downlink data transmission during the random access procedure triggered in response to a paging message. This feature allows the eNB to decide whether to initiate Mobile Terminated EDT procedures towards the UE based on the data size received from the core network. Mobile Terminating Early Data Transmission (MT-EDT) is only supported in EPC.</w:t>
      </w:r>
    </w:p>
    <w:p w14:paraId="45DE9435" w14:textId="2B2F1410" w:rsidR="00466F78" w:rsidRPr="00016B51" w:rsidRDefault="00466F78" w:rsidP="00466F78">
      <w:pPr>
        <w:jc w:val="both"/>
        <w:rPr>
          <w:u w:val="single"/>
          <w:lang w:eastAsia="en-GB"/>
        </w:rPr>
      </w:pPr>
      <w:r w:rsidRPr="00016B51">
        <w:rPr>
          <w:u w:val="single"/>
          <w:lang w:eastAsia="en-GB"/>
        </w:rPr>
        <w:t>Support for Preconfigured uplink resources (PUR) in idle mode (FDD)</w:t>
      </w:r>
    </w:p>
    <w:p w14:paraId="06E87C97" w14:textId="77777777" w:rsidR="00466F78" w:rsidRPr="00016B51" w:rsidRDefault="00466F78" w:rsidP="00466F78">
      <w:pPr>
        <w:jc w:val="both"/>
        <w:rPr>
          <w:lang w:eastAsia="en-GB"/>
        </w:rPr>
      </w:pPr>
      <w:r w:rsidRPr="00016B51">
        <w:rPr>
          <w:lang w:eastAsia="en-GB"/>
        </w:rPr>
        <w:t>In Rel-15, signalling overhead and power consumption reductions were introduced by the (mobile-originated) early data transmission (EDT) feature, where data can be transmitted already in Msg3 during the random-access procedure.</w:t>
      </w:r>
    </w:p>
    <w:p w14:paraId="490973B9" w14:textId="0C36F2DD" w:rsidR="00466F78" w:rsidRPr="00016B51" w:rsidRDefault="00466F78" w:rsidP="00466F78">
      <w:pPr>
        <w:jc w:val="both"/>
        <w:rPr>
          <w:lang w:eastAsia="en-GB"/>
        </w:rPr>
      </w:pPr>
      <w:r w:rsidRPr="00016B51">
        <w:rPr>
          <w:lang w:eastAsia="en-GB"/>
        </w:rPr>
        <w:t>In Rel-16, the earlier transmission of UL data payload has been further enhanced by introducing UL transmission using preconfigured uplink resources (PUR). This feature allows eNB to configure uplink resources, in which a UE in IDLE mode can send UL transmission without performing random access procedures. The UE can be potentially configured with a cyclic shift of DMRS, which allows sharing of the preconfigured resources under which up to two users can transmit NPUSCH simultaneously when the NPUSCH transmission is larger than or equal to 64ms for 12-tone allocation. By skipping the random access procedures, the uplink transmission efficiency can be improved and UE power consumption is reduced. Before performing a PUR transmission, the UE must evaluate the validity of the timing advance (TA) based on either individual or combined usage of any of the following attributes: a) serving cell change, b) TA timer, c) RSRP change. Additionally, it is possible to configure the TA as always valid within a given cell.</w:t>
      </w:r>
    </w:p>
    <w:p w14:paraId="0AA964FD" w14:textId="43351526" w:rsidR="00466F78" w:rsidRPr="00016B51" w:rsidRDefault="00466F78" w:rsidP="00466F78">
      <w:pPr>
        <w:jc w:val="both"/>
        <w:rPr>
          <w:u w:val="single"/>
          <w:lang w:eastAsia="en-GB"/>
        </w:rPr>
      </w:pPr>
      <w:r w:rsidRPr="00016B51">
        <w:rPr>
          <w:u w:val="single"/>
          <w:lang w:eastAsia="en-GB"/>
        </w:rPr>
        <w:t>Scheduling of multiple DL/UL transport blocks with single DCI (FDD)</w:t>
      </w:r>
    </w:p>
    <w:p w14:paraId="1F93FD27" w14:textId="77777777" w:rsidR="00466F78" w:rsidRPr="00016B51" w:rsidRDefault="00466F78" w:rsidP="00466F78">
      <w:pPr>
        <w:jc w:val="both"/>
        <w:rPr>
          <w:lang w:eastAsia="en-GB"/>
        </w:rPr>
      </w:pPr>
      <w:r w:rsidRPr="00016B51">
        <w:rPr>
          <w:lang w:eastAsia="en-GB"/>
        </w:rPr>
        <w:t>This feature allows the scheduling of up to two transport blocks (TB) with a single DCI for uplink or downlink unicast transmission, where the number of TBs is indicated by DCI. The transmission of multiple TBs can be configured to be contiguous or interleaved. And HARQ bundling can be potentially configured when transmission is configured as interleaved. It also allows the scheduling of up to eight transport blocks with a single DCI for SC-MTCH, where the number of TBs is indicated by DCI. The DCI overhead can be reduced for contiguous UL/DL transmissions.</w:t>
      </w:r>
    </w:p>
    <w:p w14:paraId="0B638056" w14:textId="71178FCB" w:rsidR="00466F78" w:rsidRPr="00016B51" w:rsidRDefault="00466F78" w:rsidP="00466F78">
      <w:pPr>
        <w:jc w:val="both"/>
        <w:rPr>
          <w:u w:val="single"/>
          <w:lang w:eastAsia="en-GB"/>
        </w:rPr>
      </w:pPr>
      <w:r w:rsidRPr="00016B51">
        <w:rPr>
          <w:u w:val="single"/>
          <w:lang w:eastAsia="en-GB"/>
        </w:rPr>
        <w:t>Network management tool enhancements - SON (FDD and TDD)</w:t>
      </w:r>
    </w:p>
    <w:p w14:paraId="270C7A5F" w14:textId="77777777" w:rsidR="00466F78" w:rsidRPr="00016B51" w:rsidRDefault="00466F78" w:rsidP="00466F78">
      <w:pPr>
        <w:jc w:val="both"/>
        <w:rPr>
          <w:lang w:eastAsia="en-GB"/>
        </w:rPr>
      </w:pPr>
      <w:r w:rsidRPr="00016B51">
        <w:rPr>
          <w:lang w:eastAsia="en-GB"/>
        </w:rPr>
        <w:t>Rel-16 introduces SON features: RACH report, RLF report and ANR for network resource optimisation. The ANR measurements are performed when the UE is in RRC_IDLE and reported next time the UE enters RRC_CONNECTED.  The NPRACH configuration of the NB-IoT Cells are exchanged between neighbour eNBs for RACH optimization. And the RLF report from UE is forwarded to the old eNB to determine the nature of the failure.</w:t>
      </w:r>
    </w:p>
    <w:p w14:paraId="24BF4A75" w14:textId="77777777" w:rsidR="00466F78" w:rsidRPr="00016B51" w:rsidRDefault="00466F78" w:rsidP="00466F78">
      <w:pPr>
        <w:jc w:val="both"/>
        <w:rPr>
          <w:lang w:eastAsia="en-GB"/>
        </w:rPr>
      </w:pPr>
      <w:r w:rsidRPr="00016B51">
        <w:rPr>
          <w:lang w:eastAsia="en-GB"/>
        </w:rPr>
        <w:t>SON features are only supported in EPC.</w:t>
      </w:r>
    </w:p>
    <w:p w14:paraId="41015B76" w14:textId="78FEB1E8" w:rsidR="00466F78" w:rsidRPr="00016B51" w:rsidRDefault="00466F78" w:rsidP="00466F78">
      <w:pPr>
        <w:jc w:val="both"/>
        <w:rPr>
          <w:u w:val="single"/>
          <w:lang w:eastAsia="en-GB"/>
        </w:rPr>
      </w:pPr>
      <w:r w:rsidRPr="00016B51">
        <w:rPr>
          <w:u w:val="single"/>
          <w:lang w:eastAsia="en-GB"/>
        </w:rPr>
        <w:t>Improved multicarrier operations - Quality report in Msg3 and connected mode (FDD)</w:t>
      </w:r>
    </w:p>
    <w:p w14:paraId="6C1E90E3" w14:textId="77777777" w:rsidR="00466F78" w:rsidRPr="00016B51" w:rsidRDefault="00466F78" w:rsidP="00466F78">
      <w:pPr>
        <w:jc w:val="both"/>
        <w:rPr>
          <w:lang w:eastAsia="en-GB"/>
        </w:rPr>
      </w:pPr>
      <w:r w:rsidRPr="00016B51">
        <w:rPr>
          <w:lang w:eastAsia="en-GB"/>
        </w:rPr>
        <w:t>In cells with interference, the coverage level corresponding to the estimate RSRP may be mismatched with the channel quality. This feature allows the eNB to configure a UE in IDLE mode to report the downlink channel quality in Msg3 for non-anchor access. It also allows the UE to report the downlink channel quality in connected mode other than Msg3 for anchor and non-anchor carriers. This allows the eNB to schedule NPDCCH and NPDSCH more accurately, especially in cases with mismatch between coverage level and channel quality.</w:t>
      </w:r>
    </w:p>
    <w:p w14:paraId="6BA93831" w14:textId="77777777" w:rsidR="00466F78" w:rsidRPr="00016B51" w:rsidRDefault="00466F78" w:rsidP="00466F78">
      <w:pPr>
        <w:jc w:val="both"/>
        <w:rPr>
          <w:lang w:eastAsia="en-GB"/>
        </w:rPr>
      </w:pPr>
      <w:r w:rsidRPr="00016B51">
        <w:rPr>
          <w:lang w:eastAsia="en-GB"/>
        </w:rPr>
        <w:t>Presence of NRS on a non-anchor carrier for paging (FDD)</w:t>
      </w:r>
    </w:p>
    <w:p w14:paraId="55DDA703" w14:textId="7A97749B" w:rsidR="00466F78" w:rsidRPr="00016B51" w:rsidRDefault="00466F78" w:rsidP="00466F78">
      <w:pPr>
        <w:jc w:val="both"/>
        <w:rPr>
          <w:lang w:eastAsia="en-GB"/>
        </w:rPr>
      </w:pPr>
      <w:r w:rsidRPr="00016B51">
        <w:rPr>
          <w:lang w:eastAsia="en-GB"/>
        </w:rPr>
        <w:t xml:space="preserve">This feature allows eNB to transmit NRS in subframes on a non-anchor carrier for paging even when no paging NPDCCH is transmitted. The NRS are present in the first M subframes out of the 10 NB-IoT DL subframes before the Paging Occasion (PO), where the PO can be a subset of POs or a whole set of POs, and the values of M depend on the value of nB as defined in </w:t>
      </w:r>
      <w:r w:rsidR="00AB15C9">
        <w:rPr>
          <w:lang w:eastAsia="en-GB"/>
        </w:rPr>
        <w:t>TS </w:t>
      </w:r>
      <w:r w:rsidRPr="00016B51">
        <w:rPr>
          <w:lang w:eastAsia="en-GB"/>
        </w:rPr>
        <w:t>36.304.</w:t>
      </w:r>
    </w:p>
    <w:p w14:paraId="335CF7A1" w14:textId="763FB03A" w:rsidR="00466F78" w:rsidRPr="00016B51" w:rsidRDefault="00466F78" w:rsidP="00466F78">
      <w:pPr>
        <w:jc w:val="both"/>
        <w:rPr>
          <w:lang w:eastAsia="en-GB"/>
        </w:rPr>
      </w:pPr>
      <w:r w:rsidRPr="00016B51">
        <w:rPr>
          <w:lang w:eastAsia="en-GB"/>
        </w:rPr>
        <w:t xml:space="preserve">When NRS is present on a non-anchor paging carrier and the conditions for NRSRP measurement on non-anchor carrier are met as defined in </w:t>
      </w:r>
      <w:r w:rsidR="00AB15C9">
        <w:rPr>
          <w:lang w:eastAsia="en-GB"/>
        </w:rPr>
        <w:t>TS </w:t>
      </w:r>
      <w:r w:rsidRPr="00016B51">
        <w:rPr>
          <w:lang w:eastAsia="en-GB"/>
        </w:rPr>
        <w:t>36.133, the UE may perform serving cell measurements on the non-anchor paging carrier.</w:t>
      </w:r>
    </w:p>
    <w:p w14:paraId="3456452E" w14:textId="146F9AA5" w:rsidR="00466F78" w:rsidRPr="00016B51" w:rsidRDefault="00466F78" w:rsidP="00466F78">
      <w:pPr>
        <w:jc w:val="both"/>
        <w:rPr>
          <w:u w:val="single"/>
          <w:lang w:eastAsia="en-GB"/>
        </w:rPr>
      </w:pPr>
      <w:r w:rsidRPr="00016B51">
        <w:rPr>
          <w:u w:val="single"/>
          <w:lang w:eastAsia="en-GB"/>
        </w:rPr>
        <w:t>Mobility enhancements - Idle mode inter-RAT cell selection to/from NB-IoT (FDD and TDD)</w:t>
      </w:r>
    </w:p>
    <w:p w14:paraId="6CA8C26F" w14:textId="77777777" w:rsidR="00466F78" w:rsidRPr="00016B51" w:rsidRDefault="00466F78" w:rsidP="00466F78">
      <w:pPr>
        <w:jc w:val="both"/>
        <w:rPr>
          <w:lang w:eastAsia="en-GB"/>
        </w:rPr>
      </w:pPr>
      <w:r w:rsidRPr="00016B51">
        <w:rPr>
          <w:lang w:eastAsia="en-GB"/>
        </w:rPr>
        <w:t>With this feature, NB-IoT can provide assistance information for inter-RAT cell selection to E-UTRAN/GERAN and E-UTRAN can provide assistance information for inter-RAT cell selection to NB-IoT. A UE may use the assistance information provided by the network for cell selection to/from NB-IoT.</w:t>
      </w:r>
    </w:p>
    <w:p w14:paraId="00AB38CB" w14:textId="1879298C" w:rsidR="00466F78" w:rsidRPr="00016B51" w:rsidRDefault="00466F78" w:rsidP="00466F78">
      <w:pPr>
        <w:jc w:val="both"/>
        <w:rPr>
          <w:u w:val="single"/>
          <w:lang w:eastAsia="en-GB"/>
        </w:rPr>
      </w:pPr>
      <w:r w:rsidRPr="00016B51">
        <w:rPr>
          <w:u w:val="single"/>
          <w:lang w:eastAsia="en-GB"/>
        </w:rPr>
        <w:t>Improved latency - UE Specific DRX (FDD and TDD)</w:t>
      </w:r>
    </w:p>
    <w:p w14:paraId="43AE7DBE" w14:textId="77777777" w:rsidR="00466F78" w:rsidRPr="00016B51" w:rsidRDefault="00466F78" w:rsidP="00466F78">
      <w:pPr>
        <w:jc w:val="both"/>
        <w:rPr>
          <w:lang w:eastAsia="en-GB"/>
        </w:rPr>
      </w:pPr>
      <w:r w:rsidRPr="00016B51">
        <w:rPr>
          <w:lang w:eastAsia="en-GB"/>
        </w:rPr>
        <w:t>Rel-16 introduces support for UE specific DRX to reduce paging latency.  The eNB may broadcast a minimum UE specific DRX value shorter than the cell default DRX value.  When UE specific DRX is configured by the upper layers and the minimum UE specific DRX value is broadcast, the UE monitors paging according to the longer of the two values.</w:t>
      </w:r>
    </w:p>
    <w:p w14:paraId="524A4594" w14:textId="0C713EAE" w:rsidR="00466F78" w:rsidRPr="00016B51" w:rsidRDefault="00466F78" w:rsidP="00466F78">
      <w:pPr>
        <w:jc w:val="both"/>
        <w:rPr>
          <w:u w:val="single"/>
          <w:lang w:eastAsia="en-GB"/>
        </w:rPr>
      </w:pPr>
      <w:r w:rsidRPr="00016B51">
        <w:rPr>
          <w:u w:val="single"/>
          <w:lang w:eastAsia="en-GB"/>
        </w:rPr>
        <w:t>Coexistence of NB-IoT with NR (FDD and TDD)</w:t>
      </w:r>
    </w:p>
    <w:p w14:paraId="065C2592" w14:textId="77777777" w:rsidR="00466F78" w:rsidRPr="00016B51" w:rsidRDefault="00466F78" w:rsidP="00466F78">
      <w:pPr>
        <w:jc w:val="both"/>
        <w:rPr>
          <w:lang w:eastAsia="en-GB"/>
        </w:rPr>
      </w:pPr>
      <w:r w:rsidRPr="00016B51">
        <w:rPr>
          <w:lang w:eastAsia="en-GB"/>
        </w:rPr>
        <w:t>This feature allows the configuration of the DL/UL resource reservation in subframe/slot/symbol-levels on non-anchor carriers for unicast transmission to avoid resource overlapping with NR channels/signals. The configuration can be for 10ms or 40ms duration, with a periodicity from {10ms, 20ms, 40ms, 80ms, 160ms} and a start position in a granularity of 10ms, which is independent from legacy configurations. It also allows dynamic indication whether the resource reservation is applied or not.</w:t>
      </w:r>
    </w:p>
    <w:p w14:paraId="3A88DCA9" w14:textId="77777777" w:rsidR="00466F78" w:rsidRPr="00016B51" w:rsidRDefault="00466F78" w:rsidP="00466F78">
      <w:pPr>
        <w:jc w:val="both"/>
        <w:rPr>
          <w:lang w:eastAsia="en-GB"/>
        </w:rPr>
      </w:pPr>
      <w:r w:rsidRPr="00016B51">
        <w:rPr>
          <w:lang w:eastAsia="en-GB"/>
        </w:rPr>
        <w:t>Three system scenarios have been studied and captured in TR 37.824:</w:t>
      </w:r>
    </w:p>
    <w:p w14:paraId="2F8601B5" w14:textId="77777777" w:rsidR="00466F78" w:rsidRPr="00016B51" w:rsidRDefault="00466F78" w:rsidP="00466F78">
      <w:pPr>
        <w:jc w:val="both"/>
        <w:rPr>
          <w:lang w:eastAsia="en-GB"/>
        </w:rPr>
      </w:pPr>
      <w:r w:rsidRPr="00016B51">
        <w:rPr>
          <w:lang w:eastAsia="en-GB"/>
        </w:rPr>
        <w:t>•</w:t>
      </w:r>
      <w:r w:rsidRPr="00016B51">
        <w:rPr>
          <w:lang w:eastAsia="en-GB"/>
        </w:rPr>
        <w:tab/>
        <w:t xml:space="preserve">For NB-IoT operation in NR in-band, RB alignment, power boosting and numerologies have been addressed. </w:t>
      </w:r>
    </w:p>
    <w:p w14:paraId="42FC4D14" w14:textId="77777777" w:rsidR="00466F78" w:rsidRPr="00016B51" w:rsidRDefault="00466F78" w:rsidP="00466F78">
      <w:pPr>
        <w:jc w:val="both"/>
        <w:rPr>
          <w:lang w:eastAsia="en-GB"/>
        </w:rPr>
      </w:pPr>
      <w:r w:rsidRPr="00016B51">
        <w:rPr>
          <w:lang w:eastAsia="en-GB"/>
        </w:rPr>
        <w:t>•</w:t>
      </w:r>
      <w:r w:rsidRPr="00016B51">
        <w:rPr>
          <w:lang w:eastAsia="en-GB"/>
        </w:rPr>
        <w:tab/>
        <w:t>For NB-IoT operation in NR guard band, RF requirements will not be specified.</w:t>
      </w:r>
    </w:p>
    <w:p w14:paraId="6425C750" w14:textId="77777777" w:rsidR="00466F78" w:rsidRPr="00016B51" w:rsidRDefault="00466F78" w:rsidP="00466F78">
      <w:pPr>
        <w:jc w:val="both"/>
        <w:rPr>
          <w:lang w:eastAsia="en-GB"/>
        </w:rPr>
      </w:pPr>
      <w:r w:rsidRPr="00016B51">
        <w:rPr>
          <w:lang w:eastAsia="en-GB"/>
        </w:rPr>
        <w:t>•</w:t>
      </w:r>
      <w:r w:rsidRPr="00016B51">
        <w:rPr>
          <w:lang w:eastAsia="en-GB"/>
        </w:rPr>
        <w:tab/>
        <w:t>For NB-IoT standalone operation, based on coexistence study, it is concluded that there is no issue for NB-IoT standalone coexistence with NR.</w:t>
      </w:r>
    </w:p>
    <w:p w14:paraId="252DE2D2" w14:textId="7DF3BEFF" w:rsidR="00466F78" w:rsidRPr="00016B51" w:rsidRDefault="00466F78" w:rsidP="00466F78">
      <w:pPr>
        <w:jc w:val="both"/>
        <w:rPr>
          <w:u w:val="single"/>
          <w:lang w:eastAsia="en-GB"/>
        </w:rPr>
      </w:pPr>
      <w:r w:rsidRPr="00016B51">
        <w:rPr>
          <w:u w:val="single"/>
          <w:lang w:eastAsia="en-GB"/>
        </w:rPr>
        <w:t>Connection to 5GC (FDD and TDD)</w:t>
      </w:r>
    </w:p>
    <w:p w14:paraId="6C6350ED" w14:textId="77777777" w:rsidR="00466F78" w:rsidRPr="00016B51" w:rsidRDefault="00466F78" w:rsidP="00466F78">
      <w:pPr>
        <w:jc w:val="both"/>
        <w:rPr>
          <w:lang w:eastAsia="en-GB"/>
        </w:rPr>
      </w:pPr>
      <w:r w:rsidRPr="00016B51">
        <w:rPr>
          <w:lang w:eastAsia="en-GB"/>
        </w:rPr>
        <w:t>Rel-16 introduces support for connection to 5GC reusing eLTE as a baseline, including Unified Access Control (UAC). RRC_INACTIVE, NR SDAP and NR PDCP are not supported and a maximum of two PDU sessions mapped to two default DRBs is supported.</w:t>
      </w:r>
    </w:p>
    <w:p w14:paraId="4A7FA98C" w14:textId="77777777" w:rsidR="00466F78" w:rsidRPr="00016B51" w:rsidRDefault="00466F78" w:rsidP="00466F78">
      <w:pPr>
        <w:jc w:val="both"/>
        <w:rPr>
          <w:lang w:eastAsia="en-GB"/>
        </w:rPr>
      </w:pPr>
      <w:r w:rsidRPr="00016B51">
        <w:rPr>
          <w:lang w:eastAsia="en-GB"/>
        </w:rPr>
        <w:t>Rel-16 also introduces support for the CIoT 5GS optimisation, in particular extended DRX (eDRX) in RRC_IDLE, control plane and user plane CIoT optimisation, MO-EDT for the control plane and user plane CIoT optimisation, RRC Connection Reestablishment for the control plane and restriction of use of Enhanced Coverage.</w:t>
      </w:r>
    </w:p>
    <w:p w14:paraId="52D5E395" w14:textId="77777777" w:rsidR="00466F78" w:rsidRPr="00016B51" w:rsidRDefault="00466F78" w:rsidP="00466F78">
      <w:pPr>
        <w:jc w:val="both"/>
        <w:rPr>
          <w:lang w:eastAsia="en-GB"/>
        </w:rPr>
      </w:pPr>
      <w:r w:rsidRPr="00016B51">
        <w:rPr>
          <w:lang w:eastAsia="en-GB"/>
        </w:rPr>
        <w:t>Similar backhaul signalling to support control plane and user plane CIoT optimisation are introduced over NG interface (between ng-eNB and AMF) and over Xn interface (between ng-eNBs), including e.g. early UE radio capability retrieval from core network after msg3, NB-IoT CP relocation procedures to support connection reestablishment, Paging assistance information exchanging, UE differentiation information exchanging, etc.</w:t>
      </w:r>
    </w:p>
    <w:p w14:paraId="337C137F" w14:textId="7829506A" w:rsidR="00466F78" w:rsidRPr="00016B51" w:rsidRDefault="00454EEF" w:rsidP="00AF2181">
      <w:pPr>
        <w:pStyle w:val="Heading3"/>
        <w:rPr>
          <w:lang w:eastAsia="en-GB"/>
        </w:rPr>
      </w:pPr>
      <w:bookmarkStart w:id="255" w:name="_Toc47004727"/>
      <w:bookmarkStart w:id="256" w:name="_Toc47023146"/>
      <w:bookmarkStart w:id="257" w:name="_Toc47086067"/>
      <w:bookmarkStart w:id="258" w:name="_Toc47089989"/>
      <w:bookmarkStart w:id="259" w:name="_Toc47092726"/>
      <w:bookmarkStart w:id="260" w:name="_Toc47093982"/>
      <w:bookmarkStart w:id="261" w:name="_Toc47094143"/>
      <w:bookmarkStart w:id="262" w:name="_Toc47094311"/>
      <w:bookmarkStart w:id="263" w:name="_Toc57643907"/>
      <w:bookmarkStart w:id="264" w:name="_Toc57730209"/>
      <w:bookmarkStart w:id="265" w:name="_Toc58230316"/>
      <w:bookmarkStart w:id="266" w:name="_Toc58230471"/>
      <w:r w:rsidRPr="00016B51">
        <w:rPr>
          <w:lang w:eastAsia="en-GB"/>
        </w:rPr>
        <w:t>7.3</w:t>
      </w:r>
      <w:r w:rsidRPr="00016B51">
        <w:rPr>
          <w:lang w:eastAsia="en-GB"/>
        </w:rPr>
        <w:tab/>
      </w:r>
      <w:r w:rsidR="00AF2181" w:rsidRPr="00016B51">
        <w:rPr>
          <w:lang w:eastAsia="en-GB"/>
        </w:rPr>
        <w:t>Additional MTC enhancements for LTE</w:t>
      </w:r>
      <w:bookmarkEnd w:id="255"/>
      <w:bookmarkEnd w:id="256"/>
      <w:bookmarkEnd w:id="257"/>
      <w:bookmarkEnd w:id="258"/>
      <w:bookmarkEnd w:id="259"/>
      <w:bookmarkEnd w:id="260"/>
      <w:bookmarkEnd w:id="261"/>
      <w:bookmarkEnd w:id="262"/>
      <w:bookmarkEnd w:id="263"/>
      <w:bookmarkEnd w:id="264"/>
      <w:bookmarkEnd w:id="265"/>
      <w:bookmarkEnd w:id="26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F2181" w:rsidRPr="00016B51" w14:paraId="1B0DBF7B" w14:textId="77777777" w:rsidTr="00A76B40">
        <w:trPr>
          <w:trHeight w:val="170"/>
        </w:trPr>
        <w:tc>
          <w:tcPr>
            <w:tcW w:w="852" w:type="dxa"/>
            <w:shd w:val="clear" w:color="auto" w:fill="auto"/>
            <w:noWrap/>
            <w:vAlign w:val="center"/>
            <w:hideMark/>
          </w:tcPr>
          <w:p w14:paraId="79EC48D8" w14:textId="77777777" w:rsidR="00AF2181" w:rsidRPr="00016B51" w:rsidRDefault="00AF218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800083</w:t>
            </w:r>
          </w:p>
        </w:tc>
        <w:tc>
          <w:tcPr>
            <w:tcW w:w="3798" w:type="dxa"/>
            <w:shd w:val="clear" w:color="auto" w:fill="auto"/>
            <w:noWrap/>
            <w:vAlign w:val="center"/>
            <w:hideMark/>
          </w:tcPr>
          <w:p w14:paraId="78B3883E" w14:textId="77777777" w:rsidR="00AF2181" w:rsidRPr="00016B51" w:rsidRDefault="00AF2181"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Additional MTC enhancements for LTE</w:t>
            </w:r>
          </w:p>
        </w:tc>
        <w:tc>
          <w:tcPr>
            <w:tcW w:w="2044" w:type="dxa"/>
            <w:shd w:val="clear" w:color="auto" w:fill="auto"/>
            <w:noWrap/>
            <w:vAlign w:val="center"/>
            <w:hideMark/>
          </w:tcPr>
          <w:p w14:paraId="1A7EA371" w14:textId="77777777" w:rsidR="00AF2181" w:rsidRPr="00016B51" w:rsidRDefault="00AF2181"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LTE_eMTC5</w:t>
            </w:r>
          </w:p>
        </w:tc>
        <w:tc>
          <w:tcPr>
            <w:tcW w:w="554" w:type="dxa"/>
            <w:shd w:val="clear" w:color="auto" w:fill="auto"/>
            <w:noWrap/>
            <w:vAlign w:val="center"/>
            <w:hideMark/>
          </w:tcPr>
          <w:p w14:paraId="0750F5B4" w14:textId="77777777" w:rsidR="00AF2181" w:rsidRPr="00016B51" w:rsidRDefault="00AF218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47EEB117" w14:textId="77777777" w:rsidR="00AF2181" w:rsidRPr="00016B51" w:rsidRDefault="00AF218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RP-191356</w:t>
            </w:r>
          </w:p>
        </w:tc>
        <w:tc>
          <w:tcPr>
            <w:tcW w:w="2041" w:type="dxa"/>
            <w:shd w:val="clear" w:color="auto" w:fill="auto"/>
            <w:noWrap/>
            <w:hideMark/>
          </w:tcPr>
          <w:p w14:paraId="2B0C89C3" w14:textId="77777777" w:rsidR="00AF2181" w:rsidRPr="00016B51" w:rsidRDefault="00AF2181"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AF2181" w:rsidRPr="00016B51" w14:paraId="56AECB59" w14:textId="77777777" w:rsidTr="00A76B40">
        <w:trPr>
          <w:trHeight w:val="170"/>
        </w:trPr>
        <w:tc>
          <w:tcPr>
            <w:tcW w:w="852" w:type="dxa"/>
            <w:shd w:val="clear" w:color="auto" w:fill="auto"/>
            <w:noWrap/>
            <w:vAlign w:val="center"/>
            <w:hideMark/>
          </w:tcPr>
          <w:p w14:paraId="797789A7" w14:textId="77777777" w:rsidR="00AF2181" w:rsidRPr="00016B51" w:rsidRDefault="00AF218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800183</w:t>
            </w:r>
          </w:p>
        </w:tc>
        <w:tc>
          <w:tcPr>
            <w:tcW w:w="3798" w:type="dxa"/>
            <w:shd w:val="clear" w:color="auto" w:fill="auto"/>
            <w:noWrap/>
            <w:vAlign w:val="center"/>
            <w:hideMark/>
          </w:tcPr>
          <w:p w14:paraId="79E8BFCE" w14:textId="77777777" w:rsidR="00AF2181" w:rsidRPr="00016B51" w:rsidRDefault="00AF2181"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Additional MTC enhancements for LTE</w:t>
            </w:r>
          </w:p>
        </w:tc>
        <w:tc>
          <w:tcPr>
            <w:tcW w:w="2044" w:type="dxa"/>
            <w:shd w:val="clear" w:color="auto" w:fill="auto"/>
            <w:noWrap/>
            <w:vAlign w:val="center"/>
            <w:hideMark/>
          </w:tcPr>
          <w:p w14:paraId="711330A7" w14:textId="77777777" w:rsidR="00AF2181" w:rsidRPr="00016B51" w:rsidRDefault="00AF218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LTE_eMTC5-Core</w:t>
            </w:r>
          </w:p>
        </w:tc>
        <w:tc>
          <w:tcPr>
            <w:tcW w:w="554" w:type="dxa"/>
            <w:shd w:val="clear" w:color="auto" w:fill="auto"/>
            <w:noWrap/>
            <w:vAlign w:val="center"/>
            <w:hideMark/>
          </w:tcPr>
          <w:p w14:paraId="083E6963" w14:textId="77777777" w:rsidR="00AF2181" w:rsidRPr="00016B51" w:rsidRDefault="00AF218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5D5DB209" w14:textId="77777777" w:rsidR="00AF2181" w:rsidRPr="00016B51" w:rsidRDefault="00AF218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RP-190770</w:t>
            </w:r>
          </w:p>
        </w:tc>
        <w:tc>
          <w:tcPr>
            <w:tcW w:w="2041" w:type="dxa"/>
            <w:shd w:val="clear" w:color="auto" w:fill="auto"/>
            <w:noWrap/>
            <w:hideMark/>
          </w:tcPr>
          <w:p w14:paraId="6E83F083" w14:textId="77777777" w:rsidR="00AF2181" w:rsidRPr="00016B51" w:rsidRDefault="00AF218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AF2181" w:rsidRPr="00016B51" w14:paraId="1555B0D4" w14:textId="77777777" w:rsidTr="00A76B40">
        <w:trPr>
          <w:trHeight w:val="170"/>
        </w:trPr>
        <w:tc>
          <w:tcPr>
            <w:tcW w:w="852" w:type="dxa"/>
            <w:shd w:val="clear" w:color="auto" w:fill="auto"/>
            <w:noWrap/>
            <w:vAlign w:val="center"/>
            <w:hideMark/>
          </w:tcPr>
          <w:p w14:paraId="0ABBF59E" w14:textId="77777777" w:rsidR="00AF2181" w:rsidRPr="00016B51" w:rsidRDefault="00AF218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800283</w:t>
            </w:r>
          </w:p>
        </w:tc>
        <w:tc>
          <w:tcPr>
            <w:tcW w:w="3798" w:type="dxa"/>
            <w:shd w:val="clear" w:color="auto" w:fill="auto"/>
            <w:noWrap/>
            <w:vAlign w:val="center"/>
            <w:hideMark/>
          </w:tcPr>
          <w:p w14:paraId="67CA7188" w14:textId="77777777" w:rsidR="00AF2181" w:rsidRPr="00016B51" w:rsidRDefault="00AF2181"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Perf. part: Additional MTC enhancements for LTE</w:t>
            </w:r>
          </w:p>
        </w:tc>
        <w:tc>
          <w:tcPr>
            <w:tcW w:w="2044" w:type="dxa"/>
            <w:shd w:val="clear" w:color="auto" w:fill="auto"/>
            <w:noWrap/>
            <w:vAlign w:val="center"/>
            <w:hideMark/>
          </w:tcPr>
          <w:p w14:paraId="5C726504" w14:textId="77777777" w:rsidR="00AF2181" w:rsidRPr="00016B51" w:rsidRDefault="00AF218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LTE_eMTC5-Perf</w:t>
            </w:r>
          </w:p>
        </w:tc>
        <w:tc>
          <w:tcPr>
            <w:tcW w:w="554" w:type="dxa"/>
            <w:shd w:val="clear" w:color="auto" w:fill="auto"/>
            <w:noWrap/>
            <w:vAlign w:val="center"/>
            <w:hideMark/>
          </w:tcPr>
          <w:p w14:paraId="2B9A38E6" w14:textId="77777777" w:rsidR="00AF2181" w:rsidRPr="00016B51" w:rsidRDefault="00AF218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6859F5A" w14:textId="77777777" w:rsidR="00AF2181" w:rsidRPr="00016B51" w:rsidRDefault="00AF218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RP-190770</w:t>
            </w:r>
          </w:p>
        </w:tc>
        <w:tc>
          <w:tcPr>
            <w:tcW w:w="2041" w:type="dxa"/>
            <w:shd w:val="clear" w:color="auto" w:fill="auto"/>
            <w:noWrap/>
            <w:hideMark/>
          </w:tcPr>
          <w:p w14:paraId="5F3F2AB1" w14:textId="77777777" w:rsidR="00AF2181" w:rsidRPr="00016B51" w:rsidRDefault="00AF218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bl>
    <w:p w14:paraId="77847323" w14:textId="5347D6A8" w:rsidR="00AF2181" w:rsidRPr="00016B51" w:rsidRDefault="00AF2181" w:rsidP="00AF2181">
      <w:pPr>
        <w:jc w:val="both"/>
        <w:rPr>
          <w:lang w:eastAsia="en-GB"/>
        </w:rPr>
      </w:pPr>
      <w:r w:rsidRPr="00016B51">
        <w:rPr>
          <w:lang w:eastAsia="en-GB"/>
        </w:rPr>
        <w:t>Summary based on the input provided by Ericsson in RP-201276.</w:t>
      </w:r>
    </w:p>
    <w:p w14:paraId="30C11682" w14:textId="33DC2787" w:rsidR="00AF2181" w:rsidRPr="00016B51" w:rsidRDefault="00AF2181" w:rsidP="00AF2181">
      <w:pPr>
        <w:jc w:val="both"/>
        <w:rPr>
          <w:lang w:eastAsia="en-GB"/>
        </w:rPr>
      </w:pPr>
      <w:r w:rsidRPr="00016B51">
        <w:rPr>
          <w:lang w:eastAsia="en-GB"/>
        </w:rPr>
        <w:t xml:space="preserve">This work item builds on the LTE features for Machine-Type Communications (MTC) introduced in earlier releases (e.g. low-complexity UE categories M1 and M2, and Coverage Enhancement Modes A and B) by further improving network operation and efficiency in a range of areas. </w:t>
      </w:r>
    </w:p>
    <w:p w14:paraId="77A9DDFF" w14:textId="673B1E60" w:rsidR="00AF2181" w:rsidRPr="00016B51" w:rsidRDefault="00AF2181" w:rsidP="00AF2181">
      <w:pPr>
        <w:jc w:val="both"/>
        <w:rPr>
          <w:lang w:eastAsia="en-GB"/>
        </w:rPr>
      </w:pPr>
      <w:r w:rsidRPr="00016B51">
        <w:rPr>
          <w:lang w:eastAsia="en-GB"/>
        </w:rPr>
        <w:t>The following sections describe the new MTC features for LTE in Rel-16. All features are optional for the UE and can be supported by Cat-M1 and Cat-M2 and by normal LTE UEs supporting CE mode unless otherwise stated. All features are applicable to both CE modes (A and B) in all duplex modes (HD-FDD, FD-FDD, and TDD) unless otherwise stated.</w:t>
      </w:r>
    </w:p>
    <w:p w14:paraId="4AB66AC9" w14:textId="0B268FB1" w:rsidR="00AF2181" w:rsidRPr="00016B51" w:rsidRDefault="00AF2181" w:rsidP="00AF2181">
      <w:pPr>
        <w:jc w:val="both"/>
        <w:rPr>
          <w:u w:val="single"/>
          <w:lang w:eastAsia="en-GB"/>
        </w:rPr>
      </w:pPr>
      <w:r w:rsidRPr="00016B51">
        <w:rPr>
          <w:u w:val="single"/>
          <w:lang w:eastAsia="en-GB"/>
        </w:rPr>
        <w:t>Improved DL transmission efficiency and UE power consumption</w:t>
      </w:r>
    </w:p>
    <w:p w14:paraId="532B8832" w14:textId="77777777" w:rsidR="00AF2181" w:rsidRPr="00016B51" w:rsidRDefault="00AF2181" w:rsidP="00AF2181">
      <w:pPr>
        <w:jc w:val="both"/>
        <w:rPr>
          <w:lang w:eastAsia="en-GB"/>
        </w:rPr>
      </w:pPr>
      <w:r w:rsidRPr="00016B51">
        <w:rPr>
          <w:lang w:eastAsia="en-GB"/>
        </w:rPr>
        <w:t>Reduced UE power consumption is achieved through reduced downlink monitoring and reduced signalling, building on features introduced in earlier releases.</w:t>
      </w:r>
    </w:p>
    <w:p w14:paraId="4814C493" w14:textId="77777777" w:rsidR="00AF2181" w:rsidRPr="00016B51" w:rsidRDefault="00AF2181" w:rsidP="00AF2181">
      <w:pPr>
        <w:jc w:val="both"/>
        <w:rPr>
          <w:lang w:eastAsia="en-GB"/>
        </w:rPr>
      </w:pPr>
      <w:r w:rsidRPr="00016B51">
        <w:rPr>
          <w:lang w:eastAsia="en-GB"/>
        </w:rPr>
        <w:t>•</w:t>
      </w:r>
      <w:r w:rsidRPr="00016B51">
        <w:rPr>
          <w:lang w:eastAsia="en-GB"/>
        </w:rPr>
        <w:tab/>
        <w:t>UE-group wake-up signals (GWUS): Reduced UE power consumption in idle mode was enabled in Rel-15 by the introduction of the wake-up signal (WUS), a compact signal transmitted a configurable time before the paging occasion (PO) when a UE is being paged, allowing the UE to maximize its sleep time during periods when there is no paging. In Rel-16, an enhancement is introduced that allows a WUS to wake up a configurable group of UEs rather than all UEs that happen to monitor the same PO. This helps reduce the power consumption even further. The mapping of GWUS in the time and frequency domains is highly configurable.</w:t>
      </w:r>
    </w:p>
    <w:p w14:paraId="5FC61025" w14:textId="77777777" w:rsidR="00AF2181" w:rsidRPr="00016B51" w:rsidRDefault="00AF2181" w:rsidP="00AF2181">
      <w:pPr>
        <w:jc w:val="both"/>
        <w:rPr>
          <w:lang w:eastAsia="en-GB"/>
        </w:rPr>
      </w:pPr>
      <w:r w:rsidRPr="00016B51">
        <w:rPr>
          <w:lang w:eastAsia="en-GB"/>
        </w:rPr>
        <w:t>•</w:t>
      </w:r>
      <w:r w:rsidRPr="00016B51">
        <w:rPr>
          <w:lang w:eastAsia="en-GB"/>
        </w:rPr>
        <w:tab/>
        <w:t>Mobile-terminated early data transmission (MT-EDT): For scenarios where the UE only needs to transmit a small amount of data, the early data transmission (EDT) feature in Rel-15 enables the UE to transmit up to (slightly more than) 100 bytes of data already in Msg3 during the random-access procedure, and to receive data already in Msg4. If needed, eNB can order fallback to legacy random-access procedure during the EDT procedure. In Rel-16, an enhancement is introduced that allows not only mobile-originated (MO) EDT access but also mobile-terminated (MT) EDT. When the MME triggers MT-EDT, an indication is included in the paging message, after which the UE triggers random access to resume the connection (in case the UP CIoT EPS optimization is used) or initiate MO-EDT (in case the CP CIoT EPS optimization is used). MT traffic is received in Msg4. MT-EDT is only supported when UE is connected to EPC (not 5GC).</w:t>
      </w:r>
    </w:p>
    <w:p w14:paraId="4C6645FD" w14:textId="77777777" w:rsidR="00AF2181" w:rsidRPr="00016B51" w:rsidRDefault="00AF2181" w:rsidP="00AF2181">
      <w:pPr>
        <w:jc w:val="both"/>
        <w:rPr>
          <w:lang w:eastAsia="en-GB"/>
        </w:rPr>
      </w:pPr>
      <w:r w:rsidRPr="00016B51">
        <w:rPr>
          <w:lang w:eastAsia="en-GB"/>
        </w:rPr>
        <w:t>•</w:t>
      </w:r>
      <w:r w:rsidRPr="00016B51">
        <w:rPr>
          <w:lang w:eastAsia="en-GB"/>
        </w:rPr>
        <w:tab/>
        <w:t>Improved DL quality reporting: Legacy CE mode A supports both periodic and aperiodic CSI reporting which can be used to assist PDSCH link adaptation. In Rel-16, a new type of DL quality reporting is introduced which reflects MPDCCH quality rather than PDSCH quality. The report represents the required number of MPDCCH subframe repetitions for reliable MPDCCH reception. It can be sent in connected mode, but it can also be sent already in Msg3 during the random access procedure, which means that the report can be used for guiding the UE-specific MPDCCH configuration, which helps optimize power consumption, latency, and spectral efficiency.</w:t>
      </w:r>
    </w:p>
    <w:p w14:paraId="0A97DFFE" w14:textId="77777777" w:rsidR="00AF2181" w:rsidRPr="00016B51" w:rsidRDefault="00AF2181" w:rsidP="00AF2181">
      <w:pPr>
        <w:jc w:val="both"/>
        <w:rPr>
          <w:lang w:eastAsia="en-GB"/>
        </w:rPr>
      </w:pPr>
      <w:r w:rsidRPr="00016B51">
        <w:rPr>
          <w:lang w:eastAsia="en-GB"/>
        </w:rPr>
        <w:t>•</w:t>
      </w:r>
      <w:r w:rsidRPr="00016B51">
        <w:rPr>
          <w:lang w:eastAsia="en-GB"/>
        </w:rPr>
        <w:tab/>
        <w:t>MPDCCH performance improvement: In legacy LTE-MTC, MPDCCH demodulation is DMRS-based. With this feature, the UE can use a combination of DMRS and CRS for MPDCCH demodulation to improve the MPDCCH performance. The feature takes the configured DMRS-to-CRS power ratio into account. The feature can be used for transmissions in idle mode and/or connected mode. In idle mode, the DMRS-to-CRS mapping is based on precoder cycling, whereas in connected mode, it can be configured to be precoder cycling based, CSI-based, or (in case of TDD) reciprocity-based.</w:t>
      </w:r>
    </w:p>
    <w:p w14:paraId="7F78C805" w14:textId="77777777" w:rsidR="00AF2181" w:rsidRPr="00016B51" w:rsidRDefault="00AF2181" w:rsidP="00AF2181">
      <w:pPr>
        <w:jc w:val="both"/>
        <w:rPr>
          <w:lang w:eastAsia="en-GB"/>
        </w:rPr>
      </w:pPr>
      <w:r w:rsidRPr="00016B51">
        <w:rPr>
          <w:lang w:eastAsia="en-GB"/>
        </w:rPr>
        <w:t>Beside the features listed above, the features described in sections 2.2, 2.3 and 2.6 can also improve UE power consumption and/or transmission efficiency in DL and/or UL.</w:t>
      </w:r>
    </w:p>
    <w:p w14:paraId="579E6339" w14:textId="29338EB4" w:rsidR="00AF2181" w:rsidRPr="00016B51" w:rsidRDefault="00AF2181" w:rsidP="00AF2181">
      <w:pPr>
        <w:jc w:val="both"/>
        <w:rPr>
          <w:u w:val="single"/>
          <w:lang w:eastAsia="en-GB"/>
        </w:rPr>
      </w:pPr>
      <w:r w:rsidRPr="00016B51">
        <w:rPr>
          <w:u w:val="single"/>
          <w:lang w:eastAsia="en-GB"/>
        </w:rPr>
        <w:t>Preconfigured uplink resources (PUR)</w:t>
      </w:r>
    </w:p>
    <w:p w14:paraId="725161D6" w14:textId="77777777" w:rsidR="00AF2181" w:rsidRPr="00016B51" w:rsidRDefault="00AF2181" w:rsidP="00AF2181">
      <w:pPr>
        <w:jc w:val="both"/>
        <w:rPr>
          <w:lang w:eastAsia="en-GB"/>
        </w:rPr>
      </w:pPr>
      <w:r w:rsidRPr="00016B51">
        <w:rPr>
          <w:lang w:eastAsia="en-GB"/>
        </w:rPr>
        <w:t>In Rel-15, signalling overhead and power consumption reductions were introduced by the (mobile-originated) early data transmission (EDT) feature, where data can be transmitted already in Msg3 during the random-access procedure.</w:t>
      </w:r>
    </w:p>
    <w:p w14:paraId="372350AB" w14:textId="77777777" w:rsidR="00AF2181" w:rsidRPr="00016B51" w:rsidRDefault="00AF2181" w:rsidP="00AF2181">
      <w:pPr>
        <w:jc w:val="both"/>
        <w:rPr>
          <w:lang w:eastAsia="en-GB"/>
        </w:rPr>
      </w:pPr>
      <w:r w:rsidRPr="00016B51">
        <w:rPr>
          <w:lang w:eastAsia="en-GB"/>
        </w:rPr>
        <w:t>In Rel-16, the earlier transmission of UL data payload has been further enhanced by introducing UL transmission using preconfigured uplink resources (PUR). When the feature is configured, both the random-access preamble transmission (Msg1) and the random-access response (Msg2) can be omitted, and the data transmission can be completed in only two messages (i.e., Msg3 and Msg4).</w:t>
      </w:r>
    </w:p>
    <w:p w14:paraId="60DA88C2" w14:textId="77777777" w:rsidR="00AF2181" w:rsidRPr="00016B51" w:rsidRDefault="00AF2181" w:rsidP="00AF2181">
      <w:pPr>
        <w:jc w:val="both"/>
        <w:rPr>
          <w:lang w:eastAsia="en-GB"/>
        </w:rPr>
      </w:pPr>
      <w:r w:rsidRPr="00016B51">
        <w:rPr>
          <w:lang w:eastAsia="en-GB"/>
        </w:rPr>
        <w:t>The UE is configured with PUR via dedicated RRC signaling while in connected mode. Configuring a UE with PUR can be triggered by the network or requested by the UE. Before performing a PUR transmission, the UE must evaluate the validity of the timing advance (TA) based on either individual or combined usage of any of the following attributes: a) serving cell change, b) TA timer, c) RSRP change. Additionally, it is possible to configure the TA as always valid within a given cell.</w:t>
      </w:r>
    </w:p>
    <w:p w14:paraId="3ABD761C" w14:textId="77777777" w:rsidR="00AF2181" w:rsidRPr="00016B51" w:rsidRDefault="00AF2181" w:rsidP="00AF2181">
      <w:pPr>
        <w:jc w:val="both"/>
        <w:rPr>
          <w:lang w:eastAsia="en-GB"/>
        </w:rPr>
      </w:pPr>
      <w:r w:rsidRPr="00016B51">
        <w:rPr>
          <w:lang w:eastAsia="en-GB"/>
        </w:rPr>
        <w:t>There are two schemes for transmitting using PUR, dedicated PUR and shared PUR, the latter allows up to two users to transmit simultaneously when the number of PUSCH repetitions is greater than or equal to 64 for full-PRB allocation.</w:t>
      </w:r>
    </w:p>
    <w:p w14:paraId="1168DEC6" w14:textId="6CBF30C5" w:rsidR="00AF2181" w:rsidRPr="00016B51" w:rsidRDefault="00AF2181" w:rsidP="00AF2181">
      <w:pPr>
        <w:jc w:val="both"/>
        <w:rPr>
          <w:u w:val="single"/>
          <w:lang w:eastAsia="en-GB"/>
        </w:rPr>
      </w:pPr>
      <w:r w:rsidRPr="00016B51">
        <w:rPr>
          <w:u w:val="single"/>
          <w:lang w:eastAsia="en-GB"/>
        </w:rPr>
        <w:t>Scheduling of multiple transport blocks</w:t>
      </w:r>
    </w:p>
    <w:p w14:paraId="7F371A28" w14:textId="77777777" w:rsidR="00AF2181" w:rsidRPr="00016B51" w:rsidRDefault="00AF2181" w:rsidP="00AF2181">
      <w:pPr>
        <w:jc w:val="both"/>
        <w:rPr>
          <w:lang w:eastAsia="en-GB"/>
        </w:rPr>
      </w:pPr>
      <w:r w:rsidRPr="00016B51">
        <w:rPr>
          <w:lang w:eastAsia="en-GB"/>
        </w:rPr>
        <w:t>In legacy LTE-MTC operation, each DCI carried by MPDCCH schedules a single PDSCH or PUSCH transport block (TB). In Rel-16, a possibility to schedule multiple TBs using a single is introduced. This can help improve the resource utilization by reducing the number of physical resource blocks (PRBs) spent on MPDCCH transmission and the number of subframes spent on guard time for DL-to-UL and UL-to-DL transition (in half-duplex FDD operation).</w:t>
      </w:r>
    </w:p>
    <w:p w14:paraId="7FF374A0" w14:textId="77777777" w:rsidR="00AF2181" w:rsidRPr="00016B51" w:rsidRDefault="00AF2181" w:rsidP="00AF2181">
      <w:pPr>
        <w:jc w:val="both"/>
        <w:rPr>
          <w:lang w:eastAsia="en-GB"/>
        </w:rPr>
      </w:pPr>
      <w:r w:rsidRPr="00016B51">
        <w:rPr>
          <w:lang w:eastAsia="en-GB"/>
        </w:rPr>
        <w:t>•</w:t>
      </w:r>
      <w:r w:rsidRPr="00016B51">
        <w:rPr>
          <w:lang w:eastAsia="en-GB"/>
        </w:rPr>
        <w:tab/>
        <w:t>Unicast multi-TB scheduling: When the feature is configured, a single DCI can schedule multi TBs for PDSCH or PUSCH (up to 8 TBs in CE mode A, or up to 4 TBs in CE mode B). The number of TBs is dynamically controlled by the DCI. The TBs can be configured to be transmitted consecutively or subframe interleaved (in case of subframe repetition). For PDSCH multi-TB scheduling, HARQ-ACK bundling can optionally be used to improve the resource utilization further for UEs in good coverage. For PUSCH multi-TB scheduling, early termination of the PUSCH transmission is supported through indication of positive HARQ-ACK in the DCI.</w:t>
      </w:r>
    </w:p>
    <w:p w14:paraId="39CE2752" w14:textId="77777777" w:rsidR="00AF2181" w:rsidRPr="00016B51" w:rsidRDefault="00AF2181" w:rsidP="00AF2181">
      <w:pPr>
        <w:jc w:val="both"/>
        <w:rPr>
          <w:lang w:eastAsia="en-GB"/>
        </w:rPr>
      </w:pPr>
      <w:r w:rsidRPr="00016B51">
        <w:rPr>
          <w:lang w:eastAsia="en-GB"/>
        </w:rPr>
        <w:t>•</w:t>
      </w:r>
      <w:r w:rsidRPr="00016B51">
        <w:rPr>
          <w:lang w:eastAsia="en-GB"/>
        </w:rPr>
        <w:tab/>
        <w:t>Multicast multi-TB scheduling: When the feature is configured a single DCI can schedule up to 8 TBs for PDSCH for a SC-MTCH, with configurable time gaps between the TBs if desired. The number of TBs is dynamically controlled by the DCI.</w:t>
      </w:r>
    </w:p>
    <w:p w14:paraId="34C73EBF" w14:textId="6DD5E521" w:rsidR="00AF2181" w:rsidRPr="00016B51" w:rsidRDefault="00AF2181" w:rsidP="00AF2181">
      <w:pPr>
        <w:jc w:val="both"/>
        <w:rPr>
          <w:u w:val="single"/>
          <w:lang w:val="fr-FR" w:eastAsia="en-GB"/>
        </w:rPr>
      </w:pPr>
      <w:r w:rsidRPr="00016B51">
        <w:rPr>
          <w:u w:val="single"/>
          <w:lang w:val="fr-FR" w:eastAsia="en-GB"/>
        </w:rPr>
        <w:t>CE mode improvements for non-Cat-M UEs</w:t>
      </w:r>
    </w:p>
    <w:p w14:paraId="5ABEE393" w14:textId="77777777" w:rsidR="00AF2181" w:rsidRPr="00016B51" w:rsidRDefault="00AF2181" w:rsidP="00AF2181">
      <w:pPr>
        <w:jc w:val="both"/>
        <w:rPr>
          <w:lang w:eastAsia="en-GB"/>
        </w:rPr>
      </w:pPr>
      <w:r w:rsidRPr="00016B51">
        <w:rPr>
          <w:lang w:eastAsia="en-GB"/>
        </w:rPr>
        <w:t>The features in this work item can be supported both by Cat-M UEs and non-Cat-M UEs that support CE mode A or B. In addition, the following features have been specified specifically for non-Cat-M UEs that support CE mode A or B.</w:t>
      </w:r>
    </w:p>
    <w:p w14:paraId="682D7576" w14:textId="77777777" w:rsidR="00AF2181" w:rsidRPr="00016B51" w:rsidRDefault="00AF2181" w:rsidP="00AF2181">
      <w:pPr>
        <w:jc w:val="both"/>
        <w:rPr>
          <w:lang w:eastAsia="en-GB"/>
        </w:rPr>
      </w:pPr>
      <w:r w:rsidRPr="00016B51">
        <w:rPr>
          <w:lang w:eastAsia="en-GB"/>
        </w:rPr>
        <w:t>•</w:t>
      </w:r>
      <w:r w:rsidRPr="00016B51">
        <w:rPr>
          <w:lang w:eastAsia="en-GB"/>
        </w:rPr>
        <w:tab/>
        <w:t>Enhancements to idle mode mobility: A possibility is introduced for a non-Cat-M UE in a non-standalone LTE-MTC cell to use enhanced coverage functionality to camp in the cell even if the S-criterion indicates that the UE is in normal coverage. This functionality is enabled/disabled by a configuration provided in SIB1. (This is the default behavior for the standalone LTE-MTC case described in the next section in this document.)</w:t>
      </w:r>
    </w:p>
    <w:p w14:paraId="330021C2" w14:textId="77777777" w:rsidR="00AF2181" w:rsidRPr="00016B51" w:rsidRDefault="00AF2181" w:rsidP="00AF2181">
      <w:pPr>
        <w:jc w:val="both"/>
        <w:rPr>
          <w:lang w:eastAsia="en-GB"/>
        </w:rPr>
      </w:pPr>
      <w:r w:rsidRPr="00016B51">
        <w:rPr>
          <w:lang w:eastAsia="en-GB"/>
        </w:rPr>
        <w:t>•</w:t>
      </w:r>
      <w:r w:rsidRPr="00016B51">
        <w:rPr>
          <w:lang w:eastAsia="en-GB"/>
        </w:rPr>
        <w:tab/>
        <w:t>CSI feedback based on CSI-RS: In legacy CE mode A, periodic and aperiodic CSI feedback is based on up to 4 CRS antenna ports. This feature introduces support for periodic CSI feedback based on 8 CSI-RS antenna ports in TM9 for non-Cat-M UEs in CE mode A. The feature can help improve the DL link adaptation and hence the DL performance. As a separate UE capability, the feature can also optionally be supported in combination with codebook subset restriction.</w:t>
      </w:r>
    </w:p>
    <w:p w14:paraId="271BECEA" w14:textId="77777777" w:rsidR="00AF2181" w:rsidRPr="00016B51" w:rsidRDefault="00AF2181" w:rsidP="00AF2181">
      <w:pPr>
        <w:jc w:val="both"/>
        <w:rPr>
          <w:lang w:eastAsia="en-GB"/>
        </w:rPr>
      </w:pPr>
      <w:r w:rsidRPr="00016B51">
        <w:rPr>
          <w:lang w:eastAsia="en-GB"/>
        </w:rPr>
        <w:t>•</w:t>
      </w:r>
      <w:r w:rsidRPr="00016B51">
        <w:rPr>
          <w:lang w:eastAsia="en-GB"/>
        </w:rPr>
        <w:tab/>
        <w:t>ETWS/CMAS in connected mode: In legacy LTE-MTC, ETWS/CMAS notification indication is supported using DCI format 6-2 in MPDCCH common search space Type-1 in idle mode. This feature introduces ETWS/CMAS notification indication using DCI format 6-1A/B in MPDCCH common search space Type-0 in connected mode for non-Cat-M UEs in CE mode A/B. This means that a UE can be notified without releasing the UE to idle mode.</w:t>
      </w:r>
    </w:p>
    <w:p w14:paraId="755C93E3" w14:textId="488FFDAE" w:rsidR="00AF2181" w:rsidRPr="00016B51" w:rsidRDefault="00AF2181" w:rsidP="00AF2181">
      <w:pPr>
        <w:jc w:val="both"/>
        <w:rPr>
          <w:u w:val="single"/>
          <w:lang w:eastAsia="en-GB"/>
        </w:rPr>
      </w:pPr>
      <w:r w:rsidRPr="00016B51">
        <w:rPr>
          <w:u w:val="single"/>
          <w:lang w:eastAsia="en-GB"/>
        </w:rPr>
        <w:t>Stand-alone deployment</w:t>
      </w:r>
    </w:p>
    <w:p w14:paraId="7BA26538" w14:textId="77777777" w:rsidR="00AF2181" w:rsidRPr="00016B51" w:rsidRDefault="00AF2181" w:rsidP="00AF2181">
      <w:pPr>
        <w:jc w:val="both"/>
        <w:rPr>
          <w:lang w:eastAsia="en-GB"/>
        </w:rPr>
      </w:pPr>
      <w:r w:rsidRPr="00016B51">
        <w:rPr>
          <w:lang w:eastAsia="en-GB"/>
        </w:rPr>
        <w:t>In legacy LTE-MTC operation, the first few OFDM symbols in each DL subframe are unused by LTE-MTC since they are assumed to be occupied by LTE control channels for normal LTE UEs (PCFICH, PDCCH, PHICH). This feature enables transmission of MPDCCH and/or PDSCH to UEs in CE mode A/B in the “LTE control channel region” on carriers that are not used for normal LTE. The feature can be used for transmissions in idle mode and/or connected mode. The potential DL transmission efficiency gain is about 14% (corresponding to 2 out of 14 OFDM symbols) for 1.4 MHz carriers and about 7% (corresponding to 1 out of 14 OFDM symbols) for wider carriers.</w:t>
      </w:r>
    </w:p>
    <w:p w14:paraId="20121BFE" w14:textId="639356C6" w:rsidR="00AF2181" w:rsidRPr="00016B51" w:rsidRDefault="00AF2181" w:rsidP="00AF2181">
      <w:pPr>
        <w:jc w:val="both"/>
        <w:rPr>
          <w:u w:val="single"/>
          <w:lang w:eastAsia="en-GB"/>
        </w:rPr>
      </w:pPr>
      <w:r w:rsidRPr="00016B51">
        <w:rPr>
          <w:u w:val="single"/>
          <w:lang w:eastAsia="en-GB"/>
        </w:rPr>
        <w:t>Mobility enhancements</w:t>
      </w:r>
    </w:p>
    <w:p w14:paraId="71C8A27B" w14:textId="77777777" w:rsidR="00AF2181" w:rsidRPr="00016B51" w:rsidRDefault="00AF2181" w:rsidP="00AF2181">
      <w:pPr>
        <w:jc w:val="both"/>
        <w:rPr>
          <w:lang w:eastAsia="en-GB"/>
        </w:rPr>
      </w:pPr>
      <w:r w:rsidRPr="00016B51">
        <w:rPr>
          <w:lang w:eastAsia="en-GB"/>
        </w:rPr>
        <w:t>In Rel-15, two new LTE-MTC signals were introduced, the resynchronization signal (RSS) and the wake-up signal (WUS), and in Rel-16 the following mobility enhancements are introduced which make use of the Rel-15 signals.</w:t>
      </w:r>
    </w:p>
    <w:p w14:paraId="390E4644" w14:textId="77777777" w:rsidR="00AF2181" w:rsidRPr="00016B51" w:rsidRDefault="00AF2181" w:rsidP="00AF2181">
      <w:pPr>
        <w:jc w:val="both"/>
        <w:rPr>
          <w:lang w:eastAsia="en-GB"/>
        </w:rPr>
      </w:pPr>
      <w:r w:rsidRPr="00016B51">
        <w:rPr>
          <w:lang w:eastAsia="en-GB"/>
        </w:rPr>
        <w:t>•</w:t>
      </w:r>
      <w:r w:rsidRPr="00016B51">
        <w:rPr>
          <w:lang w:eastAsia="en-GB"/>
        </w:rPr>
        <w:tab/>
        <w:t>RSS-based measurements: In Rel-15, support for a resynchronization signal (RSS) was introduced and its configuration is provided by the serving cell. In Rel-16, signaling of RSS configurations for neighbor cells is introduced. Both broadcasted and dedicated signaling can be used to provide the configurations. The primary purpose of RSS is to improved synchronization performance, but with the Rel-16 signaling, the UE may also use RSS for improved measurement performance for intra-frequency RSRP measurements for neighbor cells in both idle and connected mode.</w:t>
      </w:r>
    </w:p>
    <w:p w14:paraId="73AA62A9" w14:textId="77777777" w:rsidR="00AF2181" w:rsidRPr="00016B51" w:rsidRDefault="00AF2181" w:rsidP="00AF2181">
      <w:pPr>
        <w:jc w:val="both"/>
        <w:rPr>
          <w:lang w:eastAsia="en-GB"/>
        </w:rPr>
      </w:pPr>
      <w:r w:rsidRPr="00016B51">
        <w:rPr>
          <w:lang w:eastAsia="en-GB"/>
        </w:rPr>
        <w:t>•</w:t>
      </w:r>
      <w:r w:rsidRPr="00016B51">
        <w:rPr>
          <w:lang w:eastAsia="en-GB"/>
        </w:rPr>
        <w:tab/>
        <w:t>RRM measurement relaxation: The legacy LTE-MTC UE behavior requires the UE to measure on the serving cell and evaluate the cell selection criterion at least every DRX cycle. The wake-up signal (WUS) introduced in Rel-15 would allow the UE to sleep for multiple paging cycles and wake up to receive paging after a configurable time duration, but the UE power saving gain from WUS cannot be fully utilized since the UE is still required to wake up for measurements. Therefore, an RRM measurement relaxation is introduced in Rel-16, which allows the UE meet the requirements using a longer measurement cycle to save power, where the cycle is configurable under certain conditions.</w:t>
      </w:r>
    </w:p>
    <w:p w14:paraId="6A97E3EE" w14:textId="1F4AAE95" w:rsidR="00AF2181" w:rsidRPr="00016B51" w:rsidRDefault="00AF2181" w:rsidP="00AF2181">
      <w:pPr>
        <w:jc w:val="both"/>
        <w:rPr>
          <w:u w:val="single"/>
          <w:lang w:eastAsia="en-GB"/>
        </w:rPr>
      </w:pPr>
      <w:r w:rsidRPr="00016B51">
        <w:rPr>
          <w:u w:val="single"/>
          <w:lang w:eastAsia="en-GB"/>
        </w:rPr>
        <w:t>Performance improvement for NR coexistence</w:t>
      </w:r>
    </w:p>
    <w:p w14:paraId="60100916" w14:textId="77777777" w:rsidR="00AF2181" w:rsidRPr="00016B51" w:rsidRDefault="00AF2181" w:rsidP="00AF2181">
      <w:pPr>
        <w:jc w:val="both"/>
        <w:rPr>
          <w:lang w:eastAsia="en-GB"/>
        </w:rPr>
      </w:pPr>
      <w:r w:rsidRPr="00016B51">
        <w:rPr>
          <w:lang w:eastAsia="en-GB"/>
        </w:rPr>
        <w:t>Spectrum sharing with legacy (Rel-13/14/15) LTE-MTC is already supported in Rel-15 NR, and the RF coexistence aspects described in TR 37.823. The following features are introduced in Rel-16 LTE-MTC in order to further improve the performance of the coexistence with NR.</w:t>
      </w:r>
    </w:p>
    <w:p w14:paraId="623972D9" w14:textId="77777777" w:rsidR="00AF2181" w:rsidRPr="00016B51" w:rsidRDefault="00AF2181" w:rsidP="00AF2181">
      <w:pPr>
        <w:jc w:val="both"/>
        <w:rPr>
          <w:lang w:eastAsia="en-GB"/>
        </w:rPr>
      </w:pPr>
      <w:r w:rsidRPr="00016B51">
        <w:rPr>
          <w:lang w:eastAsia="en-GB"/>
        </w:rPr>
        <w:t>•</w:t>
      </w:r>
      <w:r w:rsidRPr="00016B51">
        <w:rPr>
          <w:lang w:eastAsia="en-GB"/>
        </w:rPr>
        <w:tab/>
        <w:t>DL/UL resource reservation: Legacy LTE-MTC supports configuration of invalid DL/UL subframes, which can be used in order to avoid mapping LTE-MTC transmissions to subframes that are needed for NR transmissions. Rel-16 takes a step further by introducing finer-granularity LTE-MTC resource reservation in both the time domain (with subframe, slot, or symbol level granularity) and the frequency domain (with LTE RBG level granularity) for unicast MPDCCH/PDSCH/PUSCH/PUCCH transmissions in connected mode in CE mode A/B. The resource reservation patterns are configurable using parameter combinations based on bitmaps, periodicities and offsets. For PDSCH/PUSCH, the DCI can indicate that the resource reservation should be overridden, in which case the PDSCH/PUSCH transmission becomes continuous.</w:t>
      </w:r>
    </w:p>
    <w:p w14:paraId="50F7D136" w14:textId="77777777" w:rsidR="00AF2181" w:rsidRPr="00016B51" w:rsidRDefault="00AF2181" w:rsidP="00AF2181">
      <w:pPr>
        <w:jc w:val="both"/>
        <w:rPr>
          <w:lang w:eastAsia="en-GB"/>
        </w:rPr>
      </w:pPr>
      <w:r w:rsidRPr="00016B51">
        <w:rPr>
          <w:lang w:eastAsia="en-GB"/>
        </w:rPr>
        <w:t>•</w:t>
      </w:r>
      <w:r w:rsidRPr="00016B51">
        <w:rPr>
          <w:lang w:eastAsia="en-GB"/>
        </w:rPr>
        <w:tab/>
        <w:t>DL subcarrier puncturing: In order to achieve PRB alignment between LTE-MTC and NR, a possibility to puncture 1 or 2 DL subcarriers at the lower or higher edge of each 6-PRB narrowband is introduced. The puncturing affects MPDCCH/PDSCH transmissions in connected mode in CE mode A/B. The performance loss from the puncturing should typically be insignificant.</w:t>
      </w:r>
    </w:p>
    <w:p w14:paraId="4E21F16A" w14:textId="42F95ECB" w:rsidR="00AF2181" w:rsidRPr="00016B51" w:rsidRDefault="00AF2181" w:rsidP="00AF2181">
      <w:pPr>
        <w:jc w:val="both"/>
        <w:rPr>
          <w:u w:val="single"/>
          <w:lang w:eastAsia="en-GB"/>
        </w:rPr>
      </w:pPr>
      <w:r w:rsidRPr="00016B51">
        <w:rPr>
          <w:u w:val="single"/>
          <w:lang w:eastAsia="en-GB"/>
        </w:rPr>
        <w:t>Connection to 5GC</w:t>
      </w:r>
    </w:p>
    <w:p w14:paraId="6D8A3E13" w14:textId="3D5FF7F1" w:rsidR="00AF2181" w:rsidRPr="00016B51" w:rsidRDefault="00AF2181" w:rsidP="00AF2181">
      <w:pPr>
        <w:jc w:val="both"/>
        <w:rPr>
          <w:lang w:eastAsia="en-GB"/>
        </w:rPr>
      </w:pPr>
      <w:r w:rsidRPr="00016B51">
        <w:rPr>
          <w:lang w:eastAsia="en-GB"/>
        </w:rPr>
        <w:t>In Rel-16, support for connecting LTE-MTC UEs to 5GC is introduced. It resembles the Rel-15 functionality for connecting LTE UEs to 5GC. The RRC_INACTIVE state is supported and additionally the User Plane CIoT 5GS optimisation is supported in RRC_IDLE (similar to the corresponding EPC feature). Some features, such as EDT and PUR are supported only in RRC_IDLE using the UP-optimisation solution and are not supported in RRC_INACTIVE. Long extended DRX in RRC_IDLE is supported, and RAN paging cycles of 5.12 s and 10.24 s are supported in RRC_INACTIVE.</w:t>
      </w:r>
    </w:p>
    <w:p w14:paraId="6B7C3F2F" w14:textId="59C82162" w:rsidR="00AF2181" w:rsidRPr="00016B51" w:rsidRDefault="00AF2181" w:rsidP="00AF2181">
      <w:pPr>
        <w:jc w:val="both"/>
        <w:rPr>
          <w:b/>
          <w:bCs/>
          <w:lang w:eastAsia="en-GB"/>
        </w:rPr>
      </w:pPr>
      <w:r w:rsidRPr="00016B51">
        <w:rPr>
          <w:b/>
          <w:bCs/>
          <w:lang w:eastAsia="en-GB"/>
        </w:rPr>
        <w:t>References</w:t>
      </w:r>
    </w:p>
    <w:p w14:paraId="1890D7A7" w14:textId="77777777" w:rsidR="00AF2181" w:rsidRPr="00016B51" w:rsidRDefault="00AF2181" w:rsidP="00AF2181">
      <w:pPr>
        <w:pStyle w:val="EW"/>
        <w:rPr>
          <w:lang w:eastAsia="en-GB"/>
        </w:rPr>
      </w:pPr>
      <w:r w:rsidRPr="00016B51">
        <w:rPr>
          <w:lang w:eastAsia="en-GB"/>
        </w:rPr>
        <w:t>[1]</w:t>
      </w:r>
      <w:r w:rsidRPr="00016B51">
        <w:rPr>
          <w:lang w:eastAsia="en-GB"/>
        </w:rPr>
        <w:tab/>
        <w:t>RP-192875, Rel-16 LTE-MTC work item description</w:t>
      </w:r>
    </w:p>
    <w:p w14:paraId="07ADD29A" w14:textId="77777777" w:rsidR="00AF2181" w:rsidRPr="00016B51" w:rsidRDefault="00AF2181" w:rsidP="00AF2181">
      <w:pPr>
        <w:pStyle w:val="EW"/>
        <w:rPr>
          <w:lang w:eastAsia="en-GB"/>
        </w:rPr>
      </w:pPr>
      <w:r w:rsidRPr="00016B51">
        <w:rPr>
          <w:lang w:eastAsia="en-GB"/>
        </w:rPr>
        <w:t>[2]</w:t>
      </w:r>
      <w:r w:rsidRPr="00016B51">
        <w:rPr>
          <w:lang w:eastAsia="en-GB"/>
        </w:rPr>
        <w:tab/>
        <w:t>RP-201275, Rel-16 LTE-MTC work item status report</w:t>
      </w:r>
    </w:p>
    <w:p w14:paraId="32750283" w14:textId="77777777" w:rsidR="00AF2181" w:rsidRPr="00016B51" w:rsidRDefault="00AF2181" w:rsidP="00AF2181">
      <w:pPr>
        <w:pStyle w:val="EW"/>
        <w:rPr>
          <w:lang w:eastAsia="en-GB"/>
        </w:rPr>
      </w:pPr>
      <w:r w:rsidRPr="00016B51">
        <w:rPr>
          <w:lang w:eastAsia="en-GB"/>
        </w:rPr>
        <w:t>[3]</w:t>
      </w:r>
      <w:r w:rsidRPr="00016B51">
        <w:rPr>
          <w:lang w:eastAsia="en-GB"/>
        </w:rPr>
        <w:tab/>
        <w:t>RP-192647 &amp; RP-192648 &amp; RP-200196 &amp; RP-200698, RAN1 CR packs</w:t>
      </w:r>
    </w:p>
    <w:p w14:paraId="4DEE27A4" w14:textId="77777777" w:rsidR="00AF2181" w:rsidRPr="00016B51" w:rsidRDefault="00AF2181" w:rsidP="00AF2181">
      <w:pPr>
        <w:pStyle w:val="EW"/>
        <w:rPr>
          <w:lang w:eastAsia="en-GB"/>
        </w:rPr>
      </w:pPr>
      <w:r w:rsidRPr="00016B51">
        <w:rPr>
          <w:lang w:eastAsia="en-GB"/>
        </w:rPr>
        <w:t>[4]</w:t>
      </w:r>
      <w:r w:rsidRPr="00016B51">
        <w:rPr>
          <w:lang w:eastAsia="en-GB"/>
        </w:rPr>
        <w:tab/>
        <w:t>RP-200360 &amp; RP-201192 &amp; RP-201193, RAN2 CR packs</w:t>
      </w:r>
    </w:p>
    <w:p w14:paraId="4473A66E" w14:textId="77777777" w:rsidR="00AF2181" w:rsidRPr="00016B51" w:rsidRDefault="00AF2181" w:rsidP="00AF2181">
      <w:pPr>
        <w:pStyle w:val="EW"/>
        <w:rPr>
          <w:lang w:eastAsia="en-GB"/>
        </w:rPr>
      </w:pPr>
      <w:r w:rsidRPr="00016B51">
        <w:rPr>
          <w:lang w:eastAsia="en-GB"/>
        </w:rPr>
        <w:t>[5]</w:t>
      </w:r>
      <w:r w:rsidRPr="00016B51">
        <w:rPr>
          <w:lang w:eastAsia="en-GB"/>
        </w:rPr>
        <w:tab/>
        <w:t>RP-201086 &amp; RP-201087, RAN3 CR packs</w:t>
      </w:r>
    </w:p>
    <w:p w14:paraId="3291E2E8" w14:textId="31F4ECCE" w:rsidR="00AF2181" w:rsidRPr="00016B51" w:rsidRDefault="00AF2181" w:rsidP="0022164F">
      <w:pPr>
        <w:pStyle w:val="EW"/>
        <w:rPr>
          <w:lang w:eastAsia="en-GB"/>
        </w:rPr>
      </w:pPr>
      <w:r w:rsidRPr="00016B51">
        <w:rPr>
          <w:lang w:eastAsia="en-GB"/>
        </w:rPr>
        <w:t>[6]</w:t>
      </w:r>
      <w:r w:rsidRPr="00016B51">
        <w:rPr>
          <w:lang w:eastAsia="en-GB"/>
        </w:rPr>
        <w:tab/>
        <w:t>RP-193023 &amp; RP-200418 &amp; RP-200962, RAN4 CR packs</w:t>
      </w:r>
    </w:p>
    <w:p w14:paraId="3F14E8FB" w14:textId="66DD44C5" w:rsidR="00FD6591" w:rsidRPr="00016B51" w:rsidRDefault="00FD6591" w:rsidP="00FD6591">
      <w:pPr>
        <w:pStyle w:val="Heading1"/>
        <w:rPr>
          <w:lang w:eastAsia="en-GB"/>
        </w:rPr>
      </w:pPr>
      <w:bookmarkStart w:id="267" w:name="_Toc35353636"/>
      <w:bookmarkStart w:id="268" w:name="_Toc46913751"/>
      <w:bookmarkStart w:id="269" w:name="_Toc47004728"/>
      <w:bookmarkStart w:id="270" w:name="_Toc47023147"/>
      <w:bookmarkStart w:id="271" w:name="_Toc47086068"/>
      <w:bookmarkStart w:id="272" w:name="_Toc47089990"/>
      <w:bookmarkStart w:id="273" w:name="_Toc47092727"/>
      <w:bookmarkStart w:id="274" w:name="_Toc47093983"/>
      <w:bookmarkStart w:id="275" w:name="_Toc47094144"/>
      <w:bookmarkStart w:id="276" w:name="_Toc47094312"/>
      <w:bookmarkStart w:id="277" w:name="_Toc57643908"/>
      <w:bookmarkStart w:id="278" w:name="_Toc57730210"/>
      <w:bookmarkStart w:id="279" w:name="_Toc58230317"/>
      <w:bookmarkStart w:id="280" w:name="_Toc58230472"/>
      <w:r w:rsidRPr="00016B51">
        <w:rPr>
          <w:lang w:eastAsia="en-GB"/>
        </w:rPr>
        <w:t>8</w:t>
      </w:r>
      <w:r w:rsidRPr="00016B51">
        <w:rPr>
          <w:lang w:eastAsia="en-GB"/>
        </w:rPr>
        <w:tab/>
        <w:t>Advanced V2X support</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51A42C5B" w14:textId="7579FDB0" w:rsidR="00694E3F" w:rsidRPr="00016B51" w:rsidRDefault="00454EEF" w:rsidP="00694E3F">
      <w:pPr>
        <w:pStyle w:val="Heading2"/>
        <w:rPr>
          <w:lang w:eastAsia="en-GB"/>
        </w:rPr>
      </w:pPr>
      <w:bookmarkStart w:id="281" w:name="_Toc47004729"/>
      <w:bookmarkStart w:id="282" w:name="_Toc47023148"/>
      <w:bookmarkStart w:id="283" w:name="_Toc47086069"/>
      <w:bookmarkStart w:id="284" w:name="_Toc47089991"/>
      <w:bookmarkStart w:id="285" w:name="_Toc47092728"/>
      <w:bookmarkStart w:id="286" w:name="_Toc47093984"/>
      <w:bookmarkStart w:id="287" w:name="_Toc47094145"/>
      <w:bookmarkStart w:id="288" w:name="_Toc47094313"/>
      <w:bookmarkStart w:id="289" w:name="_Toc57643909"/>
      <w:bookmarkStart w:id="290" w:name="_Toc57730211"/>
      <w:bookmarkStart w:id="291" w:name="_Toc58230318"/>
      <w:bookmarkStart w:id="292" w:name="_Toc58230473"/>
      <w:r w:rsidRPr="00016B51">
        <w:rPr>
          <w:lang w:eastAsia="en-GB"/>
        </w:rPr>
        <w:t>8.1</w:t>
      </w:r>
      <w:r w:rsidRPr="00016B51">
        <w:rPr>
          <w:lang w:eastAsia="en-GB"/>
        </w:rPr>
        <w:tab/>
      </w:r>
      <w:r w:rsidR="00694E3F" w:rsidRPr="00016B51">
        <w:rPr>
          <w:lang w:eastAsia="en-GB"/>
        </w:rPr>
        <w:t>Improvement of V2X service Handling</w:t>
      </w:r>
      <w:bookmarkEnd w:id="281"/>
      <w:bookmarkEnd w:id="282"/>
      <w:bookmarkEnd w:id="283"/>
      <w:bookmarkEnd w:id="284"/>
      <w:bookmarkEnd w:id="285"/>
      <w:bookmarkEnd w:id="286"/>
      <w:bookmarkEnd w:id="287"/>
      <w:bookmarkEnd w:id="288"/>
      <w:bookmarkEnd w:id="289"/>
      <w:bookmarkEnd w:id="290"/>
      <w:bookmarkEnd w:id="291"/>
      <w:bookmarkEnd w:id="29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565CD" w:rsidRPr="00016B51" w14:paraId="40367320" w14:textId="77777777" w:rsidTr="008E30A6">
        <w:trPr>
          <w:trHeight w:val="170"/>
        </w:trPr>
        <w:tc>
          <w:tcPr>
            <w:tcW w:w="852" w:type="dxa"/>
            <w:shd w:val="clear" w:color="auto" w:fill="auto"/>
            <w:noWrap/>
            <w:vAlign w:val="center"/>
            <w:hideMark/>
          </w:tcPr>
          <w:p w14:paraId="21AB3DE7" w14:textId="77777777" w:rsidR="00B565CD" w:rsidRPr="00016B51" w:rsidRDefault="00B565CD"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820024</w:t>
            </w:r>
          </w:p>
        </w:tc>
        <w:tc>
          <w:tcPr>
            <w:tcW w:w="3798" w:type="dxa"/>
            <w:shd w:val="clear" w:color="auto" w:fill="auto"/>
            <w:noWrap/>
            <w:vAlign w:val="center"/>
            <w:hideMark/>
          </w:tcPr>
          <w:p w14:paraId="417282B6" w14:textId="77777777" w:rsidR="00B565CD" w:rsidRPr="00016B51" w:rsidRDefault="00B565CD"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Improvement of V2X service Handling </w:t>
            </w:r>
          </w:p>
        </w:tc>
        <w:tc>
          <w:tcPr>
            <w:tcW w:w="2044" w:type="dxa"/>
            <w:shd w:val="clear" w:color="auto" w:fill="auto"/>
            <w:noWrap/>
            <w:vAlign w:val="center"/>
            <w:hideMark/>
          </w:tcPr>
          <w:p w14:paraId="610D5802" w14:textId="77777777" w:rsidR="00B565CD" w:rsidRPr="00016B51" w:rsidRDefault="00B565CD" w:rsidP="008E30A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V2XIMP</w:t>
            </w:r>
          </w:p>
        </w:tc>
        <w:tc>
          <w:tcPr>
            <w:tcW w:w="554" w:type="dxa"/>
            <w:shd w:val="clear" w:color="auto" w:fill="auto"/>
            <w:noWrap/>
            <w:vAlign w:val="center"/>
            <w:hideMark/>
          </w:tcPr>
          <w:p w14:paraId="57F62109" w14:textId="77777777" w:rsidR="00B565CD" w:rsidRPr="00016B51" w:rsidRDefault="00B565CD"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185E4E15" w14:textId="77777777" w:rsidR="00B565CD" w:rsidRPr="00016B51" w:rsidRDefault="00B565CD"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SP-181013</w:t>
            </w:r>
          </w:p>
        </w:tc>
        <w:tc>
          <w:tcPr>
            <w:tcW w:w="2041" w:type="dxa"/>
            <w:shd w:val="clear" w:color="auto" w:fill="auto"/>
            <w:noWrap/>
            <w:hideMark/>
          </w:tcPr>
          <w:p w14:paraId="74E6401C" w14:textId="77777777" w:rsidR="00B565CD" w:rsidRPr="00016B51" w:rsidRDefault="00B565CD" w:rsidP="008E30A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SungDuck Chun; LG Electronics</w:t>
            </w:r>
          </w:p>
        </w:tc>
      </w:tr>
    </w:tbl>
    <w:p w14:paraId="3D21AB6B" w14:textId="69BDAB46" w:rsidR="00B565CD" w:rsidRPr="00016B51" w:rsidRDefault="00B565CD" w:rsidP="00B565CD">
      <w:pPr>
        <w:jc w:val="both"/>
        <w:rPr>
          <w:lang w:eastAsia="en-GB"/>
        </w:rPr>
      </w:pPr>
      <w:r w:rsidRPr="00016B51">
        <w:rPr>
          <w:lang w:eastAsia="en-GB"/>
        </w:rPr>
        <w:t xml:space="preserve">Summary based on the input provided by LG Electronics </w:t>
      </w:r>
      <w:r w:rsidR="0099382B" w:rsidRPr="00016B51">
        <w:rPr>
          <w:lang w:eastAsia="en-GB"/>
        </w:rPr>
        <w:t xml:space="preserve">France </w:t>
      </w:r>
      <w:r w:rsidRPr="00016B51">
        <w:rPr>
          <w:lang w:eastAsia="en-GB"/>
        </w:rPr>
        <w:t xml:space="preserve">in </w:t>
      </w:r>
      <w:r w:rsidR="0099382B" w:rsidRPr="00016B51">
        <w:rPr>
          <w:lang w:eastAsia="en-GB"/>
        </w:rPr>
        <w:t>SP-200126</w:t>
      </w:r>
      <w:r w:rsidRPr="00016B51">
        <w:rPr>
          <w:lang w:eastAsia="en-GB"/>
        </w:rPr>
        <w:t>.</w:t>
      </w:r>
    </w:p>
    <w:p w14:paraId="0A3305EC" w14:textId="64CC786D" w:rsidR="00E840B9" w:rsidRPr="00016B51" w:rsidRDefault="00E840B9" w:rsidP="00E840B9">
      <w:pPr>
        <w:rPr>
          <w:lang w:eastAsia="en-GB"/>
        </w:rPr>
      </w:pPr>
      <w:r w:rsidRPr="00016B51">
        <w:rPr>
          <w:lang w:eastAsia="en-GB"/>
        </w:rPr>
        <w:t>This WI introduce</w:t>
      </w:r>
      <w:r w:rsidR="00AB15C9">
        <w:rPr>
          <w:lang w:eastAsia="en-GB"/>
        </w:rPr>
        <w:t xml:space="preserve">s the </w:t>
      </w:r>
      <w:r w:rsidRPr="00016B51">
        <w:rPr>
          <w:lang w:eastAsia="en-GB"/>
        </w:rPr>
        <w:t>requirements related to vehicle quality of service support, which enables a V2X application to be timely notified of expected or estimated change of quality of service (QoS). For example, when the communication packet error is expected to increase or decrease, the V2X application such as platooning application can increase or decrease inter-vehicle distance.</w:t>
      </w:r>
    </w:p>
    <w:p w14:paraId="5CF7743F" w14:textId="622CDB1F" w:rsidR="00E840B9" w:rsidRPr="00016B51" w:rsidRDefault="004D01A5" w:rsidP="004D01A5">
      <w:pPr>
        <w:rPr>
          <w:lang w:eastAsia="en-GB"/>
        </w:rPr>
      </w:pPr>
      <w:r w:rsidRPr="00016B51">
        <w:rPr>
          <w:lang w:eastAsia="en-GB"/>
        </w:rPr>
        <w:t>This Work Item has mostly concluded that a</w:t>
      </w:r>
      <w:r w:rsidR="00E840B9" w:rsidRPr="00016B51">
        <w:rPr>
          <w:lang w:eastAsia="en-GB"/>
        </w:rPr>
        <w:t xml:space="preserve"> standardized interface </w:t>
      </w:r>
      <w:r w:rsidRPr="00016B51">
        <w:rPr>
          <w:lang w:eastAsia="en-GB"/>
        </w:rPr>
        <w:t xml:space="preserve">is needed towards </w:t>
      </w:r>
      <w:r w:rsidR="00E840B9" w:rsidRPr="00016B51">
        <w:rPr>
          <w:lang w:eastAsia="en-GB"/>
        </w:rPr>
        <w:t>external V2X application servers.</w:t>
      </w:r>
      <w:r w:rsidRPr="00016B51">
        <w:rPr>
          <w:lang w:eastAsia="en-GB"/>
        </w:rPr>
        <w:t xml:space="preserve"> Using this standardized interface, the V2X application servers can request </w:t>
      </w:r>
      <w:r w:rsidR="00E840B9" w:rsidRPr="00016B51">
        <w:rPr>
          <w:lang w:eastAsia="en-GB"/>
        </w:rPr>
        <w:t xml:space="preserve">a specific QoS requirements </w:t>
      </w:r>
      <w:r w:rsidRPr="00016B51">
        <w:rPr>
          <w:lang w:eastAsia="en-GB"/>
        </w:rPr>
        <w:t>(</w:t>
      </w:r>
      <w:r w:rsidR="00E840B9" w:rsidRPr="00016B51">
        <w:rPr>
          <w:lang w:eastAsia="en-GB"/>
        </w:rPr>
        <w:t>and, optionally, related alternative QoS requirements</w:t>
      </w:r>
      <w:r w:rsidRPr="00016B51">
        <w:rPr>
          <w:lang w:eastAsia="en-GB"/>
        </w:rPr>
        <w:t>)</w:t>
      </w:r>
      <w:r w:rsidR="00E840B9" w:rsidRPr="00016B51">
        <w:rPr>
          <w:lang w:eastAsia="en-GB"/>
        </w:rPr>
        <w:t>.</w:t>
      </w:r>
      <w:r w:rsidRPr="00016B51">
        <w:rPr>
          <w:lang w:eastAsia="en-GB"/>
        </w:rPr>
        <w:t xml:space="preserve"> It can also </w:t>
      </w:r>
      <w:r w:rsidR="00E840B9" w:rsidRPr="00016B51">
        <w:rPr>
          <w:lang w:eastAsia="en-GB"/>
        </w:rPr>
        <w:t xml:space="preserve">be notified when the requested QoS requirements </w:t>
      </w:r>
      <w:r w:rsidRPr="00016B51">
        <w:rPr>
          <w:lang w:eastAsia="en-GB"/>
        </w:rPr>
        <w:t>(</w:t>
      </w:r>
      <w:r w:rsidR="00E840B9" w:rsidRPr="00016B51">
        <w:rPr>
          <w:lang w:eastAsia="en-GB"/>
        </w:rPr>
        <w:t>and/or the alternative QoS requirements</w:t>
      </w:r>
      <w:r w:rsidRPr="00016B51">
        <w:rPr>
          <w:lang w:eastAsia="en-GB"/>
        </w:rPr>
        <w:t>)</w:t>
      </w:r>
      <w:r w:rsidR="00E840B9" w:rsidRPr="00016B51">
        <w:rPr>
          <w:lang w:eastAsia="en-GB"/>
        </w:rPr>
        <w:t xml:space="preserve"> can or cannot be met.</w:t>
      </w:r>
    </w:p>
    <w:p w14:paraId="1C336D3B" w14:textId="266BE4FE" w:rsidR="00E840B9" w:rsidRPr="00016B51" w:rsidRDefault="00E840B9" w:rsidP="004D01A5">
      <w:pPr>
        <w:rPr>
          <w:lang w:eastAsia="en-GB"/>
        </w:rPr>
      </w:pPr>
      <w:r w:rsidRPr="00016B51">
        <w:rPr>
          <w:lang w:eastAsia="en-GB"/>
        </w:rPr>
        <w:t xml:space="preserve">The information that </w:t>
      </w:r>
      <w:r w:rsidR="004D01A5" w:rsidRPr="00016B51">
        <w:rPr>
          <w:lang w:eastAsia="en-GB"/>
        </w:rPr>
        <w:t xml:space="preserve">is </w:t>
      </w:r>
      <w:r w:rsidRPr="00016B51">
        <w:rPr>
          <w:lang w:eastAsia="en-GB"/>
        </w:rPr>
        <w:t>delivered over the interface can be past statistics or future prediction.</w:t>
      </w:r>
    </w:p>
    <w:p w14:paraId="143B891A" w14:textId="7E4AC030" w:rsidR="00E840B9" w:rsidRPr="00016B51" w:rsidRDefault="00E840B9" w:rsidP="004D01A5">
      <w:pPr>
        <w:rPr>
          <w:lang w:eastAsia="en-GB"/>
        </w:rPr>
      </w:pPr>
      <w:r w:rsidRPr="00016B51">
        <w:rPr>
          <w:lang w:eastAsia="en-GB"/>
        </w:rPr>
        <w:t xml:space="preserve">With this information, the V2X applications can adapt its behaviour according to the QoS that can be provided by </w:t>
      </w:r>
      <w:r w:rsidR="004D01A5" w:rsidRPr="00016B51">
        <w:rPr>
          <w:lang w:eastAsia="en-GB"/>
        </w:rPr>
        <w:t xml:space="preserve">the </w:t>
      </w:r>
      <w:r w:rsidRPr="00016B51">
        <w:rPr>
          <w:lang w:eastAsia="en-GB"/>
        </w:rPr>
        <w:t>3GPP System.</w:t>
      </w:r>
    </w:p>
    <w:p w14:paraId="77909709" w14:textId="2C3FDE13" w:rsidR="00E840B9" w:rsidRPr="00016B51" w:rsidRDefault="00E840B9" w:rsidP="00E840B9">
      <w:pPr>
        <w:rPr>
          <w:lang w:eastAsia="en-GB"/>
        </w:rPr>
      </w:pPr>
      <w:r w:rsidRPr="00016B51">
        <w:rPr>
          <w:lang w:eastAsia="en-GB"/>
        </w:rPr>
        <w:t>Stage-2/3 works related to this WI were progressed within eV2XARC WI</w:t>
      </w:r>
      <w:r w:rsidR="00042D4A" w:rsidRPr="00016B51">
        <w:rPr>
          <w:lang w:eastAsia="en-GB"/>
        </w:rPr>
        <w:t xml:space="preserve"> (see below)</w:t>
      </w:r>
      <w:r w:rsidRPr="00016B51">
        <w:rPr>
          <w:lang w:eastAsia="en-GB"/>
        </w:rPr>
        <w:t>.</w:t>
      </w:r>
    </w:p>
    <w:p w14:paraId="5B1F4599" w14:textId="054A559E" w:rsidR="00E840B9" w:rsidRPr="00016B51" w:rsidRDefault="00E840B9" w:rsidP="00E840B9">
      <w:pPr>
        <w:rPr>
          <w:b/>
          <w:bCs/>
          <w:lang w:eastAsia="en-GB"/>
        </w:rPr>
      </w:pPr>
      <w:r w:rsidRPr="00016B51">
        <w:rPr>
          <w:b/>
          <w:bCs/>
          <w:lang w:eastAsia="en-GB"/>
        </w:rPr>
        <w:t>Reference</w:t>
      </w:r>
    </w:p>
    <w:p w14:paraId="374D12CC" w14:textId="559A7E7C" w:rsidR="00B565CD" w:rsidRPr="00016B51" w:rsidRDefault="00E840B9" w:rsidP="00BD3AF9">
      <w:pPr>
        <w:pStyle w:val="EW"/>
        <w:rPr>
          <w:lang w:eastAsia="en-GB"/>
        </w:rPr>
      </w:pPr>
      <w:r w:rsidRPr="00016B51">
        <w:rPr>
          <w:lang w:eastAsia="en-GB"/>
        </w:rPr>
        <w:t>[1]</w:t>
      </w:r>
      <w:r w:rsidRPr="00016B51">
        <w:rPr>
          <w:lang w:eastAsia="en-GB"/>
        </w:rPr>
        <w:tab/>
      </w:r>
      <w:r w:rsidR="00AB15C9">
        <w:rPr>
          <w:lang w:eastAsia="en-GB"/>
        </w:rPr>
        <w:t>TS </w:t>
      </w:r>
      <w:r w:rsidRPr="00016B51">
        <w:rPr>
          <w:lang w:eastAsia="en-GB"/>
        </w:rPr>
        <w:t>22.186: "Enhancement of 3GPP support for V2X scenarios; Stage 1".</w:t>
      </w:r>
    </w:p>
    <w:p w14:paraId="100B70FE" w14:textId="4822372A" w:rsidR="00E840B9" w:rsidRPr="00016B51" w:rsidRDefault="00454EEF" w:rsidP="00694E3F">
      <w:pPr>
        <w:pStyle w:val="Heading2"/>
        <w:rPr>
          <w:lang w:eastAsia="en-GB"/>
        </w:rPr>
      </w:pPr>
      <w:bookmarkStart w:id="293" w:name="_Toc47004730"/>
      <w:bookmarkStart w:id="294" w:name="_Toc47023149"/>
      <w:bookmarkStart w:id="295" w:name="_Toc47086070"/>
      <w:bookmarkStart w:id="296" w:name="_Toc47089992"/>
      <w:bookmarkStart w:id="297" w:name="_Toc47092729"/>
      <w:bookmarkStart w:id="298" w:name="_Toc47093985"/>
      <w:bookmarkStart w:id="299" w:name="_Toc47094146"/>
      <w:bookmarkStart w:id="300" w:name="_Toc47094314"/>
      <w:bookmarkStart w:id="301" w:name="_Toc57643910"/>
      <w:bookmarkStart w:id="302" w:name="_Toc57730212"/>
      <w:bookmarkStart w:id="303" w:name="_Toc58230319"/>
      <w:bookmarkStart w:id="304" w:name="_Toc58230474"/>
      <w:r w:rsidRPr="00016B51">
        <w:rPr>
          <w:lang w:eastAsia="en-GB"/>
        </w:rPr>
        <w:t>8.2</w:t>
      </w:r>
      <w:r w:rsidRPr="00016B51">
        <w:rPr>
          <w:lang w:eastAsia="en-GB"/>
        </w:rPr>
        <w:tab/>
      </w:r>
      <w:r w:rsidR="00694E3F" w:rsidRPr="00016B51">
        <w:rPr>
          <w:lang w:eastAsia="en-GB"/>
        </w:rPr>
        <w:t>Architecture enhancements for 3GPP support of advanced V2X services</w:t>
      </w:r>
      <w:bookmarkEnd w:id="293"/>
      <w:bookmarkEnd w:id="294"/>
      <w:bookmarkEnd w:id="295"/>
      <w:bookmarkEnd w:id="296"/>
      <w:bookmarkEnd w:id="297"/>
      <w:bookmarkEnd w:id="298"/>
      <w:bookmarkEnd w:id="299"/>
      <w:bookmarkEnd w:id="300"/>
      <w:bookmarkEnd w:id="301"/>
      <w:bookmarkEnd w:id="302"/>
      <w:bookmarkEnd w:id="303"/>
      <w:bookmarkEnd w:id="30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42D4A" w:rsidRPr="00016B51" w14:paraId="3E0D5D12" w14:textId="77777777" w:rsidTr="00BC5A69">
        <w:trPr>
          <w:trHeight w:val="170"/>
        </w:trPr>
        <w:tc>
          <w:tcPr>
            <w:tcW w:w="852" w:type="dxa"/>
            <w:shd w:val="clear" w:color="auto" w:fill="auto"/>
            <w:noWrap/>
            <w:vAlign w:val="center"/>
            <w:hideMark/>
          </w:tcPr>
          <w:p w14:paraId="110CF4D4" w14:textId="77777777" w:rsidR="00042D4A" w:rsidRPr="00016B51" w:rsidRDefault="00042D4A"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840078</w:t>
            </w:r>
          </w:p>
        </w:tc>
        <w:tc>
          <w:tcPr>
            <w:tcW w:w="3798" w:type="dxa"/>
            <w:shd w:val="clear" w:color="auto" w:fill="auto"/>
            <w:noWrap/>
            <w:vAlign w:val="center"/>
            <w:hideMark/>
          </w:tcPr>
          <w:p w14:paraId="39192CFA" w14:textId="77777777" w:rsidR="00042D4A" w:rsidRPr="00016B51" w:rsidRDefault="00042D4A"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Architecture enhancements for 3GPP support of advanced V2X services</w:t>
            </w:r>
          </w:p>
        </w:tc>
        <w:tc>
          <w:tcPr>
            <w:tcW w:w="2044" w:type="dxa"/>
            <w:shd w:val="clear" w:color="auto" w:fill="auto"/>
            <w:noWrap/>
            <w:vAlign w:val="center"/>
            <w:hideMark/>
          </w:tcPr>
          <w:p w14:paraId="15DF42FF" w14:textId="77777777" w:rsidR="00042D4A" w:rsidRPr="00016B51" w:rsidRDefault="00042D4A"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eV2XARC</w:t>
            </w:r>
          </w:p>
        </w:tc>
        <w:tc>
          <w:tcPr>
            <w:tcW w:w="554" w:type="dxa"/>
            <w:shd w:val="clear" w:color="auto" w:fill="auto"/>
            <w:noWrap/>
            <w:vAlign w:val="center"/>
            <w:hideMark/>
          </w:tcPr>
          <w:p w14:paraId="3119F1C0" w14:textId="77777777" w:rsidR="00042D4A" w:rsidRPr="00016B51" w:rsidRDefault="00042D4A"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4B5C26AB" w14:textId="77777777" w:rsidR="00042D4A" w:rsidRPr="00016B51" w:rsidRDefault="00042D4A"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SP-181121</w:t>
            </w:r>
          </w:p>
        </w:tc>
        <w:tc>
          <w:tcPr>
            <w:tcW w:w="2041" w:type="dxa"/>
            <w:shd w:val="clear" w:color="auto" w:fill="auto"/>
            <w:noWrap/>
            <w:hideMark/>
          </w:tcPr>
          <w:p w14:paraId="294458BF" w14:textId="77777777" w:rsidR="00042D4A" w:rsidRPr="00016B51" w:rsidRDefault="00042D4A"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LaeYoung Kim, LG Electronics</w:t>
            </w:r>
          </w:p>
        </w:tc>
      </w:tr>
      <w:tr w:rsidR="00042D4A" w:rsidRPr="00016B51" w14:paraId="1E8588B9" w14:textId="77777777" w:rsidTr="00BC5A69">
        <w:trPr>
          <w:trHeight w:val="170"/>
        </w:trPr>
        <w:tc>
          <w:tcPr>
            <w:tcW w:w="852" w:type="dxa"/>
            <w:shd w:val="clear" w:color="auto" w:fill="auto"/>
            <w:noWrap/>
            <w:vAlign w:val="center"/>
            <w:hideMark/>
          </w:tcPr>
          <w:p w14:paraId="21B85288"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760043</w:t>
            </w:r>
          </w:p>
        </w:tc>
        <w:tc>
          <w:tcPr>
            <w:tcW w:w="3798" w:type="dxa"/>
            <w:shd w:val="clear" w:color="auto" w:fill="auto"/>
            <w:noWrap/>
            <w:vAlign w:val="center"/>
            <w:hideMark/>
          </w:tcPr>
          <w:p w14:paraId="374300D3" w14:textId="77777777" w:rsidR="00042D4A" w:rsidRPr="00016B51" w:rsidRDefault="00042D4A"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eV2XARC</w:t>
            </w:r>
          </w:p>
        </w:tc>
        <w:tc>
          <w:tcPr>
            <w:tcW w:w="2044" w:type="dxa"/>
            <w:shd w:val="clear" w:color="auto" w:fill="auto"/>
            <w:noWrap/>
            <w:vAlign w:val="center"/>
            <w:hideMark/>
          </w:tcPr>
          <w:p w14:paraId="20837B31"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FS_eV2XARC</w:t>
            </w:r>
          </w:p>
        </w:tc>
        <w:tc>
          <w:tcPr>
            <w:tcW w:w="554" w:type="dxa"/>
            <w:shd w:val="clear" w:color="auto" w:fill="auto"/>
            <w:noWrap/>
            <w:vAlign w:val="center"/>
            <w:hideMark/>
          </w:tcPr>
          <w:p w14:paraId="6F19C6C9"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4AEC11DE"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SP-180733</w:t>
            </w:r>
          </w:p>
        </w:tc>
        <w:tc>
          <w:tcPr>
            <w:tcW w:w="2041" w:type="dxa"/>
            <w:shd w:val="clear" w:color="auto" w:fill="auto"/>
            <w:noWrap/>
            <w:hideMark/>
          </w:tcPr>
          <w:p w14:paraId="5D764D6F"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LaeYoung Kim, LG Electronics</w:t>
            </w:r>
          </w:p>
        </w:tc>
      </w:tr>
      <w:tr w:rsidR="00042D4A" w:rsidRPr="00016B51" w14:paraId="63525CFB" w14:textId="77777777" w:rsidTr="00BC5A69">
        <w:trPr>
          <w:trHeight w:val="170"/>
        </w:trPr>
        <w:tc>
          <w:tcPr>
            <w:tcW w:w="852" w:type="dxa"/>
            <w:shd w:val="clear" w:color="auto" w:fill="auto"/>
            <w:noWrap/>
            <w:vAlign w:val="center"/>
            <w:hideMark/>
          </w:tcPr>
          <w:p w14:paraId="03DADC2E"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820018</w:t>
            </w:r>
          </w:p>
        </w:tc>
        <w:tc>
          <w:tcPr>
            <w:tcW w:w="3798" w:type="dxa"/>
            <w:shd w:val="clear" w:color="auto" w:fill="auto"/>
            <w:noWrap/>
            <w:vAlign w:val="center"/>
            <w:hideMark/>
          </w:tcPr>
          <w:p w14:paraId="7E3D824F" w14:textId="77777777" w:rsidR="00042D4A" w:rsidRPr="00016B51" w:rsidRDefault="00042D4A"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2 of eV2XARC</w:t>
            </w:r>
          </w:p>
        </w:tc>
        <w:tc>
          <w:tcPr>
            <w:tcW w:w="2044" w:type="dxa"/>
            <w:shd w:val="clear" w:color="auto" w:fill="auto"/>
            <w:noWrap/>
            <w:vAlign w:val="center"/>
            <w:hideMark/>
          </w:tcPr>
          <w:p w14:paraId="18BD1A58"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29A86F5F"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3DC55B57"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SP-181121</w:t>
            </w:r>
          </w:p>
        </w:tc>
        <w:tc>
          <w:tcPr>
            <w:tcW w:w="2041" w:type="dxa"/>
            <w:shd w:val="clear" w:color="auto" w:fill="auto"/>
            <w:noWrap/>
            <w:hideMark/>
          </w:tcPr>
          <w:p w14:paraId="574DEB8D"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LaeYoung Kim, LG Electronics</w:t>
            </w:r>
          </w:p>
        </w:tc>
      </w:tr>
      <w:tr w:rsidR="00042D4A" w:rsidRPr="00016B51" w14:paraId="742C28EB" w14:textId="77777777" w:rsidTr="00BC5A69">
        <w:trPr>
          <w:trHeight w:val="170"/>
        </w:trPr>
        <w:tc>
          <w:tcPr>
            <w:tcW w:w="852" w:type="dxa"/>
            <w:shd w:val="clear" w:color="auto" w:fill="auto"/>
            <w:noWrap/>
            <w:vAlign w:val="center"/>
            <w:hideMark/>
          </w:tcPr>
          <w:p w14:paraId="69C60470" w14:textId="77777777" w:rsidR="00042D4A" w:rsidRPr="00016B51" w:rsidRDefault="00042D4A"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840011</w:t>
            </w:r>
          </w:p>
        </w:tc>
        <w:tc>
          <w:tcPr>
            <w:tcW w:w="3798" w:type="dxa"/>
            <w:shd w:val="clear" w:color="auto" w:fill="auto"/>
            <w:noWrap/>
            <w:vAlign w:val="center"/>
            <w:hideMark/>
          </w:tcPr>
          <w:p w14:paraId="6CA5352B" w14:textId="77777777" w:rsidR="00042D4A" w:rsidRPr="00016B51" w:rsidRDefault="00042D4A"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CT aspects of eV2XARC </w:t>
            </w:r>
          </w:p>
        </w:tc>
        <w:tc>
          <w:tcPr>
            <w:tcW w:w="2044" w:type="dxa"/>
            <w:shd w:val="clear" w:color="auto" w:fill="auto"/>
            <w:noWrap/>
            <w:vAlign w:val="center"/>
            <w:hideMark/>
          </w:tcPr>
          <w:p w14:paraId="18F5B5D3" w14:textId="77777777" w:rsidR="00042D4A" w:rsidRPr="00016B51" w:rsidRDefault="00042D4A"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eV2XARC</w:t>
            </w:r>
          </w:p>
        </w:tc>
        <w:tc>
          <w:tcPr>
            <w:tcW w:w="554" w:type="dxa"/>
            <w:shd w:val="clear" w:color="auto" w:fill="auto"/>
            <w:noWrap/>
            <w:vAlign w:val="center"/>
            <w:hideMark/>
          </w:tcPr>
          <w:p w14:paraId="254D153A" w14:textId="77777777" w:rsidR="00042D4A" w:rsidRPr="00016B51" w:rsidRDefault="00042D4A"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1934270B" w14:textId="77777777" w:rsidR="00042D4A" w:rsidRPr="00016B51" w:rsidRDefault="00042D4A"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CP-191154</w:t>
            </w:r>
          </w:p>
        </w:tc>
        <w:tc>
          <w:tcPr>
            <w:tcW w:w="2041" w:type="dxa"/>
            <w:shd w:val="clear" w:color="auto" w:fill="auto"/>
            <w:noWrap/>
            <w:hideMark/>
          </w:tcPr>
          <w:p w14:paraId="00CA83BA" w14:textId="77777777" w:rsidR="00042D4A" w:rsidRPr="00016B51" w:rsidRDefault="00042D4A"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Herrero Veron, Christian (Huawei) </w:t>
            </w:r>
          </w:p>
        </w:tc>
      </w:tr>
      <w:tr w:rsidR="00042D4A" w:rsidRPr="00016B51" w14:paraId="6488B50A" w14:textId="77777777" w:rsidTr="00BC5A69">
        <w:trPr>
          <w:trHeight w:val="170"/>
        </w:trPr>
        <w:tc>
          <w:tcPr>
            <w:tcW w:w="852" w:type="dxa"/>
            <w:shd w:val="clear" w:color="auto" w:fill="auto"/>
            <w:noWrap/>
            <w:vAlign w:val="center"/>
            <w:hideMark/>
          </w:tcPr>
          <w:p w14:paraId="5D2AC1F9"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840079</w:t>
            </w:r>
          </w:p>
        </w:tc>
        <w:tc>
          <w:tcPr>
            <w:tcW w:w="3798" w:type="dxa"/>
            <w:shd w:val="clear" w:color="auto" w:fill="auto"/>
            <w:noWrap/>
            <w:vAlign w:val="center"/>
            <w:hideMark/>
          </w:tcPr>
          <w:p w14:paraId="4C60438D"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CT1 aspects of eV2XARC </w:t>
            </w:r>
          </w:p>
        </w:tc>
        <w:tc>
          <w:tcPr>
            <w:tcW w:w="2044" w:type="dxa"/>
            <w:shd w:val="clear" w:color="auto" w:fill="auto"/>
            <w:noWrap/>
            <w:vAlign w:val="center"/>
            <w:hideMark/>
          </w:tcPr>
          <w:p w14:paraId="240C46C0"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0602F504"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3A7E55F2"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CP-191154</w:t>
            </w:r>
          </w:p>
        </w:tc>
        <w:tc>
          <w:tcPr>
            <w:tcW w:w="2041" w:type="dxa"/>
            <w:shd w:val="clear" w:color="auto" w:fill="auto"/>
            <w:noWrap/>
            <w:hideMark/>
          </w:tcPr>
          <w:p w14:paraId="1BB4074C"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042D4A" w:rsidRPr="00016B51" w14:paraId="017C91BE" w14:textId="77777777" w:rsidTr="00BC5A69">
        <w:trPr>
          <w:trHeight w:val="170"/>
        </w:trPr>
        <w:tc>
          <w:tcPr>
            <w:tcW w:w="852" w:type="dxa"/>
            <w:shd w:val="clear" w:color="auto" w:fill="auto"/>
            <w:noWrap/>
            <w:vAlign w:val="center"/>
            <w:hideMark/>
          </w:tcPr>
          <w:p w14:paraId="6B9636F1"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840080</w:t>
            </w:r>
          </w:p>
        </w:tc>
        <w:tc>
          <w:tcPr>
            <w:tcW w:w="3798" w:type="dxa"/>
            <w:shd w:val="clear" w:color="auto" w:fill="auto"/>
            <w:noWrap/>
            <w:vAlign w:val="center"/>
            <w:hideMark/>
          </w:tcPr>
          <w:p w14:paraId="7CC6B47B"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CT3 aspects of eV2XARC </w:t>
            </w:r>
          </w:p>
        </w:tc>
        <w:tc>
          <w:tcPr>
            <w:tcW w:w="2044" w:type="dxa"/>
            <w:shd w:val="clear" w:color="auto" w:fill="auto"/>
            <w:noWrap/>
            <w:vAlign w:val="center"/>
            <w:hideMark/>
          </w:tcPr>
          <w:p w14:paraId="6E06D97A"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17D214D5"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7175FE6D"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CP-191154</w:t>
            </w:r>
          </w:p>
        </w:tc>
        <w:tc>
          <w:tcPr>
            <w:tcW w:w="2041" w:type="dxa"/>
            <w:shd w:val="clear" w:color="auto" w:fill="auto"/>
            <w:noWrap/>
            <w:hideMark/>
          </w:tcPr>
          <w:p w14:paraId="56AE8DA3"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042D4A" w:rsidRPr="00016B51" w14:paraId="13E96573" w14:textId="77777777" w:rsidTr="00BC5A69">
        <w:trPr>
          <w:trHeight w:val="170"/>
        </w:trPr>
        <w:tc>
          <w:tcPr>
            <w:tcW w:w="852" w:type="dxa"/>
            <w:shd w:val="clear" w:color="auto" w:fill="auto"/>
            <w:noWrap/>
            <w:vAlign w:val="center"/>
            <w:hideMark/>
          </w:tcPr>
          <w:p w14:paraId="22EFCC3D"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840081</w:t>
            </w:r>
          </w:p>
        </w:tc>
        <w:tc>
          <w:tcPr>
            <w:tcW w:w="3798" w:type="dxa"/>
            <w:shd w:val="clear" w:color="auto" w:fill="auto"/>
            <w:noWrap/>
            <w:vAlign w:val="center"/>
            <w:hideMark/>
          </w:tcPr>
          <w:p w14:paraId="647B0C10"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CT4 aspects of eV2XARC </w:t>
            </w:r>
          </w:p>
        </w:tc>
        <w:tc>
          <w:tcPr>
            <w:tcW w:w="2044" w:type="dxa"/>
            <w:shd w:val="clear" w:color="auto" w:fill="auto"/>
            <w:noWrap/>
            <w:vAlign w:val="center"/>
            <w:hideMark/>
          </w:tcPr>
          <w:p w14:paraId="5F8AA73A"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653E4352"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0A9862B"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CP-191154</w:t>
            </w:r>
          </w:p>
        </w:tc>
        <w:tc>
          <w:tcPr>
            <w:tcW w:w="2041" w:type="dxa"/>
            <w:shd w:val="clear" w:color="auto" w:fill="auto"/>
            <w:noWrap/>
            <w:hideMark/>
          </w:tcPr>
          <w:p w14:paraId="228CF03F"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042D4A" w:rsidRPr="00016B51" w14:paraId="7133A5DE" w14:textId="77777777" w:rsidTr="00BC5A69">
        <w:trPr>
          <w:trHeight w:val="170"/>
        </w:trPr>
        <w:tc>
          <w:tcPr>
            <w:tcW w:w="852" w:type="dxa"/>
            <w:shd w:val="clear" w:color="auto" w:fill="auto"/>
            <w:noWrap/>
            <w:vAlign w:val="center"/>
            <w:hideMark/>
          </w:tcPr>
          <w:p w14:paraId="7BE5A7F8"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840082</w:t>
            </w:r>
          </w:p>
        </w:tc>
        <w:tc>
          <w:tcPr>
            <w:tcW w:w="3798" w:type="dxa"/>
            <w:shd w:val="clear" w:color="auto" w:fill="auto"/>
            <w:noWrap/>
            <w:vAlign w:val="center"/>
            <w:hideMark/>
          </w:tcPr>
          <w:p w14:paraId="3469C1F7"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CT6 aspects of eV2XARC </w:t>
            </w:r>
          </w:p>
        </w:tc>
        <w:tc>
          <w:tcPr>
            <w:tcW w:w="2044" w:type="dxa"/>
            <w:shd w:val="clear" w:color="auto" w:fill="auto"/>
            <w:noWrap/>
            <w:vAlign w:val="center"/>
            <w:hideMark/>
          </w:tcPr>
          <w:p w14:paraId="5842F7B9"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1C2649A1"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C6</w:t>
            </w:r>
          </w:p>
        </w:tc>
        <w:tc>
          <w:tcPr>
            <w:tcW w:w="860" w:type="dxa"/>
            <w:shd w:val="clear" w:color="auto" w:fill="auto"/>
            <w:noWrap/>
            <w:vAlign w:val="center"/>
            <w:hideMark/>
          </w:tcPr>
          <w:p w14:paraId="03E35BAA"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CP-191154</w:t>
            </w:r>
          </w:p>
        </w:tc>
        <w:tc>
          <w:tcPr>
            <w:tcW w:w="2041" w:type="dxa"/>
            <w:shd w:val="clear" w:color="auto" w:fill="auto"/>
            <w:noWrap/>
            <w:hideMark/>
          </w:tcPr>
          <w:p w14:paraId="444048BF"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bl>
    <w:p w14:paraId="38BEE290" w14:textId="4F91B8AC" w:rsidR="00042D4A" w:rsidRPr="00016B51" w:rsidRDefault="00042D4A" w:rsidP="009F38C0">
      <w:pPr>
        <w:jc w:val="both"/>
        <w:rPr>
          <w:lang w:eastAsia="en-GB"/>
        </w:rPr>
      </w:pPr>
      <w:r w:rsidRPr="00016B51">
        <w:rPr>
          <w:lang w:eastAsia="en-GB"/>
        </w:rPr>
        <w:t>Summary based on the input provided by LG Electronics in SP-200058.</w:t>
      </w:r>
    </w:p>
    <w:p w14:paraId="3A934E00" w14:textId="0681444E" w:rsidR="004D01A5" w:rsidRPr="00016B51" w:rsidRDefault="004D01A5" w:rsidP="004D01A5">
      <w:pPr>
        <w:rPr>
          <w:lang w:eastAsia="en-GB"/>
        </w:rPr>
      </w:pPr>
      <w:r w:rsidRPr="00016B51">
        <w:rPr>
          <w:lang w:eastAsia="en-GB"/>
        </w:rPr>
        <w:t xml:space="preserve">Based on the requirements specified by V2XIMP in </w:t>
      </w:r>
      <w:r w:rsidR="00AB15C9">
        <w:rPr>
          <w:lang w:eastAsia="en-GB"/>
        </w:rPr>
        <w:t>TS </w:t>
      </w:r>
      <w:r w:rsidRPr="00016B51">
        <w:rPr>
          <w:lang w:eastAsia="en-GB"/>
        </w:rPr>
        <w:t xml:space="preserve">22.185 [2] and </w:t>
      </w:r>
      <w:r w:rsidR="00AB15C9">
        <w:rPr>
          <w:lang w:eastAsia="en-GB"/>
        </w:rPr>
        <w:t>TS </w:t>
      </w:r>
      <w:r w:rsidRPr="00016B51">
        <w:rPr>
          <w:lang w:eastAsia="en-GB"/>
        </w:rPr>
        <w:t>22.186 [3], the "</w:t>
      </w:r>
      <w:r w:rsidR="001D5B84" w:rsidRPr="00016B51">
        <w:rPr>
          <w:lang w:eastAsia="en-GB"/>
        </w:rPr>
        <w:t>Architecture enhancements to the 5G System</w:t>
      </w:r>
      <w:r w:rsidRPr="00016B51">
        <w:rPr>
          <w:lang w:eastAsia="en-GB"/>
        </w:rPr>
        <w:t>"</w:t>
      </w:r>
      <w:r w:rsidR="001D5B84" w:rsidRPr="00016B51">
        <w:rPr>
          <w:lang w:eastAsia="en-GB"/>
        </w:rPr>
        <w:t xml:space="preserve"> are specified in </w:t>
      </w:r>
      <w:r w:rsidR="00AB15C9">
        <w:rPr>
          <w:lang w:eastAsia="en-GB"/>
        </w:rPr>
        <w:t>TS </w:t>
      </w:r>
      <w:r w:rsidR="001D5B84" w:rsidRPr="00016B51">
        <w:rPr>
          <w:lang w:eastAsia="en-GB"/>
        </w:rPr>
        <w:t>23.287 [1] in order to facilitate vehicular communications for Vehicle-to-Everything (V2X) services</w:t>
      </w:r>
      <w:r w:rsidRPr="00016B51">
        <w:rPr>
          <w:lang w:eastAsia="en-GB"/>
        </w:rPr>
        <w:t xml:space="preserve">. </w:t>
      </w:r>
      <w:r w:rsidR="001D5B84" w:rsidRPr="00016B51">
        <w:rPr>
          <w:lang w:eastAsia="en-GB"/>
        </w:rPr>
        <w:t xml:space="preserve">The following </w:t>
      </w:r>
      <w:r w:rsidRPr="00016B51">
        <w:rPr>
          <w:lang w:eastAsia="en-GB"/>
        </w:rPr>
        <w:t>reference points</w:t>
      </w:r>
      <w:r w:rsidR="00B51456" w:rsidRPr="00016B51">
        <w:rPr>
          <w:lang w:eastAsia="en-GB"/>
        </w:rPr>
        <w:t xml:space="preserve"> are defined in the architectural reference models</w:t>
      </w:r>
      <w:r w:rsidRPr="00016B51">
        <w:rPr>
          <w:lang w:eastAsia="en-GB"/>
        </w:rPr>
        <w:t>:</w:t>
      </w:r>
    </w:p>
    <w:p w14:paraId="402418B0" w14:textId="77777777" w:rsidR="004D01A5" w:rsidRPr="00016B51" w:rsidRDefault="004D01A5" w:rsidP="004D01A5">
      <w:pPr>
        <w:spacing w:after="0"/>
        <w:rPr>
          <w:lang w:eastAsia="en-GB"/>
        </w:rPr>
      </w:pPr>
      <w:r w:rsidRPr="00016B51">
        <w:rPr>
          <w:lang w:eastAsia="en-GB"/>
        </w:rPr>
        <w:t>-</w:t>
      </w:r>
      <w:r w:rsidRPr="00016B51">
        <w:rPr>
          <w:lang w:eastAsia="en-GB"/>
        </w:rPr>
        <w:tab/>
        <w:t>PC5 reference point: NR PC5 RAT, LTE PC5 RAT.</w:t>
      </w:r>
    </w:p>
    <w:p w14:paraId="43D3E4BD" w14:textId="77777777" w:rsidR="004D01A5" w:rsidRPr="00016B51" w:rsidRDefault="004D01A5" w:rsidP="004D01A5">
      <w:pPr>
        <w:rPr>
          <w:lang w:eastAsia="en-GB"/>
        </w:rPr>
      </w:pPr>
      <w:r w:rsidRPr="00016B51">
        <w:rPr>
          <w:lang w:eastAsia="en-GB"/>
        </w:rPr>
        <w:t>-</w:t>
      </w:r>
      <w:r w:rsidRPr="00016B51">
        <w:rPr>
          <w:lang w:eastAsia="en-GB"/>
        </w:rPr>
        <w:tab/>
        <w:t>Uu reference point: NR, E-UTRA.</w:t>
      </w:r>
    </w:p>
    <w:p w14:paraId="32FB0778" w14:textId="69476B24" w:rsidR="004D01A5" w:rsidRPr="00016B51" w:rsidRDefault="00B51456" w:rsidP="004D01A5">
      <w:pPr>
        <w:rPr>
          <w:lang w:eastAsia="en-GB"/>
        </w:rPr>
      </w:pPr>
      <w:r w:rsidRPr="00016B51">
        <w:rPr>
          <w:lang w:eastAsia="en-GB"/>
        </w:rPr>
        <w:t>The Stage 2 of the i</w:t>
      </w:r>
      <w:r w:rsidR="004D01A5" w:rsidRPr="00016B51">
        <w:rPr>
          <w:lang w:eastAsia="en-GB"/>
        </w:rPr>
        <w:t>nterworking between EPS V2X and 5GS V2X is also specified</w:t>
      </w:r>
      <w:r w:rsidRPr="00016B51">
        <w:rPr>
          <w:lang w:eastAsia="en-GB"/>
        </w:rPr>
        <w:t xml:space="preserve"> </w:t>
      </w:r>
      <w:r w:rsidR="004D01A5" w:rsidRPr="00016B51">
        <w:rPr>
          <w:lang w:eastAsia="en-GB"/>
        </w:rPr>
        <w:t>.</w:t>
      </w:r>
    </w:p>
    <w:p w14:paraId="1813088A" w14:textId="77777777" w:rsidR="001D5B84" w:rsidRPr="00016B51" w:rsidRDefault="001D5B84" w:rsidP="001D5B84">
      <w:pPr>
        <w:rPr>
          <w:lang w:eastAsia="en-GB"/>
        </w:rPr>
      </w:pPr>
      <w:r w:rsidRPr="00016B51">
        <w:rPr>
          <w:lang w:eastAsia="en-GB"/>
        </w:rPr>
        <w:t>The various parameters for V2X communications over PC5 and Uu reference points are specified and these parameters may be made available to the UE in following ways:</w:t>
      </w:r>
    </w:p>
    <w:p w14:paraId="2D3B4411" w14:textId="77777777" w:rsidR="001D5B84" w:rsidRPr="00016B51" w:rsidRDefault="001D5B84" w:rsidP="004D01A5">
      <w:pPr>
        <w:spacing w:after="0"/>
        <w:rPr>
          <w:lang w:eastAsia="en-GB"/>
        </w:rPr>
      </w:pPr>
      <w:r w:rsidRPr="00016B51">
        <w:rPr>
          <w:lang w:eastAsia="en-GB"/>
        </w:rPr>
        <w:t>-</w:t>
      </w:r>
      <w:r w:rsidRPr="00016B51">
        <w:rPr>
          <w:lang w:eastAsia="en-GB"/>
        </w:rPr>
        <w:tab/>
        <w:t>pre-configured in the ME; or</w:t>
      </w:r>
    </w:p>
    <w:p w14:paraId="55AF00EA" w14:textId="77777777" w:rsidR="001D5B84" w:rsidRPr="00016B51" w:rsidRDefault="001D5B84" w:rsidP="004D01A5">
      <w:pPr>
        <w:spacing w:after="0"/>
        <w:rPr>
          <w:lang w:eastAsia="en-GB"/>
        </w:rPr>
      </w:pPr>
      <w:r w:rsidRPr="00016B51">
        <w:rPr>
          <w:lang w:eastAsia="en-GB"/>
        </w:rPr>
        <w:t>-</w:t>
      </w:r>
      <w:r w:rsidRPr="00016B51">
        <w:rPr>
          <w:lang w:eastAsia="en-GB"/>
        </w:rPr>
        <w:tab/>
        <w:t>configured in the UICC; or</w:t>
      </w:r>
    </w:p>
    <w:p w14:paraId="35C2E873" w14:textId="77777777" w:rsidR="001D5B84" w:rsidRPr="00016B51" w:rsidRDefault="001D5B84" w:rsidP="004D01A5">
      <w:pPr>
        <w:spacing w:after="0"/>
        <w:rPr>
          <w:lang w:eastAsia="en-GB"/>
        </w:rPr>
      </w:pPr>
      <w:r w:rsidRPr="00016B51">
        <w:rPr>
          <w:lang w:eastAsia="en-GB"/>
        </w:rPr>
        <w:t>-</w:t>
      </w:r>
      <w:r w:rsidRPr="00016B51">
        <w:rPr>
          <w:lang w:eastAsia="en-GB"/>
        </w:rPr>
        <w:tab/>
        <w:t>preconfigured in the ME and configured in the UICC; or</w:t>
      </w:r>
    </w:p>
    <w:p w14:paraId="115C5CA5" w14:textId="77777777" w:rsidR="001D5B84" w:rsidRPr="00016B51" w:rsidRDefault="001D5B84" w:rsidP="004D01A5">
      <w:pPr>
        <w:spacing w:after="0"/>
        <w:rPr>
          <w:lang w:eastAsia="en-GB"/>
        </w:rPr>
      </w:pPr>
      <w:r w:rsidRPr="00016B51">
        <w:rPr>
          <w:lang w:eastAsia="en-GB"/>
        </w:rPr>
        <w:t>-</w:t>
      </w:r>
      <w:r w:rsidRPr="00016B51">
        <w:rPr>
          <w:lang w:eastAsia="en-GB"/>
        </w:rPr>
        <w:tab/>
        <w:t>provided/updated by the V2X Application Server via PCF and/or V1 reference point; or</w:t>
      </w:r>
    </w:p>
    <w:p w14:paraId="1F5AE9C1" w14:textId="77777777" w:rsidR="001D5B84" w:rsidRPr="00016B51" w:rsidRDefault="001D5B84" w:rsidP="001D5B84">
      <w:pPr>
        <w:rPr>
          <w:lang w:eastAsia="en-GB"/>
        </w:rPr>
      </w:pPr>
      <w:r w:rsidRPr="00016B51">
        <w:rPr>
          <w:lang w:eastAsia="en-GB"/>
        </w:rPr>
        <w:t>-</w:t>
      </w:r>
      <w:r w:rsidRPr="00016B51">
        <w:rPr>
          <w:lang w:eastAsia="en-GB"/>
        </w:rPr>
        <w:tab/>
        <w:t>provided/updated by the PCF to the UE.</w:t>
      </w:r>
    </w:p>
    <w:p w14:paraId="7DC65359" w14:textId="77777777" w:rsidR="001D5B84" w:rsidRPr="00016B51" w:rsidRDefault="001D5B84" w:rsidP="001D5B84">
      <w:pPr>
        <w:rPr>
          <w:lang w:eastAsia="en-GB"/>
        </w:rPr>
      </w:pPr>
      <w:r w:rsidRPr="00016B51">
        <w:rPr>
          <w:lang w:eastAsia="en-GB"/>
        </w:rPr>
        <w:t>In addition to PCF initiated Policy Provisioning procedure, the UE may perform UE triggered Policy Provisioning procedure to the PCF when the UE determines the V2X Policy/Parameter is invalid (e.g. Policy/Parameter is outdated, missing or invalid).</w:t>
      </w:r>
    </w:p>
    <w:p w14:paraId="3C786D0D" w14:textId="5C83ECF2" w:rsidR="001D5B84" w:rsidRPr="00016B51" w:rsidRDefault="001D5B84" w:rsidP="001D5B84">
      <w:pPr>
        <w:rPr>
          <w:lang w:eastAsia="en-GB"/>
        </w:rPr>
      </w:pPr>
      <w:r w:rsidRPr="00016B51">
        <w:rPr>
          <w:lang w:eastAsia="en-GB"/>
        </w:rPr>
        <w:t xml:space="preserve">Regarding V2X communication over PC5 reference point, two types of PC5 reference points exist: the LTE based PC5 reference point as defined in </w:t>
      </w:r>
      <w:r w:rsidR="00AB15C9">
        <w:rPr>
          <w:lang w:eastAsia="en-GB"/>
        </w:rPr>
        <w:t>TS </w:t>
      </w:r>
      <w:r w:rsidRPr="00016B51">
        <w:rPr>
          <w:lang w:eastAsia="en-GB"/>
        </w:rPr>
        <w:t xml:space="preserve">23.285 [4], and the NR based PC5 reference point as defined in </w:t>
      </w:r>
      <w:r w:rsidR="00AB15C9">
        <w:rPr>
          <w:lang w:eastAsia="en-GB"/>
        </w:rPr>
        <w:t>TS </w:t>
      </w:r>
      <w:r w:rsidRPr="00016B51">
        <w:rPr>
          <w:lang w:eastAsia="en-GB"/>
        </w:rPr>
        <w:t>23.287 [1]. A UE may use either type of PC5 or both for V2X communication depending on the services the UE supports. The V2X communication over PC5 reference point supports roaming and inter-PLMN operations. V2X communication over PC5 reference point is supported when UE is "served by NR or E-UTRA" or when the UE is "not served by NR or E-UTRA".</w:t>
      </w:r>
    </w:p>
    <w:p w14:paraId="72FC5EF7" w14:textId="77777777" w:rsidR="001D5B84" w:rsidRPr="00016B51" w:rsidRDefault="001D5B84" w:rsidP="001D5B84">
      <w:pPr>
        <w:rPr>
          <w:lang w:eastAsia="en-GB"/>
        </w:rPr>
      </w:pPr>
      <w:r w:rsidRPr="00016B51">
        <w:rPr>
          <w:lang w:eastAsia="en-GB"/>
        </w:rPr>
        <w:t>V2X communication over NR based PC5 reference point supports broadcast mode, groupcast mode and unicast mode. For unicast mode, Layer-2 link establishment, Link identifier update, Layer-2 link release, Layer-2 link modification and Layer-2 link maintenance procedures are specified. Per-Flow PC5 QoS Model is introduced for V2X communication over NR based PC5 reference point.</w:t>
      </w:r>
    </w:p>
    <w:p w14:paraId="56D4225D" w14:textId="673023F8" w:rsidR="001D5B84" w:rsidRPr="00016B51" w:rsidRDefault="001D5B84" w:rsidP="001D5B84">
      <w:pPr>
        <w:rPr>
          <w:lang w:eastAsia="en-GB"/>
        </w:rPr>
      </w:pPr>
      <w:r w:rsidRPr="00016B51">
        <w:rPr>
          <w:lang w:eastAsia="en-GB"/>
        </w:rPr>
        <w:t xml:space="preserve">Architecture enhancements for EPS to support V2X communication over NR PC5 reference point are specified in </w:t>
      </w:r>
      <w:r w:rsidR="00AB15C9">
        <w:rPr>
          <w:lang w:eastAsia="en-GB"/>
        </w:rPr>
        <w:t>TS </w:t>
      </w:r>
      <w:r w:rsidRPr="00016B51">
        <w:rPr>
          <w:lang w:eastAsia="en-GB"/>
        </w:rPr>
        <w:t>23.285 [4].</w:t>
      </w:r>
    </w:p>
    <w:p w14:paraId="233734B6" w14:textId="1505ADC6" w:rsidR="001D5B84" w:rsidRPr="00016B51" w:rsidRDefault="001D5B84" w:rsidP="001D5B84">
      <w:pPr>
        <w:rPr>
          <w:lang w:eastAsia="en-GB"/>
        </w:rPr>
      </w:pPr>
      <w:r w:rsidRPr="00016B51">
        <w:rPr>
          <w:lang w:eastAsia="en-GB"/>
        </w:rPr>
        <w:t xml:space="preserve">For V2X communication over Uu reference point, only unicast is supported. Latency reduction for V2X message transfer via unicast may be achieved by using various mechanisms, including via e.g., edge computing defined in </w:t>
      </w:r>
      <w:r w:rsidR="00AB15C9">
        <w:rPr>
          <w:lang w:eastAsia="en-GB"/>
        </w:rPr>
        <w:t>TS </w:t>
      </w:r>
      <w:r w:rsidRPr="00016B51">
        <w:rPr>
          <w:lang w:eastAsia="en-GB"/>
        </w:rPr>
        <w:t>23.501 [5].</w:t>
      </w:r>
    </w:p>
    <w:p w14:paraId="17EDE550" w14:textId="77777777" w:rsidR="001D5B84" w:rsidRPr="00016B51" w:rsidRDefault="001D5B84" w:rsidP="001D5B84">
      <w:pPr>
        <w:rPr>
          <w:lang w:eastAsia="en-GB"/>
        </w:rPr>
      </w:pPr>
      <w:r w:rsidRPr="00016B51">
        <w:rPr>
          <w:lang w:eastAsia="en-GB"/>
        </w:rPr>
        <w:t>Notification on QoS Sustainability Analytics to the V2X Application Server is specified so that the V2X Application Server may request notifications on QoS Sustainability Analytics for an indicated geographic area and time interval in order to adjust the application behaviour in advance with potential QoS change.</w:t>
      </w:r>
    </w:p>
    <w:p w14:paraId="1C82F493" w14:textId="34E81F67" w:rsidR="001D5B84" w:rsidRPr="00016B51" w:rsidRDefault="001D5B84" w:rsidP="001D5B84">
      <w:pPr>
        <w:rPr>
          <w:lang w:eastAsia="en-GB"/>
        </w:rPr>
      </w:pPr>
      <w:r w:rsidRPr="00016B51">
        <w:rPr>
          <w:lang w:eastAsia="en-GB"/>
        </w:rPr>
        <w:t xml:space="preserve">To support V2X applications that can operate with different configurations (e.g. different bitrates or delay requirements), the V2X Application Server, acting as the Application Function, can provide, in addition to the requested level of service requirements, Alternative Service Requirements to the 5G System. This enables the 5G System to act on the Alternative Service Requirements and apply them for the extended NG-RAN notification (i.e. Alternative QoS Profiles are provided from SMF to NG-RAN), as described in </w:t>
      </w:r>
      <w:r w:rsidR="00AB15C9">
        <w:rPr>
          <w:lang w:eastAsia="en-GB"/>
        </w:rPr>
        <w:t>TS </w:t>
      </w:r>
      <w:r w:rsidRPr="00016B51">
        <w:rPr>
          <w:lang w:eastAsia="en-GB"/>
        </w:rPr>
        <w:t xml:space="preserve">23.501 [5] and </w:t>
      </w:r>
      <w:r w:rsidR="00AB15C9">
        <w:rPr>
          <w:lang w:eastAsia="en-GB"/>
        </w:rPr>
        <w:t>TS </w:t>
      </w:r>
      <w:r w:rsidRPr="00016B51">
        <w:rPr>
          <w:lang w:eastAsia="en-GB"/>
        </w:rPr>
        <w:t>23.503 [6].</w:t>
      </w:r>
    </w:p>
    <w:p w14:paraId="66ED5BF4" w14:textId="2FBE6404" w:rsidR="001D5B84" w:rsidRPr="00016B51" w:rsidRDefault="001D5B84" w:rsidP="001D5B84">
      <w:pPr>
        <w:rPr>
          <w:lang w:eastAsia="en-GB"/>
        </w:rPr>
      </w:pPr>
      <w:r w:rsidRPr="00016B51">
        <w:rPr>
          <w:lang w:eastAsia="en-GB"/>
        </w:rPr>
        <w:t xml:space="preserve">In order to facilitate deployment of dedicated network slice for use of, for example, automotive industry and to facilitate roaming support, a new standardized Slice/Service Type (SST) value dedicated for V2X services, i.e. 4 is defined in </w:t>
      </w:r>
      <w:r w:rsidR="00AB15C9">
        <w:rPr>
          <w:lang w:eastAsia="en-GB"/>
        </w:rPr>
        <w:t>TS </w:t>
      </w:r>
      <w:r w:rsidRPr="00016B51">
        <w:rPr>
          <w:lang w:eastAsia="en-GB"/>
        </w:rPr>
        <w:t>23.501 [5].</w:t>
      </w:r>
    </w:p>
    <w:p w14:paraId="3AED9474" w14:textId="12020C19" w:rsidR="001D5B84" w:rsidRPr="00016B51" w:rsidRDefault="001D5B84" w:rsidP="001D5B84">
      <w:pPr>
        <w:rPr>
          <w:lang w:eastAsia="en-GB"/>
        </w:rPr>
      </w:pPr>
      <w:r w:rsidRPr="00016B51">
        <w:rPr>
          <w:lang w:eastAsia="en-GB"/>
        </w:rPr>
        <w:t xml:space="preserve">Security aspects of 3GPP support for advanced V2X services are specified in </w:t>
      </w:r>
      <w:r w:rsidR="00AB15C9">
        <w:rPr>
          <w:lang w:eastAsia="en-GB"/>
        </w:rPr>
        <w:t>TS </w:t>
      </w:r>
      <w:r w:rsidRPr="00016B51">
        <w:rPr>
          <w:lang w:eastAsia="en-GB"/>
        </w:rPr>
        <w:t>33.536 [7].</w:t>
      </w:r>
    </w:p>
    <w:p w14:paraId="09C2A617" w14:textId="454F21D0" w:rsidR="001D5B84" w:rsidRPr="00016B51" w:rsidRDefault="001D5B84" w:rsidP="001D5B84">
      <w:pPr>
        <w:rPr>
          <w:lang w:eastAsia="en-GB"/>
        </w:rPr>
      </w:pPr>
      <w:r w:rsidRPr="00016B51">
        <w:rPr>
          <w:lang w:eastAsia="en-GB"/>
        </w:rPr>
        <w:t xml:space="preserve">Stage 3 normative works made by CT working groups are specified in </w:t>
      </w:r>
      <w:r w:rsidR="00AB15C9">
        <w:rPr>
          <w:lang w:eastAsia="en-GB"/>
        </w:rPr>
        <w:t>TS </w:t>
      </w:r>
      <w:r w:rsidRPr="00016B51">
        <w:rPr>
          <w:lang w:eastAsia="en-GB"/>
        </w:rPr>
        <w:t xml:space="preserve">24.587 [8] and </w:t>
      </w:r>
      <w:r w:rsidR="00AB15C9">
        <w:rPr>
          <w:lang w:eastAsia="en-GB"/>
        </w:rPr>
        <w:t>TS </w:t>
      </w:r>
      <w:r w:rsidRPr="00016B51">
        <w:rPr>
          <w:lang w:eastAsia="en-GB"/>
        </w:rPr>
        <w:t>24.588 [9] that are new specifications for V2X as well as many specifications listed in the WID on CT aspects of architecture enhancements for 3GPP support of advanced V2X services [10].</w:t>
      </w:r>
    </w:p>
    <w:p w14:paraId="0B6A7C00" w14:textId="7F6EFAC9" w:rsidR="001D5B84" w:rsidRPr="00016B51" w:rsidRDefault="001D5B84" w:rsidP="001D5B84">
      <w:pPr>
        <w:rPr>
          <w:b/>
          <w:bCs/>
          <w:lang w:eastAsia="en-GB"/>
        </w:rPr>
      </w:pPr>
      <w:r w:rsidRPr="00016B51">
        <w:rPr>
          <w:b/>
          <w:bCs/>
          <w:lang w:eastAsia="en-GB"/>
        </w:rPr>
        <w:t>References</w:t>
      </w:r>
    </w:p>
    <w:p w14:paraId="0F23D5F5" w14:textId="7ABFFF48" w:rsidR="001D5B84" w:rsidRPr="00016B51" w:rsidRDefault="001D5B84" w:rsidP="0096652A">
      <w:pPr>
        <w:pStyle w:val="EW"/>
        <w:rPr>
          <w:lang w:eastAsia="en-GB"/>
        </w:rPr>
      </w:pPr>
      <w:r w:rsidRPr="00016B51">
        <w:rPr>
          <w:lang w:eastAsia="en-GB"/>
        </w:rPr>
        <w:t xml:space="preserve">[1] </w:t>
      </w:r>
      <w:r w:rsidR="00AB15C9">
        <w:rPr>
          <w:lang w:eastAsia="en-GB"/>
        </w:rPr>
        <w:t>TS </w:t>
      </w:r>
      <w:r w:rsidRPr="00016B51">
        <w:rPr>
          <w:lang w:eastAsia="en-GB"/>
        </w:rPr>
        <w:t>23.287: "Architecture enhancements for 5G System (5GS) to support Vehicle-to-Everything (V2X) services".</w:t>
      </w:r>
    </w:p>
    <w:p w14:paraId="6CD3D631" w14:textId="5B1F1B35" w:rsidR="001D5B84" w:rsidRPr="00016B51" w:rsidRDefault="001D5B84" w:rsidP="0096652A">
      <w:pPr>
        <w:pStyle w:val="EW"/>
        <w:rPr>
          <w:lang w:eastAsia="en-GB"/>
        </w:rPr>
      </w:pPr>
      <w:r w:rsidRPr="00016B51">
        <w:rPr>
          <w:lang w:eastAsia="en-GB"/>
        </w:rPr>
        <w:t xml:space="preserve">[2] </w:t>
      </w:r>
      <w:r w:rsidR="00AB15C9">
        <w:rPr>
          <w:lang w:eastAsia="en-GB"/>
        </w:rPr>
        <w:t>TS </w:t>
      </w:r>
      <w:r w:rsidRPr="00016B51">
        <w:rPr>
          <w:lang w:eastAsia="en-GB"/>
        </w:rPr>
        <w:t>22.185: "Service requirements for V2X services; Stage 1".</w:t>
      </w:r>
    </w:p>
    <w:p w14:paraId="15CD0CDD" w14:textId="2E83033F" w:rsidR="001D5B84" w:rsidRPr="00016B51" w:rsidRDefault="001D5B84" w:rsidP="0096652A">
      <w:pPr>
        <w:pStyle w:val="EW"/>
        <w:rPr>
          <w:lang w:eastAsia="en-GB"/>
        </w:rPr>
      </w:pPr>
      <w:r w:rsidRPr="00016B51">
        <w:rPr>
          <w:lang w:eastAsia="en-GB"/>
        </w:rPr>
        <w:t xml:space="preserve">[3] </w:t>
      </w:r>
      <w:r w:rsidR="00AB15C9">
        <w:rPr>
          <w:lang w:eastAsia="en-GB"/>
        </w:rPr>
        <w:t>TS </w:t>
      </w:r>
      <w:r w:rsidRPr="00016B51">
        <w:rPr>
          <w:lang w:eastAsia="en-GB"/>
        </w:rPr>
        <w:t>22.186: "Enhancement of 3GPP support for V2X scenarios; Stage 1".</w:t>
      </w:r>
    </w:p>
    <w:p w14:paraId="767345E3" w14:textId="3A7D6353" w:rsidR="001D5B84" w:rsidRPr="00016B51" w:rsidRDefault="001D5B84" w:rsidP="0096652A">
      <w:pPr>
        <w:pStyle w:val="EW"/>
        <w:rPr>
          <w:lang w:eastAsia="en-GB"/>
        </w:rPr>
      </w:pPr>
      <w:r w:rsidRPr="00016B51">
        <w:rPr>
          <w:lang w:eastAsia="en-GB"/>
        </w:rPr>
        <w:t xml:space="preserve">[4] </w:t>
      </w:r>
      <w:r w:rsidR="00AB15C9">
        <w:rPr>
          <w:lang w:eastAsia="en-GB"/>
        </w:rPr>
        <w:t>TS </w:t>
      </w:r>
      <w:r w:rsidRPr="00016B51">
        <w:rPr>
          <w:lang w:eastAsia="en-GB"/>
        </w:rPr>
        <w:t>23.285: "Architecture enhancements for V2X services".</w:t>
      </w:r>
    </w:p>
    <w:p w14:paraId="3F4CF9DE" w14:textId="0CE2430E" w:rsidR="001D5B84" w:rsidRPr="00016B51" w:rsidRDefault="001D5B84" w:rsidP="0096652A">
      <w:pPr>
        <w:pStyle w:val="EW"/>
        <w:rPr>
          <w:lang w:eastAsia="en-GB"/>
        </w:rPr>
      </w:pPr>
      <w:r w:rsidRPr="00016B51">
        <w:rPr>
          <w:lang w:eastAsia="en-GB"/>
        </w:rPr>
        <w:t xml:space="preserve">[5] </w:t>
      </w:r>
      <w:r w:rsidR="00AB15C9">
        <w:rPr>
          <w:lang w:eastAsia="en-GB"/>
        </w:rPr>
        <w:t>TS </w:t>
      </w:r>
      <w:r w:rsidRPr="00016B51">
        <w:rPr>
          <w:lang w:eastAsia="en-GB"/>
        </w:rPr>
        <w:t>23.501: "System Architecture for the 5G System; Stage 2".</w:t>
      </w:r>
    </w:p>
    <w:p w14:paraId="071AA2C7" w14:textId="4ABC7C65" w:rsidR="001D5B84" w:rsidRPr="00016B51" w:rsidRDefault="001D5B84" w:rsidP="0096652A">
      <w:pPr>
        <w:pStyle w:val="EW"/>
        <w:rPr>
          <w:lang w:eastAsia="en-GB"/>
        </w:rPr>
      </w:pPr>
      <w:r w:rsidRPr="00016B51">
        <w:rPr>
          <w:lang w:eastAsia="en-GB"/>
        </w:rPr>
        <w:t xml:space="preserve">[6] </w:t>
      </w:r>
      <w:r w:rsidR="00AB15C9">
        <w:rPr>
          <w:lang w:eastAsia="en-GB"/>
        </w:rPr>
        <w:t>TS </w:t>
      </w:r>
      <w:r w:rsidRPr="00016B51">
        <w:rPr>
          <w:lang w:eastAsia="en-GB"/>
        </w:rPr>
        <w:t>23.503: "Policy and Charging Control Framework for the 5G System; Stage 2".</w:t>
      </w:r>
    </w:p>
    <w:p w14:paraId="23E359B4" w14:textId="74C46082" w:rsidR="001D5B84" w:rsidRPr="00016B51" w:rsidRDefault="001D5B84" w:rsidP="0096652A">
      <w:pPr>
        <w:pStyle w:val="EW"/>
        <w:rPr>
          <w:lang w:eastAsia="en-GB"/>
        </w:rPr>
      </w:pPr>
      <w:r w:rsidRPr="00016B51">
        <w:rPr>
          <w:lang w:eastAsia="en-GB"/>
        </w:rPr>
        <w:t xml:space="preserve">[7] </w:t>
      </w:r>
      <w:r w:rsidR="00AB15C9">
        <w:rPr>
          <w:lang w:eastAsia="en-GB"/>
        </w:rPr>
        <w:t>TS </w:t>
      </w:r>
      <w:r w:rsidRPr="00016B51">
        <w:rPr>
          <w:lang w:eastAsia="en-GB"/>
        </w:rPr>
        <w:t>33.536: "Security aspects of 3GPP support for advanced Vehicle-to-Everything (V2X) services".</w:t>
      </w:r>
    </w:p>
    <w:p w14:paraId="63F504B6" w14:textId="0E5B7DD2" w:rsidR="001D5B84" w:rsidRPr="00016B51" w:rsidRDefault="001D5B84" w:rsidP="0096652A">
      <w:pPr>
        <w:pStyle w:val="EW"/>
        <w:rPr>
          <w:lang w:eastAsia="en-GB"/>
        </w:rPr>
      </w:pPr>
      <w:r w:rsidRPr="00016B51">
        <w:rPr>
          <w:lang w:eastAsia="en-GB"/>
        </w:rPr>
        <w:t xml:space="preserve">[8] </w:t>
      </w:r>
      <w:r w:rsidR="00AB15C9">
        <w:rPr>
          <w:lang w:eastAsia="en-GB"/>
        </w:rPr>
        <w:t>TS </w:t>
      </w:r>
      <w:r w:rsidRPr="00016B51">
        <w:rPr>
          <w:lang w:eastAsia="en-GB"/>
        </w:rPr>
        <w:t>24.587: "Vehicle-to-Everything (V2X) services in 5G System (5GS); Stage 3".</w:t>
      </w:r>
    </w:p>
    <w:p w14:paraId="49C2AE68" w14:textId="1AD02ABC" w:rsidR="001D5B84" w:rsidRPr="00016B51" w:rsidRDefault="001D5B84" w:rsidP="0096652A">
      <w:pPr>
        <w:pStyle w:val="EW"/>
        <w:rPr>
          <w:lang w:eastAsia="en-GB"/>
        </w:rPr>
      </w:pPr>
      <w:r w:rsidRPr="00016B51">
        <w:rPr>
          <w:lang w:eastAsia="en-GB"/>
        </w:rPr>
        <w:t xml:space="preserve">[9] </w:t>
      </w:r>
      <w:r w:rsidR="00AB15C9">
        <w:rPr>
          <w:lang w:eastAsia="en-GB"/>
        </w:rPr>
        <w:t>TS </w:t>
      </w:r>
      <w:r w:rsidRPr="00016B51">
        <w:rPr>
          <w:lang w:eastAsia="en-GB"/>
        </w:rPr>
        <w:t>24.588: "Vehicle-to-Everything (V2X) services in 5G System (5GS); User Equipment (UE) policies; Stage 3".</w:t>
      </w:r>
    </w:p>
    <w:p w14:paraId="5BA43C1F" w14:textId="00482CAD" w:rsidR="009F38C0" w:rsidRPr="00016B51" w:rsidRDefault="001D5B84" w:rsidP="0096652A">
      <w:pPr>
        <w:pStyle w:val="EW"/>
        <w:rPr>
          <w:lang w:eastAsia="en-GB"/>
        </w:rPr>
      </w:pPr>
      <w:r w:rsidRPr="00016B51">
        <w:rPr>
          <w:lang w:eastAsia="en-GB"/>
        </w:rPr>
        <w:t>[10] 3GPP CP-192078: "WID: CT aspects of architecture enhancements for 3GPP support of advanced V2X services".</w:t>
      </w:r>
    </w:p>
    <w:p w14:paraId="6BE68B03" w14:textId="611CFA46" w:rsidR="00042D4A" w:rsidRPr="00016B51" w:rsidRDefault="00454EEF" w:rsidP="00042D4A">
      <w:pPr>
        <w:pStyle w:val="Heading2"/>
        <w:rPr>
          <w:lang w:eastAsia="en-GB"/>
        </w:rPr>
      </w:pPr>
      <w:bookmarkStart w:id="305" w:name="_Toc47092730"/>
      <w:bookmarkStart w:id="306" w:name="_Toc47093986"/>
      <w:bookmarkStart w:id="307" w:name="_Toc47094147"/>
      <w:bookmarkStart w:id="308" w:name="_Toc47094315"/>
      <w:bookmarkStart w:id="309" w:name="_Toc57643911"/>
      <w:bookmarkStart w:id="310" w:name="_Toc57730213"/>
      <w:bookmarkStart w:id="311" w:name="_Toc58230320"/>
      <w:bookmarkStart w:id="312" w:name="_Toc58230475"/>
      <w:r w:rsidRPr="00016B51">
        <w:rPr>
          <w:lang w:eastAsia="en-GB"/>
        </w:rPr>
        <w:t>8.3</w:t>
      </w:r>
      <w:r w:rsidRPr="00016B51">
        <w:rPr>
          <w:lang w:eastAsia="en-GB"/>
        </w:rPr>
        <w:tab/>
      </w:r>
      <w:r w:rsidR="00477B76" w:rsidRPr="00016B51">
        <w:rPr>
          <w:lang w:eastAsia="en-GB"/>
        </w:rPr>
        <w:t>Application layer support for V2X services</w:t>
      </w:r>
      <w:bookmarkEnd w:id="305"/>
      <w:bookmarkEnd w:id="306"/>
      <w:bookmarkEnd w:id="307"/>
      <w:bookmarkEnd w:id="308"/>
      <w:bookmarkEnd w:id="309"/>
      <w:bookmarkEnd w:id="310"/>
      <w:bookmarkEnd w:id="311"/>
      <w:bookmarkEnd w:id="31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77B76" w:rsidRPr="00016B51" w14:paraId="7A362726" w14:textId="77777777" w:rsidTr="00667671">
        <w:trPr>
          <w:trHeight w:val="170"/>
        </w:trPr>
        <w:tc>
          <w:tcPr>
            <w:tcW w:w="852" w:type="dxa"/>
            <w:shd w:val="clear" w:color="auto" w:fill="auto"/>
            <w:noWrap/>
            <w:vAlign w:val="center"/>
            <w:hideMark/>
          </w:tcPr>
          <w:p w14:paraId="415FE7B1" w14:textId="77777777" w:rsidR="00477B76" w:rsidRPr="00016B51" w:rsidRDefault="00477B76"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840074</w:t>
            </w:r>
          </w:p>
        </w:tc>
        <w:tc>
          <w:tcPr>
            <w:tcW w:w="3798" w:type="dxa"/>
            <w:shd w:val="clear" w:color="auto" w:fill="auto"/>
            <w:noWrap/>
            <w:vAlign w:val="center"/>
            <w:hideMark/>
          </w:tcPr>
          <w:p w14:paraId="174840E1" w14:textId="77777777" w:rsidR="00477B76" w:rsidRPr="00016B51" w:rsidRDefault="00477B76"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Application layer support for V2X services </w:t>
            </w:r>
          </w:p>
        </w:tc>
        <w:tc>
          <w:tcPr>
            <w:tcW w:w="2044" w:type="dxa"/>
            <w:shd w:val="clear" w:color="auto" w:fill="auto"/>
            <w:noWrap/>
            <w:vAlign w:val="center"/>
            <w:hideMark/>
          </w:tcPr>
          <w:p w14:paraId="49EDA778" w14:textId="77777777" w:rsidR="00477B76" w:rsidRPr="00016B51" w:rsidRDefault="00477B76"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V2XAPP</w:t>
            </w:r>
          </w:p>
        </w:tc>
        <w:tc>
          <w:tcPr>
            <w:tcW w:w="554" w:type="dxa"/>
            <w:shd w:val="clear" w:color="auto" w:fill="auto"/>
            <w:noWrap/>
            <w:vAlign w:val="center"/>
            <w:hideMark/>
          </w:tcPr>
          <w:p w14:paraId="3D3E751E" w14:textId="77777777" w:rsidR="00477B76" w:rsidRPr="00016B51" w:rsidRDefault="00477B76"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S6</w:t>
            </w:r>
          </w:p>
        </w:tc>
        <w:tc>
          <w:tcPr>
            <w:tcW w:w="860" w:type="dxa"/>
            <w:shd w:val="clear" w:color="auto" w:fill="auto"/>
            <w:noWrap/>
            <w:vAlign w:val="center"/>
            <w:hideMark/>
          </w:tcPr>
          <w:p w14:paraId="201FE787" w14:textId="77777777" w:rsidR="00477B76" w:rsidRPr="00016B51" w:rsidRDefault="00477B76"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SP-180898</w:t>
            </w:r>
          </w:p>
        </w:tc>
        <w:tc>
          <w:tcPr>
            <w:tcW w:w="2041" w:type="dxa"/>
            <w:shd w:val="clear" w:color="auto" w:fill="auto"/>
            <w:noWrap/>
            <w:hideMark/>
          </w:tcPr>
          <w:p w14:paraId="0301E18A" w14:textId="77777777" w:rsidR="00477B76" w:rsidRPr="00016B51" w:rsidRDefault="00477B76"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Niranth Amogh, Huawei Tel.India</w:t>
            </w:r>
          </w:p>
        </w:tc>
      </w:tr>
      <w:tr w:rsidR="00477B76" w:rsidRPr="00016B51" w14:paraId="65D6549E" w14:textId="77777777" w:rsidTr="00667671">
        <w:trPr>
          <w:trHeight w:val="170"/>
        </w:trPr>
        <w:tc>
          <w:tcPr>
            <w:tcW w:w="852" w:type="dxa"/>
            <w:shd w:val="clear" w:color="auto" w:fill="auto"/>
            <w:noWrap/>
            <w:vAlign w:val="center"/>
            <w:hideMark/>
          </w:tcPr>
          <w:p w14:paraId="0A88C99B"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780025</w:t>
            </w:r>
          </w:p>
        </w:tc>
        <w:tc>
          <w:tcPr>
            <w:tcW w:w="3798" w:type="dxa"/>
            <w:shd w:val="clear" w:color="auto" w:fill="auto"/>
            <w:noWrap/>
            <w:vAlign w:val="center"/>
            <w:hideMark/>
          </w:tcPr>
          <w:p w14:paraId="3CAAFFF9" w14:textId="77777777" w:rsidR="00477B76" w:rsidRPr="00016B51" w:rsidRDefault="00477B76"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V2XAPP</w:t>
            </w:r>
          </w:p>
        </w:tc>
        <w:tc>
          <w:tcPr>
            <w:tcW w:w="2044" w:type="dxa"/>
            <w:shd w:val="clear" w:color="auto" w:fill="auto"/>
            <w:noWrap/>
            <w:vAlign w:val="center"/>
            <w:hideMark/>
          </w:tcPr>
          <w:p w14:paraId="072AC3EF"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FS_V2XAPP</w:t>
            </w:r>
          </w:p>
        </w:tc>
        <w:tc>
          <w:tcPr>
            <w:tcW w:w="554" w:type="dxa"/>
            <w:shd w:val="clear" w:color="auto" w:fill="auto"/>
            <w:noWrap/>
            <w:vAlign w:val="center"/>
            <w:hideMark/>
          </w:tcPr>
          <w:p w14:paraId="0EAB5E73"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5F532536"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SP-171071</w:t>
            </w:r>
          </w:p>
        </w:tc>
        <w:tc>
          <w:tcPr>
            <w:tcW w:w="2041" w:type="dxa"/>
            <w:shd w:val="clear" w:color="auto" w:fill="auto"/>
            <w:noWrap/>
            <w:hideMark/>
          </w:tcPr>
          <w:p w14:paraId="13C774BE"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Niranth Amogh, Huawei Tel.India</w:t>
            </w:r>
          </w:p>
        </w:tc>
      </w:tr>
      <w:tr w:rsidR="00477B76" w:rsidRPr="00016B51" w14:paraId="37BA6EAD" w14:textId="77777777" w:rsidTr="00667671">
        <w:trPr>
          <w:trHeight w:val="170"/>
        </w:trPr>
        <w:tc>
          <w:tcPr>
            <w:tcW w:w="852" w:type="dxa"/>
            <w:shd w:val="clear" w:color="auto" w:fill="auto"/>
            <w:noWrap/>
            <w:vAlign w:val="center"/>
            <w:hideMark/>
          </w:tcPr>
          <w:p w14:paraId="6A79290F"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810020</w:t>
            </w:r>
          </w:p>
        </w:tc>
        <w:tc>
          <w:tcPr>
            <w:tcW w:w="3798" w:type="dxa"/>
            <w:shd w:val="clear" w:color="auto" w:fill="auto"/>
            <w:noWrap/>
            <w:vAlign w:val="center"/>
            <w:hideMark/>
          </w:tcPr>
          <w:p w14:paraId="4529015C" w14:textId="77777777" w:rsidR="00477B76" w:rsidRPr="00016B51" w:rsidRDefault="00477B76"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2 of V2XAPP</w:t>
            </w:r>
          </w:p>
        </w:tc>
        <w:tc>
          <w:tcPr>
            <w:tcW w:w="2044" w:type="dxa"/>
            <w:shd w:val="clear" w:color="auto" w:fill="auto"/>
            <w:noWrap/>
            <w:vAlign w:val="center"/>
            <w:hideMark/>
          </w:tcPr>
          <w:p w14:paraId="51260940"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V2XAPP</w:t>
            </w:r>
          </w:p>
        </w:tc>
        <w:tc>
          <w:tcPr>
            <w:tcW w:w="554" w:type="dxa"/>
            <w:shd w:val="clear" w:color="auto" w:fill="auto"/>
            <w:noWrap/>
            <w:vAlign w:val="center"/>
            <w:hideMark/>
          </w:tcPr>
          <w:p w14:paraId="3B3DCC7E"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4CDADB5C"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SP-180898</w:t>
            </w:r>
          </w:p>
        </w:tc>
        <w:tc>
          <w:tcPr>
            <w:tcW w:w="2041" w:type="dxa"/>
            <w:shd w:val="clear" w:color="auto" w:fill="auto"/>
            <w:noWrap/>
            <w:hideMark/>
          </w:tcPr>
          <w:p w14:paraId="031E2D3F"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Niranth Amogh, Huawei Tel.India</w:t>
            </w:r>
          </w:p>
        </w:tc>
      </w:tr>
      <w:tr w:rsidR="00477B76" w:rsidRPr="00016B51" w14:paraId="670E0062" w14:textId="77777777" w:rsidTr="00667671">
        <w:trPr>
          <w:trHeight w:val="170"/>
        </w:trPr>
        <w:tc>
          <w:tcPr>
            <w:tcW w:w="852" w:type="dxa"/>
            <w:shd w:val="clear" w:color="auto" w:fill="auto"/>
            <w:noWrap/>
            <w:vAlign w:val="center"/>
            <w:hideMark/>
          </w:tcPr>
          <w:p w14:paraId="0634C3D0" w14:textId="77777777" w:rsidR="00477B76" w:rsidRPr="00016B51" w:rsidRDefault="00477B76"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840010</w:t>
            </w:r>
          </w:p>
        </w:tc>
        <w:tc>
          <w:tcPr>
            <w:tcW w:w="3798" w:type="dxa"/>
            <w:shd w:val="clear" w:color="auto" w:fill="auto"/>
            <w:noWrap/>
            <w:vAlign w:val="center"/>
            <w:hideMark/>
          </w:tcPr>
          <w:p w14:paraId="3148A854" w14:textId="77777777" w:rsidR="00477B76" w:rsidRPr="00016B51" w:rsidRDefault="00477B76"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CT aspects of V2XAPP </w:t>
            </w:r>
          </w:p>
        </w:tc>
        <w:tc>
          <w:tcPr>
            <w:tcW w:w="2044" w:type="dxa"/>
            <w:shd w:val="clear" w:color="auto" w:fill="auto"/>
            <w:noWrap/>
            <w:vAlign w:val="center"/>
            <w:hideMark/>
          </w:tcPr>
          <w:p w14:paraId="4B6E66F9" w14:textId="77777777" w:rsidR="00477B76" w:rsidRPr="00016B51" w:rsidRDefault="00477B76"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V2XAPP</w:t>
            </w:r>
          </w:p>
        </w:tc>
        <w:tc>
          <w:tcPr>
            <w:tcW w:w="554" w:type="dxa"/>
            <w:shd w:val="clear" w:color="auto" w:fill="auto"/>
            <w:noWrap/>
            <w:vAlign w:val="center"/>
            <w:hideMark/>
          </w:tcPr>
          <w:p w14:paraId="65712ABB" w14:textId="77777777" w:rsidR="00477B76" w:rsidRPr="00016B51" w:rsidRDefault="00477B76"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418144B0" w14:textId="77777777" w:rsidR="00477B76" w:rsidRPr="00016B51" w:rsidRDefault="00477B76"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CP-191153</w:t>
            </w:r>
          </w:p>
        </w:tc>
        <w:tc>
          <w:tcPr>
            <w:tcW w:w="2041" w:type="dxa"/>
            <w:shd w:val="clear" w:color="auto" w:fill="auto"/>
            <w:noWrap/>
            <w:hideMark/>
          </w:tcPr>
          <w:p w14:paraId="1734FE57" w14:textId="77777777" w:rsidR="00477B76" w:rsidRPr="00016B51" w:rsidRDefault="00477B76"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Herrero Veron, Christian (Huawei) </w:t>
            </w:r>
          </w:p>
        </w:tc>
      </w:tr>
      <w:tr w:rsidR="00477B76" w:rsidRPr="00016B51" w14:paraId="7A5597E5" w14:textId="77777777" w:rsidTr="00667671">
        <w:trPr>
          <w:trHeight w:val="170"/>
        </w:trPr>
        <w:tc>
          <w:tcPr>
            <w:tcW w:w="852" w:type="dxa"/>
            <w:shd w:val="clear" w:color="auto" w:fill="auto"/>
            <w:noWrap/>
            <w:vAlign w:val="center"/>
            <w:hideMark/>
          </w:tcPr>
          <w:p w14:paraId="1F3192F5"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840075</w:t>
            </w:r>
          </w:p>
        </w:tc>
        <w:tc>
          <w:tcPr>
            <w:tcW w:w="3798" w:type="dxa"/>
            <w:shd w:val="clear" w:color="auto" w:fill="auto"/>
            <w:noWrap/>
            <w:vAlign w:val="center"/>
            <w:hideMark/>
          </w:tcPr>
          <w:p w14:paraId="4BDF954C"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CT1 aspects of V2XAPP </w:t>
            </w:r>
          </w:p>
        </w:tc>
        <w:tc>
          <w:tcPr>
            <w:tcW w:w="2044" w:type="dxa"/>
            <w:shd w:val="clear" w:color="auto" w:fill="auto"/>
            <w:noWrap/>
            <w:vAlign w:val="center"/>
            <w:hideMark/>
          </w:tcPr>
          <w:p w14:paraId="5B6F6BB6"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V2XAPP</w:t>
            </w:r>
          </w:p>
        </w:tc>
        <w:tc>
          <w:tcPr>
            <w:tcW w:w="554" w:type="dxa"/>
            <w:shd w:val="clear" w:color="auto" w:fill="auto"/>
            <w:noWrap/>
            <w:vAlign w:val="center"/>
            <w:hideMark/>
          </w:tcPr>
          <w:p w14:paraId="5C83FC8F"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4E7CD2D0"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CP-191153</w:t>
            </w:r>
          </w:p>
        </w:tc>
        <w:tc>
          <w:tcPr>
            <w:tcW w:w="2041" w:type="dxa"/>
            <w:shd w:val="clear" w:color="auto" w:fill="auto"/>
            <w:noWrap/>
            <w:hideMark/>
          </w:tcPr>
          <w:p w14:paraId="25B05FBD"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477B76" w:rsidRPr="00016B51" w14:paraId="003C8F0A" w14:textId="77777777" w:rsidTr="00667671">
        <w:trPr>
          <w:trHeight w:val="170"/>
        </w:trPr>
        <w:tc>
          <w:tcPr>
            <w:tcW w:w="852" w:type="dxa"/>
            <w:shd w:val="clear" w:color="auto" w:fill="auto"/>
            <w:noWrap/>
            <w:vAlign w:val="center"/>
            <w:hideMark/>
          </w:tcPr>
          <w:p w14:paraId="40B11BE9"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840076</w:t>
            </w:r>
          </w:p>
        </w:tc>
        <w:tc>
          <w:tcPr>
            <w:tcW w:w="3798" w:type="dxa"/>
            <w:shd w:val="clear" w:color="auto" w:fill="auto"/>
            <w:noWrap/>
            <w:vAlign w:val="center"/>
            <w:hideMark/>
          </w:tcPr>
          <w:p w14:paraId="65888CE3"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CT3 aspects of V2XAPP </w:t>
            </w:r>
          </w:p>
        </w:tc>
        <w:tc>
          <w:tcPr>
            <w:tcW w:w="2044" w:type="dxa"/>
            <w:shd w:val="clear" w:color="auto" w:fill="auto"/>
            <w:noWrap/>
            <w:vAlign w:val="center"/>
            <w:hideMark/>
          </w:tcPr>
          <w:p w14:paraId="4291D919"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V2XAPP</w:t>
            </w:r>
          </w:p>
        </w:tc>
        <w:tc>
          <w:tcPr>
            <w:tcW w:w="554" w:type="dxa"/>
            <w:shd w:val="clear" w:color="auto" w:fill="auto"/>
            <w:noWrap/>
            <w:vAlign w:val="center"/>
            <w:hideMark/>
          </w:tcPr>
          <w:p w14:paraId="70427EDA"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2096B2E"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CP-191153</w:t>
            </w:r>
          </w:p>
        </w:tc>
        <w:tc>
          <w:tcPr>
            <w:tcW w:w="2041" w:type="dxa"/>
            <w:shd w:val="clear" w:color="auto" w:fill="auto"/>
            <w:noWrap/>
            <w:hideMark/>
          </w:tcPr>
          <w:p w14:paraId="7E619275"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477B76" w:rsidRPr="00016B51" w14:paraId="7878FF2D" w14:textId="77777777" w:rsidTr="00667671">
        <w:trPr>
          <w:trHeight w:val="170"/>
        </w:trPr>
        <w:tc>
          <w:tcPr>
            <w:tcW w:w="852" w:type="dxa"/>
            <w:shd w:val="clear" w:color="auto" w:fill="auto"/>
            <w:noWrap/>
            <w:vAlign w:val="center"/>
            <w:hideMark/>
          </w:tcPr>
          <w:p w14:paraId="2E4821EA"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840077</w:t>
            </w:r>
          </w:p>
        </w:tc>
        <w:tc>
          <w:tcPr>
            <w:tcW w:w="3798" w:type="dxa"/>
            <w:shd w:val="clear" w:color="auto" w:fill="auto"/>
            <w:noWrap/>
            <w:vAlign w:val="center"/>
            <w:hideMark/>
          </w:tcPr>
          <w:p w14:paraId="2049D917"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CT4 aspects of V2XAPP </w:t>
            </w:r>
          </w:p>
        </w:tc>
        <w:tc>
          <w:tcPr>
            <w:tcW w:w="2044" w:type="dxa"/>
            <w:shd w:val="clear" w:color="auto" w:fill="auto"/>
            <w:noWrap/>
            <w:vAlign w:val="center"/>
            <w:hideMark/>
          </w:tcPr>
          <w:p w14:paraId="4C1A095E"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V2XAPP</w:t>
            </w:r>
          </w:p>
        </w:tc>
        <w:tc>
          <w:tcPr>
            <w:tcW w:w="554" w:type="dxa"/>
            <w:shd w:val="clear" w:color="auto" w:fill="auto"/>
            <w:noWrap/>
            <w:vAlign w:val="center"/>
            <w:hideMark/>
          </w:tcPr>
          <w:p w14:paraId="1DE635F7"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3B0FDE7"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CP-191153</w:t>
            </w:r>
          </w:p>
        </w:tc>
        <w:tc>
          <w:tcPr>
            <w:tcW w:w="2041" w:type="dxa"/>
            <w:shd w:val="clear" w:color="auto" w:fill="auto"/>
            <w:noWrap/>
            <w:hideMark/>
          </w:tcPr>
          <w:p w14:paraId="58095119"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bl>
    <w:p w14:paraId="4EA82F8E" w14:textId="229EA166" w:rsidR="00477B76" w:rsidRPr="00016B51" w:rsidRDefault="00DD1271" w:rsidP="00042D4A">
      <w:pPr>
        <w:rPr>
          <w:lang w:eastAsia="en-GB"/>
        </w:rPr>
      </w:pPr>
      <w:r w:rsidRPr="00016B51">
        <w:rPr>
          <w:lang w:eastAsia="en-GB"/>
        </w:rPr>
        <w:t xml:space="preserve">Summary based on the input provided by </w:t>
      </w:r>
      <w:r w:rsidR="007E0646" w:rsidRPr="00016B51">
        <w:rPr>
          <w:lang w:eastAsia="en-GB"/>
        </w:rPr>
        <w:t xml:space="preserve">Huawei </w:t>
      </w:r>
      <w:r w:rsidRPr="00016B51">
        <w:rPr>
          <w:lang w:eastAsia="en-GB"/>
        </w:rPr>
        <w:t xml:space="preserve">in </w:t>
      </w:r>
      <w:r w:rsidR="007E0646" w:rsidRPr="00016B51">
        <w:rPr>
          <w:lang w:eastAsia="en-GB"/>
        </w:rPr>
        <w:t>SP-200938</w:t>
      </w:r>
      <w:r w:rsidR="00477B76" w:rsidRPr="00016B51">
        <w:rPr>
          <w:lang w:eastAsia="en-GB"/>
        </w:rPr>
        <w:t>.</w:t>
      </w:r>
    </w:p>
    <w:p w14:paraId="76FEC029" w14:textId="77777777" w:rsidR="00DD1271" w:rsidRPr="00016B51" w:rsidRDefault="00DD1271" w:rsidP="00DD1271">
      <w:pPr>
        <w:rPr>
          <w:lang w:eastAsia="en-GB"/>
        </w:rPr>
      </w:pPr>
      <w:r w:rsidRPr="00016B51">
        <w:rPr>
          <w:lang w:eastAsia="en-GB"/>
        </w:rPr>
        <w:t xml:space="preserve">The V2X application layer can be divided primarily into a V2X application specific layer which consists of V2X specific applications (e.g. Platooning, Vehicle safety) and a V2X application support layer which consists of V2X enabler services (e.g. V2X service discovery, message delivery, service continuity) and common enabler services (e.g. Group management, configuration management, location management). </w:t>
      </w:r>
    </w:p>
    <w:p w14:paraId="261ECCD2" w14:textId="77777777" w:rsidR="00DD1271" w:rsidRPr="00016B51" w:rsidRDefault="00DD1271" w:rsidP="00DD1271">
      <w:pPr>
        <w:rPr>
          <w:lang w:eastAsia="en-GB"/>
        </w:rPr>
      </w:pPr>
      <w:r w:rsidRPr="00016B51">
        <w:rPr>
          <w:lang w:eastAsia="en-GB"/>
        </w:rPr>
        <w:t>The following figure provides the high level illustration of the V2X application layer.</w:t>
      </w:r>
    </w:p>
    <w:p w14:paraId="06A46BBC" w14:textId="76CFDC16" w:rsidR="00DD1271" w:rsidRPr="00016B51" w:rsidRDefault="00DD1271" w:rsidP="00DD1271">
      <w:pPr>
        <w:pStyle w:val="TH"/>
        <w:rPr>
          <w:lang w:eastAsia="en-GB"/>
        </w:rPr>
      </w:pPr>
      <w:r w:rsidRPr="00016B51">
        <w:rPr>
          <w:lang w:eastAsia="en-GB"/>
        </w:rPr>
        <w:t xml:space="preserve"> </w:t>
      </w:r>
      <w:r w:rsidRPr="00016B51">
        <w:rPr>
          <w:noProof/>
        </w:rPr>
        <w:drawing>
          <wp:inline distT="0" distB="0" distL="0" distR="0" wp14:anchorId="5525FC15" wp14:editId="284193CD">
            <wp:extent cx="5799455" cy="2700020"/>
            <wp:effectExtent l="0" t="0" r="0" b="508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99455" cy="2700020"/>
                    </a:xfrm>
                    <a:prstGeom prst="rect">
                      <a:avLst/>
                    </a:prstGeom>
                    <a:noFill/>
                  </pic:spPr>
                </pic:pic>
              </a:graphicData>
            </a:graphic>
          </wp:inline>
        </w:drawing>
      </w:r>
    </w:p>
    <w:p w14:paraId="6CC5BDCC" w14:textId="743C94EE" w:rsidR="00DD1271" w:rsidRPr="00016B51" w:rsidRDefault="00DD1271" w:rsidP="00DD1271">
      <w:pPr>
        <w:pStyle w:val="TF"/>
        <w:rPr>
          <w:lang w:eastAsia="en-GB"/>
        </w:rPr>
      </w:pPr>
      <w:r w:rsidRPr="00016B51">
        <w:rPr>
          <w:lang w:eastAsia="en-GB"/>
        </w:rPr>
        <w:t>Figure 1: Application layer support for V2X services</w:t>
      </w:r>
    </w:p>
    <w:p w14:paraId="790F2548" w14:textId="5A997345" w:rsidR="00DD1271" w:rsidRPr="00016B51" w:rsidRDefault="00DD1271" w:rsidP="00DD1271">
      <w:pPr>
        <w:rPr>
          <w:lang w:eastAsia="en-GB"/>
        </w:rPr>
      </w:pPr>
      <w:r w:rsidRPr="00016B51">
        <w:rPr>
          <w:lang w:eastAsia="en-GB"/>
        </w:rPr>
        <w:t xml:space="preserve">In Release 16, in order to ensure efficient use and deployment of V2X applications on 3GPP network (EPS), a V2X application layer architecture is specified with primary focus on the V2X application support aspects consisting of V2X application enabler (VAE) as specified in </w:t>
      </w:r>
      <w:r w:rsidR="00AB15C9">
        <w:rPr>
          <w:lang w:eastAsia="en-GB"/>
        </w:rPr>
        <w:t>TS </w:t>
      </w:r>
      <w:r w:rsidRPr="00016B51">
        <w:rPr>
          <w:lang w:eastAsia="en-GB"/>
        </w:rPr>
        <w:t xml:space="preserve">23.286 [5] and Service Enabler Architecture Layer (SEAL) as specified in </w:t>
      </w:r>
      <w:r w:rsidR="00AB15C9">
        <w:rPr>
          <w:lang w:eastAsia="en-GB"/>
        </w:rPr>
        <w:t>TS </w:t>
      </w:r>
      <w:r w:rsidRPr="00016B51">
        <w:rPr>
          <w:lang w:eastAsia="en-GB"/>
        </w:rPr>
        <w:t>23.434 [6].</w:t>
      </w:r>
    </w:p>
    <w:p w14:paraId="551623D5" w14:textId="7EDFB10F" w:rsidR="00DD1271" w:rsidRPr="00016B51" w:rsidRDefault="00DD1271" w:rsidP="00DD1271">
      <w:pPr>
        <w:rPr>
          <w:lang w:eastAsia="en-GB"/>
        </w:rPr>
      </w:pPr>
      <w:r w:rsidRPr="00016B51">
        <w:rPr>
          <w:lang w:eastAsia="en-GB"/>
        </w:rPr>
        <w:t xml:space="preserve">In this clause, the enabler services utilized by V2X application specific layer are summarized. The V2X application enabler capabilities takes into consideration the study in </w:t>
      </w:r>
      <w:r w:rsidR="00AB15C9">
        <w:rPr>
          <w:lang w:eastAsia="en-GB"/>
        </w:rPr>
        <w:t>TR </w:t>
      </w:r>
      <w:r w:rsidRPr="00016B51">
        <w:rPr>
          <w:lang w:eastAsia="en-GB"/>
        </w:rPr>
        <w:t xml:space="preserve">23.795 [4], the existing stage 1 and stage 2 work within 3GPP related to V2X in </w:t>
      </w:r>
      <w:r w:rsidR="00AB15C9">
        <w:rPr>
          <w:lang w:eastAsia="en-GB"/>
        </w:rPr>
        <w:t>TS </w:t>
      </w:r>
      <w:r w:rsidRPr="00016B51">
        <w:rPr>
          <w:lang w:eastAsia="en-GB"/>
        </w:rPr>
        <w:t xml:space="preserve">22.185 [1], </w:t>
      </w:r>
      <w:r w:rsidR="00AB15C9">
        <w:rPr>
          <w:lang w:eastAsia="en-GB"/>
        </w:rPr>
        <w:t>TS </w:t>
      </w:r>
      <w:r w:rsidRPr="00016B51">
        <w:rPr>
          <w:lang w:eastAsia="en-GB"/>
        </w:rPr>
        <w:t xml:space="preserve">22.186 [2] and </w:t>
      </w:r>
      <w:r w:rsidR="00AB15C9">
        <w:rPr>
          <w:lang w:eastAsia="en-GB"/>
        </w:rPr>
        <w:t>TS </w:t>
      </w:r>
      <w:r w:rsidRPr="00016B51">
        <w:rPr>
          <w:lang w:eastAsia="en-GB"/>
        </w:rPr>
        <w:t>23.285 [3], as well as V2X application standards defined outside 3GPP (e.g. ETSI, SAE).</w:t>
      </w:r>
    </w:p>
    <w:p w14:paraId="6165124F" w14:textId="77777777" w:rsidR="00DD1271" w:rsidRPr="00016B51" w:rsidRDefault="00DD1271" w:rsidP="00DD1271">
      <w:pPr>
        <w:rPr>
          <w:lang w:eastAsia="en-GB"/>
        </w:rPr>
      </w:pPr>
      <w:r w:rsidRPr="00016B51">
        <w:rPr>
          <w:lang w:eastAsia="en-GB"/>
        </w:rPr>
        <w:t xml:space="preserve">The V2X application specific layer utilizes the enabler services provided by VAE layer or SEAL. The architecture allows for flexible deployments considering V2X application support layer being deployed centrally or deployed in a distributed manner by either a V2X service provider or PLMN operator or both. </w:t>
      </w:r>
    </w:p>
    <w:p w14:paraId="7D7C4E9E" w14:textId="77777777" w:rsidR="00DD1271" w:rsidRPr="00016B51" w:rsidRDefault="00DD1271" w:rsidP="00DD1271">
      <w:pPr>
        <w:rPr>
          <w:lang w:eastAsia="en-GB"/>
        </w:rPr>
      </w:pPr>
      <w:r w:rsidRPr="00016B51">
        <w:rPr>
          <w:lang w:eastAsia="en-GB"/>
        </w:rPr>
        <w:t>The following features are specified in Rel.16 for the support of V2X application specific layer:</w:t>
      </w:r>
    </w:p>
    <w:p w14:paraId="24E0EF26" w14:textId="5DA2A8D0" w:rsidR="00DD1271" w:rsidRPr="00016B51" w:rsidRDefault="00DD1271" w:rsidP="00DD1271">
      <w:pPr>
        <w:rPr>
          <w:lang w:eastAsia="en-GB"/>
        </w:rPr>
      </w:pPr>
      <w:r w:rsidRPr="00016B51">
        <w:rPr>
          <w:lang w:eastAsia="en-GB"/>
        </w:rPr>
        <w:t>a.</w:t>
      </w:r>
      <w:r w:rsidRPr="00016B51">
        <w:rPr>
          <w:lang w:eastAsia="en-GB"/>
        </w:rPr>
        <w:tab/>
        <w:t xml:space="preserve">The following VAE capabilities are specified in </w:t>
      </w:r>
      <w:r w:rsidR="00AB15C9">
        <w:rPr>
          <w:lang w:eastAsia="en-GB"/>
        </w:rPr>
        <w:t>TS </w:t>
      </w:r>
      <w:r w:rsidRPr="00016B51">
        <w:rPr>
          <w:lang w:eastAsia="en-GB"/>
        </w:rPr>
        <w:t xml:space="preserve">23.286 [5], the related detailed procedures over HTTP protocol between VAE client (V2X UE) and VAE server are specified in </w:t>
      </w:r>
      <w:r w:rsidR="00AB15C9">
        <w:rPr>
          <w:lang w:eastAsia="en-GB"/>
        </w:rPr>
        <w:t>TS </w:t>
      </w:r>
      <w:r w:rsidRPr="00016B51">
        <w:rPr>
          <w:lang w:eastAsia="en-GB"/>
        </w:rPr>
        <w:t xml:space="preserve">24.486 [7] and the RESTful APIs provided by VAE server towards the V2X application specific server is specified in </w:t>
      </w:r>
      <w:r w:rsidR="00AB15C9">
        <w:rPr>
          <w:lang w:eastAsia="en-GB"/>
        </w:rPr>
        <w:t>TS </w:t>
      </w:r>
      <w:r w:rsidRPr="00016B51">
        <w:rPr>
          <w:lang w:eastAsia="en-GB"/>
        </w:rPr>
        <w:t>29.486 [8]:</w:t>
      </w:r>
    </w:p>
    <w:p w14:paraId="64434012" w14:textId="77777777" w:rsidR="00DD1271" w:rsidRPr="00016B51" w:rsidRDefault="00DD1271" w:rsidP="005A43E5">
      <w:pPr>
        <w:spacing w:after="0"/>
        <w:rPr>
          <w:lang w:eastAsia="en-GB"/>
        </w:rPr>
      </w:pPr>
      <w:r w:rsidRPr="00016B51">
        <w:rPr>
          <w:lang w:eastAsia="en-GB"/>
        </w:rPr>
        <w:t>•</w:t>
      </w:r>
      <w:r w:rsidRPr="00016B51">
        <w:rPr>
          <w:lang w:eastAsia="en-GB"/>
        </w:rPr>
        <w:tab/>
        <w:t>V2X service discovery to enable V2X UE to discover V2X services provided by V2X application servers via VAE server, V2X UE register at VAE server for receiving V2X services from V2X application specific servers and V2X message distribution/delivery (including group communication) for V2X messages originated from the V2X application specific layer (Uplink and/or Downlink).</w:t>
      </w:r>
    </w:p>
    <w:p w14:paraId="02FDE662" w14:textId="77777777" w:rsidR="00DD1271" w:rsidRPr="00016B51" w:rsidRDefault="00DD1271" w:rsidP="005A43E5">
      <w:pPr>
        <w:spacing w:after="0"/>
        <w:rPr>
          <w:lang w:eastAsia="en-GB"/>
        </w:rPr>
      </w:pPr>
      <w:r w:rsidRPr="00016B51">
        <w:rPr>
          <w:lang w:eastAsia="en-GB"/>
        </w:rPr>
        <w:t>•</w:t>
      </w:r>
      <w:r w:rsidRPr="00016B51">
        <w:rPr>
          <w:lang w:eastAsia="en-GB"/>
        </w:rPr>
        <w:tab/>
        <w:t>Application level location tracking of the V2X UE(s) as per the geographical information provided by the V2X application specific layer.</w:t>
      </w:r>
    </w:p>
    <w:p w14:paraId="617BEA08" w14:textId="77777777" w:rsidR="00DD1271" w:rsidRPr="00016B51" w:rsidRDefault="00DD1271" w:rsidP="005A43E5">
      <w:pPr>
        <w:spacing w:after="0"/>
        <w:rPr>
          <w:lang w:eastAsia="en-GB"/>
        </w:rPr>
      </w:pPr>
      <w:r w:rsidRPr="00016B51">
        <w:rPr>
          <w:lang w:eastAsia="en-GB"/>
        </w:rPr>
        <w:t>•</w:t>
      </w:r>
      <w:r w:rsidRPr="00016B51">
        <w:rPr>
          <w:lang w:eastAsia="en-GB"/>
        </w:rPr>
        <w:tab/>
        <w:t>V2X service continuity by dynamically receiving local service information and discovery of appropriate VAE server to serve the V2X UE as per the geographical area corresponding to V2X UE mobility.</w:t>
      </w:r>
    </w:p>
    <w:p w14:paraId="69CE2A18" w14:textId="77777777" w:rsidR="00DD1271" w:rsidRPr="00016B51" w:rsidRDefault="00DD1271" w:rsidP="005A43E5">
      <w:pPr>
        <w:spacing w:after="0"/>
        <w:rPr>
          <w:lang w:eastAsia="en-GB"/>
        </w:rPr>
      </w:pPr>
      <w:r w:rsidRPr="00016B51">
        <w:rPr>
          <w:lang w:eastAsia="en-GB"/>
        </w:rPr>
        <w:t>•</w:t>
      </w:r>
      <w:r w:rsidRPr="00016B51">
        <w:rPr>
          <w:lang w:eastAsia="en-GB"/>
        </w:rPr>
        <w:tab/>
        <w:t>Dynamic group management for scenarios like Platooning where the groups are enabled by V2X application specific server and the related V2V configurations/provisioning to the V2X UE are enabled by VAE server.</w:t>
      </w:r>
    </w:p>
    <w:p w14:paraId="2531CEDC" w14:textId="77777777" w:rsidR="00DD1271" w:rsidRPr="00016B51" w:rsidRDefault="00DD1271" w:rsidP="005A43E5">
      <w:pPr>
        <w:spacing w:after="0"/>
        <w:rPr>
          <w:lang w:eastAsia="en-GB"/>
        </w:rPr>
      </w:pPr>
      <w:r w:rsidRPr="00016B51">
        <w:rPr>
          <w:lang w:eastAsia="en-GB"/>
        </w:rPr>
        <w:t>•</w:t>
      </w:r>
      <w:r w:rsidRPr="00016B51">
        <w:rPr>
          <w:lang w:eastAsia="en-GB"/>
        </w:rPr>
        <w:tab/>
        <w:t>V2X UE subscription and notification of network situation information to support V2X UE level application adaptations.</w:t>
      </w:r>
    </w:p>
    <w:p w14:paraId="02D9963B" w14:textId="77777777" w:rsidR="00DD1271" w:rsidRPr="00016B51" w:rsidRDefault="00DD1271" w:rsidP="005A43E5">
      <w:pPr>
        <w:spacing w:after="0"/>
        <w:rPr>
          <w:lang w:eastAsia="en-GB"/>
        </w:rPr>
      </w:pPr>
      <w:r w:rsidRPr="00016B51">
        <w:rPr>
          <w:lang w:eastAsia="en-GB"/>
        </w:rPr>
        <w:t>•</w:t>
      </w:r>
      <w:r w:rsidRPr="00016B51">
        <w:rPr>
          <w:lang w:eastAsia="en-GB"/>
        </w:rPr>
        <w:tab/>
        <w:t>Communication of V2X application specific layer requirement to the EPC by translating the application requirements to the network requirements.</w:t>
      </w:r>
    </w:p>
    <w:p w14:paraId="706513C5" w14:textId="75903A58" w:rsidR="00DD1271" w:rsidRPr="00016B51" w:rsidRDefault="00DD1271" w:rsidP="00DD1271">
      <w:pPr>
        <w:rPr>
          <w:lang w:eastAsia="en-GB"/>
        </w:rPr>
      </w:pPr>
      <w:r w:rsidRPr="00016B51">
        <w:rPr>
          <w:lang w:eastAsia="en-GB"/>
        </w:rPr>
        <w:t>•</w:t>
      </w:r>
      <w:r w:rsidRPr="00016B51">
        <w:rPr>
          <w:lang w:eastAsia="en-GB"/>
        </w:rPr>
        <w:tab/>
        <w:t xml:space="preserve">Supporting file distribution from V2X application specific server to the V2X UEs using xMB APIs as specified in </w:t>
      </w:r>
      <w:r w:rsidR="00AB15C9">
        <w:rPr>
          <w:lang w:eastAsia="en-GB"/>
        </w:rPr>
        <w:t>TS </w:t>
      </w:r>
      <w:r w:rsidRPr="00016B51">
        <w:rPr>
          <w:lang w:eastAsia="en-GB"/>
        </w:rPr>
        <w:t>26.348 [9].</w:t>
      </w:r>
    </w:p>
    <w:p w14:paraId="70B47190" w14:textId="66F15647" w:rsidR="00DD1271" w:rsidRPr="00016B51" w:rsidRDefault="00DD1271" w:rsidP="00DD1271">
      <w:pPr>
        <w:rPr>
          <w:lang w:eastAsia="en-GB"/>
        </w:rPr>
      </w:pPr>
      <w:r w:rsidRPr="00016B51">
        <w:rPr>
          <w:lang w:eastAsia="en-GB"/>
        </w:rPr>
        <w:t>b.</w:t>
      </w:r>
      <w:r w:rsidRPr="00016B51">
        <w:rPr>
          <w:lang w:eastAsia="en-GB"/>
        </w:rPr>
        <w:tab/>
        <w:t xml:space="preserve">The following SEAL capabilities specified in </w:t>
      </w:r>
      <w:r w:rsidR="00AB15C9">
        <w:rPr>
          <w:lang w:eastAsia="en-GB"/>
        </w:rPr>
        <w:t>TS </w:t>
      </w:r>
      <w:r w:rsidRPr="00016B51">
        <w:rPr>
          <w:lang w:eastAsia="en-GB"/>
        </w:rPr>
        <w:t>23.434 [6] are used by V2X application layer and more details about the following services are provided in clause 9.4:</w:t>
      </w:r>
    </w:p>
    <w:p w14:paraId="5575A1F7" w14:textId="77777777" w:rsidR="00DD1271" w:rsidRPr="00016B51" w:rsidRDefault="00DD1271" w:rsidP="005A43E5">
      <w:pPr>
        <w:spacing w:after="0"/>
        <w:rPr>
          <w:lang w:eastAsia="en-GB"/>
        </w:rPr>
      </w:pPr>
      <w:r w:rsidRPr="00016B51">
        <w:rPr>
          <w:lang w:eastAsia="en-GB"/>
        </w:rPr>
        <w:t>•</w:t>
      </w:r>
      <w:r w:rsidRPr="00016B51">
        <w:rPr>
          <w:lang w:eastAsia="en-GB"/>
        </w:rPr>
        <w:tab/>
        <w:t>Group management service</w:t>
      </w:r>
    </w:p>
    <w:p w14:paraId="1CD355ED" w14:textId="77777777" w:rsidR="00DD1271" w:rsidRPr="00016B51" w:rsidRDefault="00DD1271" w:rsidP="005A43E5">
      <w:pPr>
        <w:spacing w:after="0"/>
        <w:rPr>
          <w:lang w:eastAsia="en-GB"/>
        </w:rPr>
      </w:pPr>
      <w:r w:rsidRPr="00016B51">
        <w:rPr>
          <w:lang w:eastAsia="en-GB"/>
        </w:rPr>
        <w:t>•</w:t>
      </w:r>
      <w:r w:rsidRPr="00016B51">
        <w:rPr>
          <w:lang w:eastAsia="en-GB"/>
        </w:rPr>
        <w:tab/>
        <w:t>Configuration management service</w:t>
      </w:r>
    </w:p>
    <w:p w14:paraId="72942CBA" w14:textId="77777777" w:rsidR="00DD1271" w:rsidRPr="00016B51" w:rsidRDefault="00DD1271" w:rsidP="005A43E5">
      <w:pPr>
        <w:spacing w:after="0"/>
        <w:rPr>
          <w:lang w:eastAsia="en-GB"/>
        </w:rPr>
      </w:pPr>
      <w:r w:rsidRPr="00016B51">
        <w:rPr>
          <w:lang w:eastAsia="en-GB"/>
        </w:rPr>
        <w:t>•</w:t>
      </w:r>
      <w:r w:rsidRPr="00016B51">
        <w:rPr>
          <w:lang w:eastAsia="en-GB"/>
        </w:rPr>
        <w:tab/>
        <w:t>Location management service</w:t>
      </w:r>
    </w:p>
    <w:p w14:paraId="3984CE49" w14:textId="77777777" w:rsidR="00DD1271" w:rsidRPr="00016B51" w:rsidRDefault="00DD1271" w:rsidP="00DD1271">
      <w:pPr>
        <w:rPr>
          <w:lang w:eastAsia="en-GB"/>
        </w:rPr>
      </w:pPr>
      <w:r w:rsidRPr="00016B51">
        <w:rPr>
          <w:lang w:eastAsia="en-GB"/>
        </w:rPr>
        <w:t>•</w:t>
      </w:r>
      <w:r w:rsidRPr="00016B51">
        <w:rPr>
          <w:lang w:eastAsia="en-GB"/>
        </w:rPr>
        <w:tab/>
        <w:t>Network resource management service</w:t>
      </w:r>
    </w:p>
    <w:p w14:paraId="36EAA3F5" w14:textId="3C7886A0" w:rsidR="00DD1271" w:rsidRPr="00016B51" w:rsidRDefault="00DD1271" w:rsidP="00DD1271">
      <w:pPr>
        <w:rPr>
          <w:b/>
        </w:rPr>
      </w:pPr>
      <w:r w:rsidRPr="00016B51">
        <w:rPr>
          <w:b/>
        </w:rPr>
        <w:t>References</w:t>
      </w:r>
    </w:p>
    <w:p w14:paraId="62A0B4E2" w14:textId="1EF2E571" w:rsidR="00DD1271" w:rsidRPr="00016B51" w:rsidRDefault="00DD1271" w:rsidP="00723B50">
      <w:pPr>
        <w:pStyle w:val="EW"/>
        <w:rPr>
          <w:lang w:eastAsia="en-GB"/>
        </w:rPr>
      </w:pPr>
      <w:r w:rsidRPr="00016B51">
        <w:rPr>
          <w:lang w:eastAsia="en-GB"/>
        </w:rPr>
        <w:t>[1]</w:t>
      </w:r>
      <w:r w:rsidR="00723B50" w:rsidRPr="00016B51">
        <w:rPr>
          <w:lang w:eastAsia="en-GB"/>
        </w:rPr>
        <w:t xml:space="preserve">  </w:t>
      </w:r>
      <w:r w:rsidR="00AB15C9">
        <w:rPr>
          <w:lang w:eastAsia="en-GB"/>
        </w:rPr>
        <w:t>TS </w:t>
      </w:r>
      <w:r w:rsidRPr="00016B51">
        <w:rPr>
          <w:lang w:eastAsia="en-GB"/>
        </w:rPr>
        <w:t>22.185: "Service requirements for V2X services; Stage 1".</w:t>
      </w:r>
    </w:p>
    <w:p w14:paraId="4A483BDC" w14:textId="56448D60" w:rsidR="00DD1271" w:rsidRPr="00016B51" w:rsidRDefault="00DD1271" w:rsidP="00723B50">
      <w:pPr>
        <w:pStyle w:val="EW"/>
        <w:rPr>
          <w:lang w:eastAsia="en-GB"/>
        </w:rPr>
      </w:pPr>
      <w:r w:rsidRPr="00016B51">
        <w:rPr>
          <w:lang w:eastAsia="en-GB"/>
        </w:rPr>
        <w:t>[2]</w:t>
      </w:r>
      <w:r w:rsidR="00723B50" w:rsidRPr="00016B51">
        <w:rPr>
          <w:lang w:eastAsia="en-GB"/>
        </w:rPr>
        <w:t xml:space="preserve">  </w:t>
      </w:r>
      <w:r w:rsidR="00AB15C9">
        <w:rPr>
          <w:lang w:eastAsia="en-GB"/>
        </w:rPr>
        <w:t>TS </w:t>
      </w:r>
      <w:r w:rsidRPr="00016B51">
        <w:rPr>
          <w:lang w:eastAsia="en-GB"/>
        </w:rPr>
        <w:t>22.186: "Enhancement of 3GPP support for V2X scenarios; Stage 1".</w:t>
      </w:r>
    </w:p>
    <w:p w14:paraId="502D4721" w14:textId="0E0B2F2D" w:rsidR="00DD1271" w:rsidRPr="00016B51" w:rsidRDefault="00DD1271" w:rsidP="00723B50">
      <w:pPr>
        <w:pStyle w:val="EW"/>
        <w:rPr>
          <w:lang w:eastAsia="en-GB"/>
        </w:rPr>
      </w:pPr>
      <w:r w:rsidRPr="00016B51">
        <w:rPr>
          <w:lang w:eastAsia="en-GB"/>
        </w:rPr>
        <w:t>[3]</w:t>
      </w:r>
      <w:r w:rsidR="00723B50" w:rsidRPr="00016B51">
        <w:rPr>
          <w:lang w:eastAsia="en-GB"/>
        </w:rPr>
        <w:t xml:space="preserve">  </w:t>
      </w:r>
      <w:r w:rsidR="00AB15C9">
        <w:rPr>
          <w:lang w:eastAsia="en-GB"/>
        </w:rPr>
        <w:t>TS </w:t>
      </w:r>
      <w:r w:rsidRPr="00016B51">
        <w:rPr>
          <w:lang w:eastAsia="en-GB"/>
        </w:rPr>
        <w:t>23.285: "Architecture enhancements for V2X services".</w:t>
      </w:r>
    </w:p>
    <w:p w14:paraId="740E9F84" w14:textId="0FD0DEEC" w:rsidR="00DD1271" w:rsidRPr="00016B51" w:rsidRDefault="00DD1271" w:rsidP="00723B50">
      <w:pPr>
        <w:pStyle w:val="EW"/>
        <w:rPr>
          <w:lang w:eastAsia="en-GB"/>
        </w:rPr>
      </w:pPr>
      <w:r w:rsidRPr="00016B51">
        <w:rPr>
          <w:lang w:eastAsia="en-GB"/>
        </w:rPr>
        <w:t>[4]</w:t>
      </w:r>
      <w:r w:rsidR="00723B50" w:rsidRPr="00016B51">
        <w:rPr>
          <w:lang w:eastAsia="en-GB"/>
        </w:rPr>
        <w:t xml:space="preserve">  </w:t>
      </w:r>
      <w:r w:rsidR="00AB15C9">
        <w:rPr>
          <w:lang w:eastAsia="en-GB"/>
        </w:rPr>
        <w:t>TR </w:t>
      </w:r>
      <w:r w:rsidRPr="00016B51">
        <w:rPr>
          <w:lang w:eastAsia="en-GB"/>
        </w:rPr>
        <w:t>23.795: "Study on application layer support for V2X services".</w:t>
      </w:r>
    </w:p>
    <w:p w14:paraId="700A85AF" w14:textId="2E43BB67" w:rsidR="00DD1271" w:rsidRPr="00016B51" w:rsidRDefault="00DD1271" w:rsidP="00723B50">
      <w:pPr>
        <w:pStyle w:val="EW"/>
        <w:rPr>
          <w:lang w:eastAsia="en-GB"/>
        </w:rPr>
      </w:pPr>
      <w:r w:rsidRPr="00016B51">
        <w:rPr>
          <w:lang w:eastAsia="en-GB"/>
        </w:rPr>
        <w:t>[5]</w:t>
      </w:r>
      <w:r w:rsidR="00723B50" w:rsidRPr="00016B51">
        <w:rPr>
          <w:lang w:eastAsia="en-GB"/>
        </w:rPr>
        <w:t xml:space="preserve">  </w:t>
      </w:r>
      <w:r w:rsidR="00AB15C9">
        <w:rPr>
          <w:lang w:eastAsia="en-GB"/>
        </w:rPr>
        <w:t>TS </w:t>
      </w:r>
      <w:r w:rsidRPr="00016B51">
        <w:rPr>
          <w:lang w:eastAsia="en-GB"/>
        </w:rPr>
        <w:t>23.286: "Application layer support for Vehicle-to-Everything (V2X) services; Functional architecture and information flows".</w:t>
      </w:r>
    </w:p>
    <w:p w14:paraId="5EB778CB" w14:textId="7E0049B5" w:rsidR="00DD1271" w:rsidRPr="00016B51" w:rsidRDefault="00DD1271" w:rsidP="00723B50">
      <w:pPr>
        <w:pStyle w:val="EW"/>
        <w:rPr>
          <w:lang w:eastAsia="en-GB"/>
        </w:rPr>
      </w:pPr>
      <w:r w:rsidRPr="00016B51">
        <w:rPr>
          <w:lang w:eastAsia="en-GB"/>
        </w:rPr>
        <w:t>[6]</w:t>
      </w:r>
      <w:r w:rsidR="00723B50" w:rsidRPr="00016B51">
        <w:rPr>
          <w:lang w:eastAsia="en-GB"/>
        </w:rPr>
        <w:t xml:space="preserve">  </w:t>
      </w:r>
      <w:r w:rsidR="00AB15C9">
        <w:rPr>
          <w:lang w:eastAsia="en-GB"/>
        </w:rPr>
        <w:t>TS </w:t>
      </w:r>
      <w:r w:rsidRPr="00016B51">
        <w:rPr>
          <w:lang w:eastAsia="en-GB"/>
        </w:rPr>
        <w:t>23.434: "Service enabler architecture layer for verticals; Functional architecture and information flows".</w:t>
      </w:r>
    </w:p>
    <w:p w14:paraId="3FA1E514" w14:textId="0A37C8D7" w:rsidR="00DD1271" w:rsidRPr="00016B51" w:rsidRDefault="00DD1271" w:rsidP="00723B50">
      <w:pPr>
        <w:pStyle w:val="EW"/>
        <w:rPr>
          <w:lang w:eastAsia="en-GB"/>
        </w:rPr>
      </w:pPr>
      <w:r w:rsidRPr="00016B51">
        <w:rPr>
          <w:lang w:eastAsia="en-GB"/>
        </w:rPr>
        <w:t>[7]</w:t>
      </w:r>
      <w:r w:rsidR="00723B50" w:rsidRPr="00016B51">
        <w:rPr>
          <w:lang w:eastAsia="en-GB"/>
        </w:rPr>
        <w:t xml:space="preserve">  </w:t>
      </w:r>
      <w:r w:rsidR="00AB15C9">
        <w:rPr>
          <w:lang w:eastAsia="en-GB"/>
        </w:rPr>
        <w:t>TS </w:t>
      </w:r>
      <w:r w:rsidRPr="00016B51">
        <w:rPr>
          <w:lang w:eastAsia="en-GB"/>
        </w:rPr>
        <w:t>24.486: "Vehicle-to-Everything (V2X) Application Enabler (VAE) layer; Protocol aspects; Stage 3".</w:t>
      </w:r>
    </w:p>
    <w:p w14:paraId="40DE083B" w14:textId="0FA86560" w:rsidR="00DD1271" w:rsidRPr="00016B51" w:rsidRDefault="00DD1271" w:rsidP="00723B50">
      <w:pPr>
        <w:pStyle w:val="EW"/>
        <w:rPr>
          <w:lang w:eastAsia="en-GB"/>
        </w:rPr>
      </w:pPr>
      <w:r w:rsidRPr="00016B51">
        <w:rPr>
          <w:lang w:eastAsia="en-GB"/>
        </w:rPr>
        <w:t>[8]</w:t>
      </w:r>
      <w:r w:rsidR="00723B50" w:rsidRPr="00016B51">
        <w:rPr>
          <w:lang w:eastAsia="en-GB"/>
        </w:rPr>
        <w:t xml:space="preserve">  </w:t>
      </w:r>
      <w:r w:rsidR="00AB15C9">
        <w:rPr>
          <w:lang w:eastAsia="en-GB"/>
        </w:rPr>
        <w:t>TS </w:t>
      </w:r>
      <w:r w:rsidRPr="00016B51">
        <w:rPr>
          <w:lang w:eastAsia="en-GB"/>
        </w:rPr>
        <w:t>29.486: "V2X Application Enabler (VAE) Services; Stage 3".</w:t>
      </w:r>
    </w:p>
    <w:p w14:paraId="2DF86A4F" w14:textId="7447FEFB" w:rsidR="00DD1271" w:rsidRPr="00016B51" w:rsidRDefault="00DD1271" w:rsidP="00723B50">
      <w:pPr>
        <w:pStyle w:val="EW"/>
        <w:rPr>
          <w:lang w:eastAsia="en-GB"/>
        </w:rPr>
      </w:pPr>
      <w:r w:rsidRPr="00016B51">
        <w:rPr>
          <w:lang w:eastAsia="en-GB"/>
        </w:rPr>
        <w:t>[9]</w:t>
      </w:r>
      <w:r w:rsidR="00723B50" w:rsidRPr="00016B51">
        <w:rPr>
          <w:lang w:eastAsia="en-GB"/>
        </w:rPr>
        <w:t xml:space="preserve">  </w:t>
      </w:r>
      <w:r w:rsidR="00AB15C9">
        <w:rPr>
          <w:lang w:eastAsia="en-GB"/>
        </w:rPr>
        <w:t>TS </w:t>
      </w:r>
      <w:r w:rsidRPr="00016B51">
        <w:rPr>
          <w:lang w:eastAsia="en-GB"/>
        </w:rPr>
        <w:t>26.348: "Northbound Application Programming Interface (API) for Multimedia Broadcast/Multicast Service (MBMS) at the xMB reference point".</w:t>
      </w:r>
    </w:p>
    <w:p w14:paraId="16D4E4F5" w14:textId="52FA69AC" w:rsidR="00694E3F" w:rsidRPr="00016B51" w:rsidRDefault="00454EEF" w:rsidP="00694E3F">
      <w:pPr>
        <w:pStyle w:val="Heading2"/>
        <w:rPr>
          <w:lang w:eastAsia="en-GB"/>
        </w:rPr>
      </w:pPr>
      <w:bookmarkStart w:id="313" w:name="_Toc47004731"/>
      <w:bookmarkStart w:id="314" w:name="_Toc47023150"/>
      <w:bookmarkStart w:id="315" w:name="_Toc47086071"/>
      <w:bookmarkStart w:id="316" w:name="_Toc47089994"/>
      <w:bookmarkStart w:id="317" w:name="_Toc47092731"/>
      <w:bookmarkStart w:id="318" w:name="_Toc47093987"/>
      <w:bookmarkStart w:id="319" w:name="_Toc47094148"/>
      <w:bookmarkStart w:id="320" w:name="_Toc47094316"/>
      <w:bookmarkStart w:id="321" w:name="_Toc57643912"/>
      <w:bookmarkStart w:id="322" w:name="_Toc57730214"/>
      <w:bookmarkStart w:id="323" w:name="_Toc58230321"/>
      <w:bookmarkStart w:id="324" w:name="_Toc58230476"/>
      <w:r w:rsidRPr="00016B51">
        <w:rPr>
          <w:lang w:eastAsia="en-GB"/>
        </w:rPr>
        <w:t>8.4</w:t>
      </w:r>
      <w:r w:rsidRPr="00016B51">
        <w:rPr>
          <w:lang w:eastAsia="en-GB"/>
        </w:rPr>
        <w:tab/>
      </w:r>
      <w:r w:rsidR="00694E3F" w:rsidRPr="00016B51">
        <w:rPr>
          <w:lang w:eastAsia="en-GB"/>
        </w:rPr>
        <w:t>5G V2X with NR sidelink</w:t>
      </w:r>
      <w:bookmarkEnd w:id="313"/>
      <w:bookmarkEnd w:id="314"/>
      <w:bookmarkEnd w:id="315"/>
      <w:bookmarkEnd w:id="316"/>
      <w:bookmarkEnd w:id="317"/>
      <w:bookmarkEnd w:id="318"/>
      <w:bookmarkEnd w:id="319"/>
      <w:bookmarkEnd w:id="320"/>
      <w:bookmarkEnd w:id="321"/>
      <w:bookmarkEnd w:id="322"/>
      <w:bookmarkEnd w:id="323"/>
      <w:bookmarkEnd w:id="32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694E3F" w:rsidRPr="00016B51" w14:paraId="1CA7526C" w14:textId="77777777" w:rsidTr="005E44F9">
        <w:trPr>
          <w:trHeight w:val="170"/>
        </w:trPr>
        <w:tc>
          <w:tcPr>
            <w:tcW w:w="852" w:type="dxa"/>
            <w:shd w:val="clear" w:color="auto" w:fill="auto"/>
            <w:noWrap/>
            <w:vAlign w:val="center"/>
            <w:hideMark/>
          </w:tcPr>
          <w:p w14:paraId="78876D03" w14:textId="77777777" w:rsidR="00694E3F" w:rsidRPr="00016B51" w:rsidRDefault="00694E3F"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830078</w:t>
            </w:r>
          </w:p>
        </w:tc>
        <w:tc>
          <w:tcPr>
            <w:tcW w:w="3798" w:type="dxa"/>
            <w:shd w:val="clear" w:color="auto" w:fill="auto"/>
            <w:noWrap/>
            <w:vAlign w:val="center"/>
            <w:hideMark/>
          </w:tcPr>
          <w:p w14:paraId="7E6E00C0" w14:textId="77777777" w:rsidR="00694E3F" w:rsidRPr="00016B51" w:rsidRDefault="00694E3F"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 V2X with NR sidelink</w:t>
            </w:r>
          </w:p>
        </w:tc>
        <w:tc>
          <w:tcPr>
            <w:tcW w:w="2044" w:type="dxa"/>
            <w:shd w:val="clear" w:color="auto" w:fill="auto"/>
            <w:noWrap/>
            <w:vAlign w:val="center"/>
            <w:hideMark/>
          </w:tcPr>
          <w:p w14:paraId="5D1FBEE8" w14:textId="77777777" w:rsidR="00694E3F" w:rsidRPr="00016B51" w:rsidRDefault="00694E3F"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5G_V2X_NRSL</w:t>
            </w:r>
          </w:p>
        </w:tc>
        <w:tc>
          <w:tcPr>
            <w:tcW w:w="554" w:type="dxa"/>
            <w:shd w:val="clear" w:color="auto" w:fill="auto"/>
            <w:noWrap/>
            <w:vAlign w:val="center"/>
            <w:hideMark/>
          </w:tcPr>
          <w:p w14:paraId="25EBBF8C" w14:textId="77777777" w:rsidR="00694E3F" w:rsidRPr="00016B51" w:rsidRDefault="00694E3F"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60201B99" w14:textId="77777777" w:rsidR="00694E3F" w:rsidRPr="00016B51" w:rsidRDefault="00694E3F"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RP-190984</w:t>
            </w:r>
          </w:p>
        </w:tc>
        <w:tc>
          <w:tcPr>
            <w:tcW w:w="2041" w:type="dxa"/>
            <w:shd w:val="clear" w:color="auto" w:fill="auto"/>
            <w:noWrap/>
            <w:hideMark/>
          </w:tcPr>
          <w:p w14:paraId="4ACFB032" w14:textId="77777777" w:rsidR="00694E3F" w:rsidRPr="00016B51" w:rsidRDefault="00694E3F"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LG Electronics</w:t>
            </w:r>
          </w:p>
        </w:tc>
      </w:tr>
      <w:tr w:rsidR="00694E3F" w:rsidRPr="00016B51" w14:paraId="41309901" w14:textId="77777777" w:rsidTr="005E44F9">
        <w:trPr>
          <w:trHeight w:val="170"/>
        </w:trPr>
        <w:tc>
          <w:tcPr>
            <w:tcW w:w="852" w:type="dxa"/>
            <w:shd w:val="clear" w:color="auto" w:fill="auto"/>
            <w:noWrap/>
            <w:vAlign w:val="center"/>
            <w:hideMark/>
          </w:tcPr>
          <w:p w14:paraId="5A11AE0F" w14:textId="77777777" w:rsidR="00694E3F" w:rsidRPr="00016B51" w:rsidRDefault="00694E3F"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830178</w:t>
            </w:r>
          </w:p>
        </w:tc>
        <w:tc>
          <w:tcPr>
            <w:tcW w:w="3798" w:type="dxa"/>
            <w:shd w:val="clear" w:color="auto" w:fill="auto"/>
            <w:noWrap/>
            <w:vAlign w:val="center"/>
            <w:hideMark/>
          </w:tcPr>
          <w:p w14:paraId="734F5175" w14:textId="77777777" w:rsidR="00694E3F" w:rsidRPr="00016B51" w:rsidRDefault="00694E3F"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5G V2X with NR sidelink</w:t>
            </w:r>
          </w:p>
        </w:tc>
        <w:tc>
          <w:tcPr>
            <w:tcW w:w="2044" w:type="dxa"/>
            <w:shd w:val="clear" w:color="auto" w:fill="auto"/>
            <w:noWrap/>
            <w:vAlign w:val="center"/>
            <w:hideMark/>
          </w:tcPr>
          <w:p w14:paraId="44F4F7CE" w14:textId="77777777" w:rsidR="00694E3F" w:rsidRPr="00016B51" w:rsidRDefault="00694E3F"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5G_V2X_NRSL-Core</w:t>
            </w:r>
          </w:p>
        </w:tc>
        <w:tc>
          <w:tcPr>
            <w:tcW w:w="554" w:type="dxa"/>
            <w:shd w:val="clear" w:color="auto" w:fill="auto"/>
            <w:noWrap/>
            <w:vAlign w:val="center"/>
            <w:hideMark/>
          </w:tcPr>
          <w:p w14:paraId="04D36EE2" w14:textId="77777777" w:rsidR="00694E3F" w:rsidRPr="00016B51" w:rsidRDefault="00694E3F"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3E518DCC" w14:textId="77777777" w:rsidR="00694E3F" w:rsidRPr="00016B51" w:rsidRDefault="00694E3F"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RP-190766</w:t>
            </w:r>
          </w:p>
        </w:tc>
        <w:tc>
          <w:tcPr>
            <w:tcW w:w="2041" w:type="dxa"/>
            <w:shd w:val="clear" w:color="auto" w:fill="auto"/>
            <w:noWrap/>
            <w:hideMark/>
          </w:tcPr>
          <w:p w14:paraId="59B99FB4" w14:textId="77777777" w:rsidR="00694E3F" w:rsidRPr="00016B51" w:rsidRDefault="00694E3F"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694E3F" w:rsidRPr="00016B51" w14:paraId="55503A76" w14:textId="77777777" w:rsidTr="005E44F9">
        <w:trPr>
          <w:trHeight w:val="170"/>
        </w:trPr>
        <w:tc>
          <w:tcPr>
            <w:tcW w:w="852" w:type="dxa"/>
            <w:shd w:val="clear" w:color="auto" w:fill="auto"/>
            <w:noWrap/>
            <w:vAlign w:val="center"/>
            <w:hideMark/>
          </w:tcPr>
          <w:p w14:paraId="006A8253" w14:textId="77777777" w:rsidR="00694E3F" w:rsidRPr="00016B51" w:rsidRDefault="00694E3F"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830278</w:t>
            </w:r>
          </w:p>
        </w:tc>
        <w:tc>
          <w:tcPr>
            <w:tcW w:w="3798" w:type="dxa"/>
            <w:shd w:val="clear" w:color="auto" w:fill="auto"/>
            <w:noWrap/>
            <w:vAlign w:val="center"/>
            <w:hideMark/>
          </w:tcPr>
          <w:p w14:paraId="11165E28" w14:textId="77777777" w:rsidR="00694E3F" w:rsidRPr="00016B51" w:rsidRDefault="00694E3F"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Perf. part: 5G V2X with NR sidelink</w:t>
            </w:r>
          </w:p>
        </w:tc>
        <w:tc>
          <w:tcPr>
            <w:tcW w:w="2044" w:type="dxa"/>
            <w:shd w:val="clear" w:color="auto" w:fill="auto"/>
            <w:noWrap/>
            <w:vAlign w:val="center"/>
            <w:hideMark/>
          </w:tcPr>
          <w:p w14:paraId="2226DA42" w14:textId="77777777" w:rsidR="00694E3F" w:rsidRPr="00016B51" w:rsidRDefault="00694E3F"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5G_V2X_NRSL-Perf</w:t>
            </w:r>
          </w:p>
        </w:tc>
        <w:tc>
          <w:tcPr>
            <w:tcW w:w="554" w:type="dxa"/>
            <w:shd w:val="clear" w:color="auto" w:fill="auto"/>
            <w:noWrap/>
            <w:vAlign w:val="center"/>
            <w:hideMark/>
          </w:tcPr>
          <w:p w14:paraId="478FDE05" w14:textId="77777777" w:rsidR="00694E3F" w:rsidRPr="00016B51" w:rsidRDefault="00694E3F"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545454F" w14:textId="77777777" w:rsidR="00694E3F" w:rsidRPr="00016B51" w:rsidRDefault="00694E3F"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RP-190766</w:t>
            </w:r>
          </w:p>
        </w:tc>
        <w:tc>
          <w:tcPr>
            <w:tcW w:w="2041" w:type="dxa"/>
            <w:shd w:val="clear" w:color="auto" w:fill="auto"/>
            <w:noWrap/>
            <w:hideMark/>
          </w:tcPr>
          <w:p w14:paraId="7D80E7F9" w14:textId="77777777" w:rsidR="00694E3F" w:rsidRPr="00016B51" w:rsidRDefault="00694E3F"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bl>
    <w:p w14:paraId="2C49DA10" w14:textId="32D97CCE" w:rsidR="00694E3F" w:rsidRPr="00016B51" w:rsidRDefault="00694E3F" w:rsidP="001D5B84">
      <w:pPr>
        <w:rPr>
          <w:lang w:eastAsia="en-GB"/>
        </w:rPr>
      </w:pPr>
      <w:r w:rsidRPr="00016B51">
        <w:rPr>
          <w:lang w:eastAsia="en-GB"/>
        </w:rPr>
        <w:t>Summary based on the input provided by LG Electronics in RP-200855.</w:t>
      </w:r>
    </w:p>
    <w:p w14:paraId="2C491F74" w14:textId="77777777" w:rsidR="00694E3F" w:rsidRPr="00016B51" w:rsidRDefault="00694E3F" w:rsidP="00694E3F">
      <w:pPr>
        <w:rPr>
          <w:lang w:eastAsia="en-GB"/>
        </w:rPr>
      </w:pPr>
      <w:r w:rsidRPr="00016B51">
        <w:rPr>
          <w:lang w:eastAsia="en-GB"/>
        </w:rPr>
        <w:t>3GPP RAN technology for sidelink communication based on 5G NR was specified through this WI to define the means for providing the advanced V2X services identified by 3GPP SA1. This WI corresponds to 3GPP V2X phase 3, which is the evolution of LTE V2X in Release 14 (phase 1) and 15 (phase 2).</w:t>
      </w:r>
    </w:p>
    <w:p w14:paraId="1D865604" w14:textId="77777777" w:rsidR="00694E3F" w:rsidRPr="00016B51" w:rsidRDefault="00694E3F" w:rsidP="00694E3F">
      <w:pPr>
        <w:rPr>
          <w:lang w:eastAsia="en-GB"/>
        </w:rPr>
      </w:pPr>
      <w:r w:rsidRPr="00016B51">
        <w:rPr>
          <w:lang w:eastAsia="en-GB"/>
        </w:rPr>
        <w:t>This section provides a summary of the key functionalities of NR sidelink.</w:t>
      </w:r>
    </w:p>
    <w:p w14:paraId="459E99C4" w14:textId="57F066A8" w:rsidR="00694E3F" w:rsidRPr="00016B51" w:rsidRDefault="00694E3F" w:rsidP="00694E3F">
      <w:pPr>
        <w:rPr>
          <w:u w:val="single"/>
          <w:lang w:eastAsia="en-GB"/>
        </w:rPr>
      </w:pPr>
      <w:r w:rsidRPr="00016B51">
        <w:rPr>
          <w:u w:val="single"/>
          <w:lang w:eastAsia="en-GB"/>
        </w:rPr>
        <w:t>Physical layer structure</w:t>
      </w:r>
    </w:p>
    <w:p w14:paraId="707DC486" w14:textId="77777777" w:rsidR="00694E3F" w:rsidRPr="00016B51" w:rsidRDefault="00694E3F" w:rsidP="00694E3F">
      <w:pPr>
        <w:rPr>
          <w:lang w:eastAsia="en-GB"/>
        </w:rPr>
      </w:pPr>
      <w:r w:rsidRPr="00016B51">
        <w:rPr>
          <w:lang w:eastAsia="en-GB"/>
        </w:rPr>
        <w:t>Sidelink bandwidth part (BWP) is defined to support the flexible numerologies in operating on various spectrum band such as the intelligent transport system (ITS) dedicated band and the licensed band of frequency range 1 (FR1) and FR2. For sidelink synchronization, GNSS, gNB/eNB and the NR sidelink UE can be used as a synchronization reference source of a UE.</w:t>
      </w:r>
    </w:p>
    <w:p w14:paraId="23E93E18" w14:textId="77777777" w:rsidR="00694E3F" w:rsidRPr="00016B51" w:rsidRDefault="00694E3F" w:rsidP="00694E3F">
      <w:pPr>
        <w:rPr>
          <w:lang w:eastAsia="en-GB"/>
        </w:rPr>
      </w:pPr>
      <w:r w:rsidRPr="00016B51">
        <w:rPr>
          <w:lang w:eastAsia="en-GB"/>
        </w:rPr>
        <w:t>The NR V2X sidelink uses the following physical channels and signals:</w:t>
      </w:r>
    </w:p>
    <w:p w14:paraId="45FFEA79" w14:textId="532EA608" w:rsidR="00694E3F" w:rsidRPr="00016B51" w:rsidRDefault="00694E3F" w:rsidP="005A43E5">
      <w:pPr>
        <w:pStyle w:val="B10"/>
        <w:spacing w:after="0"/>
        <w:rPr>
          <w:lang w:eastAsia="en-GB"/>
        </w:rPr>
      </w:pPr>
      <w:r w:rsidRPr="00016B51">
        <w:rPr>
          <w:lang w:eastAsia="en-GB"/>
        </w:rPr>
        <w:t>-</w:t>
      </w:r>
      <w:r w:rsidRPr="00016B51">
        <w:rPr>
          <w:lang w:eastAsia="en-GB"/>
        </w:rPr>
        <w:tab/>
        <w:t>Physical sidelink broadcast channel (PSBCH) and its de-modulation reference signal (DMRS)</w:t>
      </w:r>
    </w:p>
    <w:p w14:paraId="05D2EFF0" w14:textId="5F72542F" w:rsidR="00694E3F" w:rsidRPr="00016B51" w:rsidRDefault="00694E3F" w:rsidP="005A43E5">
      <w:pPr>
        <w:pStyle w:val="B10"/>
        <w:spacing w:after="0"/>
        <w:rPr>
          <w:lang w:eastAsia="en-GB"/>
        </w:rPr>
      </w:pPr>
      <w:r w:rsidRPr="00016B51">
        <w:rPr>
          <w:lang w:eastAsia="en-GB"/>
        </w:rPr>
        <w:t>-</w:t>
      </w:r>
      <w:r w:rsidRPr="00016B51">
        <w:rPr>
          <w:lang w:eastAsia="en-GB"/>
        </w:rPr>
        <w:tab/>
        <w:t>Physical sidelink control channel (PSCCH) and its DMRS</w:t>
      </w:r>
    </w:p>
    <w:p w14:paraId="084B84B6" w14:textId="3998AEF0" w:rsidR="00694E3F" w:rsidRPr="00016B51" w:rsidRDefault="00694E3F" w:rsidP="005A43E5">
      <w:pPr>
        <w:pStyle w:val="B10"/>
        <w:spacing w:after="0"/>
        <w:rPr>
          <w:lang w:eastAsia="en-GB"/>
        </w:rPr>
      </w:pPr>
      <w:r w:rsidRPr="00016B51">
        <w:rPr>
          <w:lang w:eastAsia="en-GB"/>
        </w:rPr>
        <w:t>-</w:t>
      </w:r>
      <w:r w:rsidRPr="00016B51">
        <w:rPr>
          <w:lang w:eastAsia="en-GB"/>
        </w:rPr>
        <w:tab/>
        <w:t>Physical sidelink shared channel (PSSCH) and its DMRS</w:t>
      </w:r>
    </w:p>
    <w:p w14:paraId="542EE846" w14:textId="15335D7B" w:rsidR="00694E3F" w:rsidRPr="00016B51" w:rsidRDefault="00694E3F" w:rsidP="005A43E5">
      <w:pPr>
        <w:pStyle w:val="B10"/>
        <w:spacing w:after="0"/>
        <w:rPr>
          <w:lang w:eastAsia="en-GB"/>
        </w:rPr>
      </w:pPr>
      <w:r w:rsidRPr="00016B51">
        <w:rPr>
          <w:lang w:eastAsia="en-GB"/>
        </w:rPr>
        <w:t>-</w:t>
      </w:r>
      <w:r w:rsidRPr="00016B51">
        <w:rPr>
          <w:lang w:eastAsia="en-GB"/>
        </w:rPr>
        <w:tab/>
        <w:t>Physical sidelink feedback channel (PSFCH)</w:t>
      </w:r>
    </w:p>
    <w:p w14:paraId="26919B13" w14:textId="76CA6005" w:rsidR="00694E3F" w:rsidRPr="00016B51" w:rsidRDefault="00694E3F" w:rsidP="005A43E5">
      <w:pPr>
        <w:pStyle w:val="B10"/>
        <w:spacing w:after="0"/>
        <w:rPr>
          <w:lang w:eastAsia="en-GB"/>
        </w:rPr>
      </w:pPr>
      <w:r w:rsidRPr="00016B51">
        <w:rPr>
          <w:lang w:eastAsia="en-GB"/>
        </w:rPr>
        <w:t>-</w:t>
      </w:r>
      <w:r w:rsidRPr="00016B51">
        <w:rPr>
          <w:lang w:eastAsia="en-GB"/>
        </w:rPr>
        <w:tab/>
        <w:t>Sidelink primary and secondary synchronization signals (S-PSS and S-SSS)</w:t>
      </w:r>
    </w:p>
    <w:p w14:paraId="3AF6F2FB" w14:textId="0DB62A92" w:rsidR="00694E3F" w:rsidRPr="00016B51" w:rsidRDefault="00694E3F" w:rsidP="005A43E5">
      <w:pPr>
        <w:pStyle w:val="B10"/>
        <w:spacing w:after="0"/>
        <w:rPr>
          <w:lang w:eastAsia="en-GB"/>
        </w:rPr>
      </w:pPr>
      <w:r w:rsidRPr="00016B51">
        <w:rPr>
          <w:lang w:eastAsia="en-GB"/>
        </w:rPr>
        <w:t>-</w:t>
      </w:r>
      <w:r w:rsidRPr="00016B51">
        <w:rPr>
          <w:lang w:eastAsia="en-GB"/>
        </w:rPr>
        <w:tab/>
        <w:t>Phase-tracking reference signal (PT-RS) in FR2</w:t>
      </w:r>
    </w:p>
    <w:p w14:paraId="2ED4612D" w14:textId="6866E929" w:rsidR="00694E3F" w:rsidRPr="00016B51" w:rsidRDefault="00694E3F" w:rsidP="00694E3F">
      <w:pPr>
        <w:pStyle w:val="B10"/>
        <w:rPr>
          <w:lang w:eastAsia="en-GB"/>
        </w:rPr>
      </w:pPr>
      <w:r w:rsidRPr="00016B51">
        <w:rPr>
          <w:lang w:eastAsia="en-GB"/>
        </w:rPr>
        <w:t>-</w:t>
      </w:r>
      <w:r w:rsidRPr="00016B51">
        <w:rPr>
          <w:lang w:eastAsia="en-GB"/>
        </w:rPr>
        <w:tab/>
        <w:t>Channel state information reference signal (CSI-RS)</w:t>
      </w:r>
    </w:p>
    <w:p w14:paraId="24A0B498" w14:textId="77777777" w:rsidR="00694E3F" w:rsidRPr="00016B51" w:rsidRDefault="00694E3F" w:rsidP="00694E3F">
      <w:pPr>
        <w:rPr>
          <w:lang w:eastAsia="en-GB"/>
        </w:rPr>
      </w:pPr>
      <w:r w:rsidRPr="00016B51">
        <w:rPr>
          <w:lang w:eastAsia="en-GB"/>
        </w:rPr>
        <w:t>Sidelink control information (SCI) in NR V2X is transmitted in two stages. The first-stage SCI is carried on PSCCH and contains information to enable sensing operations, as well as information about the resource allocation of the PSSCH. PSSCH transmits the second-stage SCI and the sidelink shared channel (SL-SCH) transport channel. The second-stage SCI carries information needed to identify and decode the associated SL-SCH, as well as control for hybrid automatic repeat request (HARQ) procedures, and triggers for channel state information (CSI) feedback, etc. SL-SCH carries the transport block (TB) of data for transmission over SL.</w:t>
      </w:r>
    </w:p>
    <w:p w14:paraId="72AA711F" w14:textId="58195B51" w:rsidR="00694E3F" w:rsidRPr="00016B51" w:rsidRDefault="00694E3F" w:rsidP="00694E3F">
      <w:pPr>
        <w:rPr>
          <w:lang w:eastAsia="en-GB"/>
        </w:rPr>
      </w:pPr>
      <w:r w:rsidRPr="00016B51">
        <w:rPr>
          <w:lang w:eastAsia="en-GB"/>
        </w:rPr>
        <w:t>PSCCH and PSSCH are multiplexed in time and frequency within a slot for short latency and high reliability. DRMS is frequency multiplexed with PSCCH or PSSCH in the corresponding DMRS symbols. PSFCH, which is used for sidelink HARQ feedback for unicast and groupcast, is transmitted at the end of a slot, which is preceded by an additional guard symbol and an automatic gain control (AGC) symbol. Two multiplexing examples are shown in Figure 1(a) and 1(b).</w:t>
      </w:r>
    </w:p>
    <w:p w14:paraId="6D7F57B0" w14:textId="63EF7185" w:rsidR="00694E3F" w:rsidRPr="00016B51" w:rsidRDefault="00694E3F" w:rsidP="00694E3F">
      <w:pPr>
        <w:pStyle w:val="TH"/>
      </w:pPr>
      <w:r w:rsidRPr="00016B51">
        <w:rPr>
          <w:noProof/>
          <w:lang w:val="en-US" w:eastAsia="ko-KR"/>
        </w:rPr>
        <w:drawing>
          <wp:inline distT="0" distB="0" distL="0" distR="0" wp14:anchorId="4B257B8C" wp14:editId="5F232FD9">
            <wp:extent cx="2842895" cy="113855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42895" cy="1138555"/>
                    </a:xfrm>
                    <a:prstGeom prst="rect">
                      <a:avLst/>
                    </a:prstGeom>
                    <a:noFill/>
                    <a:ln>
                      <a:noFill/>
                    </a:ln>
                  </pic:spPr>
                </pic:pic>
              </a:graphicData>
            </a:graphic>
          </wp:inline>
        </w:drawing>
      </w:r>
    </w:p>
    <w:p w14:paraId="4953EE1A" w14:textId="77777777" w:rsidR="00694E3F" w:rsidRPr="00016B51" w:rsidRDefault="00694E3F" w:rsidP="00694E3F">
      <w:pPr>
        <w:pStyle w:val="TF"/>
      </w:pPr>
      <w:r w:rsidRPr="00016B51">
        <w:t>Figure 1(a) Example slot format of 2-symbol PSCCH, 2-symbol PSSCH-DMRS, and no PSFCH.</w:t>
      </w:r>
    </w:p>
    <w:p w14:paraId="33E23C54" w14:textId="3BC14055" w:rsidR="00694E3F" w:rsidRPr="00016B51" w:rsidRDefault="00694E3F" w:rsidP="00694E3F">
      <w:pPr>
        <w:pStyle w:val="TH"/>
      </w:pPr>
      <w:r w:rsidRPr="00016B51">
        <w:rPr>
          <w:b w:val="0"/>
          <w:noProof/>
        </w:rPr>
        <w:drawing>
          <wp:inline distT="0" distB="0" distL="0" distR="0" wp14:anchorId="78018605" wp14:editId="4F31922A">
            <wp:extent cx="2834640" cy="10972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34640" cy="1097280"/>
                    </a:xfrm>
                    <a:prstGeom prst="rect">
                      <a:avLst/>
                    </a:prstGeom>
                    <a:noFill/>
                    <a:ln>
                      <a:noFill/>
                    </a:ln>
                  </pic:spPr>
                </pic:pic>
              </a:graphicData>
            </a:graphic>
          </wp:inline>
        </w:drawing>
      </w:r>
    </w:p>
    <w:p w14:paraId="0931370A" w14:textId="77777777" w:rsidR="00694E3F" w:rsidRPr="00016B51" w:rsidRDefault="00694E3F" w:rsidP="00694E3F">
      <w:pPr>
        <w:pStyle w:val="TF"/>
      </w:pPr>
      <w:r w:rsidRPr="00016B51">
        <w:t>Figure 1(b) Example slot format of 3-symbol PSCCH, 3-symbol PSSCH-DMRS, and PSFCH.</w:t>
      </w:r>
    </w:p>
    <w:p w14:paraId="38B2C0A3" w14:textId="1FE222EC" w:rsidR="00694E3F" w:rsidRPr="00016B51" w:rsidRDefault="00694E3F" w:rsidP="00694E3F">
      <w:pPr>
        <w:rPr>
          <w:u w:val="single"/>
          <w:lang w:eastAsia="en-GB"/>
        </w:rPr>
      </w:pPr>
      <w:r w:rsidRPr="00016B51">
        <w:rPr>
          <w:u w:val="single"/>
          <w:lang w:eastAsia="en-GB"/>
        </w:rPr>
        <w:t>Resource allocation</w:t>
      </w:r>
    </w:p>
    <w:p w14:paraId="3C94F512" w14:textId="77777777" w:rsidR="00694E3F" w:rsidRPr="00016B51" w:rsidRDefault="00694E3F" w:rsidP="00694E3F">
      <w:pPr>
        <w:rPr>
          <w:lang w:eastAsia="en-GB"/>
        </w:rPr>
      </w:pPr>
      <w:r w:rsidRPr="00016B51">
        <w:rPr>
          <w:lang w:eastAsia="en-GB"/>
        </w:rPr>
        <w:t>There are two resource allocation modes: mode 1 and mode 2. Mode 1 for resource allocation by gNB and Mode 2 for UE autonomous resource selection are very similar to Mode 3 and Mode 4 in LTE sidelink respectively. For mode 1, gNB schedules to UE the dynamic grant resources by downlink control information (DCI), or the configured grant resource type 1 and type 2 by radio resource control (RRC) signalling and DCI respectively.</w:t>
      </w:r>
    </w:p>
    <w:p w14:paraId="398A94CC" w14:textId="77777777" w:rsidR="00694E3F" w:rsidRPr="00016B51" w:rsidRDefault="00694E3F" w:rsidP="00694E3F">
      <w:pPr>
        <w:rPr>
          <w:lang w:eastAsia="en-GB"/>
        </w:rPr>
      </w:pPr>
      <w:r w:rsidRPr="00016B51">
        <w:rPr>
          <w:lang w:eastAsia="en-GB"/>
        </w:rPr>
        <w:t xml:space="preserve">In Mode 2, the sensing operation to determine transmission resources by UE comprises 1) sensing within a sensing window, 2) exclusion of the resources reserved by other UEs, and 3) select the final resources within a selection window. In Mode 2, shortly before transmitting in a reserved resource, a sensing UE re-evaluates the set of resources to check whether its intended transmission is still suitable, considering a possible aperiodic transmission after the resource reservation. If the reserved resources would not be part of the set for selection at this time, then new resources are selected from the updated resource selection window. In addition to the re-evaluation, pre-emption is also introduced such that a UE selects new resources even after it announces the resource reservation when it observes resource collision with a higher priority transmission from another UE. </w:t>
      </w:r>
    </w:p>
    <w:p w14:paraId="147B271C" w14:textId="3B2BD554" w:rsidR="00694E3F" w:rsidRPr="00016B51" w:rsidRDefault="00694E3F" w:rsidP="00694E3F">
      <w:pPr>
        <w:rPr>
          <w:u w:val="single"/>
          <w:lang w:eastAsia="en-GB"/>
        </w:rPr>
      </w:pPr>
      <w:r w:rsidRPr="00016B51">
        <w:rPr>
          <w:u w:val="single"/>
          <w:lang w:eastAsia="en-GB"/>
        </w:rPr>
        <w:t>Sidelink HARQ feedback, sidelink CSI and PC5-RRC for unicast and groupcast</w:t>
      </w:r>
    </w:p>
    <w:p w14:paraId="53981E35" w14:textId="77777777" w:rsidR="00694E3F" w:rsidRPr="00016B51" w:rsidRDefault="00694E3F" w:rsidP="00694E3F">
      <w:pPr>
        <w:rPr>
          <w:lang w:eastAsia="en-GB"/>
        </w:rPr>
      </w:pPr>
      <w:r w:rsidRPr="00016B51">
        <w:rPr>
          <w:lang w:eastAsia="en-GB"/>
        </w:rPr>
        <w:t>NR sidelink supports sidelink HARQ-ACK for sidelink unicast and groupcast services for improved reliability. Two sidelink HARQ feedback operations are defined, HARQ-ACK with ACK and NACK, and HARQ-ACK with NACK only. When ACK/NACK operation is used, the sidelink HARQ-ACK procedure is similar to that of Uu for non-codeblock group feedback, i.e. the HARQ-ACKis transmitted based on the success or failure of the whole transport block. NACK-only operation is defined for groupcast to allow a a larger number of Rx UEs to share a single PSFCH resource by sending feedback only when a Rx UE receives SCI but fails to decode the transport block. The transmission of NACK-only feedback can be restricted to UEs within given a radius, and any UE beyond it does not provide any HARQ-ACK. This minimum range requirement of a service is provided together with the associated QoS parameters from service layers. For mode 1, sidelink HARQ-ACK information is reported to gNB to indicate whether additional retransmission resources are required or not.</w:t>
      </w:r>
    </w:p>
    <w:p w14:paraId="0DCBCA92" w14:textId="77777777" w:rsidR="00694E3F" w:rsidRPr="00016B51" w:rsidRDefault="00694E3F" w:rsidP="00694E3F">
      <w:pPr>
        <w:rPr>
          <w:lang w:eastAsia="en-GB"/>
        </w:rPr>
      </w:pPr>
      <w:r w:rsidRPr="00016B51">
        <w:rPr>
          <w:lang w:eastAsia="en-GB"/>
        </w:rPr>
        <w:t xml:space="preserve">In sielink unicast transmission, Tx UE can configure aperiodic sidelink CSI reporting from the Rx UE to get information it can use for sidelink link adaptation and rank adaptation. CQI and RI are reported via MAC layer signalling, in a PSSCH transmission for this purpose. In addition, radio link monitoring is adopted to manage a sidelink connection. </w:t>
      </w:r>
    </w:p>
    <w:p w14:paraId="4857F780" w14:textId="77777777" w:rsidR="00694E3F" w:rsidRPr="00016B51" w:rsidRDefault="00694E3F" w:rsidP="00694E3F">
      <w:pPr>
        <w:pStyle w:val="TH"/>
      </w:pPr>
      <w:r w:rsidRPr="00016B51">
        <w:rPr>
          <w:noProof/>
        </w:rPr>
        <w:object w:dxaOrig="3600" w:dyaOrig="2608" w14:anchorId="44E60B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848" type="#_x0000_t75" style="width:180pt;height:129.6pt" o:ole="">
            <v:imagedata r:id="rId18" o:title=""/>
          </v:shape>
          <o:OLEObject Type="Embed" ProgID="Visio.Drawing.11" ShapeID="_x0000_i1848" DrawAspect="Content" ObjectID="_1668853825" r:id="rId19"/>
        </w:object>
      </w:r>
    </w:p>
    <w:p w14:paraId="71BEBA32" w14:textId="77777777" w:rsidR="00694E3F" w:rsidRPr="00016B51" w:rsidRDefault="00694E3F" w:rsidP="00694E3F">
      <w:pPr>
        <w:pStyle w:val="TF"/>
        <w:rPr>
          <w:lang w:eastAsia="en-GB"/>
        </w:rPr>
      </w:pPr>
      <w:r w:rsidRPr="00016B51">
        <w:t xml:space="preserve">Figure 2 </w:t>
      </w:r>
      <w:r w:rsidRPr="00016B51">
        <w:rPr>
          <w:lang w:eastAsia="en-GB"/>
        </w:rPr>
        <w:t>PC5 control plane (PC5-C) protocol stack for RRC.</w:t>
      </w:r>
    </w:p>
    <w:p w14:paraId="35A4F603" w14:textId="77777777" w:rsidR="00694E3F" w:rsidRPr="00016B51" w:rsidRDefault="00694E3F" w:rsidP="00694E3F">
      <w:pPr>
        <w:rPr>
          <w:lang w:eastAsia="en-GB"/>
        </w:rPr>
      </w:pPr>
      <w:r w:rsidRPr="00016B51">
        <w:rPr>
          <w:lang w:eastAsia="en-GB"/>
        </w:rPr>
        <w:t>To support exchange of the AS layer configuration and UE capability information between UEs, PC5-RRC is defined for unicast sidelink communication. The AS protocol stacks of the control plane for RRC is depicted in Figure 2.</w:t>
      </w:r>
    </w:p>
    <w:p w14:paraId="147E94C1" w14:textId="50CA1DFD" w:rsidR="00694E3F" w:rsidRPr="00016B51" w:rsidRDefault="00694E3F" w:rsidP="00694E3F">
      <w:pPr>
        <w:rPr>
          <w:u w:val="single"/>
          <w:lang w:eastAsia="en-GB"/>
        </w:rPr>
      </w:pPr>
      <w:r w:rsidRPr="00016B51">
        <w:rPr>
          <w:u w:val="single"/>
          <w:lang w:eastAsia="en-GB"/>
        </w:rPr>
        <w:t>Cross-RAT and in-device coexistence between LTE V2X and NR V2X sidelinks</w:t>
      </w:r>
    </w:p>
    <w:p w14:paraId="571D646A" w14:textId="77777777" w:rsidR="00694E3F" w:rsidRPr="00016B51" w:rsidRDefault="00694E3F" w:rsidP="00694E3F">
      <w:pPr>
        <w:rPr>
          <w:lang w:eastAsia="en-GB"/>
        </w:rPr>
      </w:pPr>
      <w:r w:rsidRPr="00016B51">
        <w:rPr>
          <w:lang w:eastAsia="en-GB"/>
        </w:rPr>
        <w:t>Depending on the NR V2X and LTE V2X deployment, it is envisaged that an optional UE design can be supported where a device has both an LTE-V2X RAT and an NR-V2X RAT which are able to inter-communicate. 5G V2X defines two Cross-RAT operations. LTE Uu can control NR resource allocation mode 1 by providing configured grant Type 1 configurations via LTE RRC signalling, and resource allocation mode 2 by LTE Uu RRC providing the semi-static configurations relevant to resource pools, sensing, etc. NR Uu can control LTE resource allocation mode 3 by transmitting an NR DCI which contains the information needed to dynamically control the LTE sidelink, and resource allocation mode 4 by NR Uu RRC providing the necessary semi-static configurations within which the LTE-V2X RAT autonomously selects resources for sidelink transmission.</w:t>
      </w:r>
    </w:p>
    <w:p w14:paraId="1DA2081B" w14:textId="77777777" w:rsidR="00694E3F" w:rsidRPr="00016B51" w:rsidRDefault="00694E3F" w:rsidP="00694E3F">
      <w:pPr>
        <w:rPr>
          <w:lang w:eastAsia="en-GB"/>
        </w:rPr>
      </w:pPr>
      <w:r w:rsidRPr="00016B51">
        <w:rPr>
          <w:lang w:eastAsia="en-GB"/>
        </w:rPr>
        <w:t>It is envisaged that there will exist devices that support both LTE-V2X and NR-V2X, and which will be operating in both systems concurrently. If the two RATs are widely spaced in frequency, e.g. being in different bands, then there need be no particular issues to consider since it is assumed that a separate RF chain will be provided for each band. If, however, a sufficiently close frequency spacing is deployed, then it is desirable to enable a single RF chain to be used in the implementation. In this case, the simultaneous transmission on both RATs is prevented by the UE's single power budget, and one RAT cannot be received/transmitted while the other RAT is doing the opposite. In this case, one of the RATs may be dropped at times when both occur simultaneously, but that in some cases where the priority of the V2X service on both RATs is known, the higher priority one is automatically selected.</w:t>
      </w:r>
    </w:p>
    <w:p w14:paraId="6C1DC63A" w14:textId="3C2BA5AA" w:rsidR="00694E3F" w:rsidRPr="00016B51" w:rsidRDefault="00694E3F" w:rsidP="00694E3F">
      <w:pPr>
        <w:rPr>
          <w:b/>
          <w:bCs/>
          <w:lang w:eastAsia="en-GB"/>
        </w:rPr>
      </w:pPr>
      <w:r w:rsidRPr="00016B51">
        <w:rPr>
          <w:b/>
          <w:bCs/>
          <w:lang w:eastAsia="en-GB"/>
        </w:rPr>
        <w:t>References</w:t>
      </w:r>
    </w:p>
    <w:p w14:paraId="41AD9F1C" w14:textId="6E56C0B9" w:rsidR="00694E3F" w:rsidRPr="00016B51" w:rsidRDefault="00694E3F" w:rsidP="0096652A">
      <w:pPr>
        <w:pStyle w:val="EW"/>
        <w:rPr>
          <w:lang w:eastAsia="en-GB"/>
        </w:rPr>
      </w:pPr>
      <w:r w:rsidRPr="00016B51">
        <w:rPr>
          <w:lang w:eastAsia="en-GB"/>
        </w:rPr>
        <w:t>-</w:t>
      </w:r>
      <w:r w:rsidR="00AB15C9">
        <w:rPr>
          <w:lang w:eastAsia="en-GB"/>
        </w:rPr>
        <w:t xml:space="preserve">  </w:t>
      </w:r>
      <w:r w:rsidRPr="00016B51">
        <w:rPr>
          <w:lang w:eastAsia="en-GB"/>
        </w:rPr>
        <w:t>RP-200129, “Revised WID on 5G V2X with NR sidelink”</w:t>
      </w:r>
    </w:p>
    <w:p w14:paraId="3CBDCBA4" w14:textId="7ED87971" w:rsidR="00694E3F" w:rsidRPr="00016B51" w:rsidRDefault="00694E3F" w:rsidP="0096652A">
      <w:pPr>
        <w:pStyle w:val="EW"/>
        <w:rPr>
          <w:lang w:eastAsia="en-GB"/>
        </w:rPr>
      </w:pPr>
      <w:r w:rsidRPr="00016B51">
        <w:rPr>
          <w:lang w:eastAsia="en-GB"/>
        </w:rPr>
        <w:t>-</w:t>
      </w:r>
      <w:r w:rsidR="00AB15C9">
        <w:rPr>
          <w:lang w:eastAsia="en-GB"/>
        </w:rPr>
        <w:t xml:space="preserve">  </w:t>
      </w:r>
      <w:r w:rsidRPr="00016B51">
        <w:rPr>
          <w:lang w:eastAsia="en-GB"/>
        </w:rPr>
        <w:t>TR37.985, “Overall description of Radio Access Network (RAN) aspects for Vehicle-to-everything (V2X) based on LTE and NR (Release 16).”</w:t>
      </w:r>
    </w:p>
    <w:p w14:paraId="583A1D95" w14:textId="0B20E436" w:rsidR="00694E3F" w:rsidRPr="00016B51" w:rsidRDefault="00694E3F" w:rsidP="0096652A">
      <w:pPr>
        <w:pStyle w:val="EW"/>
        <w:rPr>
          <w:lang w:eastAsia="en-GB"/>
        </w:rPr>
      </w:pPr>
      <w:r w:rsidRPr="00016B51">
        <w:rPr>
          <w:lang w:eastAsia="en-GB"/>
        </w:rPr>
        <w:t>-</w:t>
      </w:r>
      <w:r w:rsidR="00AB15C9">
        <w:rPr>
          <w:lang w:eastAsia="en-GB"/>
        </w:rPr>
        <w:t xml:space="preserve">  </w:t>
      </w:r>
      <w:r w:rsidRPr="00016B51">
        <w:rPr>
          <w:lang w:eastAsia="en-GB"/>
        </w:rPr>
        <w:t>TR38.886, “V2X Services based on NR; User Equipment (UE) radio transmission and reception.”</w:t>
      </w:r>
    </w:p>
    <w:p w14:paraId="5C95B623" w14:textId="41DC92FA" w:rsidR="00694E3F" w:rsidRPr="00016B51" w:rsidRDefault="00694E3F" w:rsidP="0096652A">
      <w:pPr>
        <w:pStyle w:val="EW"/>
        <w:rPr>
          <w:lang w:eastAsia="en-GB"/>
        </w:rPr>
      </w:pPr>
      <w:r w:rsidRPr="00016B51">
        <w:rPr>
          <w:lang w:eastAsia="en-GB"/>
        </w:rPr>
        <w:t>-</w:t>
      </w:r>
      <w:r w:rsidR="00AB15C9">
        <w:rPr>
          <w:lang w:eastAsia="en-GB"/>
        </w:rPr>
        <w:t xml:space="preserve">  </w:t>
      </w:r>
      <w:r w:rsidRPr="00016B51">
        <w:rPr>
          <w:lang w:eastAsia="en-GB"/>
        </w:rPr>
        <w:t>Last status report</w:t>
      </w:r>
      <w:r w:rsidR="00AB15C9">
        <w:rPr>
          <w:lang w:eastAsia="en-GB"/>
        </w:rPr>
        <w:t xml:space="preserve"> in </w:t>
      </w:r>
      <w:r w:rsidRPr="00016B51">
        <w:rPr>
          <w:lang w:eastAsia="en-GB"/>
        </w:rPr>
        <w:t>RP-200854</w:t>
      </w:r>
    </w:p>
    <w:p w14:paraId="3B6D7CD1" w14:textId="15620C2F" w:rsidR="005729F2" w:rsidRPr="00016B51" w:rsidRDefault="00454EEF" w:rsidP="00FD6591">
      <w:pPr>
        <w:pStyle w:val="Heading1"/>
        <w:rPr>
          <w:lang w:eastAsia="en-GB"/>
        </w:rPr>
      </w:pPr>
      <w:bookmarkStart w:id="325" w:name="_Toc47090001"/>
      <w:bookmarkStart w:id="326" w:name="_Toc47092732"/>
      <w:bookmarkStart w:id="327" w:name="_Toc47093988"/>
      <w:bookmarkStart w:id="328" w:name="_Toc47094149"/>
      <w:bookmarkStart w:id="329" w:name="_Toc47094317"/>
      <w:bookmarkStart w:id="330" w:name="_Toc57643913"/>
      <w:bookmarkStart w:id="331" w:name="_Toc57730215"/>
      <w:bookmarkStart w:id="332" w:name="_Toc58230322"/>
      <w:bookmarkStart w:id="333" w:name="_Toc58230477"/>
      <w:bookmarkStart w:id="334" w:name="_Toc35353640"/>
      <w:bookmarkStart w:id="335" w:name="_Toc46913755"/>
      <w:bookmarkStart w:id="336" w:name="_Toc47004736"/>
      <w:bookmarkStart w:id="337" w:name="_Toc47023155"/>
      <w:bookmarkStart w:id="338" w:name="_Toc47086076"/>
      <w:r w:rsidRPr="00016B51">
        <w:rPr>
          <w:lang w:eastAsia="en-GB"/>
        </w:rPr>
        <w:t>9</w:t>
      </w:r>
      <w:r w:rsidR="005729F2" w:rsidRPr="00016B51">
        <w:rPr>
          <w:lang w:eastAsia="en-GB"/>
        </w:rPr>
        <w:tab/>
        <w:t>Northbound APIs related items</w:t>
      </w:r>
      <w:bookmarkEnd w:id="325"/>
      <w:bookmarkEnd w:id="326"/>
      <w:bookmarkEnd w:id="327"/>
      <w:bookmarkEnd w:id="328"/>
      <w:bookmarkEnd w:id="329"/>
      <w:bookmarkEnd w:id="330"/>
      <w:bookmarkEnd w:id="331"/>
      <w:bookmarkEnd w:id="332"/>
      <w:bookmarkEnd w:id="333"/>
    </w:p>
    <w:p w14:paraId="212DFB8D" w14:textId="5A6E0AC2" w:rsidR="005729F2" w:rsidRPr="00016B51" w:rsidRDefault="00454EEF" w:rsidP="005729F2">
      <w:pPr>
        <w:pStyle w:val="Heading2"/>
        <w:rPr>
          <w:lang w:eastAsia="en-GB"/>
        </w:rPr>
      </w:pPr>
      <w:bookmarkStart w:id="339" w:name="_Toc46913784"/>
      <w:bookmarkStart w:id="340" w:name="_Toc47004780"/>
      <w:bookmarkStart w:id="341" w:name="_Toc47023201"/>
      <w:bookmarkStart w:id="342" w:name="_Toc47086123"/>
      <w:bookmarkStart w:id="343" w:name="_Toc47090002"/>
      <w:bookmarkStart w:id="344" w:name="_Toc47092733"/>
      <w:bookmarkStart w:id="345" w:name="_Toc47093989"/>
      <w:bookmarkStart w:id="346" w:name="_Toc47094150"/>
      <w:bookmarkStart w:id="347" w:name="_Toc47094318"/>
      <w:bookmarkStart w:id="348" w:name="_Toc57643914"/>
      <w:bookmarkStart w:id="349" w:name="_Toc57730216"/>
      <w:bookmarkStart w:id="350" w:name="_Toc58230323"/>
      <w:bookmarkStart w:id="351" w:name="_Toc58230478"/>
      <w:r w:rsidRPr="00016B51">
        <w:rPr>
          <w:lang w:eastAsia="en-GB"/>
        </w:rPr>
        <w:t>9.1</w:t>
      </w:r>
      <w:r w:rsidRPr="00016B51">
        <w:rPr>
          <w:lang w:eastAsia="en-GB"/>
        </w:rPr>
        <w:tab/>
      </w:r>
      <w:r w:rsidR="005729F2" w:rsidRPr="00016B51">
        <w:rPr>
          <w:lang w:eastAsia="en-GB"/>
        </w:rPr>
        <w:t>Usage of CAPIF for xMB API</w:t>
      </w:r>
      <w:bookmarkEnd w:id="339"/>
      <w:bookmarkEnd w:id="340"/>
      <w:bookmarkEnd w:id="341"/>
      <w:bookmarkEnd w:id="342"/>
      <w:bookmarkEnd w:id="343"/>
      <w:bookmarkEnd w:id="344"/>
      <w:bookmarkEnd w:id="345"/>
      <w:bookmarkEnd w:id="346"/>
      <w:bookmarkEnd w:id="347"/>
      <w:bookmarkEnd w:id="348"/>
      <w:bookmarkEnd w:id="349"/>
      <w:bookmarkEnd w:id="350"/>
      <w:bookmarkEnd w:id="351"/>
    </w:p>
    <w:tbl>
      <w:tblPr>
        <w:tblW w:w="953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3279"/>
        <w:gridCol w:w="1413"/>
        <w:gridCol w:w="791"/>
        <w:gridCol w:w="1131"/>
        <w:gridCol w:w="1813"/>
      </w:tblGrid>
      <w:tr w:rsidR="005729F2" w:rsidRPr="00016B51" w14:paraId="24F07622" w14:textId="77777777" w:rsidTr="00BC5A69">
        <w:trPr>
          <w:trHeight w:val="288"/>
        </w:trPr>
        <w:tc>
          <w:tcPr>
            <w:tcW w:w="1105" w:type="dxa"/>
            <w:tcBorders>
              <w:top w:val="single" w:sz="4" w:space="0" w:color="auto"/>
              <w:left w:val="single" w:sz="4" w:space="0" w:color="auto"/>
              <w:bottom w:val="single" w:sz="4" w:space="0" w:color="auto"/>
              <w:right w:val="single" w:sz="4" w:space="0" w:color="auto"/>
            </w:tcBorders>
            <w:noWrap/>
          </w:tcPr>
          <w:p w14:paraId="7C181827" w14:textId="77777777" w:rsidR="005729F2" w:rsidRPr="00016B51"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790019</w:t>
            </w:r>
          </w:p>
        </w:tc>
        <w:tc>
          <w:tcPr>
            <w:tcW w:w="3279" w:type="dxa"/>
            <w:tcBorders>
              <w:top w:val="single" w:sz="4" w:space="0" w:color="auto"/>
              <w:left w:val="single" w:sz="4" w:space="0" w:color="auto"/>
              <w:bottom w:val="single" w:sz="4" w:space="0" w:color="auto"/>
              <w:right w:val="single" w:sz="4" w:space="0" w:color="auto"/>
            </w:tcBorders>
            <w:shd w:val="clear" w:color="000000" w:fill="FFFFFF"/>
            <w:noWrap/>
          </w:tcPr>
          <w:p w14:paraId="43637865" w14:textId="77777777" w:rsidR="005729F2" w:rsidRPr="00016B51" w:rsidRDefault="005729F2" w:rsidP="002D37FA">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Usage of CAPIF for xMB API</w:t>
            </w:r>
          </w:p>
        </w:tc>
        <w:tc>
          <w:tcPr>
            <w:tcW w:w="1413" w:type="dxa"/>
            <w:tcBorders>
              <w:top w:val="single" w:sz="4" w:space="0" w:color="auto"/>
              <w:left w:val="single" w:sz="4" w:space="0" w:color="auto"/>
              <w:bottom w:val="single" w:sz="4" w:space="0" w:color="auto"/>
              <w:right w:val="single" w:sz="4" w:space="0" w:color="auto"/>
            </w:tcBorders>
            <w:shd w:val="clear" w:color="auto" w:fill="auto"/>
            <w:noWrap/>
          </w:tcPr>
          <w:p w14:paraId="5A0E87A4" w14:textId="77777777" w:rsidR="005729F2" w:rsidRPr="00016B51"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CAPIF4xMB</w:t>
            </w:r>
          </w:p>
        </w:tc>
        <w:tc>
          <w:tcPr>
            <w:tcW w:w="791" w:type="dxa"/>
            <w:tcBorders>
              <w:top w:val="single" w:sz="4" w:space="0" w:color="auto"/>
              <w:left w:val="single" w:sz="4" w:space="0" w:color="auto"/>
              <w:bottom w:val="single" w:sz="4" w:space="0" w:color="auto"/>
              <w:right w:val="single" w:sz="4" w:space="0" w:color="auto"/>
            </w:tcBorders>
            <w:shd w:val="clear" w:color="auto" w:fill="auto"/>
            <w:noWrap/>
          </w:tcPr>
          <w:p w14:paraId="7A768D52" w14:textId="77777777" w:rsidR="005729F2" w:rsidRPr="00016B51"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1131" w:type="dxa"/>
            <w:tcBorders>
              <w:top w:val="single" w:sz="4" w:space="0" w:color="auto"/>
              <w:left w:val="single" w:sz="4" w:space="0" w:color="auto"/>
              <w:bottom w:val="single" w:sz="4" w:space="0" w:color="auto"/>
              <w:right w:val="single" w:sz="4" w:space="0" w:color="auto"/>
            </w:tcBorders>
            <w:shd w:val="clear" w:color="auto" w:fill="auto"/>
            <w:noWrap/>
          </w:tcPr>
          <w:p w14:paraId="31186E76" w14:textId="77777777" w:rsidR="005729F2" w:rsidRPr="00016B51"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SP-180031</w:t>
            </w:r>
          </w:p>
        </w:tc>
        <w:tc>
          <w:tcPr>
            <w:tcW w:w="1813" w:type="dxa"/>
            <w:tcBorders>
              <w:top w:val="single" w:sz="4" w:space="0" w:color="auto"/>
              <w:left w:val="single" w:sz="4" w:space="0" w:color="auto"/>
              <w:bottom w:val="single" w:sz="4" w:space="0" w:color="auto"/>
              <w:right w:val="single" w:sz="4" w:space="0" w:color="auto"/>
            </w:tcBorders>
            <w:shd w:val="clear" w:color="auto" w:fill="auto"/>
            <w:noWrap/>
          </w:tcPr>
          <w:p w14:paraId="11527F75" w14:textId="77777777" w:rsidR="005729F2" w:rsidRPr="00016B51"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Thorsten Lohmar, Ericsson LM</w:t>
            </w:r>
          </w:p>
        </w:tc>
      </w:tr>
    </w:tbl>
    <w:p w14:paraId="37F0CCE5" w14:textId="77777777" w:rsidR="005729F2" w:rsidRPr="00016B51" w:rsidRDefault="005729F2" w:rsidP="005729F2">
      <w:pPr>
        <w:rPr>
          <w:lang w:eastAsia="en-GB"/>
        </w:rPr>
      </w:pPr>
      <w:r w:rsidRPr="00016B51">
        <w:rPr>
          <w:lang w:eastAsia="en-GB"/>
        </w:rPr>
        <w:t>Summary based on the input provided by Ericsson in SP-181187.</w:t>
      </w:r>
    </w:p>
    <w:p w14:paraId="2BF13F2A" w14:textId="754659CB" w:rsidR="005729F2" w:rsidRPr="00016B51" w:rsidRDefault="005729F2" w:rsidP="005729F2">
      <w:pPr>
        <w:rPr>
          <w:lang w:eastAsia="en-GB"/>
        </w:rPr>
      </w:pPr>
      <w:r w:rsidRPr="00016B51">
        <w:rPr>
          <w:lang w:eastAsia="en-GB"/>
        </w:rPr>
        <w:t xml:space="preserve">The CAPIF4xMB work item resulted in the creation of the xMB specification in TS.26.348 [1]. This </w:t>
      </w:r>
      <w:r w:rsidR="00AB15C9">
        <w:rPr>
          <w:lang w:eastAsia="en-GB"/>
        </w:rPr>
        <w:t>TS </w:t>
      </w:r>
      <w:r w:rsidRPr="00016B51">
        <w:rPr>
          <w:lang w:eastAsia="en-GB"/>
        </w:rPr>
        <w:t>contains the reference point specification for the external interface towards content providers or other 3GPP defined API invokers.</w:t>
      </w:r>
    </w:p>
    <w:p w14:paraId="6110FD28" w14:textId="77777777" w:rsidR="005729F2" w:rsidRPr="00016B51" w:rsidRDefault="005729F2" w:rsidP="005729F2">
      <w:pPr>
        <w:rPr>
          <w:lang w:eastAsia="en-GB"/>
        </w:rPr>
      </w:pPr>
      <w:r w:rsidRPr="00016B51">
        <w:rPr>
          <w:lang w:eastAsia="en-GB"/>
        </w:rPr>
        <w:t>3GPP SA4 aligned the xMB reference point to the Common API Framework (CAPIF) within the CAPIF4xMB work item targeting Release 16. The xMB reference point exists between Content Providers (as API invoker) and the BM-SC. An API invoker can be a 3rd party provider or other 3GPP defined services.</w:t>
      </w:r>
    </w:p>
    <w:p w14:paraId="63CCCBA2" w14:textId="77777777" w:rsidR="005729F2" w:rsidRPr="00016B51" w:rsidRDefault="005729F2" w:rsidP="005729F2">
      <w:pPr>
        <w:rPr>
          <w:lang w:eastAsia="en-GB"/>
        </w:rPr>
      </w:pPr>
      <w:r w:rsidRPr="00016B51">
        <w:rPr>
          <w:lang w:eastAsia="en-GB"/>
        </w:rPr>
        <w:t>xMB offers a simple interface to control the MBMS delivery procedure and to ingest the data to be delivered via MBMS. The MBMS usage complexity, e.g. handling of packet losses, etc is handled by the BM-SC.</w:t>
      </w:r>
    </w:p>
    <w:p w14:paraId="42ACF977" w14:textId="77777777" w:rsidR="005729F2" w:rsidRPr="00016B51" w:rsidRDefault="005729F2" w:rsidP="005729F2">
      <w:pPr>
        <w:rPr>
          <w:lang w:eastAsia="en-GB"/>
        </w:rPr>
      </w:pPr>
      <w:r w:rsidRPr="00016B51">
        <w:rPr>
          <w:lang w:eastAsia="en-GB"/>
        </w:rPr>
        <w:t>xMB offers control procedures for different session types, namely generic file delivery, application (timed file streaming like DASH over MBMS), streaming and transport-only (access to a plain IP multicast transport). The xMB reference point offers an extended set of control features for MC Services.</w:t>
      </w:r>
    </w:p>
    <w:p w14:paraId="00EB2E7D" w14:textId="0D27DB26" w:rsidR="005729F2" w:rsidRPr="00016B51" w:rsidRDefault="005729F2" w:rsidP="005729F2">
      <w:pPr>
        <w:rPr>
          <w:lang w:eastAsia="en-GB"/>
        </w:rPr>
      </w:pPr>
      <w:r w:rsidRPr="00016B51">
        <w:rPr>
          <w:lang w:eastAsia="en-GB"/>
        </w:rPr>
        <w:t xml:space="preserve">As part of the CAPIF4xMB work item, the xMB Stage 2 architecture and procedures are moved from </w:t>
      </w:r>
      <w:r w:rsidR="00AB15C9">
        <w:rPr>
          <w:lang w:eastAsia="en-GB"/>
        </w:rPr>
        <w:t>TS </w:t>
      </w:r>
      <w:r w:rsidRPr="00016B51">
        <w:rPr>
          <w:lang w:eastAsia="en-GB"/>
        </w:rPr>
        <w:t xml:space="preserve">26.346 to a new </w:t>
      </w:r>
      <w:r w:rsidR="00AB15C9">
        <w:rPr>
          <w:lang w:eastAsia="en-GB"/>
        </w:rPr>
        <w:t>TS </w:t>
      </w:r>
      <w:r w:rsidRPr="00016B51">
        <w:rPr>
          <w:lang w:eastAsia="en-GB"/>
        </w:rPr>
        <w:t xml:space="preserve">26.348, containing the xMB Stage 2 and necessary extensions for CAPIF. The new </w:t>
      </w:r>
      <w:r w:rsidR="00AB15C9">
        <w:rPr>
          <w:lang w:eastAsia="en-GB"/>
        </w:rPr>
        <w:t>TS </w:t>
      </w:r>
      <w:r w:rsidRPr="00016B51">
        <w:rPr>
          <w:lang w:eastAsia="en-GB"/>
        </w:rPr>
        <w:t>also contains more elaborative guidelines around the usage of the different xMB API features.</w:t>
      </w:r>
    </w:p>
    <w:p w14:paraId="5963263C" w14:textId="77777777" w:rsidR="005729F2" w:rsidRPr="00016B51" w:rsidRDefault="005729F2" w:rsidP="005729F2">
      <w:pPr>
        <w:rPr>
          <w:b/>
        </w:rPr>
      </w:pPr>
      <w:r w:rsidRPr="00016B51">
        <w:rPr>
          <w:b/>
        </w:rPr>
        <w:t>References</w:t>
      </w:r>
    </w:p>
    <w:p w14:paraId="4BBEA7CF" w14:textId="5339AEC2" w:rsidR="005729F2" w:rsidRPr="00016B51" w:rsidRDefault="005729F2" w:rsidP="005729F2">
      <w:pPr>
        <w:pStyle w:val="EW"/>
        <w:rPr>
          <w:lang w:eastAsia="en-GB"/>
        </w:rPr>
      </w:pPr>
      <w:r w:rsidRPr="00016B51">
        <w:rPr>
          <w:lang w:eastAsia="en-GB"/>
        </w:rPr>
        <w:t xml:space="preserve"> [1]</w:t>
      </w:r>
      <w:r w:rsidRPr="00016B51">
        <w:rPr>
          <w:lang w:eastAsia="en-GB"/>
        </w:rPr>
        <w:tab/>
      </w:r>
      <w:r w:rsidR="00AB15C9">
        <w:rPr>
          <w:lang w:eastAsia="en-GB"/>
        </w:rPr>
        <w:t>TS </w:t>
      </w:r>
      <w:r w:rsidRPr="00016B51">
        <w:rPr>
          <w:lang w:eastAsia="en-GB"/>
        </w:rPr>
        <w:t xml:space="preserve">26.348, "Northbound Application Programming Interface (API) for Multimedia Broadcast/Multicast Service (MBMS) at the xMB reference point" </w:t>
      </w:r>
    </w:p>
    <w:p w14:paraId="28E07A03" w14:textId="726DF7D2" w:rsidR="005729F2" w:rsidRPr="00016B51" w:rsidRDefault="00454EEF" w:rsidP="005729F2">
      <w:pPr>
        <w:pStyle w:val="Heading2"/>
        <w:rPr>
          <w:lang w:eastAsia="en-GB"/>
        </w:rPr>
      </w:pPr>
      <w:bookmarkStart w:id="352" w:name="_Toc47090003"/>
      <w:bookmarkStart w:id="353" w:name="_Toc47092734"/>
      <w:bookmarkStart w:id="354" w:name="_Toc47093990"/>
      <w:bookmarkStart w:id="355" w:name="_Toc47094151"/>
      <w:bookmarkStart w:id="356" w:name="_Toc47094319"/>
      <w:bookmarkStart w:id="357" w:name="_Toc57643915"/>
      <w:bookmarkStart w:id="358" w:name="_Toc57730217"/>
      <w:bookmarkStart w:id="359" w:name="_Toc58230324"/>
      <w:bookmarkStart w:id="360" w:name="_Toc58230479"/>
      <w:r w:rsidRPr="00016B51">
        <w:rPr>
          <w:lang w:eastAsia="en-GB"/>
        </w:rPr>
        <w:t>9.2</w:t>
      </w:r>
      <w:r w:rsidRPr="00016B51">
        <w:rPr>
          <w:lang w:eastAsia="en-GB"/>
        </w:rPr>
        <w:tab/>
      </w:r>
      <w:r w:rsidR="005729F2" w:rsidRPr="00016B51">
        <w:rPr>
          <w:lang w:eastAsia="en-GB"/>
        </w:rPr>
        <w:t>Enhancement of 3GPP Northbound APIs</w:t>
      </w:r>
      <w:bookmarkEnd w:id="352"/>
      <w:bookmarkEnd w:id="353"/>
      <w:bookmarkEnd w:id="354"/>
      <w:bookmarkEnd w:id="355"/>
      <w:bookmarkEnd w:id="356"/>
      <w:bookmarkEnd w:id="357"/>
      <w:bookmarkEnd w:id="358"/>
      <w:bookmarkEnd w:id="359"/>
      <w:bookmarkEnd w:id="36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5729F2" w:rsidRPr="00016B51" w14:paraId="71CA06F9" w14:textId="77777777" w:rsidTr="00BC5A69">
        <w:trPr>
          <w:trHeight w:val="170"/>
        </w:trPr>
        <w:tc>
          <w:tcPr>
            <w:tcW w:w="852" w:type="dxa"/>
            <w:shd w:val="clear" w:color="auto" w:fill="auto"/>
            <w:noWrap/>
            <w:vAlign w:val="center"/>
            <w:hideMark/>
          </w:tcPr>
          <w:p w14:paraId="02C4E3E2" w14:textId="77777777" w:rsidR="005729F2" w:rsidRPr="00016B51" w:rsidRDefault="005729F2" w:rsidP="00BC5A69">
            <w:pPr>
              <w:overflowPunct/>
              <w:autoSpaceDE/>
              <w:autoSpaceDN/>
              <w:adjustRightInd/>
              <w:spacing w:after="0"/>
              <w:jc w:val="right"/>
              <w:textAlignment w:val="auto"/>
              <w:rPr>
                <w:rFonts w:ascii="Arial" w:hAnsi="Arial" w:cs="Arial"/>
                <w:color w:val="000000"/>
                <w:sz w:val="12"/>
                <w:szCs w:val="16"/>
                <w:lang w:eastAsia="en-GB"/>
              </w:rPr>
            </w:pPr>
            <w:bookmarkStart w:id="361" w:name="_Hlk47088065"/>
            <w:r w:rsidRPr="00016B51">
              <w:rPr>
                <w:rFonts w:ascii="Arial" w:hAnsi="Arial" w:cs="Arial"/>
                <w:color w:val="000000"/>
                <w:sz w:val="12"/>
                <w:szCs w:val="16"/>
                <w:lang w:eastAsia="en-GB"/>
              </w:rPr>
              <w:t>840013</w:t>
            </w:r>
          </w:p>
        </w:tc>
        <w:tc>
          <w:tcPr>
            <w:tcW w:w="3798" w:type="dxa"/>
            <w:shd w:val="clear" w:color="auto" w:fill="auto"/>
            <w:noWrap/>
            <w:vAlign w:val="center"/>
            <w:hideMark/>
          </w:tcPr>
          <w:p w14:paraId="56670701" w14:textId="77777777" w:rsidR="005729F2" w:rsidRPr="00016B51" w:rsidRDefault="005729F2"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Enhancement of 3GPP Northbound APIs </w:t>
            </w:r>
          </w:p>
        </w:tc>
        <w:tc>
          <w:tcPr>
            <w:tcW w:w="2044" w:type="dxa"/>
            <w:shd w:val="clear" w:color="auto" w:fill="auto"/>
            <w:noWrap/>
            <w:vAlign w:val="center"/>
            <w:hideMark/>
          </w:tcPr>
          <w:p w14:paraId="49848A28" w14:textId="77777777" w:rsidR="005729F2" w:rsidRPr="00016B51" w:rsidRDefault="005729F2"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eNAPIs</w:t>
            </w:r>
          </w:p>
        </w:tc>
        <w:tc>
          <w:tcPr>
            <w:tcW w:w="554" w:type="dxa"/>
            <w:shd w:val="clear" w:color="auto" w:fill="auto"/>
            <w:noWrap/>
            <w:vAlign w:val="center"/>
            <w:hideMark/>
          </w:tcPr>
          <w:p w14:paraId="7CB4F45F" w14:textId="77777777" w:rsidR="005729F2" w:rsidRPr="00016B51"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50FEA88" w14:textId="77777777" w:rsidR="005729F2" w:rsidRPr="00016B51"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CP-191233</w:t>
            </w:r>
          </w:p>
        </w:tc>
        <w:tc>
          <w:tcPr>
            <w:tcW w:w="2041" w:type="dxa"/>
            <w:shd w:val="clear" w:color="auto" w:fill="auto"/>
            <w:noWrap/>
            <w:hideMark/>
          </w:tcPr>
          <w:p w14:paraId="0EA52D5D" w14:textId="77777777" w:rsidR="005729F2" w:rsidRPr="00016B51" w:rsidRDefault="005729F2"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Yali Yan, Huawei </w:t>
            </w:r>
          </w:p>
        </w:tc>
      </w:tr>
    </w:tbl>
    <w:bookmarkEnd w:id="361"/>
    <w:p w14:paraId="30007971" w14:textId="7084A1F4" w:rsidR="008E1FC6" w:rsidRPr="00016B51" w:rsidRDefault="008E1FC6" w:rsidP="008E1FC6">
      <w:pPr>
        <w:rPr>
          <w:lang w:eastAsia="en-GB"/>
        </w:rPr>
      </w:pPr>
      <w:r w:rsidRPr="00016B51">
        <w:rPr>
          <w:lang w:eastAsia="en-GB"/>
        </w:rPr>
        <w:t xml:space="preserve">The 3GPP Northbound APIs (i.e. SCEF Northbound APIs as defined in </w:t>
      </w:r>
      <w:r w:rsidR="00AB15C9">
        <w:rPr>
          <w:lang w:eastAsia="en-GB"/>
        </w:rPr>
        <w:t>TS </w:t>
      </w:r>
      <w:r w:rsidRPr="00016B51">
        <w:rPr>
          <w:lang w:eastAsia="en-GB"/>
        </w:rPr>
        <w:t xml:space="preserve">29.122 [1], NEF Northbound APIs as defined in </w:t>
      </w:r>
      <w:r w:rsidR="00AB15C9">
        <w:rPr>
          <w:lang w:eastAsia="en-GB"/>
        </w:rPr>
        <w:t>TS </w:t>
      </w:r>
      <w:r w:rsidRPr="00016B51">
        <w:rPr>
          <w:lang w:eastAsia="en-GB"/>
        </w:rPr>
        <w:t xml:space="preserve">29.522 [2], CAPIF APIs as defined in </w:t>
      </w:r>
      <w:r w:rsidR="00AB15C9">
        <w:rPr>
          <w:lang w:eastAsia="en-GB"/>
        </w:rPr>
        <w:t>TS </w:t>
      </w:r>
      <w:r w:rsidRPr="00016B51">
        <w:rPr>
          <w:lang w:eastAsia="en-GB"/>
        </w:rPr>
        <w:t xml:space="preserve">29.222 [3] and xMB API as defined in </w:t>
      </w:r>
      <w:r w:rsidR="00AB15C9">
        <w:rPr>
          <w:lang w:eastAsia="en-GB"/>
        </w:rPr>
        <w:t>TS </w:t>
      </w:r>
      <w:r w:rsidRPr="00016B51">
        <w:rPr>
          <w:lang w:eastAsia="en-GB"/>
        </w:rPr>
        <w:t>29.116 [4]) have been specified in Release 15 to enable third party Application Servers access the exposed 3GPP network services and capabilities in a secure and controlled manner.</w:t>
      </w:r>
    </w:p>
    <w:p w14:paraId="67877D8B" w14:textId="35574BFF" w:rsidR="008E1FC6" w:rsidRPr="00016B51" w:rsidRDefault="008E1FC6" w:rsidP="008E1FC6">
      <w:pPr>
        <w:rPr>
          <w:lang w:eastAsia="en-GB"/>
        </w:rPr>
      </w:pPr>
      <w:r w:rsidRPr="00016B51">
        <w:rPr>
          <w:lang w:eastAsia="en-GB"/>
        </w:rPr>
        <w:t>In Release 16, further enhancements and changes to the 3GPP Northbound APIs (i.e. SCEF Northbound APIs, NEF Northbound APIs, CAPIF APIs and xMB API) are necessary. The enhancements specified by this Work Item are:</w:t>
      </w:r>
    </w:p>
    <w:p w14:paraId="53E82FD6" w14:textId="77777777" w:rsidR="008E1FC6" w:rsidRPr="00016B51" w:rsidRDefault="008E1FC6" w:rsidP="008E1FC6">
      <w:pPr>
        <w:rPr>
          <w:lang w:eastAsia="en-GB"/>
        </w:rPr>
      </w:pPr>
      <w:r w:rsidRPr="00016B51">
        <w:rPr>
          <w:lang w:eastAsia="en-GB"/>
        </w:rPr>
        <w:t>a)</w:t>
      </w:r>
      <w:r w:rsidRPr="00016B51">
        <w:rPr>
          <w:lang w:eastAsia="en-GB"/>
        </w:rPr>
        <w:tab/>
        <w:t>NEF/SCEF Northbound APIs registration with CAPIF Core Function in order to enable the discovery of the Northbound APIs by 3rd party Application Servers;</w:t>
      </w:r>
    </w:p>
    <w:p w14:paraId="0D8005A1" w14:textId="77777777" w:rsidR="008E1FC6" w:rsidRPr="00016B51" w:rsidRDefault="008E1FC6" w:rsidP="008E1FC6">
      <w:pPr>
        <w:rPr>
          <w:lang w:eastAsia="en-GB"/>
        </w:rPr>
      </w:pPr>
      <w:r w:rsidRPr="00016B51">
        <w:rPr>
          <w:lang w:eastAsia="en-GB"/>
        </w:rPr>
        <w:t>b)</w:t>
      </w:r>
      <w:r w:rsidRPr="00016B51">
        <w:rPr>
          <w:lang w:eastAsia="en-GB"/>
        </w:rPr>
        <w:tab/>
        <w:t>3GPP Northbound APIs optimization;</w:t>
      </w:r>
    </w:p>
    <w:p w14:paraId="03649FA6" w14:textId="77777777" w:rsidR="008E1FC6" w:rsidRPr="00016B51" w:rsidRDefault="008E1FC6" w:rsidP="005A43E5">
      <w:pPr>
        <w:spacing w:after="0"/>
        <w:rPr>
          <w:lang w:eastAsia="en-GB"/>
        </w:rPr>
      </w:pPr>
      <w:r w:rsidRPr="00016B51">
        <w:rPr>
          <w:lang w:eastAsia="en-GB"/>
        </w:rPr>
        <w:t>c)</w:t>
      </w:r>
      <w:r w:rsidRPr="00016B51">
        <w:rPr>
          <w:lang w:eastAsia="en-GB"/>
        </w:rPr>
        <w:tab/>
        <w:t xml:space="preserve">Further handling of communication failure case, i.e. </w:t>
      </w:r>
    </w:p>
    <w:p w14:paraId="464D5296" w14:textId="77777777" w:rsidR="008E1FC6" w:rsidRPr="00016B51" w:rsidRDefault="008E1FC6" w:rsidP="005A43E5">
      <w:pPr>
        <w:spacing w:after="0"/>
        <w:rPr>
          <w:lang w:eastAsia="en-GB"/>
        </w:rPr>
      </w:pPr>
      <w:r w:rsidRPr="00016B51">
        <w:rPr>
          <w:lang w:eastAsia="en-GB"/>
        </w:rPr>
        <w:t>-</w:t>
      </w:r>
      <w:r w:rsidRPr="00016B51">
        <w:rPr>
          <w:lang w:eastAsia="en-GB"/>
        </w:rPr>
        <w:tab/>
        <w:t xml:space="preserve">notification of resource allocation failure during procedures of setting up an AS session with required QoS; </w:t>
      </w:r>
    </w:p>
    <w:p w14:paraId="1F660F93" w14:textId="77777777" w:rsidR="008E1FC6" w:rsidRPr="00016B51" w:rsidRDefault="008E1FC6" w:rsidP="008E1FC6">
      <w:pPr>
        <w:rPr>
          <w:lang w:eastAsia="en-GB"/>
        </w:rPr>
      </w:pPr>
      <w:r w:rsidRPr="00016B51">
        <w:rPr>
          <w:lang w:eastAsia="en-GB"/>
        </w:rPr>
        <w:t>-</w:t>
      </w:r>
      <w:r w:rsidRPr="00016B51">
        <w:rPr>
          <w:lang w:eastAsia="en-GB"/>
        </w:rPr>
        <w:tab/>
        <w:t>notification of unknown RDS port when the port numbers in MO/MT NIDD mismatch with the NIDD configuration;</w:t>
      </w:r>
    </w:p>
    <w:p w14:paraId="29702E08" w14:textId="77777777" w:rsidR="008E1FC6" w:rsidRPr="00016B51" w:rsidRDefault="008E1FC6" w:rsidP="005A43E5">
      <w:pPr>
        <w:spacing w:after="0"/>
        <w:rPr>
          <w:lang w:eastAsia="en-GB"/>
        </w:rPr>
      </w:pPr>
      <w:r w:rsidRPr="00016B51">
        <w:rPr>
          <w:lang w:eastAsia="en-GB"/>
        </w:rPr>
        <w:t>d)</w:t>
      </w:r>
      <w:r w:rsidRPr="00016B51">
        <w:rPr>
          <w:lang w:eastAsia="en-GB"/>
        </w:rPr>
        <w:tab/>
        <w:t xml:space="preserve">HTTP-based protocol or OpenAPI file improvements to align with the handling of 5GC APIs, i.e. </w:t>
      </w:r>
    </w:p>
    <w:p w14:paraId="4FA2A227" w14:textId="77777777" w:rsidR="008E1FC6" w:rsidRPr="00016B51" w:rsidRDefault="008E1FC6" w:rsidP="005A43E5">
      <w:pPr>
        <w:spacing w:after="0"/>
        <w:rPr>
          <w:lang w:eastAsia="en-GB"/>
        </w:rPr>
      </w:pPr>
      <w:r w:rsidRPr="00016B51">
        <w:rPr>
          <w:lang w:eastAsia="en-GB"/>
        </w:rPr>
        <w:t>-</w:t>
      </w:r>
      <w:r w:rsidRPr="00016B51">
        <w:rPr>
          <w:lang w:eastAsia="en-GB"/>
        </w:rPr>
        <w:tab/>
        <w:t>removal of duplicated OpenAPI definition;</w:t>
      </w:r>
    </w:p>
    <w:p w14:paraId="2D338351" w14:textId="77777777" w:rsidR="008E1FC6" w:rsidRPr="00016B51" w:rsidRDefault="008E1FC6" w:rsidP="005A43E5">
      <w:pPr>
        <w:spacing w:after="0"/>
        <w:rPr>
          <w:lang w:eastAsia="en-GB"/>
        </w:rPr>
      </w:pPr>
      <w:r w:rsidRPr="00016B51">
        <w:rPr>
          <w:lang w:eastAsia="en-GB"/>
        </w:rPr>
        <w:t>-</w:t>
      </w:r>
      <w:r w:rsidRPr="00016B51">
        <w:rPr>
          <w:lang w:eastAsia="en-GB"/>
        </w:rPr>
        <w:tab/>
        <w:t>optionality of ProblemDetails;</w:t>
      </w:r>
    </w:p>
    <w:p w14:paraId="2C418967" w14:textId="77777777" w:rsidR="008E1FC6" w:rsidRPr="00016B51" w:rsidRDefault="008E1FC6" w:rsidP="005A43E5">
      <w:pPr>
        <w:spacing w:after="0"/>
        <w:rPr>
          <w:lang w:eastAsia="en-GB"/>
        </w:rPr>
      </w:pPr>
      <w:r w:rsidRPr="00016B51">
        <w:rPr>
          <w:lang w:eastAsia="en-GB"/>
        </w:rPr>
        <w:t>-</w:t>
      </w:r>
      <w:r w:rsidRPr="00016B51">
        <w:rPr>
          <w:lang w:eastAsia="en-GB"/>
        </w:rPr>
        <w:tab/>
        <w:t>storage of YAML files;</w:t>
      </w:r>
    </w:p>
    <w:p w14:paraId="6940F920" w14:textId="77777777" w:rsidR="008E1FC6" w:rsidRPr="00016B51" w:rsidRDefault="008E1FC6" w:rsidP="005A43E5">
      <w:pPr>
        <w:spacing w:after="0"/>
        <w:rPr>
          <w:lang w:eastAsia="en-GB"/>
        </w:rPr>
      </w:pPr>
      <w:r w:rsidRPr="00016B51">
        <w:rPr>
          <w:lang w:eastAsia="en-GB"/>
        </w:rPr>
        <w:t>-</w:t>
      </w:r>
      <w:r w:rsidRPr="00016B51">
        <w:rPr>
          <w:lang w:eastAsia="en-GB"/>
        </w:rPr>
        <w:tab/>
        <w:t>URI structure definition for N33 APIs, T8 APIs and CAPIF APIs;</w:t>
      </w:r>
    </w:p>
    <w:p w14:paraId="7CA2301D" w14:textId="77777777" w:rsidR="008E1FC6" w:rsidRPr="00016B51" w:rsidRDefault="008E1FC6" w:rsidP="008E1FC6">
      <w:pPr>
        <w:rPr>
          <w:lang w:eastAsia="en-GB"/>
        </w:rPr>
      </w:pPr>
      <w:r w:rsidRPr="00016B51">
        <w:rPr>
          <w:lang w:eastAsia="en-GB"/>
        </w:rPr>
        <w:t>-</w:t>
      </w:r>
      <w:r w:rsidRPr="00016B51">
        <w:rPr>
          <w:lang w:eastAsia="en-GB"/>
        </w:rPr>
        <w:tab/>
        <w:t>table update to align with the SBI template; and</w:t>
      </w:r>
    </w:p>
    <w:p w14:paraId="751CD386" w14:textId="77777777" w:rsidR="008E1FC6" w:rsidRPr="00016B51" w:rsidRDefault="008E1FC6" w:rsidP="005A43E5">
      <w:pPr>
        <w:spacing w:after="0"/>
        <w:rPr>
          <w:lang w:eastAsia="en-GB"/>
        </w:rPr>
      </w:pPr>
      <w:r w:rsidRPr="00016B51">
        <w:rPr>
          <w:lang w:eastAsia="en-GB"/>
        </w:rPr>
        <w:t>e)</w:t>
      </w:r>
      <w:r w:rsidRPr="00016B51">
        <w:rPr>
          <w:lang w:eastAsia="en-GB"/>
        </w:rPr>
        <w:tab/>
        <w:t>Any other necessary improvements and changes missed in Release 15, i.e.</w:t>
      </w:r>
    </w:p>
    <w:p w14:paraId="6DEBB9C8" w14:textId="77777777" w:rsidR="008E1FC6" w:rsidRPr="00016B51" w:rsidRDefault="008E1FC6" w:rsidP="005A43E5">
      <w:pPr>
        <w:spacing w:after="0"/>
        <w:rPr>
          <w:lang w:eastAsia="en-GB"/>
        </w:rPr>
      </w:pPr>
      <w:r w:rsidRPr="00016B51">
        <w:rPr>
          <w:lang w:eastAsia="en-GB"/>
        </w:rPr>
        <w:t>-</w:t>
      </w:r>
      <w:r w:rsidRPr="00016B51">
        <w:rPr>
          <w:lang w:eastAsia="en-GB"/>
        </w:rPr>
        <w:tab/>
        <w:t xml:space="preserve">support battery indication and traffic profile within the communication parameter set for CpProvisioning API; </w:t>
      </w:r>
    </w:p>
    <w:p w14:paraId="07432279" w14:textId="77777777" w:rsidR="008E1FC6" w:rsidRPr="00016B51" w:rsidRDefault="008E1FC6" w:rsidP="005A43E5">
      <w:pPr>
        <w:spacing w:after="0"/>
        <w:rPr>
          <w:lang w:eastAsia="en-GB"/>
        </w:rPr>
      </w:pPr>
      <w:r w:rsidRPr="00016B51">
        <w:rPr>
          <w:lang w:eastAsia="en-GB"/>
        </w:rPr>
        <w:t>-</w:t>
      </w:r>
      <w:r w:rsidRPr="00016B51">
        <w:rPr>
          <w:lang w:eastAsia="en-GB"/>
        </w:rPr>
        <w:tab/>
        <w:t xml:space="preserve">notification of the actually applied parameters (Maximum Detection Time, Maximum Latency and Maximum Response Time) in MonitoringEvent API and NpConfiguration API; </w:t>
      </w:r>
    </w:p>
    <w:p w14:paraId="358E3654" w14:textId="77777777" w:rsidR="008E1FC6" w:rsidRPr="00016B51" w:rsidRDefault="008E1FC6" w:rsidP="005A43E5">
      <w:pPr>
        <w:spacing w:after="0"/>
        <w:rPr>
          <w:lang w:eastAsia="en-GB"/>
        </w:rPr>
      </w:pPr>
      <w:r w:rsidRPr="00016B51">
        <w:rPr>
          <w:lang w:eastAsia="en-GB"/>
        </w:rPr>
        <w:t>-</w:t>
      </w:r>
      <w:r w:rsidRPr="00016B51">
        <w:rPr>
          <w:lang w:eastAsia="en-GB"/>
        </w:rPr>
        <w:tab/>
        <w:t>support periodic reporting by MonitoringEvent API;</w:t>
      </w:r>
    </w:p>
    <w:p w14:paraId="2BC6FB1A" w14:textId="77777777" w:rsidR="008E1FC6" w:rsidRPr="00016B51" w:rsidRDefault="008E1FC6" w:rsidP="005A43E5">
      <w:pPr>
        <w:spacing w:after="0"/>
        <w:rPr>
          <w:lang w:eastAsia="en-GB"/>
        </w:rPr>
      </w:pPr>
      <w:r w:rsidRPr="00016B51">
        <w:rPr>
          <w:lang w:eastAsia="en-GB"/>
        </w:rPr>
        <w:t>-</w:t>
      </w:r>
      <w:r w:rsidRPr="00016B51">
        <w:rPr>
          <w:lang w:eastAsia="en-GB"/>
        </w:rPr>
        <w:tab/>
        <w:t>support Loss_of_connectivity_notification feature in MonitoringEvent API;</w:t>
      </w:r>
    </w:p>
    <w:p w14:paraId="0B9BCBF9" w14:textId="77777777" w:rsidR="008E1FC6" w:rsidRPr="00016B51" w:rsidRDefault="008E1FC6" w:rsidP="005A43E5">
      <w:pPr>
        <w:spacing w:after="0"/>
        <w:rPr>
          <w:lang w:eastAsia="en-GB"/>
        </w:rPr>
      </w:pPr>
      <w:r w:rsidRPr="00016B51">
        <w:rPr>
          <w:lang w:eastAsia="en-GB"/>
        </w:rPr>
        <w:t>-</w:t>
      </w:r>
      <w:r w:rsidRPr="00016B51">
        <w:rPr>
          <w:lang w:eastAsia="en-GB"/>
        </w:rPr>
        <w:tab/>
        <w:t>replace the reference IETF RFC 7159 with IETF RFC 8259;</w:t>
      </w:r>
    </w:p>
    <w:p w14:paraId="72ECB36B" w14:textId="77777777" w:rsidR="008E1FC6" w:rsidRPr="00016B51" w:rsidRDefault="008E1FC6" w:rsidP="005A43E5">
      <w:pPr>
        <w:spacing w:after="0"/>
        <w:rPr>
          <w:lang w:eastAsia="en-GB"/>
        </w:rPr>
      </w:pPr>
      <w:r w:rsidRPr="00016B51">
        <w:rPr>
          <w:lang w:eastAsia="en-GB"/>
        </w:rPr>
        <w:t>-</w:t>
      </w:r>
      <w:r w:rsidRPr="00016B51">
        <w:rPr>
          <w:lang w:eastAsia="en-GB"/>
        </w:rPr>
        <w:tab/>
        <w:t>merge patch handling of HTTP PATCH operation;</w:t>
      </w:r>
    </w:p>
    <w:p w14:paraId="7DAC1743" w14:textId="77777777" w:rsidR="008E1FC6" w:rsidRPr="00016B51" w:rsidRDefault="008E1FC6" w:rsidP="005A43E5">
      <w:pPr>
        <w:spacing w:after="0"/>
        <w:rPr>
          <w:lang w:eastAsia="en-GB"/>
        </w:rPr>
      </w:pPr>
      <w:r w:rsidRPr="00016B51">
        <w:rPr>
          <w:lang w:eastAsia="en-GB"/>
        </w:rPr>
        <w:t>-</w:t>
      </w:r>
      <w:r w:rsidRPr="00016B51">
        <w:rPr>
          <w:lang w:eastAsia="en-GB"/>
        </w:rPr>
        <w:tab/>
        <w:t>introduce Enhanced_event_report feature to support detailed event reporting requirement in CAPIF_Events API;</w:t>
      </w:r>
    </w:p>
    <w:p w14:paraId="4E056E3C" w14:textId="77777777" w:rsidR="008E1FC6" w:rsidRPr="00016B51" w:rsidRDefault="008E1FC6" w:rsidP="008E1FC6">
      <w:pPr>
        <w:rPr>
          <w:lang w:eastAsia="en-GB"/>
        </w:rPr>
      </w:pPr>
      <w:r w:rsidRPr="00016B51">
        <w:rPr>
          <w:lang w:eastAsia="en-GB"/>
        </w:rPr>
        <w:t>-</w:t>
      </w:r>
      <w:r w:rsidRPr="00016B51">
        <w:rPr>
          <w:lang w:eastAsia="en-GB"/>
        </w:rPr>
        <w:tab/>
        <w:t>correct the impacted specifications on other improvements or changes, i.e. attribute names, description of procedures, conditions of properties, syntax errors in OpenAPI file.</w:t>
      </w:r>
    </w:p>
    <w:p w14:paraId="4162C83E" w14:textId="7F0B44BC" w:rsidR="008E1FC6" w:rsidRPr="00016B51" w:rsidRDefault="008E1FC6" w:rsidP="008E1FC6">
      <w:pPr>
        <w:rPr>
          <w:b/>
        </w:rPr>
      </w:pPr>
      <w:r w:rsidRPr="00016B51">
        <w:rPr>
          <w:b/>
        </w:rPr>
        <w:t>References</w:t>
      </w:r>
    </w:p>
    <w:p w14:paraId="05A8C134" w14:textId="36E4A7F1" w:rsidR="008E1FC6" w:rsidRPr="00016B51" w:rsidRDefault="008E1FC6" w:rsidP="00723B50">
      <w:pPr>
        <w:pStyle w:val="EW"/>
        <w:rPr>
          <w:lang w:eastAsia="en-GB"/>
        </w:rPr>
      </w:pPr>
      <w:r w:rsidRPr="00016B51">
        <w:rPr>
          <w:lang w:eastAsia="en-GB"/>
        </w:rPr>
        <w:t>[1]</w:t>
      </w:r>
      <w:r w:rsidR="00AB15C9">
        <w:rPr>
          <w:lang w:eastAsia="en-GB"/>
        </w:rPr>
        <w:t xml:space="preserve">  TS </w:t>
      </w:r>
      <w:r w:rsidRPr="00016B51">
        <w:rPr>
          <w:lang w:eastAsia="en-GB"/>
        </w:rPr>
        <w:t>29.122: "T8 reference point for northbound Application Programming Interfaces (APIs)".</w:t>
      </w:r>
    </w:p>
    <w:p w14:paraId="360890BA" w14:textId="414AD48B" w:rsidR="008E1FC6" w:rsidRPr="00016B51" w:rsidRDefault="008E1FC6" w:rsidP="00723B50">
      <w:pPr>
        <w:pStyle w:val="EW"/>
        <w:rPr>
          <w:lang w:eastAsia="en-GB"/>
        </w:rPr>
      </w:pPr>
      <w:r w:rsidRPr="00016B51">
        <w:rPr>
          <w:lang w:eastAsia="en-GB"/>
        </w:rPr>
        <w:t>[2]</w:t>
      </w:r>
      <w:r w:rsidR="00AB15C9">
        <w:rPr>
          <w:lang w:eastAsia="en-GB"/>
        </w:rPr>
        <w:t xml:space="preserve">  TS </w:t>
      </w:r>
      <w:r w:rsidRPr="00016B51">
        <w:rPr>
          <w:lang w:eastAsia="en-GB"/>
        </w:rPr>
        <w:t>29.522: "5G System; Network Exposure Function Northbound APIs; Stage 3".</w:t>
      </w:r>
    </w:p>
    <w:p w14:paraId="01A50930" w14:textId="26CA03C2" w:rsidR="008E1FC6" w:rsidRPr="00016B51" w:rsidRDefault="008E1FC6" w:rsidP="00723B50">
      <w:pPr>
        <w:pStyle w:val="EW"/>
        <w:rPr>
          <w:lang w:eastAsia="en-GB"/>
        </w:rPr>
      </w:pPr>
      <w:r w:rsidRPr="00016B51">
        <w:rPr>
          <w:lang w:eastAsia="en-GB"/>
        </w:rPr>
        <w:t>[3]</w:t>
      </w:r>
      <w:r w:rsidR="00AB15C9">
        <w:rPr>
          <w:lang w:eastAsia="en-GB"/>
        </w:rPr>
        <w:t xml:space="preserve">  TS </w:t>
      </w:r>
      <w:r w:rsidRPr="00016B51">
        <w:rPr>
          <w:lang w:eastAsia="en-GB"/>
        </w:rPr>
        <w:t>29.222: "Common API Framework for 3GPP Northbound APIs".</w:t>
      </w:r>
    </w:p>
    <w:p w14:paraId="694E77B3" w14:textId="04E7B1DD" w:rsidR="005729F2" w:rsidRPr="00016B51" w:rsidRDefault="008E1FC6" w:rsidP="00723B50">
      <w:pPr>
        <w:pStyle w:val="EW"/>
        <w:rPr>
          <w:lang w:eastAsia="en-GB"/>
        </w:rPr>
      </w:pPr>
      <w:r w:rsidRPr="00016B51">
        <w:rPr>
          <w:lang w:eastAsia="en-GB"/>
        </w:rPr>
        <w:t>[4]</w:t>
      </w:r>
      <w:r w:rsidR="00AB15C9">
        <w:rPr>
          <w:lang w:eastAsia="en-GB"/>
        </w:rPr>
        <w:t xml:space="preserve">  TS </w:t>
      </w:r>
      <w:r w:rsidRPr="00016B51">
        <w:rPr>
          <w:lang w:eastAsia="en-GB"/>
        </w:rPr>
        <w:t>29.116: "Representational state transfer over xMB reference point between content provider and BM-SC".</w:t>
      </w:r>
    </w:p>
    <w:p w14:paraId="2590F785" w14:textId="10E00D09" w:rsidR="00A90E67" w:rsidRPr="00016B51" w:rsidRDefault="00454EEF" w:rsidP="00A90E67">
      <w:pPr>
        <w:pStyle w:val="Heading2"/>
        <w:rPr>
          <w:lang w:eastAsia="en-GB"/>
        </w:rPr>
      </w:pPr>
      <w:bookmarkStart w:id="362" w:name="_Toc47090004"/>
      <w:bookmarkStart w:id="363" w:name="_Toc47092735"/>
      <w:bookmarkStart w:id="364" w:name="_Toc47093991"/>
      <w:bookmarkStart w:id="365" w:name="_Toc47094152"/>
      <w:bookmarkStart w:id="366" w:name="_Toc47094320"/>
      <w:bookmarkStart w:id="367" w:name="_Toc57643916"/>
      <w:bookmarkStart w:id="368" w:name="_Toc57730218"/>
      <w:bookmarkStart w:id="369" w:name="_Toc58230325"/>
      <w:bookmarkStart w:id="370" w:name="_Toc58230480"/>
      <w:r w:rsidRPr="00016B51">
        <w:rPr>
          <w:lang w:eastAsia="en-GB"/>
        </w:rPr>
        <w:t>9.3</w:t>
      </w:r>
      <w:r w:rsidRPr="00016B51">
        <w:rPr>
          <w:lang w:eastAsia="en-GB"/>
        </w:rPr>
        <w:tab/>
      </w:r>
      <w:r w:rsidR="00A90E67" w:rsidRPr="00016B51">
        <w:rPr>
          <w:lang w:eastAsia="en-GB"/>
        </w:rPr>
        <w:t>Enhancements for Common API Framework for 3GPP Northbound APIs</w:t>
      </w:r>
      <w:bookmarkEnd w:id="362"/>
      <w:bookmarkEnd w:id="363"/>
      <w:bookmarkEnd w:id="364"/>
      <w:bookmarkEnd w:id="365"/>
      <w:bookmarkEnd w:id="366"/>
      <w:bookmarkEnd w:id="367"/>
      <w:bookmarkEnd w:id="368"/>
      <w:bookmarkEnd w:id="369"/>
      <w:bookmarkEnd w:id="37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90E67" w:rsidRPr="00016B51" w14:paraId="74370142" w14:textId="77777777" w:rsidTr="00BC5A69">
        <w:trPr>
          <w:trHeight w:val="170"/>
        </w:trPr>
        <w:tc>
          <w:tcPr>
            <w:tcW w:w="852" w:type="dxa"/>
            <w:shd w:val="clear" w:color="auto" w:fill="auto"/>
            <w:noWrap/>
            <w:vAlign w:val="center"/>
            <w:hideMark/>
          </w:tcPr>
          <w:p w14:paraId="384D8BAB" w14:textId="77777777" w:rsidR="00A90E67" w:rsidRPr="00016B51"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830069</w:t>
            </w:r>
          </w:p>
        </w:tc>
        <w:tc>
          <w:tcPr>
            <w:tcW w:w="3798" w:type="dxa"/>
            <w:shd w:val="clear" w:color="auto" w:fill="auto"/>
            <w:noWrap/>
            <w:vAlign w:val="center"/>
            <w:hideMark/>
          </w:tcPr>
          <w:p w14:paraId="11F3FEF5" w14:textId="77777777" w:rsidR="00A90E67" w:rsidRPr="00016B51" w:rsidRDefault="00A90E67"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Enhancements for Common API Framework for 3GPP Northbound APIs </w:t>
            </w:r>
          </w:p>
        </w:tc>
        <w:tc>
          <w:tcPr>
            <w:tcW w:w="2044" w:type="dxa"/>
            <w:shd w:val="clear" w:color="auto" w:fill="auto"/>
            <w:noWrap/>
            <w:vAlign w:val="center"/>
            <w:hideMark/>
          </w:tcPr>
          <w:p w14:paraId="5888BCB1" w14:textId="77777777" w:rsidR="00A90E67" w:rsidRPr="00016B51" w:rsidRDefault="00A90E67"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eCAPIF</w:t>
            </w:r>
          </w:p>
        </w:tc>
        <w:tc>
          <w:tcPr>
            <w:tcW w:w="554" w:type="dxa"/>
            <w:shd w:val="clear" w:color="auto" w:fill="auto"/>
            <w:noWrap/>
            <w:vAlign w:val="center"/>
            <w:hideMark/>
          </w:tcPr>
          <w:p w14:paraId="10BBBB47"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0D0C58A1" w14:textId="77777777" w:rsidR="00A90E67" w:rsidRPr="00016B51"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SP-181137</w:t>
            </w:r>
          </w:p>
        </w:tc>
        <w:tc>
          <w:tcPr>
            <w:tcW w:w="2041" w:type="dxa"/>
            <w:shd w:val="clear" w:color="auto" w:fill="auto"/>
            <w:noWrap/>
            <w:hideMark/>
          </w:tcPr>
          <w:p w14:paraId="2DB0D70E" w14:textId="77777777" w:rsidR="00A90E67" w:rsidRPr="00016B51" w:rsidRDefault="00A90E67"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Basavaraj Pattan, Samsung</w:t>
            </w:r>
          </w:p>
        </w:tc>
      </w:tr>
      <w:tr w:rsidR="00A90E67" w:rsidRPr="00016B51" w14:paraId="103AB753" w14:textId="77777777" w:rsidTr="00BC5A69">
        <w:trPr>
          <w:trHeight w:val="170"/>
        </w:trPr>
        <w:tc>
          <w:tcPr>
            <w:tcW w:w="852" w:type="dxa"/>
            <w:shd w:val="clear" w:color="auto" w:fill="auto"/>
            <w:noWrap/>
            <w:vAlign w:val="center"/>
            <w:hideMark/>
          </w:tcPr>
          <w:p w14:paraId="7D38449F"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790022</w:t>
            </w:r>
          </w:p>
        </w:tc>
        <w:tc>
          <w:tcPr>
            <w:tcW w:w="3798" w:type="dxa"/>
            <w:shd w:val="clear" w:color="auto" w:fill="auto"/>
            <w:noWrap/>
            <w:vAlign w:val="center"/>
            <w:hideMark/>
          </w:tcPr>
          <w:p w14:paraId="72AD8D82" w14:textId="77777777" w:rsidR="00A90E67" w:rsidRPr="00016B51" w:rsidRDefault="00A90E67"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2 for eCAPIF</w:t>
            </w:r>
          </w:p>
        </w:tc>
        <w:tc>
          <w:tcPr>
            <w:tcW w:w="2044" w:type="dxa"/>
            <w:shd w:val="clear" w:color="auto" w:fill="auto"/>
            <w:noWrap/>
            <w:vAlign w:val="center"/>
            <w:hideMark/>
          </w:tcPr>
          <w:p w14:paraId="071A96E9"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eCAPIF</w:t>
            </w:r>
          </w:p>
        </w:tc>
        <w:tc>
          <w:tcPr>
            <w:tcW w:w="554" w:type="dxa"/>
            <w:shd w:val="clear" w:color="auto" w:fill="auto"/>
            <w:noWrap/>
            <w:vAlign w:val="center"/>
            <w:hideMark/>
          </w:tcPr>
          <w:p w14:paraId="221C24AA"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2CB75431"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SP-181137</w:t>
            </w:r>
          </w:p>
        </w:tc>
        <w:tc>
          <w:tcPr>
            <w:tcW w:w="2041" w:type="dxa"/>
            <w:shd w:val="clear" w:color="auto" w:fill="auto"/>
            <w:noWrap/>
            <w:hideMark/>
          </w:tcPr>
          <w:p w14:paraId="1025ABC1"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Basavaraj Pattan, Samsung</w:t>
            </w:r>
          </w:p>
        </w:tc>
      </w:tr>
      <w:tr w:rsidR="00A90E67" w:rsidRPr="00016B51" w14:paraId="35AEB72F" w14:textId="77777777" w:rsidTr="00BC5A69">
        <w:trPr>
          <w:trHeight w:val="170"/>
        </w:trPr>
        <w:tc>
          <w:tcPr>
            <w:tcW w:w="852" w:type="dxa"/>
            <w:shd w:val="clear" w:color="auto" w:fill="auto"/>
            <w:noWrap/>
            <w:vAlign w:val="center"/>
            <w:hideMark/>
          </w:tcPr>
          <w:p w14:paraId="3797A513"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830022</w:t>
            </w:r>
          </w:p>
        </w:tc>
        <w:tc>
          <w:tcPr>
            <w:tcW w:w="3798" w:type="dxa"/>
            <w:shd w:val="clear" w:color="auto" w:fill="auto"/>
            <w:noWrap/>
            <w:vAlign w:val="center"/>
            <w:hideMark/>
          </w:tcPr>
          <w:p w14:paraId="4FA48D0A" w14:textId="77777777" w:rsidR="00A90E67" w:rsidRPr="00016B51" w:rsidRDefault="00A90E67"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Security aspects of eCAPIF</w:t>
            </w:r>
          </w:p>
        </w:tc>
        <w:tc>
          <w:tcPr>
            <w:tcW w:w="2044" w:type="dxa"/>
            <w:shd w:val="clear" w:color="auto" w:fill="auto"/>
            <w:noWrap/>
            <w:vAlign w:val="center"/>
            <w:hideMark/>
          </w:tcPr>
          <w:p w14:paraId="76C388E1"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eCAPIF</w:t>
            </w:r>
          </w:p>
        </w:tc>
        <w:tc>
          <w:tcPr>
            <w:tcW w:w="554" w:type="dxa"/>
            <w:shd w:val="clear" w:color="auto" w:fill="auto"/>
            <w:noWrap/>
            <w:vAlign w:val="center"/>
            <w:hideMark/>
          </w:tcPr>
          <w:p w14:paraId="46670E2F"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7A97F105"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SP-1901240</w:t>
            </w:r>
          </w:p>
        </w:tc>
        <w:tc>
          <w:tcPr>
            <w:tcW w:w="2041" w:type="dxa"/>
            <w:shd w:val="clear" w:color="auto" w:fill="auto"/>
            <w:noWrap/>
            <w:hideMark/>
          </w:tcPr>
          <w:p w14:paraId="320645C0"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Rajavelsamy Rajadurai, Samsung</w:t>
            </w:r>
          </w:p>
        </w:tc>
      </w:tr>
    </w:tbl>
    <w:p w14:paraId="4A1822EF" w14:textId="481122DC" w:rsidR="00A90E67" w:rsidRPr="00016B51" w:rsidRDefault="006835E3" w:rsidP="00A90E67">
      <w:pPr>
        <w:rPr>
          <w:lang w:eastAsia="en-GB"/>
        </w:rPr>
      </w:pPr>
      <w:r w:rsidRPr="00016B51">
        <w:rPr>
          <w:lang w:eastAsia="en-GB"/>
        </w:rPr>
        <w:t>Summary based on the input provided by Samsung in SP-200851.</w:t>
      </w:r>
    </w:p>
    <w:p w14:paraId="446E7B13" w14:textId="0257AAF7" w:rsidR="006835E3" w:rsidRPr="00016B51" w:rsidRDefault="006835E3" w:rsidP="006835E3">
      <w:pPr>
        <w:rPr>
          <w:lang w:eastAsia="en-GB"/>
        </w:rPr>
      </w:pPr>
      <w:r w:rsidRPr="00016B51">
        <w:rPr>
          <w:lang w:eastAsia="en-GB"/>
        </w:rPr>
        <w:t>With the growing interest in 3GPP to develop northbound APIs, it is essential to define a common API framework. A common API framework within 3GPP will allow for a consistent development of northbound APIs across multiple working groups, i.e. when defining northbound APIs to abstract or expose the underlying 3GPP network capabilities to 3rd party applications. Intended users of CAPIF are third-party developers that may not be familiar with 3GPP networks and their underlying complexities.</w:t>
      </w:r>
    </w:p>
    <w:p w14:paraId="5D74536E" w14:textId="634B324F" w:rsidR="006835E3" w:rsidRPr="00016B51" w:rsidRDefault="006835E3" w:rsidP="006835E3">
      <w:pPr>
        <w:rPr>
          <w:lang w:eastAsia="en-GB"/>
        </w:rPr>
      </w:pPr>
      <w:r w:rsidRPr="00016B51">
        <w:rPr>
          <w:lang w:eastAsia="en-GB"/>
        </w:rPr>
        <w:t xml:space="preserve">In Release 15, the technical report TR 23.722 was provided to cover key issues, architecture requirements, functional architecture model, and corresponding solutions that are relevant to the definition of a common API framework applicable to any service APIs when used by northbound entities. Subsequently, still in Release 15, a stage-2 Common API Framework for 3GPP Northbound APIs (CAPIF) specification was developed in </w:t>
      </w:r>
      <w:r w:rsidR="00AB15C9">
        <w:rPr>
          <w:lang w:eastAsia="en-GB"/>
        </w:rPr>
        <w:t>TS </w:t>
      </w:r>
      <w:r w:rsidRPr="00016B51">
        <w:rPr>
          <w:lang w:eastAsia="en-GB"/>
        </w:rPr>
        <w:t xml:space="preserve">23.222, based on the solutions and conclusions of TR 23.722. The work item summary for Release 15 CAPIF is available in </w:t>
      </w:r>
      <w:r w:rsidR="00AB15C9">
        <w:rPr>
          <w:lang w:eastAsia="en-GB"/>
        </w:rPr>
        <w:t>TS </w:t>
      </w:r>
      <w:r w:rsidRPr="00016B51">
        <w:rPr>
          <w:lang w:eastAsia="en-GB"/>
        </w:rPr>
        <w:t>21.915 [1].</w:t>
      </w:r>
    </w:p>
    <w:p w14:paraId="52B18065" w14:textId="6A803480" w:rsidR="006835E3" w:rsidRPr="00016B51" w:rsidRDefault="006835E3" w:rsidP="006835E3">
      <w:pPr>
        <w:rPr>
          <w:lang w:eastAsia="en-GB"/>
        </w:rPr>
      </w:pPr>
      <w:r w:rsidRPr="00016B51">
        <w:rPr>
          <w:lang w:eastAsia="en-GB"/>
        </w:rPr>
        <w:t xml:space="preserve">While a basic Common API Framework is made available in 3GPP Rel-15, there are several enhancements that are considered for developing eCAPIF in Rel-16 in </w:t>
      </w:r>
      <w:r w:rsidR="00AB15C9">
        <w:rPr>
          <w:lang w:eastAsia="en-GB"/>
        </w:rPr>
        <w:t>TS </w:t>
      </w:r>
      <w:r w:rsidRPr="00016B51">
        <w:rPr>
          <w:lang w:eastAsia="en-GB"/>
        </w:rPr>
        <w:t>23.222 [2], and the key enhancements are listed as follows:</w:t>
      </w:r>
    </w:p>
    <w:p w14:paraId="7E978FEF" w14:textId="77777777" w:rsidR="006835E3" w:rsidRPr="00016B51" w:rsidRDefault="006835E3" w:rsidP="006835E3">
      <w:pPr>
        <w:rPr>
          <w:lang w:eastAsia="en-GB"/>
        </w:rPr>
      </w:pPr>
      <w:r w:rsidRPr="00016B51">
        <w:rPr>
          <w:lang w:eastAsia="en-GB"/>
        </w:rPr>
        <w:t>a.</w:t>
      </w:r>
      <w:r w:rsidRPr="00016B51">
        <w:rPr>
          <w:lang w:eastAsia="en-GB"/>
        </w:rPr>
        <w:tab/>
        <w:t>Architecture functional model to support multiple API providers (within and outside the PLMN trust domain) where CAPIF-3, CAPIF-4 and CAPIF-5 were enhanced as CAPIF-3e, CAPIF-4e and CAPIF-5e respectively to enable the API exposing function, the API publishing function and the API management function of the API provider domain within the 3rd party trust domain interaction with the CAPIF core function in the PLMN trust domain. Further, the API exposing function within the PLMN trust domain interacts with the API exposing function in the 3rd party trust domain via CAPIF-7e.</w:t>
      </w:r>
    </w:p>
    <w:p w14:paraId="1779BD96" w14:textId="78F4AC23" w:rsidR="006835E3" w:rsidRPr="00016B51" w:rsidRDefault="006835E3" w:rsidP="006835E3">
      <w:pPr>
        <w:pStyle w:val="TH"/>
        <w:rPr>
          <w:lang w:eastAsia="en-GB"/>
        </w:rPr>
      </w:pPr>
      <w:r w:rsidRPr="00016B51">
        <w:rPr>
          <w:lang w:eastAsia="en-GB"/>
        </w:rPr>
        <w:t xml:space="preserve"> </w:t>
      </w:r>
      <w:r w:rsidR="00AB15C9">
        <w:rPr>
          <w:noProof/>
          <w:lang w:val="en-US"/>
        </w:rPr>
        <w:pict w14:anchorId="1EE2AC32">
          <v:shape id="_x0000_i1849" type="#_x0000_t75" style="width:372.3pt;height:244.95pt">
            <v:imagedata r:id="rId20" o:title=""/>
          </v:shape>
        </w:pict>
      </w:r>
    </w:p>
    <w:p w14:paraId="346ADD6A" w14:textId="77777777" w:rsidR="006835E3" w:rsidRPr="00016B51" w:rsidRDefault="006835E3" w:rsidP="006835E3">
      <w:pPr>
        <w:rPr>
          <w:lang w:eastAsia="en-GB"/>
        </w:rPr>
      </w:pPr>
      <w:r w:rsidRPr="00016B51">
        <w:rPr>
          <w:lang w:eastAsia="en-GB"/>
        </w:rPr>
        <w:t>b.</w:t>
      </w:r>
      <w:r w:rsidRPr="00016B51">
        <w:rPr>
          <w:lang w:eastAsia="en-GB"/>
        </w:rPr>
        <w:tab/>
        <w:t>Architectural model for the CAPIF interconnection which allows API invokers of a CAPIF provider to utilize the service APIs from the 3rd party CAPIF provider where the designated CAPIF core function of the CAPIF provider A provides the information about the CAPIF instances and service APIs deployed by the CAPIF provider A to the designated CAPIF core function of the CAPIF provider B and vice versa over CAPIF-6e reference point.</w:t>
      </w:r>
    </w:p>
    <w:p w14:paraId="02BCEEA6" w14:textId="2249253E" w:rsidR="006835E3" w:rsidRPr="00016B51" w:rsidRDefault="006835E3" w:rsidP="006835E3">
      <w:pPr>
        <w:pStyle w:val="TH"/>
        <w:rPr>
          <w:lang w:eastAsia="en-GB"/>
        </w:rPr>
      </w:pPr>
      <w:r w:rsidRPr="00016B51">
        <w:rPr>
          <w:lang w:eastAsia="en-GB"/>
        </w:rPr>
        <w:t xml:space="preserve"> </w:t>
      </w:r>
      <w:r w:rsidR="00AB15C9">
        <w:rPr>
          <w:noProof/>
          <w:lang w:val="en-US"/>
        </w:rPr>
        <w:pict w14:anchorId="28AA248E">
          <v:shape id="_x0000_i1850" type="#_x0000_t75" style="width:460.2pt;height:210.7pt">
            <v:imagedata r:id="rId21" o:title=""/>
          </v:shape>
        </w:pict>
      </w:r>
    </w:p>
    <w:p w14:paraId="251C0031" w14:textId="77777777" w:rsidR="006835E3" w:rsidRPr="00016B51" w:rsidRDefault="006835E3" w:rsidP="006835E3">
      <w:pPr>
        <w:rPr>
          <w:lang w:eastAsia="en-GB"/>
        </w:rPr>
      </w:pPr>
      <w:r w:rsidRPr="00016B51">
        <w:rPr>
          <w:lang w:eastAsia="en-GB"/>
        </w:rPr>
        <w:t>c.</w:t>
      </w:r>
      <w:r w:rsidRPr="00016B51">
        <w:rPr>
          <w:lang w:eastAsia="en-GB"/>
        </w:rPr>
        <w:tab/>
        <w:t>Additional deployment models including distributed deployment of CAPIF considering PLMN trust domain and 3rd party trust domain, multiple CAPIF core functions that may be deployed within the PLMN trust domain.</w:t>
      </w:r>
    </w:p>
    <w:p w14:paraId="3E401FE2" w14:textId="77777777" w:rsidR="006835E3" w:rsidRPr="00016B51" w:rsidRDefault="006835E3" w:rsidP="006835E3">
      <w:pPr>
        <w:rPr>
          <w:lang w:eastAsia="en-GB"/>
        </w:rPr>
      </w:pPr>
      <w:r w:rsidRPr="00016B51">
        <w:rPr>
          <w:lang w:eastAsia="en-GB"/>
        </w:rPr>
        <w:t>d.</w:t>
      </w:r>
      <w:r w:rsidRPr="00016B51">
        <w:rPr>
          <w:lang w:eastAsia="en-GB"/>
        </w:rPr>
        <w:tab/>
        <w:t>The procedure to support API topology hiding by dynamically configuring the address of the AEF providing the Service API to the AEF entry point providing the topology hiding. The API publishing function and the API exposing function can be within PLMN trust domain or within 3rd party trust domain.</w:t>
      </w:r>
    </w:p>
    <w:p w14:paraId="3D1407E7" w14:textId="77777777" w:rsidR="006835E3" w:rsidRPr="00016B51" w:rsidRDefault="006835E3" w:rsidP="006835E3">
      <w:pPr>
        <w:rPr>
          <w:lang w:eastAsia="en-GB"/>
        </w:rPr>
      </w:pPr>
      <w:r w:rsidRPr="00016B51">
        <w:rPr>
          <w:lang w:eastAsia="en-GB"/>
        </w:rPr>
        <w:t>e.</w:t>
      </w:r>
      <w:r w:rsidRPr="00016B51">
        <w:rPr>
          <w:lang w:eastAsia="en-GB"/>
        </w:rPr>
        <w:tab/>
        <w:t>Procedures to support for CAPIF interconnenction including interconnection API publish request from CAPIF core function to CAPIF core function, service API discovery by the API invoker from multiple CCFs, service API discovery between multiple CCFs.</w:t>
      </w:r>
    </w:p>
    <w:p w14:paraId="44800AD9" w14:textId="77777777" w:rsidR="006835E3" w:rsidRPr="00016B51" w:rsidRDefault="006835E3" w:rsidP="006835E3">
      <w:pPr>
        <w:rPr>
          <w:lang w:eastAsia="en-GB"/>
        </w:rPr>
      </w:pPr>
      <w:r w:rsidRPr="00016B51">
        <w:rPr>
          <w:lang w:eastAsia="en-GB"/>
        </w:rPr>
        <w:t>f.</w:t>
      </w:r>
      <w:r w:rsidRPr="00016B51">
        <w:rPr>
          <w:lang w:eastAsia="en-GB"/>
        </w:rPr>
        <w:tab/>
        <w:t>Procedures for updating the API invoker's API list on the CAPIF core function.</w:t>
      </w:r>
    </w:p>
    <w:p w14:paraId="7F2D102D" w14:textId="77777777" w:rsidR="006835E3" w:rsidRPr="00016B51" w:rsidRDefault="006835E3" w:rsidP="006835E3">
      <w:pPr>
        <w:rPr>
          <w:lang w:eastAsia="en-GB"/>
        </w:rPr>
      </w:pPr>
      <w:r w:rsidRPr="00016B51">
        <w:rPr>
          <w:lang w:eastAsia="en-GB"/>
        </w:rPr>
        <w:t>g.</w:t>
      </w:r>
      <w:r w:rsidRPr="00016B51">
        <w:rPr>
          <w:lang w:eastAsia="en-GB"/>
        </w:rPr>
        <w:tab/>
        <w:t>Procedure for dynamically routing the service API invocation from the AEF acting as service communication entry point to the destination AEF for handling service API.</w:t>
      </w:r>
    </w:p>
    <w:p w14:paraId="7ED29D62" w14:textId="77777777" w:rsidR="006835E3" w:rsidRPr="00016B51" w:rsidRDefault="006835E3" w:rsidP="006835E3">
      <w:pPr>
        <w:rPr>
          <w:lang w:eastAsia="en-GB"/>
        </w:rPr>
      </w:pPr>
      <w:r w:rsidRPr="00016B51">
        <w:rPr>
          <w:lang w:eastAsia="en-GB"/>
        </w:rPr>
        <w:t>h.</w:t>
      </w:r>
      <w:r w:rsidRPr="00016B51">
        <w:rPr>
          <w:lang w:eastAsia="en-GB"/>
        </w:rPr>
        <w:tab/>
        <w:t>Procedure for registering API provider domain functions on the CAPIF core function and for updating the registration information of the API provider domain functions on the CAPIF core function.</w:t>
      </w:r>
    </w:p>
    <w:p w14:paraId="70ECAF5C" w14:textId="77777777" w:rsidR="006835E3" w:rsidRPr="00016B51" w:rsidRDefault="006835E3" w:rsidP="006835E3">
      <w:pPr>
        <w:rPr>
          <w:lang w:eastAsia="en-GB"/>
        </w:rPr>
      </w:pPr>
      <w:r w:rsidRPr="00016B51">
        <w:rPr>
          <w:lang w:eastAsia="en-GB"/>
        </w:rPr>
        <w:t>i.</w:t>
      </w:r>
      <w:r w:rsidRPr="00016B51">
        <w:rPr>
          <w:lang w:eastAsia="en-GB"/>
        </w:rPr>
        <w:tab/>
        <w:t>Integrated deployment of 3GPP network exposure systems with the CAPIF - The SCEF and the NEF may be integrated with a single CAPIF core function to offer their respective service APIs to the API invokers. The following deployment model is possible for integrated deployment of the SCEF and the NEF with the CAPIF core function.</w:t>
      </w:r>
    </w:p>
    <w:p w14:paraId="431058E1" w14:textId="4E20D068" w:rsidR="006835E3" w:rsidRPr="00016B51" w:rsidRDefault="006835E3" w:rsidP="006835E3">
      <w:pPr>
        <w:rPr>
          <w:lang w:eastAsia="en-GB"/>
        </w:rPr>
      </w:pPr>
      <w:r w:rsidRPr="00016B51">
        <w:rPr>
          <w:lang w:eastAsia="en-GB"/>
        </w:rPr>
        <w:t xml:space="preserve">Security aspects of enhancements for Common API Framework for 3GPP Northbound APIs are specified in </w:t>
      </w:r>
      <w:r w:rsidR="00AB15C9">
        <w:rPr>
          <w:lang w:eastAsia="en-GB"/>
        </w:rPr>
        <w:t>TS </w:t>
      </w:r>
      <w:r w:rsidRPr="00016B51">
        <w:rPr>
          <w:lang w:eastAsia="en-GB"/>
        </w:rPr>
        <w:t>33.122 [3].</w:t>
      </w:r>
    </w:p>
    <w:p w14:paraId="652E7E56" w14:textId="6EF8806A" w:rsidR="006835E3" w:rsidRPr="00016B51" w:rsidRDefault="006835E3" w:rsidP="006835E3">
      <w:pPr>
        <w:rPr>
          <w:lang w:eastAsia="en-GB"/>
        </w:rPr>
      </w:pPr>
      <w:r w:rsidRPr="00016B51">
        <w:rPr>
          <w:lang w:eastAsia="en-GB"/>
        </w:rPr>
        <w:t xml:space="preserve">Stage 3 normative work to support enhancements for Common API Framework for 3GPP Northbound APIs including the OpenAPI specifications made by CT3 working group is specified in </w:t>
      </w:r>
      <w:r w:rsidR="00AB15C9">
        <w:rPr>
          <w:lang w:eastAsia="en-GB"/>
        </w:rPr>
        <w:t>TS </w:t>
      </w:r>
      <w:r w:rsidRPr="00016B51">
        <w:rPr>
          <w:lang w:eastAsia="en-GB"/>
        </w:rPr>
        <w:t>29.222 [4].</w:t>
      </w:r>
    </w:p>
    <w:p w14:paraId="43B197D6" w14:textId="77777777" w:rsidR="006835E3" w:rsidRPr="00016B51" w:rsidRDefault="006835E3" w:rsidP="006835E3">
      <w:pPr>
        <w:rPr>
          <w:b/>
        </w:rPr>
      </w:pPr>
      <w:r w:rsidRPr="00016B51">
        <w:rPr>
          <w:b/>
        </w:rPr>
        <w:t>References</w:t>
      </w:r>
    </w:p>
    <w:p w14:paraId="0F1ACA7B" w14:textId="51F1DE5A" w:rsidR="006835E3" w:rsidRPr="00016B51" w:rsidRDefault="006835E3" w:rsidP="00723B50">
      <w:pPr>
        <w:pStyle w:val="EW"/>
        <w:rPr>
          <w:lang w:eastAsia="en-GB"/>
        </w:rPr>
      </w:pPr>
      <w:r w:rsidRPr="00016B51">
        <w:rPr>
          <w:lang w:eastAsia="en-GB"/>
        </w:rPr>
        <w:t xml:space="preserve">[1] </w:t>
      </w:r>
      <w:r w:rsidR="00AB15C9">
        <w:rPr>
          <w:lang w:eastAsia="en-GB"/>
        </w:rPr>
        <w:t>TS </w:t>
      </w:r>
      <w:r w:rsidRPr="00016B51">
        <w:rPr>
          <w:lang w:eastAsia="en-GB"/>
        </w:rPr>
        <w:t>21.915: "Release 15 Description; Summary of Rel-15 Work Items".</w:t>
      </w:r>
    </w:p>
    <w:p w14:paraId="11D68D14" w14:textId="66F8FD4B" w:rsidR="006835E3" w:rsidRPr="00016B51" w:rsidRDefault="006835E3" w:rsidP="00723B50">
      <w:pPr>
        <w:pStyle w:val="EW"/>
        <w:rPr>
          <w:lang w:eastAsia="en-GB"/>
        </w:rPr>
      </w:pPr>
      <w:r w:rsidRPr="00016B51">
        <w:rPr>
          <w:lang w:eastAsia="en-GB"/>
        </w:rPr>
        <w:t xml:space="preserve">[1] </w:t>
      </w:r>
      <w:r w:rsidR="00AB15C9">
        <w:rPr>
          <w:lang w:eastAsia="en-GB"/>
        </w:rPr>
        <w:t>TS </w:t>
      </w:r>
      <w:r w:rsidRPr="00016B51">
        <w:rPr>
          <w:lang w:eastAsia="en-GB"/>
        </w:rPr>
        <w:t>23.222: "Functional architecture and information flows to support Common API Framework for 3GPP Northbound APIs; Stage 2".</w:t>
      </w:r>
    </w:p>
    <w:p w14:paraId="6EEEFB2D" w14:textId="76C6EF0C" w:rsidR="006835E3" w:rsidRPr="00016B51" w:rsidRDefault="006835E3" w:rsidP="00723B50">
      <w:pPr>
        <w:pStyle w:val="EW"/>
        <w:rPr>
          <w:lang w:eastAsia="en-GB"/>
        </w:rPr>
      </w:pPr>
      <w:r w:rsidRPr="00016B51">
        <w:rPr>
          <w:lang w:eastAsia="en-GB"/>
        </w:rPr>
        <w:t xml:space="preserve">[2] </w:t>
      </w:r>
      <w:r w:rsidR="00AB15C9">
        <w:rPr>
          <w:lang w:eastAsia="en-GB"/>
        </w:rPr>
        <w:t>TS </w:t>
      </w:r>
      <w:r w:rsidRPr="00016B51">
        <w:rPr>
          <w:lang w:eastAsia="en-GB"/>
        </w:rPr>
        <w:t>33.122: "Security aspects of Common API Framework (CAPIF) for 3GPP northbound APIs".</w:t>
      </w:r>
    </w:p>
    <w:p w14:paraId="046AD224" w14:textId="1294B2E4" w:rsidR="006835E3" w:rsidRPr="00016B51" w:rsidRDefault="006835E3" w:rsidP="00723B50">
      <w:pPr>
        <w:pStyle w:val="EW"/>
        <w:rPr>
          <w:lang w:eastAsia="en-GB"/>
        </w:rPr>
      </w:pPr>
      <w:r w:rsidRPr="00016B51">
        <w:rPr>
          <w:lang w:eastAsia="en-GB"/>
        </w:rPr>
        <w:t xml:space="preserve">[3] </w:t>
      </w:r>
      <w:r w:rsidR="00AB15C9">
        <w:rPr>
          <w:lang w:eastAsia="en-GB"/>
        </w:rPr>
        <w:t>TS </w:t>
      </w:r>
      <w:r w:rsidRPr="00016B51">
        <w:rPr>
          <w:lang w:eastAsia="en-GB"/>
        </w:rPr>
        <w:t>29.222: "Common API Framework for 3GPP Northbound APIs".</w:t>
      </w:r>
    </w:p>
    <w:p w14:paraId="52A8D2C1" w14:textId="5DCA637B" w:rsidR="003225D7" w:rsidRPr="00016B51" w:rsidRDefault="00454EEF" w:rsidP="003225D7">
      <w:pPr>
        <w:pStyle w:val="Heading2"/>
      </w:pPr>
      <w:bookmarkStart w:id="371" w:name="_Toc47089984"/>
      <w:bookmarkStart w:id="372" w:name="_Toc47092736"/>
      <w:bookmarkStart w:id="373" w:name="_Toc47093992"/>
      <w:bookmarkStart w:id="374" w:name="_Toc47094153"/>
      <w:bookmarkStart w:id="375" w:name="_Toc47094321"/>
      <w:bookmarkStart w:id="376" w:name="_Toc57643917"/>
      <w:bookmarkStart w:id="377" w:name="_Toc57730219"/>
      <w:bookmarkStart w:id="378" w:name="_Toc58230326"/>
      <w:bookmarkStart w:id="379" w:name="_Toc58230481"/>
      <w:r w:rsidRPr="00016B51">
        <w:t>9.4</w:t>
      </w:r>
      <w:r w:rsidRPr="00016B51">
        <w:tab/>
      </w:r>
      <w:r w:rsidR="003225D7" w:rsidRPr="00016B51">
        <w:t>Service Enabler Architecture Layer for Verticals</w:t>
      </w:r>
      <w:bookmarkEnd w:id="371"/>
      <w:bookmarkEnd w:id="372"/>
      <w:bookmarkEnd w:id="373"/>
      <w:bookmarkEnd w:id="374"/>
      <w:bookmarkEnd w:id="375"/>
      <w:bookmarkEnd w:id="376"/>
      <w:bookmarkEnd w:id="377"/>
      <w:bookmarkEnd w:id="378"/>
      <w:bookmarkEnd w:id="379"/>
    </w:p>
    <w:tbl>
      <w:tblPr>
        <w:tblW w:w="9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1304"/>
        <w:gridCol w:w="554"/>
        <w:gridCol w:w="860"/>
        <w:gridCol w:w="2154"/>
      </w:tblGrid>
      <w:tr w:rsidR="000F670A" w:rsidRPr="00016B51" w14:paraId="14A3267F" w14:textId="77777777" w:rsidTr="000F670A">
        <w:trPr>
          <w:trHeight w:val="170"/>
        </w:trPr>
        <w:tc>
          <w:tcPr>
            <w:tcW w:w="852" w:type="dxa"/>
            <w:shd w:val="clear" w:color="auto" w:fill="auto"/>
            <w:noWrap/>
            <w:vAlign w:val="center"/>
            <w:hideMark/>
          </w:tcPr>
          <w:p w14:paraId="1F755F90"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850048</w:t>
            </w:r>
          </w:p>
        </w:tc>
        <w:tc>
          <w:tcPr>
            <w:tcW w:w="3798" w:type="dxa"/>
            <w:shd w:val="clear" w:color="auto" w:fill="auto"/>
            <w:noWrap/>
            <w:vAlign w:val="center"/>
            <w:hideMark/>
          </w:tcPr>
          <w:p w14:paraId="74DFDC05" w14:textId="77777777" w:rsidR="000F670A" w:rsidRPr="00016B51" w:rsidRDefault="000F670A" w:rsidP="000F670A">
            <w:pPr>
              <w:spacing w:after="0"/>
              <w:rPr>
                <w:rFonts w:ascii="Arial" w:hAnsi="Arial" w:cs="Arial"/>
                <w:b/>
                <w:bCs/>
                <w:color w:val="0000FF"/>
                <w:sz w:val="12"/>
                <w:szCs w:val="22"/>
                <w:lang w:eastAsia="en-GB"/>
              </w:rPr>
            </w:pPr>
            <w:r w:rsidRPr="00016B51">
              <w:rPr>
                <w:rFonts w:ascii="Arial" w:hAnsi="Arial" w:cs="Arial"/>
                <w:b/>
                <w:bCs/>
                <w:color w:val="0000FF"/>
                <w:sz w:val="12"/>
                <w:szCs w:val="22"/>
                <w:lang w:eastAsia="en-GB"/>
              </w:rPr>
              <w:t>Service Enabler Architecture Layer for Verticals (SEAL)</w:t>
            </w:r>
          </w:p>
        </w:tc>
        <w:tc>
          <w:tcPr>
            <w:tcW w:w="1304" w:type="dxa"/>
            <w:shd w:val="clear" w:color="auto" w:fill="auto"/>
            <w:noWrap/>
            <w:vAlign w:val="center"/>
            <w:hideMark/>
          </w:tcPr>
          <w:p w14:paraId="4B089B4F"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SEAL</w:t>
            </w:r>
          </w:p>
        </w:tc>
        <w:tc>
          <w:tcPr>
            <w:tcW w:w="554" w:type="dxa"/>
            <w:shd w:val="clear" w:color="auto" w:fill="auto"/>
            <w:noWrap/>
            <w:vAlign w:val="center"/>
            <w:hideMark/>
          </w:tcPr>
          <w:p w14:paraId="243B0A54" w14:textId="77777777" w:rsidR="000F670A" w:rsidRPr="00016B51" w:rsidRDefault="000F670A" w:rsidP="000F670A">
            <w:pPr>
              <w:spacing w:after="0"/>
              <w:jc w:val="right"/>
              <w:rPr>
                <w:rFonts w:ascii="Arial" w:hAnsi="Arial" w:cs="Arial"/>
                <w:color w:val="000000"/>
                <w:sz w:val="12"/>
                <w:szCs w:val="16"/>
                <w:lang w:eastAsia="en-GB"/>
              </w:rPr>
            </w:pPr>
          </w:p>
        </w:tc>
        <w:tc>
          <w:tcPr>
            <w:tcW w:w="860" w:type="dxa"/>
            <w:shd w:val="clear" w:color="auto" w:fill="auto"/>
            <w:noWrap/>
            <w:vAlign w:val="center"/>
            <w:hideMark/>
          </w:tcPr>
          <w:p w14:paraId="0808102F"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SP-181141</w:t>
            </w:r>
          </w:p>
        </w:tc>
        <w:tc>
          <w:tcPr>
            <w:tcW w:w="2154" w:type="dxa"/>
            <w:shd w:val="clear" w:color="auto" w:fill="auto"/>
            <w:noWrap/>
            <w:hideMark/>
          </w:tcPr>
          <w:p w14:paraId="3861A27B"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Basavaraj (Basu) Pattan, Samsung</w:t>
            </w:r>
          </w:p>
        </w:tc>
      </w:tr>
      <w:tr w:rsidR="000F670A" w:rsidRPr="00016B51" w14:paraId="26382953" w14:textId="77777777" w:rsidTr="000F670A">
        <w:trPr>
          <w:trHeight w:val="170"/>
        </w:trPr>
        <w:tc>
          <w:tcPr>
            <w:tcW w:w="852" w:type="dxa"/>
            <w:shd w:val="clear" w:color="auto" w:fill="auto"/>
            <w:noWrap/>
            <w:vAlign w:val="center"/>
          </w:tcPr>
          <w:p w14:paraId="5208997F"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820027</w:t>
            </w:r>
          </w:p>
        </w:tc>
        <w:tc>
          <w:tcPr>
            <w:tcW w:w="3798" w:type="dxa"/>
            <w:shd w:val="clear" w:color="auto" w:fill="auto"/>
            <w:noWrap/>
            <w:vAlign w:val="center"/>
          </w:tcPr>
          <w:p w14:paraId="2EF5824B" w14:textId="77777777" w:rsidR="000F670A" w:rsidRPr="00016B51" w:rsidRDefault="000F670A" w:rsidP="000F670A">
            <w:pPr>
              <w:spacing w:after="0"/>
              <w:rPr>
                <w:rFonts w:ascii="Arial" w:hAnsi="Arial" w:cs="Arial"/>
                <w:bCs/>
                <w:sz w:val="12"/>
                <w:szCs w:val="22"/>
                <w:lang w:eastAsia="en-GB"/>
              </w:rPr>
            </w:pPr>
            <w:r w:rsidRPr="00016B51">
              <w:rPr>
                <w:rFonts w:ascii="Arial" w:hAnsi="Arial" w:cs="Arial"/>
                <w:bCs/>
                <w:sz w:val="12"/>
                <w:szCs w:val="22"/>
                <w:lang w:eastAsia="en-GB"/>
              </w:rPr>
              <w:t xml:space="preserve">  Stage 2 of SEAL</w:t>
            </w:r>
          </w:p>
        </w:tc>
        <w:tc>
          <w:tcPr>
            <w:tcW w:w="1304" w:type="dxa"/>
            <w:shd w:val="clear" w:color="auto" w:fill="auto"/>
            <w:noWrap/>
            <w:vAlign w:val="center"/>
          </w:tcPr>
          <w:p w14:paraId="1B9432F7"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SEAL</w:t>
            </w:r>
          </w:p>
        </w:tc>
        <w:tc>
          <w:tcPr>
            <w:tcW w:w="554" w:type="dxa"/>
            <w:shd w:val="clear" w:color="auto" w:fill="auto"/>
            <w:noWrap/>
            <w:vAlign w:val="center"/>
          </w:tcPr>
          <w:p w14:paraId="1F73FEA8"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tcPr>
          <w:p w14:paraId="3FFD2D1A"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SP-181141</w:t>
            </w:r>
          </w:p>
        </w:tc>
        <w:tc>
          <w:tcPr>
            <w:tcW w:w="2154" w:type="dxa"/>
            <w:shd w:val="clear" w:color="auto" w:fill="auto"/>
            <w:noWrap/>
          </w:tcPr>
          <w:p w14:paraId="6EB80F84"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Basavaraj (Basu) Pattan, Samsung</w:t>
            </w:r>
          </w:p>
        </w:tc>
      </w:tr>
      <w:tr w:rsidR="000F670A" w:rsidRPr="00016B51" w14:paraId="08C27878" w14:textId="77777777" w:rsidTr="000F670A">
        <w:trPr>
          <w:trHeight w:val="170"/>
        </w:trPr>
        <w:tc>
          <w:tcPr>
            <w:tcW w:w="852" w:type="dxa"/>
            <w:shd w:val="clear" w:color="auto" w:fill="auto"/>
            <w:noWrap/>
            <w:vAlign w:val="center"/>
          </w:tcPr>
          <w:p w14:paraId="53961E0F"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850019</w:t>
            </w:r>
          </w:p>
        </w:tc>
        <w:tc>
          <w:tcPr>
            <w:tcW w:w="3798" w:type="dxa"/>
            <w:shd w:val="clear" w:color="auto" w:fill="auto"/>
            <w:noWrap/>
            <w:vAlign w:val="center"/>
          </w:tcPr>
          <w:p w14:paraId="410BF52C" w14:textId="77777777" w:rsidR="000F670A" w:rsidRPr="00016B51" w:rsidRDefault="000F670A" w:rsidP="000F670A">
            <w:pPr>
              <w:spacing w:after="0"/>
              <w:rPr>
                <w:rFonts w:ascii="Arial" w:hAnsi="Arial" w:cs="Arial"/>
                <w:bCs/>
                <w:color w:val="0000FF"/>
                <w:sz w:val="12"/>
                <w:szCs w:val="22"/>
                <w:lang w:eastAsia="en-GB"/>
              </w:rPr>
            </w:pPr>
            <w:r w:rsidRPr="00016B51">
              <w:rPr>
                <w:rFonts w:ascii="Arial" w:hAnsi="Arial" w:cs="Arial"/>
                <w:bCs/>
                <w:color w:val="000000"/>
                <w:sz w:val="12"/>
                <w:lang w:eastAsia="en-GB"/>
              </w:rPr>
              <w:t xml:space="preserve">  Security aspects of SEAL</w:t>
            </w:r>
          </w:p>
        </w:tc>
        <w:tc>
          <w:tcPr>
            <w:tcW w:w="1304" w:type="dxa"/>
            <w:shd w:val="clear" w:color="auto" w:fill="auto"/>
            <w:noWrap/>
            <w:vAlign w:val="center"/>
          </w:tcPr>
          <w:p w14:paraId="02C97D05"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SEAL</w:t>
            </w:r>
          </w:p>
        </w:tc>
        <w:tc>
          <w:tcPr>
            <w:tcW w:w="554" w:type="dxa"/>
            <w:shd w:val="clear" w:color="auto" w:fill="auto"/>
            <w:noWrap/>
            <w:vAlign w:val="center"/>
          </w:tcPr>
          <w:p w14:paraId="06CDC8BD"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tcPr>
          <w:p w14:paraId="1F9ABCAD"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SP-190901</w:t>
            </w:r>
          </w:p>
        </w:tc>
        <w:tc>
          <w:tcPr>
            <w:tcW w:w="2154" w:type="dxa"/>
            <w:shd w:val="clear" w:color="auto" w:fill="auto"/>
            <w:noWrap/>
          </w:tcPr>
          <w:p w14:paraId="0E45044B"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Rajavelsamy Rajadurai, Samsung</w:t>
            </w:r>
          </w:p>
        </w:tc>
      </w:tr>
      <w:tr w:rsidR="000F670A" w:rsidRPr="00016B51" w14:paraId="50C02CEC" w14:textId="77777777" w:rsidTr="000F670A">
        <w:trPr>
          <w:trHeight w:val="170"/>
        </w:trPr>
        <w:tc>
          <w:tcPr>
            <w:tcW w:w="852" w:type="dxa"/>
            <w:shd w:val="clear" w:color="auto" w:fill="auto"/>
            <w:noWrap/>
            <w:vAlign w:val="center"/>
          </w:tcPr>
          <w:p w14:paraId="27944CCE"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850006</w:t>
            </w:r>
          </w:p>
        </w:tc>
        <w:tc>
          <w:tcPr>
            <w:tcW w:w="3798" w:type="dxa"/>
            <w:shd w:val="clear" w:color="auto" w:fill="auto"/>
            <w:noWrap/>
            <w:vAlign w:val="center"/>
          </w:tcPr>
          <w:p w14:paraId="7F533550" w14:textId="77777777" w:rsidR="000F670A" w:rsidRPr="00016B51" w:rsidRDefault="000F670A" w:rsidP="000F670A">
            <w:pPr>
              <w:spacing w:after="0"/>
              <w:rPr>
                <w:rFonts w:ascii="Arial" w:hAnsi="Arial" w:cs="Arial"/>
                <w:bCs/>
                <w:color w:val="000000"/>
                <w:sz w:val="12"/>
                <w:lang w:eastAsia="en-GB"/>
              </w:rPr>
            </w:pPr>
            <w:r w:rsidRPr="00016B51">
              <w:rPr>
                <w:rFonts w:ascii="Arial" w:hAnsi="Arial" w:cs="Arial"/>
                <w:bCs/>
                <w:color w:val="000000"/>
                <w:sz w:val="12"/>
                <w:lang w:eastAsia="en-GB"/>
              </w:rPr>
              <w:t xml:space="preserve">  CT aspects of SEAL</w:t>
            </w:r>
          </w:p>
        </w:tc>
        <w:tc>
          <w:tcPr>
            <w:tcW w:w="1304" w:type="dxa"/>
            <w:shd w:val="clear" w:color="auto" w:fill="auto"/>
            <w:noWrap/>
            <w:vAlign w:val="center"/>
          </w:tcPr>
          <w:p w14:paraId="363148A5"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SEAL</w:t>
            </w:r>
          </w:p>
        </w:tc>
        <w:tc>
          <w:tcPr>
            <w:tcW w:w="554" w:type="dxa"/>
            <w:shd w:val="clear" w:color="auto" w:fill="auto"/>
            <w:noWrap/>
            <w:vAlign w:val="center"/>
          </w:tcPr>
          <w:p w14:paraId="1BBCA681"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CT</w:t>
            </w:r>
          </w:p>
        </w:tc>
        <w:tc>
          <w:tcPr>
            <w:tcW w:w="860" w:type="dxa"/>
            <w:shd w:val="clear" w:color="auto" w:fill="auto"/>
            <w:noWrap/>
            <w:vAlign w:val="center"/>
          </w:tcPr>
          <w:p w14:paraId="2F4C5E0F"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CP-192255</w:t>
            </w:r>
          </w:p>
        </w:tc>
        <w:tc>
          <w:tcPr>
            <w:tcW w:w="2154" w:type="dxa"/>
            <w:shd w:val="clear" w:color="auto" w:fill="auto"/>
            <w:noWrap/>
          </w:tcPr>
          <w:p w14:paraId="1FC12BF6"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Sapan Shah, Samsung Electronics</w:t>
            </w:r>
          </w:p>
        </w:tc>
      </w:tr>
      <w:tr w:rsidR="000F670A" w:rsidRPr="00016B51" w14:paraId="6A5618DC" w14:textId="77777777" w:rsidTr="000F670A">
        <w:trPr>
          <w:trHeight w:val="170"/>
        </w:trPr>
        <w:tc>
          <w:tcPr>
            <w:tcW w:w="852" w:type="dxa"/>
            <w:shd w:val="clear" w:color="auto" w:fill="auto"/>
            <w:noWrap/>
            <w:vAlign w:val="center"/>
          </w:tcPr>
          <w:p w14:paraId="7788282E"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850049</w:t>
            </w:r>
          </w:p>
        </w:tc>
        <w:tc>
          <w:tcPr>
            <w:tcW w:w="3798" w:type="dxa"/>
            <w:shd w:val="clear" w:color="auto" w:fill="auto"/>
            <w:noWrap/>
            <w:vAlign w:val="center"/>
          </w:tcPr>
          <w:p w14:paraId="3D7A73BB" w14:textId="77777777" w:rsidR="000F670A" w:rsidRPr="00016B51" w:rsidRDefault="000F670A" w:rsidP="000F670A">
            <w:pPr>
              <w:spacing w:after="0"/>
              <w:rPr>
                <w:rFonts w:ascii="Arial" w:hAnsi="Arial" w:cs="Arial"/>
                <w:bCs/>
                <w:color w:val="000000"/>
                <w:sz w:val="12"/>
                <w:lang w:eastAsia="en-GB"/>
              </w:rPr>
            </w:pPr>
            <w:r w:rsidRPr="00016B51">
              <w:rPr>
                <w:rFonts w:ascii="Arial" w:hAnsi="Arial" w:cs="Arial"/>
                <w:bCs/>
                <w:color w:val="000000"/>
                <w:sz w:val="12"/>
                <w:lang w:eastAsia="en-GB"/>
              </w:rPr>
              <w:t xml:space="preserve">  CT1 aspects of SEAL</w:t>
            </w:r>
          </w:p>
        </w:tc>
        <w:tc>
          <w:tcPr>
            <w:tcW w:w="1304" w:type="dxa"/>
            <w:shd w:val="clear" w:color="auto" w:fill="auto"/>
            <w:noWrap/>
            <w:vAlign w:val="center"/>
          </w:tcPr>
          <w:p w14:paraId="1DB6B310"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SEAL</w:t>
            </w:r>
          </w:p>
        </w:tc>
        <w:tc>
          <w:tcPr>
            <w:tcW w:w="554" w:type="dxa"/>
            <w:shd w:val="clear" w:color="auto" w:fill="auto"/>
            <w:noWrap/>
            <w:vAlign w:val="center"/>
          </w:tcPr>
          <w:p w14:paraId="05003665"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tcPr>
          <w:p w14:paraId="74338267"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CP-192255</w:t>
            </w:r>
          </w:p>
        </w:tc>
        <w:tc>
          <w:tcPr>
            <w:tcW w:w="2154" w:type="dxa"/>
            <w:shd w:val="clear" w:color="auto" w:fill="auto"/>
            <w:noWrap/>
          </w:tcPr>
          <w:p w14:paraId="771E8EB8"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Sapan Shah, Samsung Electronics</w:t>
            </w:r>
          </w:p>
        </w:tc>
      </w:tr>
      <w:tr w:rsidR="000F670A" w:rsidRPr="00016B51" w14:paraId="4187184E" w14:textId="77777777" w:rsidTr="000F670A">
        <w:trPr>
          <w:trHeight w:val="170"/>
        </w:trPr>
        <w:tc>
          <w:tcPr>
            <w:tcW w:w="852" w:type="dxa"/>
            <w:shd w:val="clear" w:color="auto" w:fill="auto"/>
            <w:noWrap/>
            <w:vAlign w:val="center"/>
          </w:tcPr>
          <w:p w14:paraId="04049F0B"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850050</w:t>
            </w:r>
          </w:p>
        </w:tc>
        <w:tc>
          <w:tcPr>
            <w:tcW w:w="3798" w:type="dxa"/>
            <w:shd w:val="clear" w:color="auto" w:fill="auto"/>
            <w:noWrap/>
            <w:vAlign w:val="center"/>
          </w:tcPr>
          <w:p w14:paraId="40562AC9" w14:textId="77777777" w:rsidR="000F670A" w:rsidRPr="00016B51" w:rsidRDefault="000F670A" w:rsidP="000F670A">
            <w:pPr>
              <w:spacing w:after="0"/>
              <w:rPr>
                <w:rFonts w:ascii="Arial" w:hAnsi="Arial" w:cs="Arial"/>
                <w:bCs/>
                <w:color w:val="0000FF"/>
                <w:sz w:val="12"/>
                <w:szCs w:val="22"/>
                <w:lang w:eastAsia="en-GB"/>
              </w:rPr>
            </w:pPr>
            <w:r w:rsidRPr="00016B51">
              <w:rPr>
                <w:rFonts w:ascii="Arial" w:hAnsi="Arial" w:cs="Arial"/>
                <w:bCs/>
                <w:color w:val="000000"/>
                <w:sz w:val="12"/>
                <w:lang w:eastAsia="en-GB"/>
              </w:rPr>
              <w:t xml:space="preserve">  CT3 aspects of SEAL</w:t>
            </w:r>
          </w:p>
        </w:tc>
        <w:tc>
          <w:tcPr>
            <w:tcW w:w="1304" w:type="dxa"/>
            <w:shd w:val="clear" w:color="auto" w:fill="auto"/>
            <w:noWrap/>
            <w:vAlign w:val="center"/>
          </w:tcPr>
          <w:p w14:paraId="44B426ED"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SEAL</w:t>
            </w:r>
          </w:p>
        </w:tc>
        <w:tc>
          <w:tcPr>
            <w:tcW w:w="554" w:type="dxa"/>
            <w:shd w:val="clear" w:color="auto" w:fill="auto"/>
            <w:noWrap/>
            <w:vAlign w:val="center"/>
          </w:tcPr>
          <w:p w14:paraId="4E463DFE"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tcPr>
          <w:p w14:paraId="77C528B0"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CP-192255</w:t>
            </w:r>
          </w:p>
        </w:tc>
        <w:tc>
          <w:tcPr>
            <w:tcW w:w="2154" w:type="dxa"/>
            <w:shd w:val="clear" w:color="auto" w:fill="auto"/>
            <w:noWrap/>
          </w:tcPr>
          <w:p w14:paraId="61B6EBF6"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Sapan Shah, Samsung Electronics</w:t>
            </w:r>
          </w:p>
        </w:tc>
      </w:tr>
    </w:tbl>
    <w:p w14:paraId="6D5432D7" w14:textId="2BCB0486" w:rsidR="000F670A" w:rsidRPr="00016B51" w:rsidRDefault="000F670A" w:rsidP="000F670A">
      <w:pPr>
        <w:rPr>
          <w:lang w:eastAsia="en-GB"/>
        </w:rPr>
      </w:pPr>
      <w:r w:rsidRPr="00016B51">
        <w:rPr>
          <w:lang w:eastAsia="en-GB"/>
        </w:rPr>
        <w:t>Summary based on the input provided by Samsung in SP-200852.</w:t>
      </w:r>
    </w:p>
    <w:p w14:paraId="2BB1A45C" w14:textId="1E2873E5" w:rsidR="000F670A" w:rsidRPr="00016B51" w:rsidRDefault="000F670A" w:rsidP="000F670A">
      <w:r w:rsidRPr="00016B51">
        <w:t xml:space="preserve">3GPP SA6 specified application layer standards for mission critical services and application layer support for V2X. While developing mission critical services, some core set of capabilities (e.g. group management, configuration management, identity management, key management, location management) were identified to be common across MCPTT, MCData and MCVideo services, leading to a separate Common Functional Architecture (CFA) specification. It was identified that V2X applications will also require a similar common set of application layer capabilities as specified in </w:t>
      </w:r>
      <w:r w:rsidR="00AB15C9">
        <w:t>TS </w:t>
      </w:r>
      <w:r w:rsidRPr="00016B51">
        <w:t>23.286.</w:t>
      </w:r>
    </w:p>
    <w:p w14:paraId="372AE688" w14:textId="77777777" w:rsidR="000F670A" w:rsidRPr="00016B51" w:rsidRDefault="000F670A" w:rsidP="000F670A">
      <w:r w:rsidRPr="00016B51">
        <w:t xml:space="preserve">Specifying such common capabilities for V2X, independent from those that are defined in existing mission critical specifications could lead to fragmented capabilities and deployments. This approach results in consuming significant development time and delays in timely adoption of 3GPP technologies. </w:t>
      </w:r>
    </w:p>
    <w:p w14:paraId="7AB50F93" w14:textId="510E47AB" w:rsidR="000F670A" w:rsidRPr="00016B51" w:rsidRDefault="000F670A" w:rsidP="000F670A">
      <w:r w:rsidRPr="00016B51">
        <w:t xml:space="preserve">Therefore, a set of common capabilities that can be utilized by V2X applications and potentially by multiple vertical industry applications is developed as service enabler architecture layer (SEAL) over 3GPP networks in </w:t>
      </w:r>
      <w:r w:rsidR="00AB15C9">
        <w:t>TS </w:t>
      </w:r>
      <w:r w:rsidRPr="00016B51">
        <w:t>23.434 [1].</w:t>
      </w:r>
    </w:p>
    <w:p w14:paraId="5D1DF555" w14:textId="54C56E6B" w:rsidR="000F670A" w:rsidRPr="00016B51" w:rsidRDefault="000F670A" w:rsidP="000F670A">
      <w:r w:rsidRPr="00016B51">
        <w:t xml:space="preserve">The Stage-2 SEAL in </w:t>
      </w:r>
      <w:r w:rsidR="00AB15C9">
        <w:t>TS </w:t>
      </w:r>
      <w:r w:rsidRPr="00016B51">
        <w:t>23.434 specifes the following:</w:t>
      </w:r>
    </w:p>
    <w:p w14:paraId="6159AB1F" w14:textId="77777777" w:rsidR="000F670A" w:rsidRPr="00016B51" w:rsidRDefault="000F670A" w:rsidP="000F670A">
      <w:r w:rsidRPr="00016B51">
        <w:t>1)</w:t>
      </w:r>
      <w:r w:rsidRPr="00016B51">
        <w:tab/>
        <w:t>The architecture requirements for SEAL services.</w:t>
      </w:r>
    </w:p>
    <w:p w14:paraId="4806BE05" w14:textId="77777777" w:rsidR="000F670A" w:rsidRPr="00016B51" w:rsidRDefault="000F670A" w:rsidP="000F670A">
      <w:r w:rsidRPr="00016B51">
        <w:t>2)</w:t>
      </w:r>
      <w:r w:rsidRPr="00016B51">
        <w:tab/>
        <w:t>The functional model for SEAL is organized into generic SEAL service functional model and specific SEAL service functional models. The generic SEAL service functional model will be used as the reference model for the specific SEAL service functional models. The generic functional model (represented using reference point and service based interface) for SEAL service is in the figure below:</w:t>
      </w:r>
    </w:p>
    <w:p w14:paraId="45B4A606" w14:textId="11999E94" w:rsidR="000F670A" w:rsidRPr="00016B51" w:rsidRDefault="000F670A" w:rsidP="000F670A">
      <w:pPr>
        <w:pStyle w:val="TH"/>
      </w:pPr>
      <w:r w:rsidRPr="00016B51">
        <w:t xml:space="preserve"> </w:t>
      </w:r>
      <w:r w:rsidRPr="00016B51">
        <w:rPr>
          <w:noProof/>
        </w:rPr>
        <w:drawing>
          <wp:inline distT="0" distB="0" distL="0" distR="0" wp14:anchorId="48F799DD" wp14:editId="21DC81BB">
            <wp:extent cx="5069433" cy="1962361"/>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79866" cy="1966399"/>
                    </a:xfrm>
                    <a:prstGeom prst="rect">
                      <a:avLst/>
                    </a:prstGeom>
                    <a:noFill/>
                    <a:ln>
                      <a:noFill/>
                    </a:ln>
                  </pic:spPr>
                </pic:pic>
              </a:graphicData>
            </a:graphic>
          </wp:inline>
        </w:drawing>
      </w:r>
    </w:p>
    <w:p w14:paraId="3E5216B6" w14:textId="77777777" w:rsidR="000F670A" w:rsidRPr="00016B51" w:rsidRDefault="000F670A" w:rsidP="000F670A">
      <w:r w:rsidRPr="00016B51">
        <w:t xml:space="preserve">In the vertical application layer, the VAL client communicates with the VAL server over VAL-UU reference point. VAL-UU supports both unicast and multicast delivery modes. </w:t>
      </w:r>
    </w:p>
    <w:p w14:paraId="6E3E187C" w14:textId="77777777" w:rsidR="000F670A" w:rsidRPr="00016B51" w:rsidRDefault="000F670A" w:rsidP="000F670A">
      <w:r w:rsidRPr="00016B51">
        <w:t xml:space="preserve">The SEAL functional entities on the UE and the server are grouped into SEAL client(s) and SEAL server(s) respectively. The SEAL consists of a common set of services (e.g. group management, location management) and reference points. The SEAL offers its services to the vertical application layer (VAL). </w:t>
      </w:r>
    </w:p>
    <w:p w14:paraId="5F3E3B1D" w14:textId="77777777" w:rsidR="000F670A" w:rsidRPr="00016B51" w:rsidRDefault="000F670A" w:rsidP="000F670A">
      <w:r w:rsidRPr="00016B51">
        <w:t>The SEAL client(s) communicates with the SEAL server(s) over the SEAL-UU reference points. SEAL-UU supports both unicast and multicast delivery modes. The SEAL client(s) provides the service enabler layer support functions to the VAL client(s) over SEAL-C reference points. The VAL server(s) communicate with the SEAL server(s) over the SEAL-S reference points. The SEAL server(s) may communicate with the underlying 3GPP network systems using the respective 3GPP interfaces specified by the 3GPP network system.</w:t>
      </w:r>
    </w:p>
    <w:p w14:paraId="716EC14A" w14:textId="77777777" w:rsidR="000F670A" w:rsidRPr="00016B51" w:rsidRDefault="000F670A" w:rsidP="000F670A">
      <w:r w:rsidRPr="00016B51">
        <w:t>3)  The functional model for interconnection between SEAL servers to support distributed SEAL server deployments, the SEAL server interacts with another SEAL server for the same SEAL service over SEAL-E reference point as shown in the figure below:</w:t>
      </w:r>
    </w:p>
    <w:p w14:paraId="40FA3A74" w14:textId="4D82116C" w:rsidR="000F670A" w:rsidRPr="00016B51" w:rsidRDefault="000F670A" w:rsidP="000F670A">
      <w:pPr>
        <w:pStyle w:val="TH"/>
      </w:pPr>
      <w:r w:rsidRPr="00016B51">
        <w:t xml:space="preserve"> </w:t>
      </w:r>
      <w:r w:rsidRPr="00016B51">
        <w:rPr>
          <w:noProof/>
        </w:rPr>
        <w:drawing>
          <wp:inline distT="0" distB="0" distL="0" distR="0" wp14:anchorId="667AA721" wp14:editId="5C2CA834">
            <wp:extent cx="4637888" cy="1570156"/>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44515" cy="1572400"/>
                    </a:xfrm>
                    <a:prstGeom prst="rect">
                      <a:avLst/>
                    </a:prstGeom>
                    <a:noFill/>
                    <a:ln>
                      <a:noFill/>
                    </a:ln>
                  </pic:spPr>
                </pic:pic>
              </a:graphicData>
            </a:graphic>
          </wp:inline>
        </w:drawing>
      </w:r>
    </w:p>
    <w:p w14:paraId="5AA156AC" w14:textId="77777777" w:rsidR="000F670A" w:rsidRPr="00016B51" w:rsidRDefault="000F670A" w:rsidP="000F670A">
      <w:r w:rsidRPr="00016B51">
        <w:t>4)  The functional model for inter-service communication between SEAL servers to support the SEAL server interaction with another SEAL server for inter-service communication over SEAL-X reference point is shown in the figure below:</w:t>
      </w:r>
    </w:p>
    <w:p w14:paraId="7A86D8DA" w14:textId="4936068D" w:rsidR="000F670A" w:rsidRPr="00016B51" w:rsidRDefault="000F670A" w:rsidP="000F670A">
      <w:pPr>
        <w:pStyle w:val="TH"/>
      </w:pPr>
      <w:r w:rsidRPr="00016B51">
        <w:t xml:space="preserve"> </w:t>
      </w:r>
      <w:r w:rsidRPr="00016B51">
        <w:rPr>
          <w:noProof/>
        </w:rPr>
        <w:drawing>
          <wp:inline distT="0" distB="0" distL="0" distR="0" wp14:anchorId="1C9C5E7C" wp14:editId="22024B25">
            <wp:extent cx="4879289" cy="1651883"/>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900249" cy="1658979"/>
                    </a:xfrm>
                    <a:prstGeom prst="rect">
                      <a:avLst/>
                    </a:prstGeom>
                    <a:noFill/>
                    <a:ln>
                      <a:noFill/>
                    </a:ln>
                  </pic:spPr>
                </pic:pic>
              </a:graphicData>
            </a:graphic>
          </wp:inline>
        </w:drawing>
      </w:r>
    </w:p>
    <w:p w14:paraId="223A1144" w14:textId="77777777" w:rsidR="000F670A" w:rsidRPr="00016B51" w:rsidRDefault="000F670A" w:rsidP="000F670A">
      <w:r w:rsidRPr="00016B51">
        <w:t>5)  The functional architecture of each SEAL service listed below and corresponding functional entities and reference points along with the procedures and information flows, northbound APIs to expose the SEAL services to the vertical applications in compliance with CAPIF for each SEAL service is listed below:</w:t>
      </w:r>
    </w:p>
    <w:p w14:paraId="28B5311A" w14:textId="77777777" w:rsidR="000F670A" w:rsidRPr="00016B51" w:rsidRDefault="000F670A" w:rsidP="000F670A">
      <w:r w:rsidRPr="00016B51">
        <w:t>-</w:t>
      </w:r>
      <w:r w:rsidRPr="00016B51">
        <w:tab/>
        <w:t>Group management (GM): The vertical application specific group communication is one of the essential feature in any vertical application. To enable group communication, each vertical application needs to create and manage the group, group specific policies and group members. The group management service, as provided by SEAL, supports group management operations (i.e. Create, Read, Update, Delete and Notify) by the authorized users or VAL servers. It also supports merging of multiple groups into single group where all the group members of the constituent groups are also members of the merged group.</w:t>
      </w:r>
    </w:p>
    <w:p w14:paraId="4A296C4A" w14:textId="77777777" w:rsidR="000F670A" w:rsidRPr="00016B51" w:rsidRDefault="000F670A" w:rsidP="000F670A">
      <w:r w:rsidRPr="00016B51">
        <w:t>-</w:t>
      </w:r>
      <w:r w:rsidRPr="00016B51">
        <w:tab/>
        <w:t>Location management (LM): Managing VAL user’s location information is a service that is required by multiple vertical specific applications. The location management service, as provided by SEAL, supports sharing location data between client and server for vertical application usage. It also provides support to request for on-demand location reporting by client and location reporting based on configurable triggers. The service also enables VAL servers to query location of any user as well as sharing the network location information obtained from the 3GPP network systems to the vertical applications.</w:t>
      </w:r>
    </w:p>
    <w:p w14:paraId="322C356A" w14:textId="77777777" w:rsidR="000F670A" w:rsidRPr="00016B51" w:rsidRDefault="000F670A" w:rsidP="000F670A">
      <w:r w:rsidRPr="00016B51">
        <w:t>-</w:t>
      </w:r>
      <w:r w:rsidRPr="00016B51">
        <w:tab/>
        <w:t>Configuration management (CM): Most of the vertical applications need to create and maintain configurations. Further, they need to provide the initial configuration to all its users and need to notify as soon as there is any change in configuration. The configuration management service, as provided by SEAL, supports creating and managing UE configuration and user profile configuration for the vertical applications. It also supports subscribe-notify mechanism so that the VAL users can subscribe to any change in configurations.</w:t>
      </w:r>
    </w:p>
    <w:p w14:paraId="6509F7E0" w14:textId="77777777" w:rsidR="000F670A" w:rsidRPr="00016B51" w:rsidRDefault="000F670A" w:rsidP="000F670A">
      <w:r w:rsidRPr="00016B51">
        <w:t>-</w:t>
      </w:r>
      <w:r w:rsidRPr="00016B51">
        <w:tab/>
        <w:t>Network resource management (NRM): Many vertical applications require managing different radio bearers and switching among them. The network resource management service, as provided by SEAL, supports establishing and modifying unicast and/or multicast bearers. It also supports announcements for multicast bearers and switching from unicast to multicast bearers and vice versa.</w:t>
      </w:r>
    </w:p>
    <w:p w14:paraId="4A773A72" w14:textId="77777777" w:rsidR="000F670A" w:rsidRPr="00016B51" w:rsidRDefault="000F670A" w:rsidP="000F670A">
      <w:r w:rsidRPr="00016B51">
        <w:t>-</w:t>
      </w:r>
      <w:r w:rsidRPr="00016B51">
        <w:tab/>
        <w:t>Key management (KM): The security of sensitive data and user’s information is important aspect for every vertical application. The key management service, as provided by SEAL, supports generation and secure distribution of encryption keys to VAL users.</w:t>
      </w:r>
    </w:p>
    <w:p w14:paraId="5B09FABC" w14:textId="77777777" w:rsidR="000F670A" w:rsidRPr="00016B51" w:rsidRDefault="000F670A" w:rsidP="000F670A">
      <w:r w:rsidRPr="00016B51">
        <w:t>-</w:t>
      </w:r>
      <w:r w:rsidRPr="00016B51">
        <w:tab/>
        <w:t>Identity management (IM): The identity management service, as provided by SEAL, supports VAL user’s authentication and authorization framework. As per the defined framework, each VAL user sends authentication request using SEAL Identity Management Client (SIM-C) and once the user authentication is successful, the VAL user can request for access-token. The SEAL Identity Management Server (SIM-S) creates the access token, which is opaque to the VAL clients. The access token contains VAL user’s identity. The VAL user presents the access token to VAL server to access VAL service. The VAL server authorizes the VAL user after verifying the validity of the access token.</w:t>
      </w:r>
    </w:p>
    <w:p w14:paraId="28E4D78A" w14:textId="77777777" w:rsidR="000F670A" w:rsidRPr="00016B51" w:rsidRDefault="000F670A" w:rsidP="000F670A">
      <w:r w:rsidRPr="00016B51">
        <w:t>6)  Specifying various deployment models of SEAL services: The SEAL server(s) may be deployed either in the PLMN operator domain or deployed in the VAL service provider domain. The SEAL server(s) connects with the 3GPP network system in one or more PLMN operator domain. The SEAL server(s) may be supporting multiple VAL servers.</w:t>
      </w:r>
    </w:p>
    <w:p w14:paraId="6E2D896B" w14:textId="77777777" w:rsidR="000F670A" w:rsidRPr="00016B51" w:rsidRDefault="000F670A" w:rsidP="000F670A">
      <w:r w:rsidRPr="00016B51">
        <w:t>7)</w:t>
      </w:r>
      <w:r w:rsidRPr="00016B51">
        <w:tab/>
        <w:t>Service-based interface representation of the functional model for SEAL services as shown in the figure below:</w:t>
      </w:r>
    </w:p>
    <w:p w14:paraId="19F74ABD" w14:textId="20AD74FB" w:rsidR="000F670A" w:rsidRPr="00016B51" w:rsidRDefault="000F670A" w:rsidP="000F670A">
      <w:r w:rsidRPr="00016B51">
        <w:t xml:space="preserve"> The SEAL function(s) exhibit the service-based interfaces, which are used for providing and consuming SEAL services. The service APIs are specified for each SEAL function enabled over the service-based interface. The service-based interfaces of specific SEAL services are specified in </w:t>
      </w:r>
      <w:r w:rsidR="00AB15C9">
        <w:t>TS </w:t>
      </w:r>
      <w:r w:rsidRPr="00016B51">
        <w:t xml:space="preserve">23.434. All the interactions with SEAL are governed based on the reference point interactions of the functional models specified in subclause 6 of </w:t>
      </w:r>
      <w:r w:rsidR="00AB15C9">
        <w:t>TS </w:t>
      </w:r>
      <w:r w:rsidRPr="00016B51">
        <w:t>23.434. VAL function represents the functionalities of the VAL server.</w:t>
      </w:r>
    </w:p>
    <w:p w14:paraId="3EFAFD31" w14:textId="3C3A4E5A" w:rsidR="000F670A" w:rsidRPr="00016B51" w:rsidRDefault="000F670A" w:rsidP="000F670A">
      <w:r w:rsidRPr="00016B51">
        <w:t xml:space="preserve">The service APIs offered by the SEAL function(s) are published and discovered on the CAPIF core function as specified in </w:t>
      </w:r>
      <w:r w:rsidR="00AB15C9">
        <w:t>TS </w:t>
      </w:r>
      <w:r w:rsidRPr="00016B51">
        <w:t>23.222 [9].</w:t>
      </w:r>
    </w:p>
    <w:p w14:paraId="3DD0140C" w14:textId="77777777" w:rsidR="000F670A" w:rsidRPr="00016B51" w:rsidRDefault="000F670A" w:rsidP="000F670A">
      <w:r w:rsidRPr="00016B51">
        <w:t>8)</w:t>
      </w:r>
      <w:r w:rsidRPr="00016B51">
        <w:tab/>
        <w:t>SEAL functional model mapping with Common functional architecture (CFA).</w:t>
      </w:r>
    </w:p>
    <w:p w14:paraId="729DE2A1" w14:textId="6515C6F4" w:rsidR="000F670A" w:rsidRPr="00016B51" w:rsidRDefault="000F670A" w:rsidP="000F670A">
      <w:r w:rsidRPr="00016B51">
        <w:t xml:space="preserve">Security aspects of 3GPP support for service enabler architecture layer (SEAL) are specified in </w:t>
      </w:r>
      <w:r w:rsidR="00AB15C9">
        <w:t>TS </w:t>
      </w:r>
      <w:r w:rsidRPr="00016B51">
        <w:t>33.434 [2].</w:t>
      </w:r>
    </w:p>
    <w:p w14:paraId="2E0C2543" w14:textId="107341B9" w:rsidR="000F670A" w:rsidRPr="00016B51" w:rsidRDefault="000F670A" w:rsidP="000F670A">
      <w:r w:rsidRPr="00016B51">
        <w:t xml:space="preserve">Stage 3 normative work to service enabler architecture layer (SEAL) are specified in </w:t>
      </w:r>
      <w:r w:rsidR="00AB15C9">
        <w:t>TS </w:t>
      </w:r>
      <w:r w:rsidRPr="00016B51">
        <w:t xml:space="preserve">24.544 [3], </w:t>
      </w:r>
      <w:r w:rsidR="00AB15C9">
        <w:t>TS </w:t>
      </w:r>
      <w:r w:rsidRPr="00016B51">
        <w:t xml:space="preserve">24.545 [4], </w:t>
      </w:r>
      <w:r w:rsidR="00AB15C9">
        <w:t>TS </w:t>
      </w:r>
      <w:r w:rsidRPr="00016B51">
        <w:t xml:space="preserve">24.546 [5], </w:t>
      </w:r>
      <w:r w:rsidR="00AB15C9">
        <w:t>TS </w:t>
      </w:r>
      <w:r w:rsidRPr="00016B51">
        <w:t xml:space="preserve">24.547 [6], </w:t>
      </w:r>
      <w:r w:rsidR="00AB15C9">
        <w:t>TS </w:t>
      </w:r>
      <w:r w:rsidRPr="00016B51">
        <w:t xml:space="preserve">24.548 [7] and </w:t>
      </w:r>
      <w:r w:rsidR="00AB15C9">
        <w:t>TS </w:t>
      </w:r>
      <w:r w:rsidRPr="00016B51">
        <w:t>29.549 [6].</w:t>
      </w:r>
    </w:p>
    <w:p w14:paraId="22FE4F09" w14:textId="77777777" w:rsidR="000F670A" w:rsidRPr="00016B51" w:rsidRDefault="000F670A" w:rsidP="000F670A">
      <w:pPr>
        <w:rPr>
          <w:b/>
        </w:rPr>
      </w:pPr>
      <w:r w:rsidRPr="00016B51">
        <w:rPr>
          <w:b/>
        </w:rPr>
        <w:t>References</w:t>
      </w:r>
    </w:p>
    <w:p w14:paraId="112AE1FE" w14:textId="7B89D706" w:rsidR="000F670A" w:rsidRPr="00016B51" w:rsidRDefault="000F670A" w:rsidP="00723B50">
      <w:pPr>
        <w:pStyle w:val="EW"/>
        <w:rPr>
          <w:lang w:eastAsia="en-GB"/>
        </w:rPr>
      </w:pPr>
      <w:r w:rsidRPr="00016B51">
        <w:rPr>
          <w:lang w:eastAsia="en-GB"/>
        </w:rPr>
        <w:t xml:space="preserve">[1] </w:t>
      </w:r>
      <w:r w:rsidR="00AB15C9">
        <w:rPr>
          <w:lang w:eastAsia="en-GB"/>
        </w:rPr>
        <w:t>TS </w:t>
      </w:r>
      <w:r w:rsidRPr="00016B51">
        <w:rPr>
          <w:lang w:eastAsia="en-GB"/>
        </w:rPr>
        <w:t>23.434: "Service Enabler Architecture Layer for Verticals; Functional architecture and information flows".</w:t>
      </w:r>
    </w:p>
    <w:p w14:paraId="352C78F5" w14:textId="2B7D3B8F" w:rsidR="000F670A" w:rsidRPr="00016B51" w:rsidRDefault="000F670A" w:rsidP="00723B50">
      <w:pPr>
        <w:pStyle w:val="EW"/>
        <w:rPr>
          <w:lang w:eastAsia="en-GB"/>
        </w:rPr>
      </w:pPr>
      <w:r w:rsidRPr="00016B51">
        <w:rPr>
          <w:lang w:eastAsia="en-GB"/>
        </w:rPr>
        <w:t xml:space="preserve">[2] </w:t>
      </w:r>
      <w:r w:rsidR="00AB15C9">
        <w:rPr>
          <w:lang w:eastAsia="en-GB"/>
        </w:rPr>
        <w:t>TS </w:t>
      </w:r>
      <w:r w:rsidRPr="00016B51">
        <w:rPr>
          <w:lang w:eastAsia="en-GB"/>
        </w:rPr>
        <w:t>33.434: "Security aspects of Service Enabler Architecture Layer (SEAL) for verticals".</w:t>
      </w:r>
    </w:p>
    <w:p w14:paraId="062924E0" w14:textId="2A8446A5" w:rsidR="000F670A" w:rsidRPr="00016B51" w:rsidRDefault="000F670A" w:rsidP="00723B50">
      <w:pPr>
        <w:pStyle w:val="EW"/>
        <w:rPr>
          <w:lang w:eastAsia="en-GB"/>
        </w:rPr>
      </w:pPr>
      <w:r w:rsidRPr="00016B51">
        <w:rPr>
          <w:lang w:eastAsia="en-GB"/>
        </w:rPr>
        <w:t xml:space="preserve">[3] </w:t>
      </w:r>
      <w:r w:rsidR="00AB15C9">
        <w:rPr>
          <w:lang w:eastAsia="en-GB"/>
        </w:rPr>
        <w:t>TS </w:t>
      </w:r>
      <w:r w:rsidRPr="00016B51">
        <w:rPr>
          <w:lang w:eastAsia="en-GB"/>
        </w:rPr>
        <w:t xml:space="preserve">24.544: "Group Management - </w:t>
      </w:r>
      <w:r w:rsidR="00723B50" w:rsidRPr="00016B51">
        <w:rPr>
          <w:lang w:eastAsia="en-GB"/>
        </w:rPr>
        <w:t>SEAL</w:t>
      </w:r>
      <w:r w:rsidRPr="00016B51">
        <w:rPr>
          <w:lang w:eastAsia="en-GB"/>
        </w:rPr>
        <w:t>; Protocol specification".</w:t>
      </w:r>
    </w:p>
    <w:p w14:paraId="73785EFE" w14:textId="4CE1C1B6" w:rsidR="000F670A" w:rsidRPr="00016B51" w:rsidRDefault="000F670A" w:rsidP="00723B50">
      <w:pPr>
        <w:pStyle w:val="EW"/>
        <w:rPr>
          <w:lang w:eastAsia="en-GB"/>
        </w:rPr>
      </w:pPr>
      <w:r w:rsidRPr="00016B51">
        <w:rPr>
          <w:lang w:eastAsia="en-GB"/>
        </w:rPr>
        <w:t xml:space="preserve">[4] </w:t>
      </w:r>
      <w:r w:rsidR="00AB15C9">
        <w:rPr>
          <w:lang w:eastAsia="en-GB"/>
        </w:rPr>
        <w:t>TS </w:t>
      </w:r>
      <w:r w:rsidRPr="00016B51">
        <w:rPr>
          <w:lang w:eastAsia="en-GB"/>
        </w:rPr>
        <w:t xml:space="preserve">24.545: "Location Management - </w:t>
      </w:r>
      <w:r w:rsidR="00723B50" w:rsidRPr="00016B51">
        <w:rPr>
          <w:lang w:eastAsia="en-GB"/>
        </w:rPr>
        <w:t>SEAL</w:t>
      </w:r>
      <w:r w:rsidRPr="00016B51">
        <w:rPr>
          <w:lang w:eastAsia="en-GB"/>
        </w:rPr>
        <w:t>; Protocol specification".</w:t>
      </w:r>
    </w:p>
    <w:p w14:paraId="6BE12A43" w14:textId="748C9B24" w:rsidR="000F670A" w:rsidRPr="00016B51" w:rsidRDefault="000F670A" w:rsidP="00723B50">
      <w:pPr>
        <w:pStyle w:val="EW"/>
        <w:rPr>
          <w:lang w:eastAsia="en-GB"/>
        </w:rPr>
      </w:pPr>
      <w:r w:rsidRPr="00016B51">
        <w:rPr>
          <w:lang w:eastAsia="en-GB"/>
        </w:rPr>
        <w:t xml:space="preserve">[5] </w:t>
      </w:r>
      <w:r w:rsidR="00AB15C9">
        <w:rPr>
          <w:lang w:eastAsia="en-GB"/>
        </w:rPr>
        <w:t>TS </w:t>
      </w:r>
      <w:r w:rsidRPr="00016B51">
        <w:rPr>
          <w:lang w:eastAsia="en-GB"/>
        </w:rPr>
        <w:t xml:space="preserve">24.546: "Configuration management - </w:t>
      </w:r>
      <w:r w:rsidR="00723B50" w:rsidRPr="00016B51">
        <w:rPr>
          <w:lang w:eastAsia="en-GB"/>
        </w:rPr>
        <w:t>SEAL</w:t>
      </w:r>
      <w:r w:rsidRPr="00016B51">
        <w:rPr>
          <w:lang w:eastAsia="en-GB"/>
        </w:rPr>
        <w:t>; Protocol specification".</w:t>
      </w:r>
    </w:p>
    <w:p w14:paraId="381F2D13" w14:textId="1DEA2A53" w:rsidR="000F670A" w:rsidRPr="00016B51" w:rsidRDefault="000F670A" w:rsidP="00723B50">
      <w:pPr>
        <w:pStyle w:val="EW"/>
        <w:rPr>
          <w:lang w:eastAsia="en-GB"/>
        </w:rPr>
      </w:pPr>
      <w:r w:rsidRPr="00016B51">
        <w:rPr>
          <w:lang w:eastAsia="en-GB"/>
        </w:rPr>
        <w:t xml:space="preserve">[6] </w:t>
      </w:r>
      <w:r w:rsidR="00AB15C9">
        <w:rPr>
          <w:lang w:eastAsia="en-GB"/>
        </w:rPr>
        <w:t>TS </w:t>
      </w:r>
      <w:r w:rsidRPr="00016B51">
        <w:rPr>
          <w:lang w:eastAsia="en-GB"/>
        </w:rPr>
        <w:t xml:space="preserve">24.547: "Identity management - </w:t>
      </w:r>
      <w:r w:rsidR="00723B50" w:rsidRPr="00016B51">
        <w:rPr>
          <w:lang w:eastAsia="en-GB"/>
        </w:rPr>
        <w:t>SEAL</w:t>
      </w:r>
      <w:r w:rsidRPr="00016B51">
        <w:rPr>
          <w:lang w:eastAsia="en-GB"/>
        </w:rPr>
        <w:t>; Protocol specification".</w:t>
      </w:r>
    </w:p>
    <w:p w14:paraId="1F10F890" w14:textId="64A8A863" w:rsidR="000F670A" w:rsidRPr="00016B51" w:rsidRDefault="000F670A" w:rsidP="00723B50">
      <w:pPr>
        <w:pStyle w:val="EW"/>
        <w:rPr>
          <w:lang w:eastAsia="en-GB"/>
        </w:rPr>
      </w:pPr>
      <w:r w:rsidRPr="00016B51">
        <w:rPr>
          <w:lang w:eastAsia="en-GB"/>
        </w:rPr>
        <w:t xml:space="preserve">[7] </w:t>
      </w:r>
      <w:r w:rsidR="00AB15C9">
        <w:rPr>
          <w:lang w:eastAsia="en-GB"/>
        </w:rPr>
        <w:t>TS </w:t>
      </w:r>
      <w:r w:rsidRPr="00016B51">
        <w:rPr>
          <w:lang w:eastAsia="en-GB"/>
        </w:rPr>
        <w:t xml:space="preserve">24.548: "Network Resource Management - </w:t>
      </w:r>
      <w:r w:rsidR="00723B50" w:rsidRPr="00016B51">
        <w:rPr>
          <w:lang w:eastAsia="en-GB"/>
        </w:rPr>
        <w:t>SEAL</w:t>
      </w:r>
      <w:r w:rsidRPr="00016B51">
        <w:rPr>
          <w:lang w:eastAsia="en-GB"/>
        </w:rPr>
        <w:t>; Protocol specification".</w:t>
      </w:r>
    </w:p>
    <w:p w14:paraId="691C6ACD" w14:textId="78FAD9B7" w:rsidR="000F670A" w:rsidRPr="00016B51" w:rsidRDefault="000F670A" w:rsidP="00723B50">
      <w:pPr>
        <w:pStyle w:val="EW"/>
        <w:rPr>
          <w:lang w:eastAsia="en-GB"/>
        </w:rPr>
      </w:pPr>
      <w:r w:rsidRPr="00016B51">
        <w:rPr>
          <w:lang w:eastAsia="en-GB"/>
        </w:rPr>
        <w:t xml:space="preserve">[8] </w:t>
      </w:r>
      <w:r w:rsidR="00AB15C9">
        <w:rPr>
          <w:lang w:eastAsia="en-GB"/>
        </w:rPr>
        <w:t>TS </w:t>
      </w:r>
      <w:r w:rsidRPr="00016B51">
        <w:rPr>
          <w:lang w:eastAsia="en-GB"/>
        </w:rPr>
        <w:t>29.549: "</w:t>
      </w:r>
      <w:r w:rsidR="00723B50" w:rsidRPr="00016B51">
        <w:rPr>
          <w:lang w:eastAsia="en-GB"/>
        </w:rPr>
        <w:t>SEAL</w:t>
      </w:r>
      <w:r w:rsidRPr="00016B51">
        <w:rPr>
          <w:lang w:eastAsia="en-GB"/>
        </w:rPr>
        <w:t>; Application Programming Interface (API) specification".</w:t>
      </w:r>
    </w:p>
    <w:p w14:paraId="05A6ECCB" w14:textId="0CE860D8" w:rsidR="000F670A" w:rsidRPr="00016B51" w:rsidRDefault="000F670A" w:rsidP="00723B50">
      <w:pPr>
        <w:pStyle w:val="EW"/>
        <w:rPr>
          <w:lang w:eastAsia="en-GB"/>
        </w:rPr>
      </w:pPr>
      <w:r w:rsidRPr="00016B51">
        <w:rPr>
          <w:lang w:eastAsia="en-GB"/>
        </w:rPr>
        <w:t xml:space="preserve">[9] </w:t>
      </w:r>
      <w:r w:rsidR="00AB15C9">
        <w:rPr>
          <w:lang w:eastAsia="en-GB"/>
        </w:rPr>
        <w:t>TS </w:t>
      </w:r>
      <w:r w:rsidRPr="00016B51">
        <w:rPr>
          <w:lang w:eastAsia="en-GB"/>
        </w:rPr>
        <w:t>23.222: "Functional architecture and information flows to support Common API Framework for 3GPP Northbound APIs; Stage 2 ".</w:t>
      </w:r>
    </w:p>
    <w:p w14:paraId="66AB1010" w14:textId="14F5B7E9" w:rsidR="005729F2" w:rsidRPr="00016B51" w:rsidRDefault="00454EEF" w:rsidP="005729F2">
      <w:pPr>
        <w:pStyle w:val="Heading2"/>
        <w:rPr>
          <w:lang w:eastAsia="en-GB"/>
        </w:rPr>
      </w:pPr>
      <w:bookmarkStart w:id="380" w:name="_Toc47090006"/>
      <w:bookmarkStart w:id="381" w:name="_Toc47092737"/>
      <w:bookmarkStart w:id="382" w:name="_Toc47093993"/>
      <w:bookmarkStart w:id="383" w:name="_Toc47094154"/>
      <w:bookmarkStart w:id="384" w:name="_Toc47094322"/>
      <w:bookmarkStart w:id="385" w:name="_Toc57643918"/>
      <w:bookmarkStart w:id="386" w:name="_Toc57730220"/>
      <w:bookmarkStart w:id="387" w:name="_Toc58230327"/>
      <w:bookmarkStart w:id="388" w:name="_Toc58230482"/>
      <w:r w:rsidRPr="00016B51">
        <w:rPr>
          <w:lang w:eastAsia="en-GB"/>
        </w:rPr>
        <w:t>9.5</w:t>
      </w:r>
      <w:r w:rsidRPr="00016B51">
        <w:rPr>
          <w:lang w:eastAsia="en-GB"/>
        </w:rPr>
        <w:tab/>
      </w:r>
      <w:r w:rsidR="005729F2" w:rsidRPr="00016B51">
        <w:rPr>
          <w:lang w:eastAsia="en-GB"/>
        </w:rPr>
        <w:t>Other APIs-related items</w:t>
      </w:r>
      <w:bookmarkEnd w:id="380"/>
      <w:bookmarkEnd w:id="381"/>
      <w:bookmarkEnd w:id="382"/>
      <w:bookmarkEnd w:id="383"/>
      <w:bookmarkEnd w:id="384"/>
      <w:bookmarkEnd w:id="385"/>
      <w:bookmarkEnd w:id="386"/>
      <w:bookmarkEnd w:id="387"/>
      <w:bookmarkEnd w:id="388"/>
    </w:p>
    <w:p w14:paraId="6CEC2D70" w14:textId="77CB6E56" w:rsidR="005729F2" w:rsidRPr="00016B51" w:rsidRDefault="005729F2" w:rsidP="005729F2">
      <w:pPr>
        <w:rPr>
          <w:lang w:eastAsia="en-GB"/>
        </w:rPr>
      </w:pPr>
      <w:r w:rsidRPr="00016B51">
        <w:rPr>
          <w:lang w:eastAsia="en-GB"/>
        </w:rPr>
        <w:t>See also:</w:t>
      </w:r>
    </w:p>
    <w:p w14:paraId="5254D9CD" w14:textId="2F67D00E" w:rsidR="005729F2" w:rsidRPr="00016B51" w:rsidRDefault="005729F2" w:rsidP="005729F2">
      <w:pPr>
        <w:rPr>
          <w:lang w:eastAsia="en-GB"/>
        </w:rPr>
      </w:pPr>
      <w:r w:rsidRPr="00016B51">
        <w:rPr>
          <w:lang w:eastAsia="en-GB"/>
        </w:rPr>
        <w:t>Cellular IoT support and evolution for the 5G System</w:t>
      </w:r>
    </w:p>
    <w:p w14:paraId="3CA56D6C" w14:textId="7CFC2AFF" w:rsidR="005729F2" w:rsidRPr="00016B51" w:rsidRDefault="005729F2" w:rsidP="005729F2">
      <w:pPr>
        <w:rPr>
          <w:lang w:eastAsia="en-GB"/>
        </w:rPr>
      </w:pPr>
      <w:r w:rsidRPr="00016B51">
        <w:rPr>
          <w:lang w:eastAsia="en-GB"/>
        </w:rPr>
        <w:t>Business Role Models for Network Slicing</w:t>
      </w:r>
    </w:p>
    <w:p w14:paraId="710A85E0" w14:textId="51878218" w:rsidR="005729F2" w:rsidRPr="00016B51" w:rsidRDefault="005729F2" w:rsidP="005729F2">
      <w:pPr>
        <w:rPr>
          <w:lang w:eastAsia="en-GB"/>
        </w:rPr>
      </w:pPr>
      <w:r w:rsidRPr="00016B51">
        <w:rPr>
          <w:lang w:eastAsia="en-GB"/>
        </w:rPr>
        <w:t>Enhancing Topology of SMF and UPF in 5G Networks</w:t>
      </w:r>
    </w:p>
    <w:p w14:paraId="1ED7A963" w14:textId="77777777" w:rsidR="00995859" w:rsidRPr="00016B51" w:rsidRDefault="00995859" w:rsidP="00995859">
      <w:pPr>
        <w:rPr>
          <w:lang w:eastAsia="en-GB"/>
        </w:rPr>
      </w:pPr>
      <w:r w:rsidRPr="00016B51">
        <w:rPr>
          <w:lang w:eastAsia="en-GB"/>
        </w:rPr>
        <w:t>MBMS APIs for Mission Critical Services</w:t>
      </w:r>
    </w:p>
    <w:p w14:paraId="0A241DC6" w14:textId="531648C8" w:rsidR="00FD6591" w:rsidRPr="00016B51" w:rsidRDefault="00FD6591" w:rsidP="00FD6591">
      <w:pPr>
        <w:pStyle w:val="Heading1"/>
        <w:rPr>
          <w:lang w:eastAsia="en-GB"/>
        </w:rPr>
      </w:pPr>
      <w:bookmarkStart w:id="389" w:name="_Toc35353641"/>
      <w:bookmarkStart w:id="390" w:name="_Toc46913756"/>
      <w:bookmarkStart w:id="391" w:name="_Toc47004737"/>
      <w:bookmarkStart w:id="392" w:name="_Toc47023156"/>
      <w:bookmarkStart w:id="393" w:name="_Toc47086077"/>
      <w:bookmarkStart w:id="394" w:name="_Toc47090008"/>
      <w:bookmarkStart w:id="395" w:name="_Toc47092738"/>
      <w:bookmarkStart w:id="396" w:name="_Toc47093994"/>
      <w:bookmarkStart w:id="397" w:name="_Toc47094155"/>
      <w:bookmarkStart w:id="398" w:name="_Toc47094323"/>
      <w:bookmarkStart w:id="399" w:name="_Toc57643919"/>
      <w:bookmarkStart w:id="400" w:name="_Toc57730221"/>
      <w:bookmarkStart w:id="401" w:name="_Toc58230328"/>
      <w:bookmarkStart w:id="402" w:name="_Toc58230483"/>
      <w:bookmarkEnd w:id="334"/>
      <w:bookmarkEnd w:id="335"/>
      <w:bookmarkEnd w:id="336"/>
      <w:bookmarkEnd w:id="337"/>
      <w:bookmarkEnd w:id="338"/>
      <w:r w:rsidRPr="00016B51">
        <w:rPr>
          <w:lang w:eastAsia="en-GB"/>
        </w:rPr>
        <w:t>1</w:t>
      </w:r>
      <w:r w:rsidR="00454EEF" w:rsidRPr="00016B51">
        <w:rPr>
          <w:lang w:eastAsia="en-GB"/>
        </w:rPr>
        <w:t>0</w:t>
      </w:r>
      <w:r w:rsidRPr="00016B51">
        <w:rPr>
          <w:lang w:eastAsia="en-GB"/>
        </w:rPr>
        <w:tab/>
      </w:r>
      <w:bookmarkEnd w:id="389"/>
      <w:bookmarkEnd w:id="390"/>
      <w:bookmarkEnd w:id="391"/>
      <w:r w:rsidR="001F7B81" w:rsidRPr="00016B51">
        <w:rPr>
          <w:lang w:eastAsia="en-GB"/>
        </w:rPr>
        <w:t>Coexistence with Non-3GPP systems</w:t>
      </w:r>
      <w:bookmarkEnd w:id="392"/>
      <w:bookmarkEnd w:id="393"/>
      <w:bookmarkEnd w:id="394"/>
      <w:bookmarkEnd w:id="395"/>
      <w:bookmarkEnd w:id="396"/>
      <w:bookmarkEnd w:id="397"/>
      <w:bookmarkEnd w:id="398"/>
      <w:bookmarkEnd w:id="399"/>
      <w:bookmarkEnd w:id="400"/>
      <w:bookmarkEnd w:id="401"/>
      <w:bookmarkEnd w:id="402"/>
    </w:p>
    <w:p w14:paraId="5F5EFCC3" w14:textId="515891D8" w:rsidR="001F7B81" w:rsidRPr="00016B51" w:rsidRDefault="00454EEF" w:rsidP="001F7B81">
      <w:pPr>
        <w:pStyle w:val="Heading2"/>
        <w:rPr>
          <w:lang w:eastAsia="en-GB"/>
        </w:rPr>
      </w:pPr>
      <w:bookmarkStart w:id="403" w:name="_Toc47023157"/>
      <w:bookmarkStart w:id="404" w:name="_Toc47086078"/>
      <w:bookmarkStart w:id="405" w:name="_Toc47090009"/>
      <w:bookmarkStart w:id="406" w:name="_Toc47092739"/>
      <w:bookmarkStart w:id="407" w:name="_Toc47093995"/>
      <w:bookmarkStart w:id="408" w:name="_Toc47094156"/>
      <w:bookmarkStart w:id="409" w:name="_Toc47094324"/>
      <w:bookmarkStart w:id="410" w:name="_Toc57643920"/>
      <w:bookmarkStart w:id="411" w:name="_Toc57730222"/>
      <w:bookmarkStart w:id="412" w:name="_Toc58230329"/>
      <w:bookmarkStart w:id="413" w:name="_Toc58230484"/>
      <w:r w:rsidRPr="00016B51">
        <w:rPr>
          <w:lang w:eastAsia="en-GB"/>
        </w:rPr>
        <w:t>10.1</w:t>
      </w:r>
      <w:r w:rsidRPr="00016B51">
        <w:rPr>
          <w:lang w:eastAsia="en-GB"/>
        </w:rPr>
        <w:tab/>
      </w:r>
      <w:r w:rsidR="001F7B81" w:rsidRPr="00016B51">
        <w:rPr>
          <w:lang w:eastAsia="en-GB"/>
        </w:rPr>
        <w:t>Wireless and Wireline Convergence Enhancement</w:t>
      </w:r>
      <w:bookmarkEnd w:id="403"/>
      <w:bookmarkEnd w:id="404"/>
      <w:bookmarkEnd w:id="405"/>
      <w:bookmarkEnd w:id="406"/>
      <w:bookmarkEnd w:id="407"/>
      <w:bookmarkEnd w:id="408"/>
      <w:bookmarkEnd w:id="409"/>
      <w:bookmarkEnd w:id="410"/>
      <w:bookmarkEnd w:id="411"/>
      <w:bookmarkEnd w:id="412"/>
      <w:bookmarkEnd w:id="41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A6066" w:rsidRPr="00016B51" w14:paraId="5081FD72" w14:textId="77777777" w:rsidTr="003A6066">
        <w:trPr>
          <w:trHeight w:val="170"/>
        </w:trPr>
        <w:tc>
          <w:tcPr>
            <w:tcW w:w="852" w:type="dxa"/>
            <w:shd w:val="clear" w:color="auto" w:fill="auto"/>
            <w:noWrap/>
            <w:vAlign w:val="center"/>
            <w:hideMark/>
          </w:tcPr>
          <w:p w14:paraId="77D10721"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760044</w:t>
            </w:r>
          </w:p>
        </w:tc>
        <w:tc>
          <w:tcPr>
            <w:tcW w:w="3798" w:type="dxa"/>
            <w:shd w:val="clear" w:color="auto" w:fill="auto"/>
            <w:noWrap/>
            <w:vAlign w:val="center"/>
            <w:hideMark/>
          </w:tcPr>
          <w:p w14:paraId="290B7B52" w14:textId="77777777" w:rsidR="003A6066" w:rsidRPr="00016B51" w:rsidRDefault="003A6066" w:rsidP="003A606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Study on the Wireless and Wireline Convergence for the 5G system architecture </w:t>
            </w:r>
          </w:p>
        </w:tc>
        <w:tc>
          <w:tcPr>
            <w:tcW w:w="2044" w:type="dxa"/>
            <w:shd w:val="clear" w:color="auto" w:fill="auto"/>
            <w:noWrap/>
            <w:vAlign w:val="center"/>
            <w:hideMark/>
          </w:tcPr>
          <w:p w14:paraId="3886B5DB"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FS_5WWC</w:t>
            </w:r>
          </w:p>
        </w:tc>
        <w:tc>
          <w:tcPr>
            <w:tcW w:w="554" w:type="dxa"/>
            <w:shd w:val="clear" w:color="auto" w:fill="auto"/>
            <w:noWrap/>
            <w:vAlign w:val="center"/>
            <w:hideMark/>
          </w:tcPr>
          <w:p w14:paraId="22FB6DD3"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2B0F445"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SP-170380</w:t>
            </w:r>
          </w:p>
        </w:tc>
        <w:tc>
          <w:tcPr>
            <w:tcW w:w="2041" w:type="dxa"/>
            <w:shd w:val="clear" w:color="auto" w:fill="auto"/>
            <w:noWrap/>
            <w:hideMark/>
          </w:tcPr>
          <w:p w14:paraId="7997D2E1"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Marco Spini, Huawei Technologies</w:t>
            </w:r>
          </w:p>
        </w:tc>
      </w:tr>
      <w:tr w:rsidR="003A6066" w:rsidRPr="00016B51" w14:paraId="081ECDE5" w14:textId="77777777" w:rsidTr="003A6066">
        <w:trPr>
          <w:trHeight w:val="170"/>
        </w:trPr>
        <w:tc>
          <w:tcPr>
            <w:tcW w:w="852" w:type="dxa"/>
            <w:shd w:val="clear" w:color="auto" w:fill="auto"/>
            <w:noWrap/>
            <w:vAlign w:val="center"/>
            <w:hideMark/>
          </w:tcPr>
          <w:p w14:paraId="25E4D40F"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800031</w:t>
            </w:r>
          </w:p>
        </w:tc>
        <w:tc>
          <w:tcPr>
            <w:tcW w:w="3798" w:type="dxa"/>
            <w:shd w:val="clear" w:color="auto" w:fill="auto"/>
            <w:noWrap/>
            <w:vAlign w:val="center"/>
            <w:hideMark/>
          </w:tcPr>
          <w:p w14:paraId="56A80E87" w14:textId="77777777" w:rsidR="003A6066" w:rsidRPr="00016B51" w:rsidRDefault="003A6066" w:rsidP="003A606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the security of the Wireless and Wireline Convergence for the 5G system architecture</w:t>
            </w:r>
          </w:p>
        </w:tc>
        <w:tc>
          <w:tcPr>
            <w:tcW w:w="2044" w:type="dxa"/>
            <w:shd w:val="clear" w:color="auto" w:fill="auto"/>
            <w:noWrap/>
            <w:vAlign w:val="center"/>
            <w:hideMark/>
          </w:tcPr>
          <w:p w14:paraId="08422B09"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FS_5WWC_SEC</w:t>
            </w:r>
          </w:p>
        </w:tc>
        <w:tc>
          <w:tcPr>
            <w:tcW w:w="554" w:type="dxa"/>
            <w:shd w:val="clear" w:color="auto" w:fill="auto"/>
            <w:noWrap/>
            <w:vAlign w:val="center"/>
            <w:hideMark/>
          </w:tcPr>
          <w:p w14:paraId="6D79B183"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709BE619"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SP-180438</w:t>
            </w:r>
          </w:p>
        </w:tc>
        <w:tc>
          <w:tcPr>
            <w:tcW w:w="2041" w:type="dxa"/>
            <w:shd w:val="clear" w:color="auto" w:fill="auto"/>
            <w:noWrap/>
            <w:hideMark/>
          </w:tcPr>
          <w:p w14:paraId="27D7427F"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He Li, Huawei Technologies</w:t>
            </w:r>
          </w:p>
        </w:tc>
      </w:tr>
      <w:tr w:rsidR="003A6066" w:rsidRPr="00016B51" w14:paraId="71D7615E" w14:textId="77777777" w:rsidTr="003A6066">
        <w:trPr>
          <w:trHeight w:val="170"/>
        </w:trPr>
        <w:tc>
          <w:tcPr>
            <w:tcW w:w="852" w:type="dxa"/>
            <w:shd w:val="clear" w:color="auto" w:fill="auto"/>
            <w:noWrap/>
            <w:vAlign w:val="center"/>
            <w:hideMark/>
          </w:tcPr>
          <w:p w14:paraId="20CD6FCF" w14:textId="77777777" w:rsidR="003A6066" w:rsidRPr="00016B51"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830050</w:t>
            </w:r>
          </w:p>
        </w:tc>
        <w:tc>
          <w:tcPr>
            <w:tcW w:w="3798" w:type="dxa"/>
            <w:shd w:val="clear" w:color="auto" w:fill="auto"/>
            <w:noWrap/>
            <w:vAlign w:val="center"/>
            <w:hideMark/>
          </w:tcPr>
          <w:p w14:paraId="044712B9" w14:textId="77777777" w:rsidR="003A6066" w:rsidRPr="00016B51" w:rsidRDefault="003A6066" w:rsidP="003A606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Wireless and Wireline Convergence for the 5G system architecture</w:t>
            </w:r>
          </w:p>
        </w:tc>
        <w:tc>
          <w:tcPr>
            <w:tcW w:w="2044" w:type="dxa"/>
            <w:shd w:val="clear" w:color="auto" w:fill="auto"/>
            <w:noWrap/>
            <w:vAlign w:val="center"/>
            <w:hideMark/>
          </w:tcPr>
          <w:p w14:paraId="35A5F15D" w14:textId="77777777" w:rsidR="003A6066" w:rsidRPr="00016B51" w:rsidRDefault="003A6066"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5WWC</w:t>
            </w:r>
          </w:p>
        </w:tc>
        <w:tc>
          <w:tcPr>
            <w:tcW w:w="554" w:type="dxa"/>
            <w:shd w:val="clear" w:color="auto" w:fill="auto"/>
            <w:noWrap/>
            <w:vAlign w:val="center"/>
            <w:hideMark/>
          </w:tcPr>
          <w:p w14:paraId="3A29526E"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5E4C110A" w14:textId="77777777" w:rsidR="003A6066" w:rsidRPr="00016B51"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SP-181117</w:t>
            </w:r>
          </w:p>
        </w:tc>
        <w:tc>
          <w:tcPr>
            <w:tcW w:w="2041" w:type="dxa"/>
            <w:shd w:val="clear" w:color="auto" w:fill="auto"/>
            <w:noWrap/>
            <w:hideMark/>
          </w:tcPr>
          <w:p w14:paraId="273686A0" w14:textId="77777777" w:rsidR="003A6066" w:rsidRPr="00016B51" w:rsidRDefault="003A6066"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Marco Spini, Huawei Technologies </w:t>
            </w:r>
          </w:p>
        </w:tc>
      </w:tr>
      <w:tr w:rsidR="003A6066" w:rsidRPr="00016B51" w14:paraId="7F9D5464" w14:textId="77777777" w:rsidTr="003A6066">
        <w:trPr>
          <w:trHeight w:val="170"/>
        </w:trPr>
        <w:tc>
          <w:tcPr>
            <w:tcW w:w="852" w:type="dxa"/>
            <w:shd w:val="clear" w:color="auto" w:fill="auto"/>
            <w:noWrap/>
            <w:vAlign w:val="center"/>
            <w:hideMark/>
          </w:tcPr>
          <w:p w14:paraId="6EBF4AA8"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820014</w:t>
            </w:r>
          </w:p>
        </w:tc>
        <w:tc>
          <w:tcPr>
            <w:tcW w:w="3798" w:type="dxa"/>
            <w:shd w:val="clear" w:color="auto" w:fill="auto"/>
            <w:noWrap/>
            <w:vAlign w:val="center"/>
            <w:hideMark/>
          </w:tcPr>
          <w:p w14:paraId="3BA00472" w14:textId="77777777" w:rsidR="003A6066" w:rsidRPr="00016B51" w:rsidRDefault="003A6066"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2 of 5WWC</w:t>
            </w:r>
          </w:p>
        </w:tc>
        <w:tc>
          <w:tcPr>
            <w:tcW w:w="2044" w:type="dxa"/>
            <w:shd w:val="clear" w:color="auto" w:fill="auto"/>
            <w:noWrap/>
            <w:vAlign w:val="center"/>
            <w:hideMark/>
          </w:tcPr>
          <w:p w14:paraId="04D7552C"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hideMark/>
          </w:tcPr>
          <w:p w14:paraId="53EB1E99"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7E01B476"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SP-181117</w:t>
            </w:r>
          </w:p>
        </w:tc>
        <w:tc>
          <w:tcPr>
            <w:tcW w:w="2041" w:type="dxa"/>
            <w:shd w:val="clear" w:color="auto" w:fill="auto"/>
            <w:noWrap/>
            <w:hideMark/>
          </w:tcPr>
          <w:p w14:paraId="22750DC0"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Marco Spini, Huawei Technologies </w:t>
            </w:r>
          </w:p>
        </w:tc>
      </w:tr>
      <w:tr w:rsidR="003A6066" w:rsidRPr="00016B51" w14:paraId="000DBCEA" w14:textId="77777777" w:rsidTr="003A6066">
        <w:trPr>
          <w:trHeight w:val="170"/>
        </w:trPr>
        <w:tc>
          <w:tcPr>
            <w:tcW w:w="852" w:type="dxa"/>
            <w:shd w:val="clear" w:color="auto" w:fill="auto"/>
            <w:noWrap/>
            <w:vAlign w:val="center"/>
            <w:hideMark/>
          </w:tcPr>
          <w:p w14:paraId="51BB71C5" w14:textId="77777777" w:rsidR="003A6066" w:rsidRPr="00016B51"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829910</w:t>
            </w:r>
          </w:p>
        </w:tc>
        <w:tc>
          <w:tcPr>
            <w:tcW w:w="3798" w:type="dxa"/>
            <w:shd w:val="clear" w:color="auto" w:fill="auto"/>
            <w:noWrap/>
            <w:vAlign w:val="center"/>
            <w:hideMark/>
          </w:tcPr>
          <w:p w14:paraId="1F086CB5" w14:textId="77777777" w:rsidR="003A6066" w:rsidRPr="00016B51" w:rsidRDefault="003A6066"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CT aspects of 5WWC</w:t>
            </w:r>
          </w:p>
        </w:tc>
        <w:tc>
          <w:tcPr>
            <w:tcW w:w="2044" w:type="dxa"/>
            <w:shd w:val="clear" w:color="auto" w:fill="auto"/>
            <w:noWrap/>
            <w:vAlign w:val="center"/>
            <w:hideMark/>
          </w:tcPr>
          <w:p w14:paraId="213F22F0" w14:textId="77777777" w:rsidR="003A6066" w:rsidRPr="00016B51" w:rsidRDefault="003A6066"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5WWC</w:t>
            </w:r>
          </w:p>
        </w:tc>
        <w:tc>
          <w:tcPr>
            <w:tcW w:w="554" w:type="dxa"/>
            <w:shd w:val="clear" w:color="auto" w:fill="auto"/>
            <w:noWrap/>
            <w:vAlign w:val="center"/>
            <w:hideMark/>
          </w:tcPr>
          <w:p w14:paraId="0E2C1A19" w14:textId="77777777" w:rsidR="003A6066" w:rsidRPr="00016B51"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4CF1DA71" w14:textId="77777777" w:rsidR="003A6066" w:rsidRPr="00016B51"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CP-191156</w:t>
            </w:r>
          </w:p>
        </w:tc>
        <w:tc>
          <w:tcPr>
            <w:tcW w:w="2041" w:type="dxa"/>
            <w:shd w:val="clear" w:color="auto" w:fill="auto"/>
            <w:noWrap/>
            <w:hideMark/>
          </w:tcPr>
          <w:p w14:paraId="75560514" w14:textId="77777777" w:rsidR="003A6066" w:rsidRPr="00016B51" w:rsidRDefault="003A6066"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Herrero Veron, Christian (Huawei)</w:t>
            </w:r>
          </w:p>
        </w:tc>
      </w:tr>
      <w:tr w:rsidR="003A6066" w:rsidRPr="00016B51" w14:paraId="37EE9FC9" w14:textId="77777777" w:rsidTr="003A6066">
        <w:trPr>
          <w:trHeight w:val="170"/>
        </w:trPr>
        <w:tc>
          <w:tcPr>
            <w:tcW w:w="852" w:type="dxa"/>
            <w:shd w:val="clear" w:color="auto" w:fill="auto"/>
            <w:noWrap/>
            <w:vAlign w:val="center"/>
            <w:hideMark/>
          </w:tcPr>
          <w:p w14:paraId="2A151F2C"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829911</w:t>
            </w:r>
          </w:p>
        </w:tc>
        <w:tc>
          <w:tcPr>
            <w:tcW w:w="3798" w:type="dxa"/>
            <w:shd w:val="clear" w:color="auto" w:fill="auto"/>
            <w:noWrap/>
            <w:vAlign w:val="center"/>
            <w:hideMark/>
          </w:tcPr>
          <w:p w14:paraId="07599D60"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CT1 aspects of 5WWC</w:t>
            </w:r>
          </w:p>
        </w:tc>
        <w:tc>
          <w:tcPr>
            <w:tcW w:w="2044" w:type="dxa"/>
            <w:shd w:val="clear" w:color="auto" w:fill="auto"/>
            <w:noWrap/>
            <w:vAlign w:val="center"/>
            <w:hideMark/>
          </w:tcPr>
          <w:p w14:paraId="13F72A71"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hideMark/>
          </w:tcPr>
          <w:p w14:paraId="0C23FE3B"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5BDCD45B"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CP-191156</w:t>
            </w:r>
          </w:p>
        </w:tc>
        <w:tc>
          <w:tcPr>
            <w:tcW w:w="2041" w:type="dxa"/>
            <w:shd w:val="clear" w:color="auto" w:fill="auto"/>
            <w:noWrap/>
            <w:hideMark/>
          </w:tcPr>
          <w:p w14:paraId="41CB865E"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Herrero Veron, Christian (Huawei)</w:t>
            </w:r>
          </w:p>
        </w:tc>
      </w:tr>
      <w:tr w:rsidR="003A6066" w:rsidRPr="00016B51" w14:paraId="203C6C51" w14:textId="77777777" w:rsidTr="003A6066">
        <w:trPr>
          <w:trHeight w:val="170"/>
        </w:trPr>
        <w:tc>
          <w:tcPr>
            <w:tcW w:w="852" w:type="dxa"/>
            <w:shd w:val="clear" w:color="auto" w:fill="auto"/>
            <w:noWrap/>
            <w:vAlign w:val="center"/>
            <w:hideMark/>
          </w:tcPr>
          <w:p w14:paraId="5874C17A"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829912</w:t>
            </w:r>
          </w:p>
        </w:tc>
        <w:tc>
          <w:tcPr>
            <w:tcW w:w="3798" w:type="dxa"/>
            <w:shd w:val="clear" w:color="auto" w:fill="auto"/>
            <w:noWrap/>
            <w:vAlign w:val="center"/>
            <w:hideMark/>
          </w:tcPr>
          <w:p w14:paraId="122F4EE6"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CT3 aspects of 5WWC</w:t>
            </w:r>
          </w:p>
        </w:tc>
        <w:tc>
          <w:tcPr>
            <w:tcW w:w="2044" w:type="dxa"/>
            <w:shd w:val="clear" w:color="auto" w:fill="auto"/>
            <w:noWrap/>
            <w:vAlign w:val="center"/>
            <w:hideMark/>
          </w:tcPr>
          <w:p w14:paraId="3BF27E69"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hideMark/>
          </w:tcPr>
          <w:p w14:paraId="60E8461A"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9D649FB"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CP-191156</w:t>
            </w:r>
          </w:p>
        </w:tc>
        <w:tc>
          <w:tcPr>
            <w:tcW w:w="2041" w:type="dxa"/>
            <w:shd w:val="clear" w:color="auto" w:fill="auto"/>
            <w:noWrap/>
            <w:hideMark/>
          </w:tcPr>
          <w:p w14:paraId="3CE109A9"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Herrero Veron, Christian (Huawei)</w:t>
            </w:r>
          </w:p>
        </w:tc>
      </w:tr>
      <w:tr w:rsidR="003A6066" w:rsidRPr="00016B51" w14:paraId="364FB367" w14:textId="77777777" w:rsidTr="003A6066">
        <w:trPr>
          <w:trHeight w:val="170"/>
        </w:trPr>
        <w:tc>
          <w:tcPr>
            <w:tcW w:w="852" w:type="dxa"/>
            <w:shd w:val="clear" w:color="auto" w:fill="auto"/>
            <w:noWrap/>
            <w:vAlign w:val="center"/>
            <w:hideMark/>
          </w:tcPr>
          <w:p w14:paraId="491423AF"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829914</w:t>
            </w:r>
          </w:p>
        </w:tc>
        <w:tc>
          <w:tcPr>
            <w:tcW w:w="3798" w:type="dxa"/>
            <w:shd w:val="clear" w:color="auto" w:fill="auto"/>
            <w:noWrap/>
            <w:vAlign w:val="center"/>
            <w:hideMark/>
          </w:tcPr>
          <w:p w14:paraId="24A9DC9F"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CT4 aspects of 5WWC</w:t>
            </w:r>
          </w:p>
        </w:tc>
        <w:tc>
          <w:tcPr>
            <w:tcW w:w="2044" w:type="dxa"/>
            <w:shd w:val="clear" w:color="auto" w:fill="auto"/>
            <w:noWrap/>
            <w:vAlign w:val="center"/>
            <w:hideMark/>
          </w:tcPr>
          <w:p w14:paraId="238196C1"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hideMark/>
          </w:tcPr>
          <w:p w14:paraId="3D813F88"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26F20F2"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CP-191156</w:t>
            </w:r>
          </w:p>
        </w:tc>
        <w:tc>
          <w:tcPr>
            <w:tcW w:w="2041" w:type="dxa"/>
            <w:shd w:val="clear" w:color="auto" w:fill="auto"/>
            <w:noWrap/>
            <w:hideMark/>
          </w:tcPr>
          <w:p w14:paraId="1C4FA3E8"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Herrero Veron, Christian (Huawei)</w:t>
            </w:r>
          </w:p>
        </w:tc>
      </w:tr>
      <w:tr w:rsidR="003A6066" w:rsidRPr="00016B51" w14:paraId="0633428E" w14:textId="77777777" w:rsidTr="003A6066">
        <w:trPr>
          <w:trHeight w:val="170"/>
        </w:trPr>
        <w:tc>
          <w:tcPr>
            <w:tcW w:w="852" w:type="dxa"/>
            <w:shd w:val="clear" w:color="auto" w:fill="auto"/>
            <w:noWrap/>
            <w:vAlign w:val="center"/>
            <w:hideMark/>
          </w:tcPr>
          <w:p w14:paraId="2AA25222" w14:textId="77777777" w:rsidR="003A6066" w:rsidRPr="00016B51"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830082</w:t>
            </w:r>
          </w:p>
        </w:tc>
        <w:tc>
          <w:tcPr>
            <w:tcW w:w="3798" w:type="dxa"/>
            <w:shd w:val="clear" w:color="auto" w:fill="auto"/>
            <w:noWrap/>
            <w:vAlign w:val="center"/>
            <w:hideMark/>
          </w:tcPr>
          <w:p w14:paraId="3035A26B" w14:textId="77777777" w:rsidR="003A6066" w:rsidRPr="00016B51" w:rsidRDefault="003A6066"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NG interface usage for WWC</w:t>
            </w:r>
          </w:p>
        </w:tc>
        <w:tc>
          <w:tcPr>
            <w:tcW w:w="2044" w:type="dxa"/>
            <w:shd w:val="clear" w:color="auto" w:fill="auto"/>
            <w:noWrap/>
            <w:vAlign w:val="center"/>
            <w:hideMark/>
          </w:tcPr>
          <w:p w14:paraId="14A4A1F7" w14:textId="77777777" w:rsidR="003A6066" w:rsidRPr="00016B51" w:rsidRDefault="003A6066"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5WWC-NG_interface</w:t>
            </w:r>
          </w:p>
        </w:tc>
        <w:tc>
          <w:tcPr>
            <w:tcW w:w="554" w:type="dxa"/>
            <w:shd w:val="clear" w:color="auto" w:fill="auto"/>
            <w:noWrap/>
            <w:vAlign w:val="center"/>
            <w:hideMark/>
          </w:tcPr>
          <w:p w14:paraId="0AE631F6" w14:textId="77777777" w:rsidR="003A6066" w:rsidRPr="00016B51"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3C176ACE" w14:textId="77777777" w:rsidR="003A6066" w:rsidRPr="00016B51"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RP-190772</w:t>
            </w:r>
          </w:p>
        </w:tc>
        <w:tc>
          <w:tcPr>
            <w:tcW w:w="2041" w:type="dxa"/>
            <w:shd w:val="clear" w:color="auto" w:fill="auto"/>
            <w:noWrap/>
            <w:hideMark/>
          </w:tcPr>
          <w:p w14:paraId="696942C4" w14:textId="77777777" w:rsidR="003A6066" w:rsidRPr="00016B51" w:rsidRDefault="003A6066"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3A6066" w:rsidRPr="00016B51" w14:paraId="265CE598" w14:textId="77777777" w:rsidTr="003A6066">
        <w:trPr>
          <w:trHeight w:val="170"/>
        </w:trPr>
        <w:tc>
          <w:tcPr>
            <w:tcW w:w="852" w:type="dxa"/>
            <w:shd w:val="clear" w:color="auto" w:fill="auto"/>
            <w:noWrap/>
            <w:vAlign w:val="center"/>
            <w:hideMark/>
          </w:tcPr>
          <w:p w14:paraId="778D03E5"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830182</w:t>
            </w:r>
          </w:p>
        </w:tc>
        <w:tc>
          <w:tcPr>
            <w:tcW w:w="3798" w:type="dxa"/>
            <w:shd w:val="clear" w:color="auto" w:fill="auto"/>
            <w:noWrap/>
            <w:vAlign w:val="center"/>
            <w:hideMark/>
          </w:tcPr>
          <w:p w14:paraId="77DB5EE0"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Core part: NG interface usage for WWC</w:t>
            </w:r>
          </w:p>
        </w:tc>
        <w:tc>
          <w:tcPr>
            <w:tcW w:w="2044" w:type="dxa"/>
            <w:shd w:val="clear" w:color="auto" w:fill="auto"/>
            <w:noWrap/>
            <w:vAlign w:val="center"/>
            <w:hideMark/>
          </w:tcPr>
          <w:p w14:paraId="35D3ACCA"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5WWC-NG_interface-Core</w:t>
            </w:r>
          </w:p>
        </w:tc>
        <w:tc>
          <w:tcPr>
            <w:tcW w:w="554" w:type="dxa"/>
            <w:shd w:val="clear" w:color="auto" w:fill="auto"/>
            <w:noWrap/>
            <w:vAlign w:val="center"/>
            <w:hideMark/>
          </w:tcPr>
          <w:p w14:paraId="14988D23"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3B6B43B1"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RP-190999</w:t>
            </w:r>
          </w:p>
        </w:tc>
        <w:tc>
          <w:tcPr>
            <w:tcW w:w="2041" w:type="dxa"/>
            <w:shd w:val="clear" w:color="auto" w:fill="auto"/>
            <w:noWrap/>
            <w:hideMark/>
          </w:tcPr>
          <w:p w14:paraId="1D10BE2F"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1C430F" w:rsidRPr="00016B51" w14:paraId="3F4329C1" w14:textId="77777777" w:rsidTr="003A6066">
        <w:trPr>
          <w:trHeight w:val="170"/>
        </w:trPr>
        <w:tc>
          <w:tcPr>
            <w:tcW w:w="852" w:type="dxa"/>
            <w:shd w:val="clear" w:color="auto" w:fill="auto"/>
            <w:noWrap/>
            <w:vAlign w:val="center"/>
          </w:tcPr>
          <w:p w14:paraId="6228F134" w14:textId="205EED96" w:rsidR="001C430F" w:rsidRPr="00016B51" w:rsidRDefault="001C430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860019</w:t>
            </w:r>
          </w:p>
        </w:tc>
        <w:tc>
          <w:tcPr>
            <w:tcW w:w="3798" w:type="dxa"/>
            <w:shd w:val="clear" w:color="auto" w:fill="auto"/>
            <w:noWrap/>
            <w:vAlign w:val="center"/>
          </w:tcPr>
          <w:p w14:paraId="57BA4057" w14:textId="0BD6F0DA" w:rsidR="001C430F" w:rsidRPr="00016B51" w:rsidRDefault="001C430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Charging Aspect for 5WWC</w:t>
            </w:r>
          </w:p>
        </w:tc>
        <w:tc>
          <w:tcPr>
            <w:tcW w:w="2044" w:type="dxa"/>
            <w:shd w:val="clear" w:color="auto" w:fill="auto"/>
            <w:noWrap/>
            <w:vAlign w:val="center"/>
          </w:tcPr>
          <w:p w14:paraId="1F432B64" w14:textId="073A19A5" w:rsidR="001C430F" w:rsidRPr="00016B51" w:rsidRDefault="001C430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tcPr>
          <w:p w14:paraId="6EE45060" w14:textId="32ECEA39" w:rsidR="001C430F" w:rsidRPr="00016B51" w:rsidRDefault="001C430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tcPr>
          <w:p w14:paraId="47EC63CB" w14:textId="695C7AEC" w:rsidR="001C430F" w:rsidRPr="00016B51" w:rsidRDefault="001C430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SP-191188</w:t>
            </w:r>
          </w:p>
        </w:tc>
        <w:tc>
          <w:tcPr>
            <w:tcW w:w="2041" w:type="dxa"/>
            <w:shd w:val="clear" w:color="auto" w:fill="auto"/>
            <w:noWrap/>
          </w:tcPr>
          <w:p w14:paraId="52BD3265" w14:textId="6226377C" w:rsidR="001C430F" w:rsidRPr="00016B51" w:rsidRDefault="001C430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ZHU, Lei, Huawei</w:t>
            </w:r>
          </w:p>
        </w:tc>
      </w:tr>
    </w:tbl>
    <w:p w14:paraId="6779F882" w14:textId="6BE41D09" w:rsidR="003A6066" w:rsidRPr="00016B51" w:rsidRDefault="003A6066" w:rsidP="003A6066">
      <w:pPr>
        <w:rPr>
          <w:lang w:eastAsia="en-GB"/>
        </w:rPr>
      </w:pPr>
      <w:r w:rsidRPr="00016B51">
        <w:rPr>
          <w:lang w:eastAsia="en-GB"/>
        </w:rPr>
        <w:t>Summary based on the input</w:t>
      </w:r>
      <w:r w:rsidR="006C14A1" w:rsidRPr="00016B51">
        <w:rPr>
          <w:lang w:eastAsia="en-GB"/>
        </w:rPr>
        <w:t>s</w:t>
      </w:r>
      <w:r w:rsidRPr="00016B51">
        <w:rPr>
          <w:lang w:eastAsia="en-GB"/>
        </w:rPr>
        <w:t xml:space="preserve"> provided by Huawei in SP-200253</w:t>
      </w:r>
      <w:r w:rsidR="000C2187" w:rsidRPr="00016B51">
        <w:rPr>
          <w:lang w:eastAsia="en-GB"/>
        </w:rPr>
        <w:t xml:space="preserve"> for the overall aspects</w:t>
      </w:r>
      <w:r w:rsidR="001C430F" w:rsidRPr="00016B51">
        <w:rPr>
          <w:lang w:eastAsia="en-GB"/>
        </w:rPr>
        <w:t xml:space="preserve">; </w:t>
      </w:r>
      <w:r w:rsidR="000C2187" w:rsidRPr="00016B51">
        <w:rPr>
          <w:lang w:eastAsia="en-GB"/>
        </w:rPr>
        <w:t>by Huawei and HiSilicon in RP-200678 for the radio aspects</w:t>
      </w:r>
      <w:r w:rsidR="001C430F" w:rsidRPr="00016B51">
        <w:rPr>
          <w:lang w:eastAsia="en-GB"/>
        </w:rPr>
        <w:t>; and by Huawei in SP-200525 for the charging aspects</w:t>
      </w:r>
      <w:r w:rsidRPr="00016B51">
        <w:rPr>
          <w:lang w:eastAsia="en-GB"/>
        </w:rPr>
        <w:t>.</w:t>
      </w:r>
    </w:p>
    <w:p w14:paraId="50DC17D7" w14:textId="6E7E867F" w:rsidR="00B14CC5" w:rsidRPr="00016B51" w:rsidRDefault="000C2187" w:rsidP="000C2187">
      <w:r w:rsidRPr="00016B51">
        <w:rPr>
          <w:b/>
          <w:bCs/>
          <w:u w:val="single"/>
        </w:rPr>
        <w:t>Overall aspects</w:t>
      </w:r>
      <w:r w:rsidRPr="00016B51">
        <w:t xml:space="preserve"> (from SP-200253)</w:t>
      </w:r>
    </w:p>
    <w:p w14:paraId="34C7E64C" w14:textId="77777777" w:rsidR="003A6066" w:rsidRPr="00016B51" w:rsidRDefault="003A6066" w:rsidP="00B14CC5">
      <w:pPr>
        <w:rPr>
          <w:rFonts w:eastAsia="SimSun"/>
          <w:lang w:eastAsia="zh-CN"/>
        </w:rPr>
      </w:pPr>
      <w:r w:rsidRPr="00016B51">
        <w:rPr>
          <w:rFonts w:eastAsia="SimSun" w:hint="eastAsia"/>
          <w:lang w:eastAsia="zh-CN"/>
        </w:rPr>
        <w:t>T</w:t>
      </w:r>
      <w:r w:rsidRPr="00016B51">
        <w:rPr>
          <w:rFonts w:eastAsia="SimSun"/>
          <w:lang w:eastAsia="zh-CN"/>
        </w:rPr>
        <w:t>his WI aimes to enhance 5G core network to support connection of residential gateway connected via wireline access network and via 3GPP RAN access. Furthermore the WI aimes to support Non-3GPP network as Trusted network in contrast with Untrusted network. The main features introduced by the WI includes the specification of new access network node, called W-AGF (Wireline Access Gateway function), the improvement of registration and session management procedures, policy, QoS etc,  tailored to the specific characteristic of wireline access network. The main future for supporting Trusted network includes the definition of architecture with new Trusted Gateway Network Function, selection procedure of such gateway, improvement and extension of registration and session procedures, policy , etc for supporting such scenario.</w:t>
      </w:r>
    </w:p>
    <w:p w14:paraId="74C220EF" w14:textId="77777777" w:rsidR="003A6066" w:rsidRPr="00016B51" w:rsidRDefault="003A6066" w:rsidP="000C2187">
      <w:pPr>
        <w:rPr>
          <w:rFonts w:eastAsia="SimSun"/>
          <w:lang w:eastAsia="zh-CN"/>
        </w:rPr>
      </w:pPr>
      <w:r w:rsidRPr="00016B51">
        <w:rPr>
          <w:rFonts w:eastAsia="SimSun"/>
          <w:lang w:eastAsia="zh-CN"/>
        </w:rPr>
        <w:t>The description of support of Wireline Access Network and Trusted Non-3GPP Access Network are described in the following clauses.</w:t>
      </w:r>
    </w:p>
    <w:p w14:paraId="1A19FD03" w14:textId="77777777" w:rsidR="003A6066" w:rsidRPr="00016B51" w:rsidRDefault="003A6066" w:rsidP="000C2187">
      <w:pPr>
        <w:rPr>
          <w:rFonts w:eastAsia="SimSun"/>
          <w:u w:val="single"/>
          <w:lang w:eastAsia="zh-CN"/>
        </w:rPr>
      </w:pPr>
      <w:r w:rsidRPr="00016B51">
        <w:rPr>
          <w:rFonts w:eastAsia="SimSun"/>
          <w:u w:val="single"/>
          <w:lang w:eastAsia="zh-CN"/>
        </w:rPr>
        <w:t>Support of wireline access network</w:t>
      </w:r>
    </w:p>
    <w:p w14:paraId="56338306" w14:textId="3E06F8A6" w:rsidR="003A6066" w:rsidRPr="00016B51" w:rsidRDefault="003A6066" w:rsidP="000C2187">
      <w:pPr>
        <w:rPr>
          <w:rFonts w:eastAsia="SimSun"/>
          <w:lang w:eastAsia="zh-CN"/>
        </w:rPr>
      </w:pPr>
      <w:r w:rsidRPr="00016B51">
        <w:rPr>
          <w:rFonts w:eastAsia="SimSun"/>
          <w:lang w:eastAsia="zh-CN"/>
        </w:rPr>
        <w:t xml:space="preserve">The architecture for non-roaming is shown in figure 1, where the Wireline Access Gateway Function (W-AGF) is the access node performing the termination of N2 and N3 reference point, termination of access network interface Y4 and all access network specify functionalities, the relay of N1 to/from the UE., QoS enforcement, etc. The customer device, the UE, is replaced by the Residential Gateway which is augmented to support the 5G functionalities required to connect to 5G systems, such as NAS, URSP, PDU session, etc, called 5G-RG. The specification in </w:t>
      </w:r>
      <w:r w:rsidR="00AB15C9">
        <w:rPr>
          <w:rFonts w:eastAsia="SimSun"/>
          <w:lang w:eastAsia="zh-CN"/>
        </w:rPr>
        <w:t>TS </w:t>
      </w:r>
      <w:r w:rsidRPr="00016B51">
        <w:rPr>
          <w:rFonts w:eastAsia="SimSun"/>
          <w:lang w:eastAsia="zh-CN"/>
        </w:rPr>
        <w:t xml:space="preserve">23.316 [1] defines the modification to system architecture, procedure and flows, Policy and Charging Control for the 5G System in </w:t>
      </w:r>
      <w:r w:rsidR="00AB15C9">
        <w:rPr>
          <w:rFonts w:eastAsia="SimSun"/>
          <w:lang w:eastAsia="zh-CN"/>
        </w:rPr>
        <w:t>TS </w:t>
      </w:r>
      <w:r w:rsidRPr="00016B51">
        <w:rPr>
          <w:rFonts w:eastAsia="SimSun"/>
          <w:lang w:eastAsia="zh-CN"/>
        </w:rPr>
        <w:t xml:space="preserve">23.501 [2], </w:t>
      </w:r>
      <w:r w:rsidR="00AB15C9">
        <w:rPr>
          <w:rFonts w:eastAsia="SimSun"/>
          <w:lang w:eastAsia="zh-CN"/>
        </w:rPr>
        <w:t>TS </w:t>
      </w:r>
      <w:r w:rsidRPr="00016B51">
        <w:rPr>
          <w:rFonts w:eastAsia="SimSun"/>
          <w:lang w:eastAsia="zh-CN"/>
        </w:rPr>
        <w:t xml:space="preserve">23.502 [3] and </w:t>
      </w:r>
      <w:r w:rsidR="00AB15C9">
        <w:rPr>
          <w:rFonts w:eastAsia="SimSun"/>
          <w:lang w:eastAsia="zh-CN"/>
        </w:rPr>
        <w:t>TS </w:t>
      </w:r>
      <w:r w:rsidRPr="00016B51">
        <w:rPr>
          <w:rFonts w:eastAsia="SimSun"/>
          <w:lang w:eastAsia="zh-CN"/>
        </w:rPr>
        <w:t xml:space="preserve">23.503 [4]. </w:t>
      </w:r>
    </w:p>
    <w:p w14:paraId="113668DB" w14:textId="066537F9" w:rsidR="003A6066" w:rsidRPr="00016B51" w:rsidRDefault="003A6066" w:rsidP="000C2187">
      <w:pPr>
        <w:rPr>
          <w:rFonts w:eastAsia="SimSun"/>
          <w:lang w:eastAsia="zh-CN"/>
        </w:rPr>
      </w:pPr>
      <w:r w:rsidRPr="00016B51">
        <w:rPr>
          <w:rFonts w:eastAsia="SimSun"/>
          <w:lang w:eastAsia="zh-CN"/>
        </w:rPr>
        <w:t xml:space="preserve">The 5G-RG can also be connected via 3GPP Access basically by means of supporting the specification defined for UE. This scenario is called Fixed Wireless Access (FWA). Furthermore the 5G-RG may simultaneously connect to 3GPP Access and to wireline access by using the Single Access PDU session or supporting ATSSS feature. This scenario is called Hybrid scenario, using a terminology common on wireline access network. The ATSSS is supported as specified in </w:t>
      </w:r>
      <w:r w:rsidR="00AB15C9">
        <w:rPr>
          <w:rFonts w:eastAsia="SimSun"/>
          <w:lang w:eastAsia="zh-CN"/>
        </w:rPr>
        <w:t>TS </w:t>
      </w:r>
      <w:r w:rsidRPr="00016B51">
        <w:rPr>
          <w:rFonts w:eastAsia="SimSun"/>
          <w:lang w:eastAsia="zh-CN"/>
        </w:rPr>
        <w:t xml:space="preserve">23.501, 23.502 and </w:t>
      </w:r>
      <w:r w:rsidR="00AB15C9">
        <w:rPr>
          <w:rFonts w:eastAsia="SimSun"/>
          <w:lang w:eastAsia="zh-CN"/>
        </w:rPr>
        <w:t>TS </w:t>
      </w:r>
      <w:r w:rsidRPr="00016B51">
        <w:rPr>
          <w:rFonts w:eastAsia="SimSun"/>
          <w:lang w:eastAsia="zh-CN"/>
        </w:rPr>
        <w:t xml:space="preserve">23.503 where UE is replaced by 5G-RG and the Non-3GPP access (es) is specifically referred to wireline access. In this latter case, </w:t>
      </w:r>
      <w:r w:rsidR="00AB15C9">
        <w:rPr>
          <w:rFonts w:eastAsia="SimSun"/>
          <w:lang w:eastAsia="zh-CN"/>
        </w:rPr>
        <w:t>TS </w:t>
      </w:r>
      <w:r w:rsidRPr="00016B51">
        <w:rPr>
          <w:rFonts w:eastAsia="SimSun"/>
          <w:lang w:eastAsia="zh-CN"/>
        </w:rPr>
        <w:t xml:space="preserve">23.316 has also specified the support of interworking with EPC via 3GPP Access via a MA PDU session with a PDN Connection as user-plane resource associated with a MA PDU Session. </w:t>
      </w:r>
    </w:p>
    <w:p w14:paraId="6F614DB5" w14:textId="77777777" w:rsidR="003A6066" w:rsidRPr="00016B51" w:rsidRDefault="003A6066" w:rsidP="000C2187">
      <w:pPr>
        <w:rPr>
          <w:rFonts w:eastAsia="SimSun"/>
          <w:lang w:eastAsia="zh-CN"/>
        </w:rPr>
      </w:pPr>
      <w:r w:rsidRPr="00016B51">
        <w:rPr>
          <w:rFonts w:eastAsia="SimSun"/>
          <w:lang w:eastAsia="zh-CN"/>
        </w:rPr>
        <w:t xml:space="preserve">The support of legacy Residential Gateway not supporting 5G capability (FN-RG) is supported via W-AGF terminating the N1 NAS on behalf of UE and acting as a UE in respect the 5G core. In this scenario the </w:t>
      </w:r>
    </w:p>
    <w:p w14:paraId="02EF02C8" w14:textId="77777777" w:rsidR="003A6066" w:rsidRPr="00016B51" w:rsidRDefault="003A6066" w:rsidP="000C2187">
      <w:pPr>
        <w:rPr>
          <w:rFonts w:eastAsia="SimSun"/>
          <w:lang w:eastAsia="zh-CN"/>
        </w:rPr>
      </w:pPr>
    </w:p>
    <w:p w14:paraId="264A6708" w14:textId="77777777" w:rsidR="003A6066" w:rsidRPr="00016B51" w:rsidRDefault="003A6066" w:rsidP="000C2187">
      <w:pPr>
        <w:rPr>
          <w:rFonts w:eastAsia="SimSun"/>
          <w:lang w:eastAsia="zh-CN"/>
        </w:rPr>
      </w:pPr>
      <w:r w:rsidRPr="00016B51">
        <w:rPr>
          <w:rFonts w:eastAsia="SimSun"/>
          <w:lang w:eastAsia="zh-CN"/>
        </w:rPr>
        <w:t>In the case of Wireline Access Network defined in Broadband Forum the W-AGF functionalities is specified in BBF TR-470 [5], BBF TR-456 [6] and BBF TR-457 [7], the 5G-RG is defined in BBF TR-124issue6 [8]. In the case of Wireline Access network defined in Cablelabs the W-AGF and 5G-RG functionalities are defined in CableLabs WR-TR-5WWC-ARCH [9].</w:t>
      </w:r>
    </w:p>
    <w:p w14:paraId="5C50E542" w14:textId="329F15FF" w:rsidR="003A6066" w:rsidRPr="00016B51" w:rsidRDefault="003A6066" w:rsidP="000C2187">
      <w:pPr>
        <w:rPr>
          <w:rFonts w:eastAsia="SimSun"/>
          <w:lang w:eastAsia="zh-CN"/>
        </w:rPr>
      </w:pPr>
      <w:r w:rsidRPr="00016B51">
        <w:rPr>
          <w:rFonts w:eastAsia="SimSun"/>
          <w:lang w:eastAsia="zh-CN"/>
        </w:rPr>
        <w:t>Main impacts on the system by the WWC Work Item for wireline support are the following</w:t>
      </w:r>
      <w:r w:rsidR="006C14A1" w:rsidRPr="00016B51">
        <w:rPr>
          <w:rFonts w:eastAsia="SimSun"/>
          <w:lang w:eastAsia="zh-CN"/>
        </w:rPr>
        <w:t>:</w:t>
      </w:r>
    </w:p>
    <w:p w14:paraId="267804FF" w14:textId="22BA1ED5"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W-AGF: the access network function which performs the termination of N2 and N3 reference point, termination of access network interface Y4 and all access network specify functionalities, the relay of N1 to/from the UE. QoS enforcement, etc. When the W-AGF facing the FN-RG the W-AGF is supporting the termination of N1 NAS and performs the interworking between 5GC and the legacy wireline access network.</w:t>
      </w:r>
    </w:p>
    <w:p w14:paraId="65647351" w14:textId="17C51126"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5G-RG: end user device replacing the UE which supports 5G capabilities (NAS protocol and procedure, USRP, IMSI, ATSSS) and extension of wireline access layer specific functionalities defined by Broadband forum and CableLabs. The 5G-RG may also support UE capability when connects via 3GPP Access.</w:t>
      </w:r>
    </w:p>
    <w:p w14:paraId="59A8CB9B" w14:textId="4EC8D07D"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FN-RG: end user device replacing the UE which does not support 5G capabilities.</w:t>
      </w:r>
    </w:p>
    <w:p w14:paraId="3B97E9B4" w14:textId="67CCEA57"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Global Line Identifier (GLI): in case of wireline access based on BBF specifications this parameter uniquely identifies the line at which the 5G-RG in connected to within an operator domain.</w:t>
      </w:r>
    </w:p>
    <w:p w14:paraId="4DED638D" w14:textId="2215BB24"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Global Cable identifier (GCI): in case of wireline access based on CableLabs specification this parameter uniquely identifies the line at which the 5G-RG in connected to within an operator domain.</w:t>
      </w:r>
    </w:p>
    <w:p w14:paraId="2710E4CD" w14:textId="6B14A654"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SUPI for FN-RG based on GCI and GLI.</w:t>
      </w:r>
    </w:p>
    <w:p w14:paraId="4E265860" w14:textId="33C3A743"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 xml:space="preserve">All procedures defined in </w:t>
      </w:r>
      <w:r w:rsidR="00AB15C9">
        <w:rPr>
          <w:rFonts w:eastAsia="SimSun"/>
          <w:lang w:eastAsia="zh-CN"/>
        </w:rPr>
        <w:t>TS </w:t>
      </w:r>
      <w:r w:rsidR="003A6066" w:rsidRPr="00016B51">
        <w:rPr>
          <w:rFonts w:eastAsia="SimSun"/>
          <w:lang w:eastAsia="zh-CN"/>
        </w:rPr>
        <w:t>23.502 have been modified to introduce the new network elements. The procedures are focused mainly on the part of specification that required improvements and to point out the access network interaction involving the W-AGF, 5G-RG and FN-RG to allow the Broadband Forum and CableLabs to develop the specifications under their responsibility.</w:t>
      </w:r>
    </w:p>
    <w:p w14:paraId="301934CA" w14:textId="04995241"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 xml:space="preserve">IPTV support: The specification </w:t>
      </w:r>
      <w:r w:rsidR="00AB15C9">
        <w:rPr>
          <w:rFonts w:eastAsia="SimSun"/>
          <w:lang w:eastAsia="zh-CN"/>
        </w:rPr>
        <w:t>TS </w:t>
      </w:r>
      <w:r w:rsidR="003A6066" w:rsidRPr="00016B51">
        <w:rPr>
          <w:rFonts w:eastAsia="SimSun"/>
          <w:lang w:eastAsia="zh-CN"/>
        </w:rPr>
        <w:t xml:space="preserve">23.316 in clauses 4.9.1 and 7.7.1 defines the support of IPTV via the support of multicast over unicast PDU session by using IGMP/MLD message send by STB via 5G-RG on PDU session and managed by UPF for adding the requiring 5G-RG to a multicast group and replicating the traffic received on N6 interface to the PDU session. The SMF is improved to control the support of IPTV by the UPF acting as PSA using PDR, FAR, QER, URR. This includes control of which IGMP and MLD requests the UPF is to accept or to deny. </w:t>
      </w:r>
    </w:p>
    <w:p w14:paraId="520B0206" w14:textId="54BBA782"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 xml:space="preserve">QoS: the QoS model for wireline network is based on a subscription maximum aggregate bitrate including both GBR and Non-GBR traffic, hence the new parameter RG Total Maximum Bit Rate (RG-TMBR) has been defined. The RG-TMBR limits the aggregate bit rate that can be expected to be provided across all GBR and Non-GBR QoS Flows of a RG. The RG-TMBR is a parameter provided to the W-AGF by the AMF based on the value of the Subscribed RG-TMBR retrieved from UDM. The QoS control on wireline access network (i.e scheduling, rate limiting and traffic class management) is based on the line characteristic included in user subscription, for example different priority of service, different traffic class support by line of the single user, etc, for such reason the new parameter RG Level Wireline Access Characteristics (RG-LWAC) has been introduced. The format and content of RG LWAC is specified by BBF and it is transparently provided by UDM to AMF which </w:t>
      </w:r>
      <w:r w:rsidR="003A6066" w:rsidRPr="00016B51">
        <w:t>may provide to the W-AGF at the time of the RG registration</w:t>
      </w:r>
    </w:p>
    <w:p w14:paraId="0B597574" w14:textId="2530CD11"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mobility restriction based on GLI and GCI</w:t>
      </w:r>
    </w:p>
    <w:p w14:paraId="01FB8B62" w14:textId="1776A464"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support of BBF interaction with the Access Configuration System (ACS) to support the provisioning of configuration and remote management of 5G-RG as described in BBF TR-069 [12] or in BBF TR-369 [13].</w:t>
      </w:r>
    </w:p>
    <w:p w14:paraId="2A1ED079" w14:textId="69ABFE0C" w:rsidR="003A6066" w:rsidRPr="00016B51" w:rsidRDefault="006C14A1" w:rsidP="000C2187">
      <w:pPr>
        <w:pStyle w:val="TH"/>
      </w:pPr>
      <w:r w:rsidRPr="00016B51">
        <w:object w:dxaOrig="10140" w:dyaOrig="5280" w14:anchorId="587E5E0E">
          <v:shape id="_x0000_i1851" type="#_x0000_t75" style="width:400.55pt;height:208.55pt" o:ole="">
            <v:imagedata r:id="rId25" o:title=""/>
          </v:shape>
          <o:OLEObject Type="Embed" ProgID="Visio.Drawing.11" ShapeID="_x0000_i1851" DrawAspect="Content" ObjectID="_1668853826" r:id="rId26"/>
        </w:object>
      </w:r>
    </w:p>
    <w:p w14:paraId="7B306954" w14:textId="77777777" w:rsidR="003A6066" w:rsidRPr="00016B51" w:rsidRDefault="003A6066" w:rsidP="00AB15C9">
      <w:pPr>
        <w:pStyle w:val="TF"/>
        <w:rPr>
          <w:rFonts w:eastAsia="SimSun"/>
          <w:lang w:eastAsia="zh-CN"/>
        </w:rPr>
      </w:pPr>
      <w:r w:rsidRPr="00016B51">
        <w:rPr>
          <w:rFonts w:eastAsia="SimSun"/>
          <w:lang w:eastAsia="zh-CN"/>
        </w:rPr>
        <w:t>Figure 1: Non- roaming architecture for 5G Core Network for 5G-RG with Wireline 5G Access network and NG RAN</w:t>
      </w:r>
    </w:p>
    <w:p w14:paraId="0B45B547" w14:textId="28879531" w:rsidR="003A6066" w:rsidRPr="00016B51" w:rsidRDefault="006C14A1" w:rsidP="000C2187">
      <w:pPr>
        <w:pStyle w:val="TH"/>
      </w:pPr>
      <w:r w:rsidRPr="00016B51">
        <w:object w:dxaOrig="10140" w:dyaOrig="5280" w14:anchorId="02EB2225">
          <v:shape id="_x0000_i1852" type="#_x0000_t75" style="width:395.95pt;height:206.2pt" o:ole="">
            <v:imagedata r:id="rId27" o:title=""/>
          </v:shape>
          <o:OLEObject Type="Embed" ProgID="Visio.Drawing.11" ShapeID="_x0000_i1852" DrawAspect="Content" ObjectID="_1668853827" r:id="rId28"/>
        </w:object>
      </w:r>
    </w:p>
    <w:p w14:paraId="45CF159E" w14:textId="7EEB358E" w:rsidR="003A6066" w:rsidRPr="00016B51" w:rsidRDefault="003A6066" w:rsidP="000C2187">
      <w:pPr>
        <w:pStyle w:val="TF"/>
        <w:rPr>
          <w:rFonts w:eastAsia="SimSun"/>
          <w:lang w:eastAsia="zh-CN"/>
        </w:rPr>
      </w:pPr>
      <w:r w:rsidRPr="00016B51">
        <w:rPr>
          <w:rFonts w:eastAsia="SimSun"/>
          <w:lang w:eastAsia="zh-CN"/>
        </w:rPr>
        <w:t>Figure 2:</w:t>
      </w:r>
      <w:r w:rsidRPr="00016B51">
        <w:t xml:space="preserve"> </w:t>
      </w:r>
      <w:r w:rsidRPr="00016B51">
        <w:rPr>
          <w:rFonts w:eastAsia="SimSun"/>
          <w:lang w:eastAsia="zh-CN"/>
        </w:rPr>
        <w:t>Non- roaming architecture for 5G Core Network for FN-RG with Wireline 5G Access network and NG RAN</w:t>
      </w:r>
    </w:p>
    <w:p w14:paraId="3F0D8E63" w14:textId="77777777" w:rsidR="003A6066" w:rsidRPr="00016B51" w:rsidRDefault="003A6066" w:rsidP="000C2187">
      <w:pPr>
        <w:rPr>
          <w:rFonts w:eastAsia="SimSun"/>
          <w:u w:val="single"/>
          <w:lang w:eastAsia="zh-CN"/>
        </w:rPr>
      </w:pPr>
      <w:r w:rsidRPr="00016B51">
        <w:rPr>
          <w:u w:val="single"/>
        </w:rPr>
        <w:t>Support of Trusted Access network</w:t>
      </w:r>
    </w:p>
    <w:p w14:paraId="042D92D7" w14:textId="77777777" w:rsidR="003A6066" w:rsidRPr="00016B51" w:rsidRDefault="003A6066" w:rsidP="000C2187">
      <w:pPr>
        <w:rPr>
          <w:rFonts w:eastAsia="SimSun"/>
          <w:lang w:eastAsia="zh-CN"/>
        </w:rPr>
      </w:pPr>
      <w:r w:rsidRPr="00016B51">
        <w:rPr>
          <w:rFonts w:eastAsia="SimSun"/>
          <w:lang w:eastAsia="zh-CN"/>
        </w:rPr>
        <w:t>The support of Trusted Network addresses the scenario where the Non-3GPP access network has a tighter relationship with 5GC in respect the untrusted scenario. However how the network is considered Trusted or Untrusted is not in the scope of this WID. The architecture for non-roaming is shown in figure 3, where the Trusted Non-3GPP Access Network (TNAN) is the access node performing the termination of N2 and N3 reference point, termination of access network interface, relay of N1 to/from the UE. From 3GPP point of view the TNAN network is composed by the TNGF and the Trusted Non-3GPP Access Point (TNAP) which are interconnected via the reference point Ta. However the detailed definition of TNAN and of Ta is beyond the WID scope. The reference point between the UE and the TNG, the NWt, is specified leveraging the IKEv2 defined for Untrusted. The main difference in contrast to Untrusted is in registration procedure, where it is assumed that EAP-5G can be carried between UE and TNAP directly on access layers, such on IEEE 802.11x and between TNAP and TNGF via Ta and not as part of IKEv2 establishment.  From other the point of view of other procedures, such as session management, the same procedure specified for Untrusted Non-3GPP access network can be used with basically the TNGF replacing the N3IWF, and modification that IKEv2 Child SA establishment is requested by TNGF and not by UE side.</w:t>
      </w:r>
    </w:p>
    <w:p w14:paraId="021B8D75" w14:textId="77777777" w:rsidR="003A6066" w:rsidRPr="00016B51" w:rsidRDefault="003A6066" w:rsidP="000C2187">
      <w:pPr>
        <w:rPr>
          <w:rFonts w:eastAsia="SimSun"/>
          <w:lang w:eastAsia="zh-CN"/>
        </w:rPr>
      </w:pPr>
      <w:r w:rsidRPr="00016B51">
        <w:rPr>
          <w:rFonts w:eastAsia="SimSun"/>
          <w:lang w:eastAsia="zh-CN"/>
        </w:rPr>
        <w:t>Within the context of Trusted Non-3GP network, also the scenario of devices not supporting NAS connected via WLAN is specified. The role of TNGF is replaced the Trusted WLAN Interworking Function (TWIF) with the main difference that TWIF terminates the N1 NAS interface and it play the role of UE in respect the 5GC.</w:t>
      </w:r>
    </w:p>
    <w:p w14:paraId="320D4DC7" w14:textId="33A2305E" w:rsidR="003A6066" w:rsidRPr="00016B51" w:rsidRDefault="003A6066" w:rsidP="000C2187">
      <w:pPr>
        <w:rPr>
          <w:rFonts w:eastAsia="SimSun"/>
          <w:lang w:eastAsia="zh-CN"/>
        </w:rPr>
      </w:pPr>
      <w:r w:rsidRPr="00016B51">
        <w:rPr>
          <w:rFonts w:eastAsia="SimSun"/>
          <w:lang w:eastAsia="zh-CN"/>
        </w:rPr>
        <w:t xml:space="preserve">The specification is addressed in </w:t>
      </w:r>
      <w:r w:rsidR="00AB15C9">
        <w:rPr>
          <w:rFonts w:eastAsia="SimSun"/>
          <w:lang w:eastAsia="zh-CN"/>
        </w:rPr>
        <w:t>TS </w:t>
      </w:r>
      <w:r w:rsidRPr="00016B51">
        <w:rPr>
          <w:rFonts w:eastAsia="SimSun"/>
          <w:lang w:eastAsia="zh-CN"/>
        </w:rPr>
        <w:t xml:space="preserve">23.501 [2], </w:t>
      </w:r>
      <w:r w:rsidR="00AB15C9">
        <w:rPr>
          <w:rFonts w:eastAsia="SimSun"/>
          <w:lang w:eastAsia="zh-CN"/>
        </w:rPr>
        <w:t>TS </w:t>
      </w:r>
      <w:r w:rsidRPr="00016B51">
        <w:rPr>
          <w:rFonts w:eastAsia="SimSun"/>
          <w:lang w:eastAsia="zh-CN"/>
        </w:rPr>
        <w:t xml:space="preserve">23.502 [3] and </w:t>
      </w:r>
      <w:r w:rsidR="00AB15C9">
        <w:rPr>
          <w:rFonts w:eastAsia="SimSun"/>
          <w:lang w:eastAsia="zh-CN"/>
        </w:rPr>
        <w:t>TS </w:t>
      </w:r>
      <w:r w:rsidRPr="00016B51">
        <w:rPr>
          <w:rFonts w:eastAsia="SimSun"/>
          <w:lang w:eastAsia="zh-CN"/>
        </w:rPr>
        <w:t xml:space="preserve">23.503 [4] </w:t>
      </w:r>
    </w:p>
    <w:p w14:paraId="436D9865" w14:textId="7C53BF69" w:rsidR="003A6066" w:rsidRPr="00016B51" w:rsidRDefault="006C14A1" w:rsidP="000C2187">
      <w:pPr>
        <w:pStyle w:val="TH"/>
      </w:pPr>
      <w:r w:rsidRPr="00016B51">
        <w:object w:dxaOrig="10166" w:dyaOrig="5396" w14:anchorId="11899DDE">
          <v:shape id="_x0000_i1853" type="#_x0000_t75" style="width:411.2pt;height:217.75pt" o:ole="">
            <v:imagedata r:id="rId29" o:title=""/>
          </v:shape>
          <o:OLEObject Type="Embed" ProgID="Visio.Drawing.11" ShapeID="_x0000_i1853" DrawAspect="Content" ObjectID="_1668853828" r:id="rId30"/>
        </w:object>
      </w:r>
    </w:p>
    <w:p w14:paraId="5E7C3102" w14:textId="03957ED3" w:rsidR="003A6066" w:rsidRPr="00016B51" w:rsidRDefault="003A6066" w:rsidP="000C2187">
      <w:pPr>
        <w:pStyle w:val="TF"/>
        <w:rPr>
          <w:rFonts w:eastAsia="SimSun"/>
          <w:lang w:eastAsia="zh-CN"/>
        </w:rPr>
      </w:pPr>
      <w:r w:rsidRPr="00016B51">
        <w:rPr>
          <w:rFonts w:eastAsia="SimSun"/>
          <w:lang w:eastAsia="zh-CN"/>
        </w:rPr>
        <w:t xml:space="preserve">Figure 3: Non-roaming architecture for 5G Core Network with trusted non-3GPP access </w:t>
      </w:r>
    </w:p>
    <w:p w14:paraId="1F12D0CD" w14:textId="56F63532" w:rsidR="000C2187" w:rsidRPr="00016B51" w:rsidRDefault="000C2187" w:rsidP="000C2187">
      <w:pPr>
        <w:rPr>
          <w:rFonts w:eastAsia="SimSun"/>
          <w:b/>
          <w:bCs/>
          <w:lang w:eastAsia="zh-CN"/>
        </w:rPr>
      </w:pPr>
      <w:r w:rsidRPr="00016B51">
        <w:rPr>
          <w:rFonts w:eastAsia="SimSun"/>
          <w:b/>
          <w:bCs/>
          <w:lang w:eastAsia="zh-CN"/>
        </w:rPr>
        <w:t>References</w:t>
      </w:r>
      <w:r w:rsidR="00376835" w:rsidRPr="00016B51">
        <w:rPr>
          <w:rFonts w:eastAsia="SimSun"/>
          <w:b/>
          <w:bCs/>
          <w:lang w:eastAsia="zh-CN"/>
        </w:rPr>
        <w:t xml:space="preserve"> </w:t>
      </w:r>
      <w:r w:rsidR="001C430F" w:rsidRPr="00016B51">
        <w:rPr>
          <w:rFonts w:eastAsia="SimSun"/>
          <w:lang w:eastAsia="zh-CN"/>
        </w:rPr>
        <w:t>(</w:t>
      </w:r>
      <w:r w:rsidR="00376835" w:rsidRPr="00016B51">
        <w:rPr>
          <w:rFonts w:eastAsia="SimSun"/>
          <w:lang w:eastAsia="zh-CN"/>
        </w:rPr>
        <w:t xml:space="preserve">for </w:t>
      </w:r>
      <w:r w:rsidR="006C14A1" w:rsidRPr="00016B51">
        <w:rPr>
          <w:rFonts w:eastAsia="SimSun"/>
          <w:lang w:eastAsia="zh-CN"/>
        </w:rPr>
        <w:t xml:space="preserve">the </w:t>
      </w:r>
      <w:r w:rsidR="00376835" w:rsidRPr="00016B51">
        <w:rPr>
          <w:rFonts w:eastAsia="SimSun"/>
          <w:lang w:eastAsia="zh-CN"/>
        </w:rPr>
        <w:t xml:space="preserve">general </w:t>
      </w:r>
      <w:r w:rsidR="006C14A1" w:rsidRPr="00016B51">
        <w:rPr>
          <w:rFonts w:eastAsia="SimSun"/>
          <w:lang w:eastAsia="zh-CN"/>
        </w:rPr>
        <w:t xml:space="preserve">(non-radio) </w:t>
      </w:r>
      <w:r w:rsidR="00376835" w:rsidRPr="00016B51">
        <w:rPr>
          <w:rFonts w:eastAsia="SimSun"/>
          <w:lang w:eastAsia="zh-CN"/>
        </w:rPr>
        <w:t>aspects</w:t>
      </w:r>
      <w:r w:rsidR="001C430F" w:rsidRPr="00016B51">
        <w:rPr>
          <w:rFonts w:eastAsia="SimSun"/>
          <w:lang w:eastAsia="zh-CN"/>
        </w:rPr>
        <w:t>)</w:t>
      </w:r>
    </w:p>
    <w:p w14:paraId="677030F4" w14:textId="0A1AEBA6" w:rsidR="000C2187" w:rsidRPr="00016B51" w:rsidRDefault="000C2187" w:rsidP="0096652A">
      <w:pPr>
        <w:pStyle w:val="EW"/>
        <w:rPr>
          <w:rFonts w:eastAsia="SimSun"/>
          <w:lang w:eastAsia="zh-CN"/>
        </w:rPr>
      </w:pPr>
      <w:r w:rsidRPr="00016B51">
        <w:rPr>
          <w:rFonts w:eastAsia="SimSun"/>
          <w:lang w:eastAsia="zh-CN"/>
        </w:rPr>
        <w:t>[1]</w:t>
      </w:r>
      <w:r w:rsidR="006C14A1" w:rsidRPr="00016B51">
        <w:rPr>
          <w:rFonts w:eastAsia="SimSun"/>
          <w:lang w:eastAsia="zh-CN"/>
        </w:rPr>
        <w:tab/>
      </w:r>
      <w:r w:rsidR="00AB15C9">
        <w:rPr>
          <w:rFonts w:eastAsia="SimSun"/>
          <w:lang w:eastAsia="zh-CN"/>
        </w:rPr>
        <w:t>TS </w:t>
      </w:r>
      <w:r w:rsidRPr="00016B51">
        <w:rPr>
          <w:rFonts w:eastAsia="SimSun"/>
          <w:lang w:eastAsia="zh-CN"/>
        </w:rPr>
        <w:t>23.316: "Wireless and wireline convergence access support for the 5G System (5GS)".</w:t>
      </w:r>
    </w:p>
    <w:p w14:paraId="5612E9B0" w14:textId="2E58FEEF" w:rsidR="000C2187" w:rsidRPr="00016B51" w:rsidRDefault="000C2187" w:rsidP="0096652A">
      <w:pPr>
        <w:pStyle w:val="EW"/>
        <w:rPr>
          <w:rFonts w:eastAsia="SimSun"/>
          <w:lang w:eastAsia="zh-CN"/>
        </w:rPr>
      </w:pPr>
      <w:r w:rsidRPr="00016B51">
        <w:rPr>
          <w:rFonts w:eastAsia="SimSun"/>
          <w:lang w:eastAsia="zh-CN"/>
        </w:rPr>
        <w:t>[2]</w:t>
      </w:r>
      <w:r w:rsidRPr="00016B51">
        <w:rPr>
          <w:rFonts w:eastAsia="SimSun"/>
          <w:lang w:eastAsia="zh-CN"/>
        </w:rPr>
        <w:tab/>
      </w:r>
      <w:r w:rsidR="00AB15C9">
        <w:rPr>
          <w:rFonts w:eastAsia="SimSun"/>
          <w:lang w:eastAsia="zh-CN"/>
        </w:rPr>
        <w:t>TS </w:t>
      </w:r>
      <w:r w:rsidRPr="00016B51">
        <w:rPr>
          <w:rFonts w:eastAsia="SimSun"/>
          <w:lang w:eastAsia="zh-CN"/>
        </w:rPr>
        <w:t>23.501: "System Architecture for the 5G System; Stage 2".</w:t>
      </w:r>
    </w:p>
    <w:p w14:paraId="2E9BF81B" w14:textId="4D4A88E1" w:rsidR="000C2187" w:rsidRPr="00016B51" w:rsidRDefault="000C2187" w:rsidP="0096652A">
      <w:pPr>
        <w:pStyle w:val="EW"/>
        <w:rPr>
          <w:rFonts w:eastAsia="SimSun"/>
          <w:lang w:eastAsia="zh-CN"/>
        </w:rPr>
      </w:pPr>
      <w:r w:rsidRPr="00016B51">
        <w:rPr>
          <w:rFonts w:eastAsia="SimSun"/>
          <w:lang w:eastAsia="zh-CN"/>
        </w:rPr>
        <w:t>[3]</w:t>
      </w:r>
      <w:r w:rsidRPr="00016B51">
        <w:rPr>
          <w:rFonts w:eastAsia="SimSun"/>
          <w:lang w:eastAsia="zh-CN"/>
        </w:rPr>
        <w:tab/>
      </w:r>
      <w:r w:rsidR="00AB15C9">
        <w:rPr>
          <w:rFonts w:eastAsia="SimSun"/>
          <w:lang w:eastAsia="zh-CN"/>
        </w:rPr>
        <w:t>TS </w:t>
      </w:r>
      <w:r w:rsidRPr="00016B51">
        <w:rPr>
          <w:rFonts w:eastAsia="SimSun"/>
          <w:lang w:eastAsia="zh-CN"/>
        </w:rPr>
        <w:t>23.502: "Procedures for the 5G System; Stage 2".</w:t>
      </w:r>
    </w:p>
    <w:p w14:paraId="3089DE41" w14:textId="136C29D6" w:rsidR="000C2187" w:rsidRPr="00016B51" w:rsidRDefault="000C2187" w:rsidP="0096652A">
      <w:pPr>
        <w:pStyle w:val="EW"/>
        <w:rPr>
          <w:rFonts w:eastAsia="SimSun"/>
          <w:lang w:eastAsia="zh-CN"/>
        </w:rPr>
      </w:pPr>
      <w:r w:rsidRPr="00016B51">
        <w:rPr>
          <w:rFonts w:eastAsia="SimSun"/>
          <w:lang w:eastAsia="zh-CN"/>
        </w:rPr>
        <w:t>[4]</w:t>
      </w:r>
      <w:r w:rsidRPr="00016B51">
        <w:rPr>
          <w:rFonts w:eastAsia="SimSun"/>
          <w:lang w:eastAsia="zh-CN"/>
        </w:rPr>
        <w:tab/>
      </w:r>
      <w:r w:rsidR="00AB15C9">
        <w:rPr>
          <w:rFonts w:eastAsia="SimSun"/>
          <w:lang w:eastAsia="zh-CN"/>
        </w:rPr>
        <w:t>TS </w:t>
      </w:r>
      <w:r w:rsidRPr="00016B51">
        <w:rPr>
          <w:rFonts w:eastAsia="SimSun"/>
          <w:lang w:eastAsia="zh-CN"/>
        </w:rPr>
        <w:t>23.203: "Policies and Charging control architecture; Stage 2"..</w:t>
      </w:r>
    </w:p>
    <w:p w14:paraId="3420312A" w14:textId="77777777" w:rsidR="000C2187" w:rsidRPr="00016B51" w:rsidRDefault="000C2187" w:rsidP="0096652A">
      <w:pPr>
        <w:pStyle w:val="EW"/>
        <w:rPr>
          <w:rFonts w:eastAsia="SimSun"/>
          <w:lang w:eastAsia="zh-CN"/>
        </w:rPr>
      </w:pPr>
      <w:r w:rsidRPr="00016B51">
        <w:rPr>
          <w:rFonts w:eastAsia="SimSun"/>
          <w:lang w:eastAsia="zh-CN"/>
        </w:rPr>
        <w:t>[5]</w:t>
      </w:r>
      <w:r w:rsidRPr="00016B51">
        <w:rPr>
          <w:rFonts w:eastAsia="SimSun"/>
          <w:lang w:eastAsia="zh-CN"/>
        </w:rPr>
        <w:tab/>
        <w:t>BBF WT-470: "5G FMC Architecture".</w:t>
      </w:r>
    </w:p>
    <w:p w14:paraId="520AF205" w14:textId="77777777" w:rsidR="000C2187" w:rsidRPr="00016B51" w:rsidRDefault="000C2187" w:rsidP="0096652A">
      <w:pPr>
        <w:pStyle w:val="EW"/>
        <w:rPr>
          <w:rFonts w:eastAsia="SimSun"/>
          <w:lang w:eastAsia="zh-CN"/>
        </w:rPr>
      </w:pPr>
      <w:r w:rsidRPr="00016B51">
        <w:rPr>
          <w:rFonts w:eastAsia="SimSun"/>
          <w:lang w:eastAsia="zh-CN"/>
        </w:rPr>
        <w:t>[6]</w:t>
      </w:r>
      <w:r w:rsidRPr="00016B51">
        <w:rPr>
          <w:rFonts w:eastAsia="SimSun"/>
          <w:lang w:eastAsia="zh-CN"/>
        </w:rPr>
        <w:tab/>
        <w:t>BBF WT-456: "AGF Functional Requirements".</w:t>
      </w:r>
    </w:p>
    <w:p w14:paraId="08F39AE3" w14:textId="77777777" w:rsidR="000C2187" w:rsidRPr="00016B51" w:rsidRDefault="000C2187" w:rsidP="0096652A">
      <w:pPr>
        <w:pStyle w:val="EW"/>
        <w:rPr>
          <w:rFonts w:eastAsia="SimSun"/>
          <w:lang w:eastAsia="zh-CN"/>
        </w:rPr>
      </w:pPr>
      <w:r w:rsidRPr="00016B51">
        <w:rPr>
          <w:rFonts w:eastAsia="SimSun"/>
          <w:lang w:eastAsia="zh-CN"/>
        </w:rPr>
        <w:t>[7]</w:t>
      </w:r>
      <w:r w:rsidRPr="00016B51">
        <w:rPr>
          <w:rFonts w:eastAsia="SimSun"/>
          <w:lang w:eastAsia="zh-CN"/>
        </w:rPr>
        <w:tab/>
        <w:t>BBF WT-457: "FMIF Functional Requirements".</w:t>
      </w:r>
    </w:p>
    <w:p w14:paraId="0489AD9E" w14:textId="77777777" w:rsidR="000C2187" w:rsidRPr="00016B51" w:rsidRDefault="000C2187" w:rsidP="0096652A">
      <w:pPr>
        <w:pStyle w:val="EW"/>
        <w:rPr>
          <w:rFonts w:eastAsia="SimSun"/>
          <w:lang w:eastAsia="zh-CN"/>
        </w:rPr>
      </w:pPr>
      <w:r w:rsidRPr="00016B51">
        <w:rPr>
          <w:rFonts w:eastAsia="SimSun"/>
          <w:lang w:eastAsia="zh-CN"/>
        </w:rPr>
        <w:t>[8]</w:t>
      </w:r>
      <w:r w:rsidRPr="00016B51">
        <w:rPr>
          <w:rFonts w:eastAsia="SimSun"/>
          <w:lang w:eastAsia="zh-CN"/>
        </w:rPr>
        <w:tab/>
        <w:t>BBF TR-124 issue 5: "Functional Requirements for Broadband Residential Gateway Devices".</w:t>
      </w:r>
    </w:p>
    <w:p w14:paraId="30D62DE3" w14:textId="77777777" w:rsidR="000C2187" w:rsidRPr="00016B51" w:rsidRDefault="000C2187" w:rsidP="0096652A">
      <w:pPr>
        <w:pStyle w:val="EW"/>
        <w:rPr>
          <w:rFonts w:eastAsia="SimSun"/>
          <w:lang w:eastAsia="zh-CN"/>
        </w:rPr>
      </w:pPr>
      <w:r w:rsidRPr="00016B51">
        <w:rPr>
          <w:rFonts w:eastAsia="SimSun"/>
          <w:lang w:eastAsia="zh-CN"/>
        </w:rPr>
        <w:t>[9]</w:t>
      </w:r>
      <w:r w:rsidRPr="00016B51">
        <w:rPr>
          <w:rFonts w:eastAsia="SimSun"/>
          <w:lang w:eastAsia="zh-CN"/>
        </w:rPr>
        <w:tab/>
        <w:t>CableLabs WR-TR-5WWC-ARCH: "5G Wireless Wireline Converged Core Architecture".</w:t>
      </w:r>
    </w:p>
    <w:p w14:paraId="23AB2CBE" w14:textId="31B9D4E6" w:rsidR="000C2187" w:rsidRPr="00016B51" w:rsidRDefault="000C2187" w:rsidP="0096652A">
      <w:pPr>
        <w:pStyle w:val="EW"/>
        <w:rPr>
          <w:rFonts w:eastAsia="SimSun"/>
          <w:lang w:eastAsia="zh-CN"/>
        </w:rPr>
      </w:pPr>
      <w:r w:rsidRPr="00016B51">
        <w:rPr>
          <w:rFonts w:eastAsia="SimSun"/>
          <w:lang w:eastAsia="zh-CN"/>
        </w:rPr>
        <w:t>[10]</w:t>
      </w:r>
      <w:r w:rsidR="006C14A1" w:rsidRPr="00016B51">
        <w:rPr>
          <w:rFonts w:eastAsia="SimSun"/>
          <w:lang w:eastAsia="zh-CN"/>
        </w:rPr>
        <w:tab/>
      </w:r>
      <w:r w:rsidRPr="00016B51">
        <w:rPr>
          <w:rFonts w:eastAsia="SimSun"/>
          <w:lang w:eastAsia="zh-CN"/>
        </w:rPr>
        <w:t>CableLabs WR-TR-5WWC-ARCH: "5G Wireless Wireline Converged Core Architecture".</w:t>
      </w:r>
    </w:p>
    <w:p w14:paraId="78E02F3D" w14:textId="77777777" w:rsidR="000C2187" w:rsidRPr="00016B51" w:rsidRDefault="000C2187" w:rsidP="0096652A">
      <w:pPr>
        <w:pStyle w:val="EW"/>
        <w:rPr>
          <w:rFonts w:eastAsia="SimSun"/>
          <w:lang w:eastAsia="zh-CN"/>
        </w:rPr>
      </w:pPr>
      <w:r w:rsidRPr="00016B51">
        <w:rPr>
          <w:rFonts w:eastAsia="SimSun"/>
          <w:lang w:eastAsia="zh-CN"/>
        </w:rPr>
        <w:t>[11]</w:t>
      </w:r>
      <w:r w:rsidRPr="00016B51">
        <w:rPr>
          <w:rFonts w:eastAsia="SimSun"/>
          <w:lang w:eastAsia="zh-CN"/>
        </w:rPr>
        <w:tab/>
        <w:t>CableLabs WR-TR-5WWC-ARCH: "5G Wireless Wireline Converged Core Architecture".</w:t>
      </w:r>
    </w:p>
    <w:p w14:paraId="4B813C88" w14:textId="77777777" w:rsidR="000C2187" w:rsidRPr="00016B51" w:rsidRDefault="000C2187" w:rsidP="0096652A">
      <w:pPr>
        <w:pStyle w:val="EW"/>
        <w:rPr>
          <w:rFonts w:eastAsia="SimSun"/>
          <w:lang w:eastAsia="zh-CN"/>
        </w:rPr>
      </w:pPr>
      <w:r w:rsidRPr="00016B51">
        <w:rPr>
          <w:rFonts w:eastAsia="SimSun"/>
          <w:lang w:eastAsia="zh-CN"/>
        </w:rPr>
        <w:t>[12]</w:t>
      </w:r>
      <w:r w:rsidRPr="00016B51">
        <w:rPr>
          <w:rFonts w:eastAsia="SimSun"/>
          <w:lang w:eastAsia="zh-CN"/>
        </w:rPr>
        <w:tab/>
        <w:t>BBF TR-069: "CPE WAN Management Protocol".</w:t>
      </w:r>
    </w:p>
    <w:p w14:paraId="37FC1389" w14:textId="77777777" w:rsidR="000C2187" w:rsidRPr="00016B51" w:rsidRDefault="000C2187" w:rsidP="0096652A">
      <w:pPr>
        <w:pStyle w:val="EW"/>
        <w:rPr>
          <w:rFonts w:eastAsia="SimSun"/>
          <w:lang w:eastAsia="zh-CN"/>
        </w:rPr>
      </w:pPr>
      <w:r w:rsidRPr="00016B51">
        <w:rPr>
          <w:rFonts w:eastAsia="SimSun"/>
          <w:lang w:eastAsia="zh-CN"/>
        </w:rPr>
        <w:t>[13]</w:t>
      </w:r>
      <w:r w:rsidRPr="00016B51">
        <w:rPr>
          <w:rFonts w:eastAsia="SimSun"/>
          <w:lang w:eastAsia="zh-CN"/>
        </w:rPr>
        <w:tab/>
        <w:t>BBF TR-369: "User Services Platform (USP)".</w:t>
      </w:r>
    </w:p>
    <w:p w14:paraId="192F2219" w14:textId="77777777" w:rsidR="000C2187" w:rsidRPr="00016B51" w:rsidRDefault="000C2187" w:rsidP="000C2187">
      <w:pPr>
        <w:rPr>
          <w:rFonts w:eastAsia="SimSun"/>
          <w:lang w:eastAsia="zh-CN"/>
        </w:rPr>
      </w:pPr>
    </w:p>
    <w:p w14:paraId="6DD304E9" w14:textId="1A832F58" w:rsidR="000C2187" w:rsidRPr="00016B51" w:rsidRDefault="000C2187" w:rsidP="000C2187">
      <w:r w:rsidRPr="00016B51">
        <w:rPr>
          <w:b/>
          <w:bCs/>
          <w:u w:val="single"/>
        </w:rPr>
        <w:t>Radio aspects</w:t>
      </w:r>
      <w:r w:rsidRPr="00016B51">
        <w:t xml:space="preserve"> (from RP-200678)</w:t>
      </w:r>
    </w:p>
    <w:p w14:paraId="53704A77" w14:textId="475F8DE7" w:rsidR="000C2187" w:rsidRPr="00016B51" w:rsidRDefault="000C2187" w:rsidP="000C2187">
      <w:r w:rsidRPr="00016B51">
        <w:t xml:space="preserve">In Rel-16, the WI “NG interface usage for WWC (Wireless Wireline Convergence)” was approved (The latest WID in RP-190999 [1]). The objective of this WID is to enhance the NG interface protocols specified in </w:t>
      </w:r>
      <w:r w:rsidR="00AB15C9">
        <w:t>TS </w:t>
      </w:r>
      <w:r w:rsidRPr="00016B51">
        <w:t xml:space="preserve">29.413 [2], to fulfil the Stage 2 requirements allowing the Trusted Non-3GPP Access and the Wireline Access connectivity with the 5GC as described in the Release 16 of </w:t>
      </w:r>
      <w:r w:rsidR="00AB15C9">
        <w:t>TS </w:t>
      </w:r>
      <w:r w:rsidRPr="00016B51">
        <w:t xml:space="preserve">23.316 [3], </w:t>
      </w:r>
      <w:r w:rsidR="00AB15C9">
        <w:t>TS </w:t>
      </w:r>
      <w:r w:rsidRPr="00016B51">
        <w:t xml:space="preserve">23.501 [4], </w:t>
      </w:r>
      <w:r w:rsidR="00AB15C9">
        <w:t>TS </w:t>
      </w:r>
      <w:r w:rsidRPr="00016B51">
        <w:t xml:space="preserve">23.502 [5] and </w:t>
      </w:r>
      <w:r w:rsidR="00AB15C9">
        <w:t>TS </w:t>
      </w:r>
      <w:r w:rsidRPr="00016B51">
        <w:t xml:space="preserve">23.503. </w:t>
      </w:r>
    </w:p>
    <w:p w14:paraId="15E59FC2" w14:textId="77777777" w:rsidR="000C2187" w:rsidRPr="00016B51" w:rsidRDefault="000C2187" w:rsidP="000C2187">
      <w:r w:rsidRPr="00016B51">
        <w:t xml:space="preserve">The detailed objective includes: </w:t>
      </w:r>
    </w:p>
    <w:p w14:paraId="252E97DD" w14:textId="77777777" w:rsidR="000C2187" w:rsidRPr="00016B51" w:rsidRDefault="000C2187" w:rsidP="000C2187">
      <w:r w:rsidRPr="00016B51">
        <w:t>•</w:t>
      </w:r>
      <w:r w:rsidRPr="00016B51">
        <w:tab/>
        <w:t>The description and enhancement of NG protocols to support the interface between the Trusted Non-3GPP Access Network and the 5GC;</w:t>
      </w:r>
    </w:p>
    <w:p w14:paraId="0784D095" w14:textId="77777777" w:rsidR="000C2187" w:rsidRPr="00016B51" w:rsidRDefault="000C2187" w:rsidP="000C2187">
      <w:r w:rsidRPr="00016B51">
        <w:t>•</w:t>
      </w:r>
      <w:r w:rsidRPr="00016B51">
        <w:tab/>
        <w:t>The description and enhancement of NG protocols to support the interface between the Wireline 5G Access Network and the 5GC.</w:t>
      </w:r>
    </w:p>
    <w:p w14:paraId="0D4288B3" w14:textId="51EE3498" w:rsidR="000C2187" w:rsidRPr="00016B51" w:rsidRDefault="000C2187" w:rsidP="000C2187">
      <w:r w:rsidRPr="00016B51">
        <w:t xml:space="preserve">It is also noted that the possible impact on </w:t>
      </w:r>
      <w:r w:rsidR="00AB15C9">
        <w:t>TS </w:t>
      </w:r>
      <w:r w:rsidRPr="00016B51">
        <w:t>38.413 and others NG protocols is not precluded.</w:t>
      </w:r>
    </w:p>
    <w:p w14:paraId="4C82E0B7" w14:textId="6978D5C7" w:rsidR="000C2187" w:rsidRPr="00016B51" w:rsidRDefault="000C2187" w:rsidP="000C2187">
      <w:r w:rsidRPr="00016B51">
        <w:t xml:space="preserve">This document is the summary of the outcome of the WI, and the final agreed BL CRs for </w:t>
      </w:r>
      <w:r w:rsidR="00AB15C9">
        <w:t>TS </w:t>
      </w:r>
      <w:r w:rsidRPr="00016B51">
        <w:t xml:space="preserve">29.413 and </w:t>
      </w:r>
      <w:r w:rsidR="00AB15C9">
        <w:t>TS </w:t>
      </w:r>
      <w:r w:rsidRPr="00016B51">
        <w:t>38.413 can be found in [5, 6].</w:t>
      </w:r>
    </w:p>
    <w:p w14:paraId="551ACF1A" w14:textId="13A2B959" w:rsidR="000C2187" w:rsidRPr="00016B51" w:rsidRDefault="000C2187" w:rsidP="000C2187">
      <w:pPr>
        <w:rPr>
          <w:u w:val="single"/>
        </w:rPr>
      </w:pPr>
      <w:r w:rsidRPr="00016B51">
        <w:rPr>
          <w:u w:val="single"/>
        </w:rPr>
        <w:t>General radio aspects</w:t>
      </w:r>
    </w:p>
    <w:p w14:paraId="0087FE80" w14:textId="2AC3B767" w:rsidR="000C2187" w:rsidRPr="00016B51" w:rsidRDefault="000C2187" w:rsidP="008D4B59">
      <w:pPr>
        <w:pStyle w:val="B10"/>
        <w:spacing w:after="0"/>
      </w:pPr>
      <w:r w:rsidRPr="00016B51">
        <w:t>-</w:t>
      </w:r>
      <w:r w:rsidRPr="00016B51">
        <w:tab/>
        <w:t xml:space="preserve">Introduce the Trusted Non-3GPP Gateway Function (TNGF), Trusted WLAN Interworking Function (TWIF) to support the Trusted Non-3GPP Access, and Wireline Access Gateway Function (W-AGF) to support Wireline Access in </w:t>
      </w:r>
      <w:r w:rsidR="00AB15C9">
        <w:t>TS </w:t>
      </w:r>
      <w:r w:rsidRPr="00016B51">
        <w:t xml:space="preserve">29.413 and </w:t>
      </w:r>
      <w:r w:rsidR="00AB15C9">
        <w:t>TS </w:t>
      </w:r>
      <w:r w:rsidRPr="00016B51">
        <w:t>38.413.</w:t>
      </w:r>
    </w:p>
    <w:p w14:paraId="7C3B371C" w14:textId="2DC352A6" w:rsidR="000C2187" w:rsidRPr="00016B51" w:rsidRDefault="000C2187" w:rsidP="008D4B59">
      <w:pPr>
        <w:pStyle w:val="B10"/>
        <w:spacing w:after="0"/>
      </w:pPr>
      <w:r w:rsidRPr="00016B51">
        <w:t>-</w:t>
      </w:r>
      <w:r w:rsidRPr="00016B51">
        <w:tab/>
        <w:t>Add the Global TNGF ID in the applicable NGAP messages between the TNGF and the AMF; add the Global TWIF ID in the applicable NGAP messages between the TWIF and the AMF; add the Global W-AGF ID in the applicable NGAP messages between the W-AGF and the AMF.</w:t>
      </w:r>
    </w:p>
    <w:p w14:paraId="06BE1960" w14:textId="7BC31F8F" w:rsidR="000C2187" w:rsidRPr="00016B51" w:rsidRDefault="000C2187" w:rsidP="008D4B59">
      <w:pPr>
        <w:pStyle w:val="B10"/>
        <w:spacing w:after="0"/>
      </w:pPr>
      <w:r w:rsidRPr="00016B51">
        <w:t>-</w:t>
      </w:r>
      <w:r w:rsidRPr="00016B51">
        <w:tab/>
        <w:t xml:space="preserve">Add the selected PLMN Identity for trusted non-3GPP access and wireline access in Initial UE Message for Key derivation. </w:t>
      </w:r>
    </w:p>
    <w:p w14:paraId="45E01B9E" w14:textId="423826CE" w:rsidR="000C2187" w:rsidRPr="00016B51" w:rsidRDefault="000C2187" w:rsidP="000C2187">
      <w:pPr>
        <w:pStyle w:val="B10"/>
      </w:pPr>
      <w:r w:rsidRPr="00016B51">
        <w:t>-</w:t>
      </w:r>
      <w:r w:rsidRPr="00016B51">
        <w:tab/>
        <w:t xml:space="preserve">Add procedural texts that the Security Key IE may include KTNGF, or KTWIF, or KWAGF in </w:t>
      </w:r>
      <w:r w:rsidR="00AB15C9">
        <w:t>TS </w:t>
      </w:r>
      <w:r w:rsidRPr="00016B51">
        <w:t>29.413.</w:t>
      </w:r>
    </w:p>
    <w:p w14:paraId="573B2B7F" w14:textId="77777777" w:rsidR="000C2187" w:rsidRPr="00016B51" w:rsidRDefault="000C2187" w:rsidP="000C2187">
      <w:pPr>
        <w:rPr>
          <w:u w:val="single"/>
        </w:rPr>
      </w:pPr>
      <w:r w:rsidRPr="00016B51">
        <w:rPr>
          <w:u w:val="single"/>
        </w:rPr>
        <w:t>Supporting the Trusted Non-3GPP Access with the 5GC – specific aspects</w:t>
      </w:r>
    </w:p>
    <w:p w14:paraId="140099C8" w14:textId="40923716" w:rsidR="000C2187" w:rsidRPr="00016B51" w:rsidRDefault="000C2187" w:rsidP="008D4B59">
      <w:pPr>
        <w:pStyle w:val="B10"/>
        <w:spacing w:after="0"/>
      </w:pPr>
      <w:r w:rsidRPr="00016B51">
        <w:t>-</w:t>
      </w:r>
      <w:r w:rsidRPr="00016B51">
        <w:tab/>
        <w:t xml:space="preserve">Add TNGF Identity Information, TWIF Identity Information in the UPLINK NAS TRANSPORT message containing a list of identifiers of NG-U terminations at TNGF/TWIF for UPF selection. </w:t>
      </w:r>
    </w:p>
    <w:p w14:paraId="1B034CFA" w14:textId="07A85A22" w:rsidR="000C2187" w:rsidRPr="00016B51" w:rsidRDefault="000C2187" w:rsidP="008D4B59">
      <w:pPr>
        <w:pStyle w:val="B10"/>
      </w:pPr>
      <w:r w:rsidRPr="00016B51">
        <w:t>-</w:t>
      </w:r>
      <w:r w:rsidRPr="00016B51">
        <w:tab/>
        <w:t xml:space="preserve">Add TNGF related and TWIF related User Location Information in the User Location Information IE. </w:t>
      </w:r>
    </w:p>
    <w:p w14:paraId="68ACC399" w14:textId="77777777" w:rsidR="000C2187" w:rsidRPr="00016B51" w:rsidRDefault="000C2187" w:rsidP="000C2187">
      <w:pPr>
        <w:rPr>
          <w:u w:val="single"/>
        </w:rPr>
      </w:pPr>
      <w:r w:rsidRPr="00016B51">
        <w:rPr>
          <w:u w:val="single"/>
        </w:rPr>
        <w:t>Supporting the Wireline Access connectivity with the 5GC – specific aspects</w:t>
      </w:r>
    </w:p>
    <w:p w14:paraId="46D8A7F0" w14:textId="3D642D72" w:rsidR="000C2187" w:rsidRPr="00016B51" w:rsidRDefault="000C2187" w:rsidP="008D4B59">
      <w:pPr>
        <w:pStyle w:val="B10"/>
        <w:spacing w:after="0"/>
      </w:pPr>
      <w:r w:rsidRPr="00016B51">
        <w:t>-</w:t>
      </w:r>
      <w:r w:rsidRPr="00016B51">
        <w:tab/>
        <w:t xml:space="preserve">Add W-AGF Identity Information in the UPLINK NAS TRANSPORT message containing a list of identifiers of NG-U terminations at W-AGF for UPF selection. </w:t>
      </w:r>
    </w:p>
    <w:p w14:paraId="00AF767C" w14:textId="41DDFB11" w:rsidR="000C2187" w:rsidRPr="00016B51" w:rsidRDefault="000C2187" w:rsidP="008D4B59">
      <w:pPr>
        <w:pStyle w:val="B10"/>
        <w:spacing w:after="0"/>
      </w:pPr>
      <w:r w:rsidRPr="00016B51">
        <w:t>-</w:t>
      </w:r>
      <w:r w:rsidRPr="00016B51">
        <w:tab/>
        <w:t xml:space="preserve">Add W-AGF related User Location Information in the User Location Information IE. </w:t>
      </w:r>
    </w:p>
    <w:p w14:paraId="666133C8" w14:textId="4154855A" w:rsidR="000C2187" w:rsidRPr="00016B51" w:rsidRDefault="000C2187" w:rsidP="008D4B59">
      <w:pPr>
        <w:pStyle w:val="B10"/>
        <w:spacing w:after="0"/>
      </w:pPr>
      <w:r w:rsidRPr="00016B51">
        <w:t>-</w:t>
      </w:r>
      <w:r w:rsidRPr="00016B51">
        <w:tab/>
        <w:t xml:space="preserve">Add procedural texts to clarify the UE-AMBR is not used for wireline access in </w:t>
      </w:r>
      <w:r w:rsidR="00AB15C9">
        <w:t>TS </w:t>
      </w:r>
      <w:r w:rsidRPr="00016B51">
        <w:t>29.413.</w:t>
      </w:r>
    </w:p>
    <w:p w14:paraId="3A0C7D76" w14:textId="28F09D71" w:rsidR="000C2187" w:rsidRPr="00016B51" w:rsidRDefault="000C2187" w:rsidP="008D4B59">
      <w:pPr>
        <w:pStyle w:val="B10"/>
        <w:spacing w:after="0"/>
      </w:pPr>
      <w:r w:rsidRPr="00016B51">
        <w:t>-</w:t>
      </w:r>
      <w:r w:rsidRPr="00016B51">
        <w:tab/>
        <w:t xml:space="preserve">Add RG Level Wireline Access Characteristics in INITIAL CONTEXT SETUP REQUEST messages stored in the UE context by the W-AGF, indicating the wireline access technology specific QoS information corresponding to a specific wireline access subscription. </w:t>
      </w:r>
    </w:p>
    <w:p w14:paraId="5D70FD28" w14:textId="5CB2BFB4" w:rsidR="003A6066" w:rsidRPr="00016B51" w:rsidRDefault="000C2187" w:rsidP="008D4B59">
      <w:pPr>
        <w:pStyle w:val="B10"/>
      </w:pPr>
      <w:r w:rsidRPr="00016B51">
        <w:t>-</w:t>
      </w:r>
      <w:r w:rsidRPr="00016B51">
        <w:tab/>
        <w:t>Add the Authenticated Indication in INITIAL UE MESSAGE to indicate that the FN-RG has been authenticated by the wireline 5G access network.</w:t>
      </w:r>
    </w:p>
    <w:p w14:paraId="7FE7E055" w14:textId="48A9DFDD" w:rsidR="003A6066" w:rsidRPr="00016B51" w:rsidRDefault="00376835" w:rsidP="003A6066">
      <w:pPr>
        <w:pStyle w:val="EX"/>
        <w:ind w:left="0" w:firstLine="0"/>
        <w:rPr>
          <w:rFonts w:eastAsia="SimSun"/>
          <w:b/>
          <w:bCs/>
          <w:lang w:eastAsia="zh-CN"/>
        </w:rPr>
      </w:pPr>
      <w:r w:rsidRPr="00016B51">
        <w:rPr>
          <w:rFonts w:eastAsia="SimSun"/>
          <w:b/>
          <w:bCs/>
          <w:lang w:eastAsia="zh-CN"/>
        </w:rPr>
        <w:t xml:space="preserve">References </w:t>
      </w:r>
      <w:r w:rsidR="001C430F" w:rsidRPr="00016B51">
        <w:rPr>
          <w:rFonts w:eastAsia="SimSun"/>
          <w:lang w:eastAsia="zh-CN"/>
        </w:rPr>
        <w:t>(</w:t>
      </w:r>
      <w:r w:rsidRPr="00016B51">
        <w:rPr>
          <w:rFonts w:eastAsia="SimSun"/>
          <w:lang w:eastAsia="zh-CN"/>
        </w:rPr>
        <w:t xml:space="preserve">for </w:t>
      </w:r>
      <w:r w:rsidR="006C14A1" w:rsidRPr="00016B51">
        <w:rPr>
          <w:rFonts w:eastAsia="SimSun"/>
          <w:lang w:eastAsia="zh-CN"/>
        </w:rPr>
        <w:t xml:space="preserve">the </w:t>
      </w:r>
      <w:r w:rsidRPr="00016B51">
        <w:rPr>
          <w:rFonts w:eastAsia="SimSun"/>
          <w:lang w:eastAsia="zh-CN"/>
        </w:rPr>
        <w:t>radio aspects</w:t>
      </w:r>
      <w:r w:rsidR="001C430F" w:rsidRPr="00016B51">
        <w:rPr>
          <w:rFonts w:eastAsia="SimSun"/>
          <w:lang w:eastAsia="zh-CN"/>
        </w:rPr>
        <w:t>)</w:t>
      </w:r>
    </w:p>
    <w:p w14:paraId="5FF687A8" w14:textId="77777777" w:rsidR="00376835" w:rsidRPr="00016B51" w:rsidRDefault="00376835" w:rsidP="0096652A">
      <w:pPr>
        <w:pStyle w:val="EW"/>
      </w:pPr>
      <w:r w:rsidRPr="00016B51">
        <w:t>[1]</w:t>
      </w:r>
      <w:r w:rsidRPr="00016B51">
        <w:tab/>
        <w:t>RP-190999 Revised WID on NG interface usage for WWC (Wireless Wireline Convergence), Huawei, HiSilicon</w:t>
      </w:r>
    </w:p>
    <w:p w14:paraId="0FBF2DBF" w14:textId="46D09DCA" w:rsidR="00376835" w:rsidRPr="00016B51" w:rsidRDefault="00376835" w:rsidP="0096652A">
      <w:pPr>
        <w:pStyle w:val="EW"/>
      </w:pPr>
      <w:r w:rsidRPr="00016B51">
        <w:t>[2]</w:t>
      </w:r>
      <w:r w:rsidRPr="00016B51">
        <w:tab/>
      </w:r>
      <w:r w:rsidR="00AB15C9">
        <w:t>TS </w:t>
      </w:r>
      <w:r w:rsidRPr="00016B51">
        <w:t>23.316: "Wireless and wireline convergence access support for the 5G System (5GS)".</w:t>
      </w:r>
    </w:p>
    <w:p w14:paraId="344AB993" w14:textId="214D2189" w:rsidR="00376835" w:rsidRPr="00016B51" w:rsidRDefault="00376835" w:rsidP="0096652A">
      <w:pPr>
        <w:pStyle w:val="EW"/>
      </w:pPr>
      <w:r w:rsidRPr="00016B51">
        <w:t>[3]</w:t>
      </w:r>
      <w:r w:rsidRPr="00016B51">
        <w:tab/>
      </w:r>
      <w:r w:rsidR="00AB15C9">
        <w:t>TS </w:t>
      </w:r>
      <w:r w:rsidRPr="00016B51">
        <w:t>23.501: "System Architecture for the 5G System".</w:t>
      </w:r>
    </w:p>
    <w:p w14:paraId="31BE174B" w14:textId="1E6E712D" w:rsidR="00376835" w:rsidRPr="00016B51" w:rsidRDefault="00376835" w:rsidP="0096652A">
      <w:pPr>
        <w:pStyle w:val="EW"/>
      </w:pPr>
      <w:r w:rsidRPr="00016B51">
        <w:t>[4]</w:t>
      </w:r>
      <w:r w:rsidRPr="00016B51">
        <w:tab/>
      </w:r>
      <w:r w:rsidR="00AB15C9">
        <w:t>TS </w:t>
      </w:r>
      <w:r w:rsidRPr="00016B51">
        <w:t>23.502: "Procedures for the 5G System".</w:t>
      </w:r>
    </w:p>
    <w:p w14:paraId="64905862" w14:textId="77777777" w:rsidR="00376835" w:rsidRPr="00016B51" w:rsidRDefault="00376835" w:rsidP="0096652A">
      <w:pPr>
        <w:pStyle w:val="EW"/>
      </w:pPr>
      <w:r w:rsidRPr="00016B51">
        <w:t>[5]</w:t>
      </w:r>
      <w:r w:rsidRPr="00016B51">
        <w:tab/>
        <w:t>R3-204444</w:t>
      </w:r>
      <w:r w:rsidRPr="00016B51">
        <w:tab/>
        <w:t>CR for introducing WWC in RAN, Huawei</w:t>
      </w:r>
    </w:p>
    <w:p w14:paraId="5626EDFF" w14:textId="109B9407" w:rsidR="00376835" w:rsidRPr="00016B51" w:rsidRDefault="00376835" w:rsidP="0096652A">
      <w:pPr>
        <w:pStyle w:val="EW"/>
      </w:pPr>
      <w:r w:rsidRPr="00016B51">
        <w:t>[6]</w:t>
      </w:r>
      <w:r w:rsidRPr="00016B51">
        <w:tab/>
        <w:t>R3-204445</w:t>
      </w:r>
      <w:r w:rsidRPr="00016B51">
        <w:tab/>
        <w:t>CR for introducing WWC in RAN, Huawei</w:t>
      </w:r>
    </w:p>
    <w:p w14:paraId="7554F730" w14:textId="01F8AB2E" w:rsidR="003A6066" w:rsidRPr="00016B51" w:rsidRDefault="003A6066" w:rsidP="003A6066">
      <w:pPr>
        <w:rPr>
          <w:lang w:eastAsia="en-GB"/>
        </w:rPr>
      </w:pPr>
    </w:p>
    <w:p w14:paraId="3BCBAFFF" w14:textId="63565F63" w:rsidR="001C430F" w:rsidRPr="00016B51" w:rsidRDefault="001C430F" w:rsidP="003A6066">
      <w:pPr>
        <w:rPr>
          <w:lang w:eastAsia="en-GB"/>
        </w:rPr>
      </w:pPr>
      <w:r w:rsidRPr="00016B51">
        <w:rPr>
          <w:b/>
          <w:bCs/>
          <w:u w:val="single"/>
          <w:lang w:eastAsia="en-GB"/>
        </w:rPr>
        <w:t>Charging aspects</w:t>
      </w:r>
      <w:r w:rsidRPr="00016B51">
        <w:rPr>
          <w:lang w:eastAsia="en-GB"/>
        </w:rPr>
        <w:t xml:space="preserve"> (from SP-200525)</w:t>
      </w:r>
    </w:p>
    <w:p w14:paraId="1EF06BA5" w14:textId="742FCB91" w:rsidR="001C430F" w:rsidRPr="00016B51" w:rsidRDefault="001C430F" w:rsidP="001C430F">
      <w:pPr>
        <w:rPr>
          <w:lang w:eastAsia="en-GB"/>
        </w:rPr>
      </w:pPr>
      <w:r w:rsidRPr="00016B51">
        <w:rPr>
          <w:lang w:eastAsia="en-GB"/>
        </w:rPr>
        <w:t xml:space="preserve">The work item is to specify charging aspect on Wireless and Wireline Convergence for 5G system architecture (5WWC). The 5WWC is specified in </w:t>
      </w:r>
      <w:r w:rsidR="00AB15C9">
        <w:rPr>
          <w:lang w:eastAsia="en-GB"/>
        </w:rPr>
        <w:t>TS </w:t>
      </w:r>
      <w:r w:rsidRPr="00016B51">
        <w:rPr>
          <w:lang w:eastAsia="en-GB"/>
        </w:rPr>
        <w:t xml:space="preserve">23.501, </w:t>
      </w:r>
      <w:r w:rsidR="00AB15C9">
        <w:rPr>
          <w:lang w:eastAsia="en-GB"/>
        </w:rPr>
        <w:t>TS </w:t>
      </w:r>
      <w:r w:rsidRPr="00016B51">
        <w:rPr>
          <w:lang w:eastAsia="en-GB"/>
        </w:rPr>
        <w:t xml:space="preserve">23.502, </w:t>
      </w:r>
      <w:r w:rsidR="00AB15C9">
        <w:rPr>
          <w:lang w:eastAsia="en-GB"/>
        </w:rPr>
        <w:t>TS </w:t>
      </w:r>
      <w:r w:rsidRPr="00016B51">
        <w:rPr>
          <w:lang w:eastAsia="en-GB"/>
        </w:rPr>
        <w:t xml:space="preserve">23.503 and </w:t>
      </w:r>
      <w:r w:rsidR="00AB15C9">
        <w:rPr>
          <w:lang w:eastAsia="en-GB"/>
        </w:rPr>
        <w:t>TS </w:t>
      </w:r>
      <w:r w:rsidRPr="00016B51">
        <w:rPr>
          <w:lang w:eastAsia="en-GB"/>
        </w:rPr>
        <w:t>23.316. The enhancement to charging aspect for 5WWC is considered as part of this series specifications for this 5WWC.</w:t>
      </w:r>
    </w:p>
    <w:p w14:paraId="252D9077" w14:textId="77777777" w:rsidR="001C430F" w:rsidRPr="00016B51" w:rsidRDefault="001C430F" w:rsidP="001C430F">
      <w:pPr>
        <w:rPr>
          <w:lang w:eastAsia="en-GB"/>
        </w:rPr>
      </w:pPr>
      <w:r w:rsidRPr="00016B51">
        <w:rPr>
          <w:lang w:eastAsia="en-GB"/>
        </w:rPr>
        <w:t>Following charging scenarios are included in charging aspect of 5WWC as following:</w:t>
      </w:r>
    </w:p>
    <w:p w14:paraId="600BFCBF" w14:textId="06A6CDA7" w:rsidR="001C430F" w:rsidRPr="00016B51" w:rsidRDefault="001C430F" w:rsidP="008D4B59">
      <w:pPr>
        <w:pStyle w:val="B10"/>
        <w:spacing w:after="0"/>
      </w:pPr>
      <w:r w:rsidRPr="00016B51">
        <w:t>-</w:t>
      </w:r>
      <w:r w:rsidRPr="00016B51">
        <w:tab/>
        <w:t>UE Connects to 5G Core via Trusted Non-3GPP access</w:t>
      </w:r>
    </w:p>
    <w:p w14:paraId="46EC0B38" w14:textId="79C6D700" w:rsidR="001C430F" w:rsidRPr="00016B51" w:rsidRDefault="001C430F" w:rsidP="008D4B59">
      <w:pPr>
        <w:pStyle w:val="B10"/>
        <w:spacing w:after="0"/>
      </w:pPr>
      <w:r w:rsidRPr="00016B51">
        <w:t>-</w:t>
      </w:r>
      <w:r w:rsidRPr="00016B51">
        <w:tab/>
        <w:t>5G-RG connects to 5G Core via NR-RAN and via W-5GAN</w:t>
      </w:r>
    </w:p>
    <w:p w14:paraId="68774965" w14:textId="39EF6BC3" w:rsidR="001C430F" w:rsidRPr="00016B51" w:rsidRDefault="001C430F" w:rsidP="001C430F">
      <w:pPr>
        <w:pStyle w:val="B10"/>
        <w:rPr>
          <w:lang w:eastAsia="en-GB"/>
        </w:rPr>
      </w:pPr>
      <w:r w:rsidRPr="00016B51">
        <w:rPr>
          <w:lang w:eastAsia="en-GB"/>
        </w:rPr>
        <w:t>-</w:t>
      </w:r>
      <w:r w:rsidRPr="00016B51">
        <w:rPr>
          <w:lang w:eastAsia="en-GB"/>
        </w:rPr>
        <w:tab/>
        <w:t>FN-RG connects via W-5GAN</w:t>
      </w:r>
    </w:p>
    <w:p w14:paraId="434790AB" w14:textId="77777777" w:rsidR="001C430F" w:rsidRPr="00016B51" w:rsidRDefault="001C430F" w:rsidP="001C430F">
      <w:pPr>
        <w:rPr>
          <w:lang w:eastAsia="en-GB"/>
        </w:rPr>
      </w:pPr>
      <w:r w:rsidRPr="00016B51">
        <w:rPr>
          <w:lang w:eastAsia="en-GB"/>
        </w:rPr>
        <w:t>This work item specifies charging requirements, procedures related to charging, charging information and related triggers for chargeable event for 5WWC scenarios.</w:t>
      </w:r>
    </w:p>
    <w:p w14:paraId="14E358DF" w14:textId="2493F823" w:rsidR="001C430F" w:rsidRPr="00016B51" w:rsidRDefault="001C430F" w:rsidP="003A6066">
      <w:pPr>
        <w:rPr>
          <w:lang w:eastAsia="en-GB"/>
        </w:rPr>
      </w:pPr>
      <w:r w:rsidRPr="00016B51">
        <w:rPr>
          <w:lang w:eastAsia="en-GB"/>
        </w:rPr>
        <w:t xml:space="preserve">The specifications related to 5WWC charging include </w:t>
      </w:r>
      <w:r w:rsidR="00AB15C9">
        <w:rPr>
          <w:lang w:eastAsia="en-GB"/>
        </w:rPr>
        <w:t>TS </w:t>
      </w:r>
      <w:r w:rsidRPr="00016B51">
        <w:rPr>
          <w:lang w:eastAsia="en-GB"/>
        </w:rPr>
        <w:t xml:space="preserve">32.255, </w:t>
      </w:r>
      <w:r w:rsidR="00AB15C9">
        <w:rPr>
          <w:lang w:eastAsia="en-GB"/>
        </w:rPr>
        <w:t>TS </w:t>
      </w:r>
      <w:r w:rsidRPr="00016B51">
        <w:rPr>
          <w:lang w:eastAsia="en-GB"/>
        </w:rPr>
        <w:t xml:space="preserve">32.291 and </w:t>
      </w:r>
      <w:r w:rsidR="00AB15C9">
        <w:rPr>
          <w:lang w:eastAsia="en-GB"/>
        </w:rPr>
        <w:t>TS </w:t>
      </w:r>
      <w:r w:rsidRPr="00016B51">
        <w:rPr>
          <w:lang w:eastAsia="en-GB"/>
        </w:rPr>
        <w:t xml:space="preserve">32.298. The subscriber’s identifiers and PEI in 5G-RG and FN RG scenarios specified in </w:t>
      </w:r>
      <w:r w:rsidR="00AB15C9">
        <w:rPr>
          <w:lang w:eastAsia="en-GB"/>
        </w:rPr>
        <w:t>TS </w:t>
      </w:r>
      <w:r w:rsidRPr="00016B51">
        <w:rPr>
          <w:lang w:eastAsia="en-GB"/>
        </w:rPr>
        <w:t xml:space="preserve">23.501 and </w:t>
      </w:r>
      <w:r w:rsidR="00AB15C9">
        <w:rPr>
          <w:lang w:eastAsia="en-GB"/>
        </w:rPr>
        <w:t>TS </w:t>
      </w:r>
      <w:r w:rsidRPr="00016B51">
        <w:rPr>
          <w:lang w:eastAsia="en-GB"/>
        </w:rPr>
        <w:t xml:space="preserve">23.361 are used in charging information. The procedures and related triggers in 5WWC charging scenarios are also specified in charging aspect for 5WWC. The related changes to OpenAPI are specified in </w:t>
      </w:r>
      <w:r w:rsidR="00AB15C9">
        <w:rPr>
          <w:lang w:eastAsia="en-GB"/>
        </w:rPr>
        <w:t>TS </w:t>
      </w:r>
      <w:r w:rsidRPr="00016B51">
        <w:rPr>
          <w:lang w:eastAsia="en-GB"/>
        </w:rPr>
        <w:t>32.291.</w:t>
      </w:r>
    </w:p>
    <w:p w14:paraId="32740974" w14:textId="3139E567" w:rsidR="001F7B81" w:rsidRPr="00016B51" w:rsidRDefault="00454EEF" w:rsidP="001F7B81">
      <w:pPr>
        <w:pStyle w:val="Heading2"/>
        <w:rPr>
          <w:lang w:eastAsia="en-GB"/>
        </w:rPr>
      </w:pPr>
      <w:bookmarkStart w:id="414" w:name="_Toc46913766"/>
      <w:bookmarkStart w:id="415" w:name="_Toc47004750"/>
      <w:bookmarkStart w:id="416" w:name="_Toc47023158"/>
      <w:bookmarkStart w:id="417" w:name="_Toc47086079"/>
      <w:bookmarkStart w:id="418" w:name="_Toc47090010"/>
      <w:bookmarkStart w:id="419" w:name="_Toc47092740"/>
      <w:bookmarkStart w:id="420" w:name="_Toc47093996"/>
      <w:bookmarkStart w:id="421" w:name="_Toc47094157"/>
      <w:bookmarkStart w:id="422" w:name="_Toc47094325"/>
      <w:bookmarkStart w:id="423" w:name="_Toc57643921"/>
      <w:bookmarkStart w:id="424" w:name="_Toc57730223"/>
      <w:bookmarkStart w:id="425" w:name="_Toc58230330"/>
      <w:bookmarkStart w:id="426" w:name="_Toc58230485"/>
      <w:r w:rsidRPr="00016B51">
        <w:rPr>
          <w:lang w:eastAsia="en-GB"/>
        </w:rPr>
        <w:t>10.2</w:t>
      </w:r>
      <w:r w:rsidRPr="00016B51">
        <w:rPr>
          <w:lang w:eastAsia="en-GB"/>
        </w:rPr>
        <w:tab/>
      </w:r>
      <w:r w:rsidR="001F7B81" w:rsidRPr="00016B51">
        <w:rPr>
          <w:lang w:eastAsia="en-GB"/>
        </w:rPr>
        <w:t>Access Traffic Steering, Switch and Splitting support in the 5G system architecture</w:t>
      </w:r>
      <w:bookmarkEnd w:id="414"/>
      <w:bookmarkEnd w:id="415"/>
      <w:bookmarkEnd w:id="416"/>
      <w:bookmarkEnd w:id="417"/>
      <w:bookmarkEnd w:id="418"/>
      <w:bookmarkEnd w:id="419"/>
      <w:bookmarkEnd w:id="420"/>
      <w:bookmarkEnd w:id="421"/>
      <w:bookmarkEnd w:id="422"/>
      <w:bookmarkEnd w:id="423"/>
      <w:bookmarkEnd w:id="424"/>
      <w:bookmarkEnd w:id="425"/>
      <w:bookmarkEnd w:id="42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D74CD8" w:rsidRPr="00016B51" w14:paraId="3B0C64A9" w14:textId="77777777" w:rsidTr="00BC5A69">
        <w:trPr>
          <w:trHeight w:val="170"/>
        </w:trPr>
        <w:tc>
          <w:tcPr>
            <w:tcW w:w="852" w:type="dxa"/>
            <w:shd w:val="clear" w:color="auto" w:fill="auto"/>
            <w:noWrap/>
            <w:vAlign w:val="center"/>
            <w:hideMark/>
          </w:tcPr>
          <w:p w14:paraId="267CABDF" w14:textId="77777777" w:rsidR="00D74CD8" w:rsidRPr="00016B51" w:rsidRDefault="00D74CD8"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820044</w:t>
            </w:r>
          </w:p>
        </w:tc>
        <w:tc>
          <w:tcPr>
            <w:tcW w:w="3798" w:type="dxa"/>
            <w:shd w:val="clear" w:color="auto" w:fill="auto"/>
            <w:noWrap/>
            <w:vAlign w:val="center"/>
            <w:hideMark/>
          </w:tcPr>
          <w:p w14:paraId="17DA4728" w14:textId="77777777" w:rsidR="00D74CD8" w:rsidRPr="00016B51" w:rsidRDefault="00D74CD8"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Access Traffic Steering, Switch and Splitting support in the 5G system architecture</w:t>
            </w:r>
          </w:p>
        </w:tc>
        <w:tc>
          <w:tcPr>
            <w:tcW w:w="2044" w:type="dxa"/>
            <w:shd w:val="clear" w:color="auto" w:fill="auto"/>
            <w:noWrap/>
            <w:vAlign w:val="center"/>
            <w:hideMark/>
          </w:tcPr>
          <w:p w14:paraId="2BE88567" w14:textId="77777777" w:rsidR="00D74CD8" w:rsidRPr="00016B51" w:rsidRDefault="00D74CD8"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ATSSS</w:t>
            </w:r>
          </w:p>
        </w:tc>
        <w:tc>
          <w:tcPr>
            <w:tcW w:w="554" w:type="dxa"/>
            <w:shd w:val="clear" w:color="auto" w:fill="auto"/>
            <w:noWrap/>
            <w:vAlign w:val="center"/>
            <w:hideMark/>
          </w:tcPr>
          <w:p w14:paraId="125278EB"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00F58134" w14:textId="77777777" w:rsidR="00D74CD8" w:rsidRPr="00016B51" w:rsidRDefault="00D74CD8"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SP-181124</w:t>
            </w:r>
          </w:p>
        </w:tc>
        <w:tc>
          <w:tcPr>
            <w:tcW w:w="2041" w:type="dxa"/>
            <w:shd w:val="clear" w:color="auto" w:fill="auto"/>
            <w:noWrap/>
            <w:hideMark/>
          </w:tcPr>
          <w:p w14:paraId="656A5359" w14:textId="77777777" w:rsidR="00D74CD8" w:rsidRPr="00016B51" w:rsidRDefault="00D74CD8"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So, Tricci, ZTE</w:t>
            </w:r>
          </w:p>
        </w:tc>
      </w:tr>
      <w:tr w:rsidR="00D74CD8" w:rsidRPr="00016B51" w14:paraId="794655CD" w14:textId="77777777" w:rsidTr="00BC5A69">
        <w:trPr>
          <w:trHeight w:val="170"/>
        </w:trPr>
        <w:tc>
          <w:tcPr>
            <w:tcW w:w="852" w:type="dxa"/>
            <w:shd w:val="clear" w:color="auto" w:fill="auto"/>
            <w:noWrap/>
            <w:vAlign w:val="center"/>
            <w:hideMark/>
          </w:tcPr>
          <w:p w14:paraId="657E78D7"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760052</w:t>
            </w:r>
          </w:p>
        </w:tc>
        <w:tc>
          <w:tcPr>
            <w:tcW w:w="3798" w:type="dxa"/>
            <w:shd w:val="clear" w:color="auto" w:fill="auto"/>
            <w:noWrap/>
            <w:vAlign w:val="center"/>
            <w:hideMark/>
          </w:tcPr>
          <w:p w14:paraId="3FEEBAF4" w14:textId="77777777" w:rsidR="00D74CD8" w:rsidRPr="00016B51" w:rsidRDefault="00D74CD8"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ATSSS</w:t>
            </w:r>
          </w:p>
        </w:tc>
        <w:tc>
          <w:tcPr>
            <w:tcW w:w="2044" w:type="dxa"/>
            <w:shd w:val="clear" w:color="auto" w:fill="auto"/>
            <w:noWrap/>
            <w:vAlign w:val="center"/>
            <w:hideMark/>
          </w:tcPr>
          <w:p w14:paraId="4486FD3B"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FS_ATSSS</w:t>
            </w:r>
          </w:p>
        </w:tc>
        <w:tc>
          <w:tcPr>
            <w:tcW w:w="554" w:type="dxa"/>
            <w:shd w:val="clear" w:color="auto" w:fill="auto"/>
            <w:noWrap/>
            <w:vAlign w:val="center"/>
            <w:hideMark/>
          </w:tcPr>
          <w:p w14:paraId="09AD8B11"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1BCBB5A"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SP-180732</w:t>
            </w:r>
          </w:p>
        </w:tc>
        <w:tc>
          <w:tcPr>
            <w:tcW w:w="2041" w:type="dxa"/>
            <w:shd w:val="clear" w:color="auto" w:fill="auto"/>
            <w:noWrap/>
            <w:hideMark/>
          </w:tcPr>
          <w:p w14:paraId="206C6408"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So, Tricci, ZTE</w:t>
            </w:r>
          </w:p>
        </w:tc>
      </w:tr>
      <w:tr w:rsidR="00D74CD8" w:rsidRPr="00016B51" w14:paraId="2E2C4FB7" w14:textId="77777777" w:rsidTr="00BC5A69">
        <w:trPr>
          <w:trHeight w:val="170"/>
        </w:trPr>
        <w:tc>
          <w:tcPr>
            <w:tcW w:w="852" w:type="dxa"/>
            <w:shd w:val="clear" w:color="auto" w:fill="auto"/>
            <w:noWrap/>
            <w:vAlign w:val="center"/>
            <w:hideMark/>
          </w:tcPr>
          <w:p w14:paraId="1A56A3F1"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820021</w:t>
            </w:r>
          </w:p>
        </w:tc>
        <w:tc>
          <w:tcPr>
            <w:tcW w:w="3798" w:type="dxa"/>
            <w:shd w:val="clear" w:color="auto" w:fill="auto"/>
            <w:noWrap/>
            <w:vAlign w:val="center"/>
            <w:hideMark/>
          </w:tcPr>
          <w:p w14:paraId="08DC21CE" w14:textId="77777777" w:rsidR="00D74CD8" w:rsidRPr="00016B51" w:rsidRDefault="00D74CD8"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2 of ATSSS</w:t>
            </w:r>
          </w:p>
        </w:tc>
        <w:tc>
          <w:tcPr>
            <w:tcW w:w="2044" w:type="dxa"/>
            <w:shd w:val="clear" w:color="auto" w:fill="auto"/>
            <w:noWrap/>
            <w:vAlign w:val="center"/>
            <w:hideMark/>
          </w:tcPr>
          <w:p w14:paraId="000999BB"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0B5B4FC3"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490FA17D"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SP-181124</w:t>
            </w:r>
          </w:p>
        </w:tc>
        <w:tc>
          <w:tcPr>
            <w:tcW w:w="2041" w:type="dxa"/>
            <w:shd w:val="clear" w:color="auto" w:fill="auto"/>
            <w:noWrap/>
            <w:hideMark/>
          </w:tcPr>
          <w:p w14:paraId="77B32200"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So, Tricci, ZTE</w:t>
            </w:r>
          </w:p>
        </w:tc>
      </w:tr>
      <w:tr w:rsidR="00D74CD8" w:rsidRPr="00016B51" w14:paraId="3D2D7D54" w14:textId="77777777" w:rsidTr="00BC5A69">
        <w:trPr>
          <w:trHeight w:val="170"/>
        </w:trPr>
        <w:tc>
          <w:tcPr>
            <w:tcW w:w="852" w:type="dxa"/>
            <w:shd w:val="clear" w:color="auto" w:fill="auto"/>
            <w:noWrap/>
            <w:vAlign w:val="center"/>
            <w:hideMark/>
          </w:tcPr>
          <w:p w14:paraId="74FAE0BD" w14:textId="77777777" w:rsidR="00D74CD8" w:rsidRPr="00016B51" w:rsidRDefault="00D74CD8"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830016</w:t>
            </w:r>
          </w:p>
        </w:tc>
        <w:tc>
          <w:tcPr>
            <w:tcW w:w="3798" w:type="dxa"/>
            <w:shd w:val="clear" w:color="auto" w:fill="auto"/>
            <w:noWrap/>
            <w:vAlign w:val="center"/>
            <w:hideMark/>
          </w:tcPr>
          <w:p w14:paraId="578CBAE1" w14:textId="77777777" w:rsidR="00D74CD8" w:rsidRPr="00016B51" w:rsidRDefault="00D74CD8"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CT aspects of ATSSS</w:t>
            </w:r>
          </w:p>
        </w:tc>
        <w:tc>
          <w:tcPr>
            <w:tcW w:w="2044" w:type="dxa"/>
            <w:shd w:val="clear" w:color="auto" w:fill="auto"/>
            <w:noWrap/>
            <w:vAlign w:val="center"/>
            <w:hideMark/>
          </w:tcPr>
          <w:p w14:paraId="4CEA2C45" w14:textId="77777777" w:rsidR="00D74CD8" w:rsidRPr="00016B51" w:rsidRDefault="00D74CD8"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ATSSS</w:t>
            </w:r>
          </w:p>
        </w:tc>
        <w:tc>
          <w:tcPr>
            <w:tcW w:w="554" w:type="dxa"/>
            <w:shd w:val="clear" w:color="auto" w:fill="auto"/>
            <w:noWrap/>
            <w:vAlign w:val="center"/>
            <w:hideMark/>
          </w:tcPr>
          <w:p w14:paraId="4EB1276F" w14:textId="77777777" w:rsidR="00D74CD8" w:rsidRPr="00016B51" w:rsidRDefault="00D74CD8"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7D42BB64" w14:textId="77777777" w:rsidR="00D74CD8" w:rsidRPr="00016B51" w:rsidRDefault="00D74CD8"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CP-190201</w:t>
            </w:r>
          </w:p>
        </w:tc>
        <w:tc>
          <w:tcPr>
            <w:tcW w:w="2041" w:type="dxa"/>
            <w:shd w:val="clear" w:color="auto" w:fill="auto"/>
            <w:noWrap/>
            <w:hideMark/>
          </w:tcPr>
          <w:p w14:paraId="041BE504" w14:textId="77777777" w:rsidR="00D74CD8" w:rsidRPr="00016B51" w:rsidRDefault="00D74CD8"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ZHOU, Xingyue (Joy), ZTE</w:t>
            </w:r>
          </w:p>
        </w:tc>
      </w:tr>
      <w:tr w:rsidR="00D74CD8" w:rsidRPr="00016B51" w14:paraId="1350F670" w14:textId="77777777" w:rsidTr="00BC5A69">
        <w:trPr>
          <w:trHeight w:val="170"/>
        </w:trPr>
        <w:tc>
          <w:tcPr>
            <w:tcW w:w="852" w:type="dxa"/>
            <w:shd w:val="clear" w:color="auto" w:fill="auto"/>
            <w:noWrap/>
            <w:vAlign w:val="center"/>
            <w:hideMark/>
          </w:tcPr>
          <w:p w14:paraId="152DE62C"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830057</w:t>
            </w:r>
          </w:p>
        </w:tc>
        <w:tc>
          <w:tcPr>
            <w:tcW w:w="3798" w:type="dxa"/>
            <w:shd w:val="clear" w:color="auto" w:fill="auto"/>
            <w:noWrap/>
            <w:vAlign w:val="center"/>
            <w:hideMark/>
          </w:tcPr>
          <w:p w14:paraId="1CE3D39E"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CT1 aspects of ATSSS</w:t>
            </w:r>
          </w:p>
        </w:tc>
        <w:tc>
          <w:tcPr>
            <w:tcW w:w="2044" w:type="dxa"/>
            <w:shd w:val="clear" w:color="auto" w:fill="auto"/>
            <w:noWrap/>
            <w:vAlign w:val="center"/>
            <w:hideMark/>
          </w:tcPr>
          <w:p w14:paraId="6B3A1FA0"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2FDC250D"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2B863B2A"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CP-190201</w:t>
            </w:r>
          </w:p>
        </w:tc>
        <w:tc>
          <w:tcPr>
            <w:tcW w:w="2041" w:type="dxa"/>
            <w:shd w:val="clear" w:color="auto" w:fill="auto"/>
            <w:noWrap/>
            <w:hideMark/>
          </w:tcPr>
          <w:p w14:paraId="5798931F"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ZHOU, Xingyue (Joy), ZTE</w:t>
            </w:r>
          </w:p>
        </w:tc>
      </w:tr>
      <w:tr w:rsidR="00D74CD8" w:rsidRPr="00016B51" w14:paraId="08EE54C7" w14:textId="77777777" w:rsidTr="00BC5A69">
        <w:trPr>
          <w:trHeight w:val="170"/>
        </w:trPr>
        <w:tc>
          <w:tcPr>
            <w:tcW w:w="852" w:type="dxa"/>
            <w:shd w:val="clear" w:color="auto" w:fill="auto"/>
            <w:noWrap/>
            <w:vAlign w:val="center"/>
            <w:hideMark/>
          </w:tcPr>
          <w:p w14:paraId="240AE8ED"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830058</w:t>
            </w:r>
          </w:p>
        </w:tc>
        <w:tc>
          <w:tcPr>
            <w:tcW w:w="3798" w:type="dxa"/>
            <w:shd w:val="clear" w:color="auto" w:fill="auto"/>
            <w:noWrap/>
            <w:vAlign w:val="center"/>
            <w:hideMark/>
          </w:tcPr>
          <w:p w14:paraId="51969574"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CT3 aspects of ATSSS</w:t>
            </w:r>
          </w:p>
        </w:tc>
        <w:tc>
          <w:tcPr>
            <w:tcW w:w="2044" w:type="dxa"/>
            <w:shd w:val="clear" w:color="auto" w:fill="auto"/>
            <w:noWrap/>
            <w:vAlign w:val="center"/>
            <w:hideMark/>
          </w:tcPr>
          <w:p w14:paraId="18F05650"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572C065D"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EFD0CAE"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CP-190201</w:t>
            </w:r>
          </w:p>
        </w:tc>
        <w:tc>
          <w:tcPr>
            <w:tcW w:w="2041" w:type="dxa"/>
            <w:shd w:val="clear" w:color="auto" w:fill="auto"/>
            <w:noWrap/>
            <w:hideMark/>
          </w:tcPr>
          <w:p w14:paraId="5CDC4274"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ZHOU, Xingyue (Joy), ZTE</w:t>
            </w:r>
          </w:p>
        </w:tc>
      </w:tr>
      <w:tr w:rsidR="00D74CD8" w:rsidRPr="00016B51" w14:paraId="4E19FF98" w14:textId="77777777" w:rsidTr="00BC5A69">
        <w:trPr>
          <w:trHeight w:val="170"/>
        </w:trPr>
        <w:tc>
          <w:tcPr>
            <w:tcW w:w="852" w:type="dxa"/>
            <w:shd w:val="clear" w:color="auto" w:fill="auto"/>
            <w:noWrap/>
            <w:vAlign w:val="center"/>
            <w:hideMark/>
          </w:tcPr>
          <w:p w14:paraId="3A371AB4"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830059</w:t>
            </w:r>
          </w:p>
        </w:tc>
        <w:tc>
          <w:tcPr>
            <w:tcW w:w="3798" w:type="dxa"/>
            <w:shd w:val="clear" w:color="auto" w:fill="auto"/>
            <w:noWrap/>
            <w:vAlign w:val="center"/>
            <w:hideMark/>
          </w:tcPr>
          <w:p w14:paraId="6F083F02"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CT4 aspects of ATSSS</w:t>
            </w:r>
          </w:p>
        </w:tc>
        <w:tc>
          <w:tcPr>
            <w:tcW w:w="2044" w:type="dxa"/>
            <w:shd w:val="clear" w:color="auto" w:fill="auto"/>
            <w:noWrap/>
            <w:vAlign w:val="center"/>
            <w:hideMark/>
          </w:tcPr>
          <w:p w14:paraId="2A6624D7"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2BA02259"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39528CCB"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CP-190201</w:t>
            </w:r>
          </w:p>
        </w:tc>
        <w:tc>
          <w:tcPr>
            <w:tcW w:w="2041" w:type="dxa"/>
            <w:shd w:val="clear" w:color="auto" w:fill="auto"/>
            <w:noWrap/>
            <w:hideMark/>
          </w:tcPr>
          <w:p w14:paraId="2EF02722"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ZHOU, Xingyue (Joy), ZTE</w:t>
            </w:r>
          </w:p>
        </w:tc>
      </w:tr>
      <w:tr w:rsidR="00D74CD8" w:rsidRPr="00016B51" w14:paraId="7166F7E0" w14:textId="77777777" w:rsidTr="00BC5A69">
        <w:trPr>
          <w:trHeight w:val="170"/>
        </w:trPr>
        <w:tc>
          <w:tcPr>
            <w:tcW w:w="852" w:type="dxa"/>
            <w:shd w:val="clear" w:color="auto" w:fill="auto"/>
            <w:noWrap/>
            <w:vAlign w:val="center"/>
            <w:hideMark/>
          </w:tcPr>
          <w:p w14:paraId="566F458E"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840999</w:t>
            </w:r>
          </w:p>
        </w:tc>
        <w:tc>
          <w:tcPr>
            <w:tcW w:w="3798" w:type="dxa"/>
            <w:shd w:val="clear" w:color="auto" w:fill="auto"/>
            <w:noWrap/>
            <w:vAlign w:val="center"/>
            <w:hideMark/>
          </w:tcPr>
          <w:p w14:paraId="05CC428A"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(IETF) TCP Extensions for Multipath Operation with Multiple Addresses (draft-ietf-mptcp-rfc6824bis)</w:t>
            </w:r>
          </w:p>
        </w:tc>
        <w:tc>
          <w:tcPr>
            <w:tcW w:w="2044" w:type="dxa"/>
            <w:shd w:val="clear" w:color="auto" w:fill="auto"/>
            <w:noWrap/>
            <w:vAlign w:val="center"/>
            <w:hideMark/>
          </w:tcPr>
          <w:p w14:paraId="08215578"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01D88BF4"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S2-IETF</w:t>
            </w:r>
          </w:p>
        </w:tc>
        <w:tc>
          <w:tcPr>
            <w:tcW w:w="860" w:type="dxa"/>
            <w:shd w:val="clear" w:color="auto" w:fill="auto"/>
            <w:noWrap/>
            <w:vAlign w:val="center"/>
            <w:hideMark/>
          </w:tcPr>
          <w:p w14:paraId="6B7DBB52"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51883506"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D74CD8" w:rsidRPr="00016B51" w14:paraId="7ABB6545" w14:textId="77777777" w:rsidTr="00BC5A69">
        <w:trPr>
          <w:trHeight w:val="170"/>
        </w:trPr>
        <w:tc>
          <w:tcPr>
            <w:tcW w:w="852" w:type="dxa"/>
            <w:shd w:val="clear" w:color="auto" w:fill="auto"/>
            <w:noWrap/>
            <w:vAlign w:val="center"/>
            <w:hideMark/>
          </w:tcPr>
          <w:p w14:paraId="16403E45"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840998</w:t>
            </w:r>
          </w:p>
        </w:tc>
        <w:tc>
          <w:tcPr>
            <w:tcW w:w="3798" w:type="dxa"/>
            <w:shd w:val="clear" w:color="auto" w:fill="auto"/>
            <w:noWrap/>
            <w:vAlign w:val="center"/>
            <w:hideMark/>
          </w:tcPr>
          <w:p w14:paraId="39A19424"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(IETF) 0-RTT TCP Convert Protocol (draft-ietf-tcpm-converters)</w:t>
            </w:r>
          </w:p>
        </w:tc>
        <w:tc>
          <w:tcPr>
            <w:tcW w:w="2044" w:type="dxa"/>
            <w:shd w:val="clear" w:color="auto" w:fill="auto"/>
            <w:noWrap/>
            <w:vAlign w:val="center"/>
            <w:hideMark/>
          </w:tcPr>
          <w:p w14:paraId="06BCEFF7"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194E83C4"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S2-IETF</w:t>
            </w:r>
          </w:p>
        </w:tc>
        <w:tc>
          <w:tcPr>
            <w:tcW w:w="860" w:type="dxa"/>
            <w:shd w:val="clear" w:color="auto" w:fill="auto"/>
            <w:noWrap/>
            <w:vAlign w:val="center"/>
            <w:hideMark/>
          </w:tcPr>
          <w:p w14:paraId="7421B00B"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4B6B9EE4"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bl>
    <w:p w14:paraId="0E9239A2" w14:textId="63850472" w:rsidR="00D74CD8" w:rsidRPr="00016B51" w:rsidRDefault="00D74CD8" w:rsidP="001F7B81">
      <w:pPr>
        <w:rPr>
          <w:lang w:eastAsia="en-GB"/>
        </w:rPr>
      </w:pPr>
      <w:r w:rsidRPr="00016B51">
        <w:rPr>
          <w:lang w:eastAsia="en-GB"/>
        </w:rPr>
        <w:t>Summary based on the input provided by ZTE Wistron Telecom AB in SP-200124.</w:t>
      </w:r>
    </w:p>
    <w:p w14:paraId="50245D29" w14:textId="4847DCFF" w:rsidR="001F7B81" w:rsidRPr="00016B51" w:rsidRDefault="001F7B81" w:rsidP="001F7B81">
      <w:pPr>
        <w:rPr>
          <w:lang w:eastAsia="en-GB"/>
        </w:rPr>
      </w:pPr>
      <w:r w:rsidRPr="00016B51">
        <w:rPr>
          <w:lang w:eastAsia="en-GB"/>
        </w:rPr>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90599E" w:rsidRPr="00016B51">
        <w:rPr>
          <w:lang w:eastAsia="en-GB"/>
        </w:rPr>
        <w:t>, as shown on the figure below, extracted from TR 23.793 [1]</w:t>
      </w:r>
      <w:r w:rsidRPr="00016B51">
        <w:rPr>
          <w:lang w:eastAsia="en-GB"/>
        </w:rPr>
        <w:t xml:space="preserve">.  </w:t>
      </w:r>
    </w:p>
    <w:p w14:paraId="3983546E" w14:textId="77777777" w:rsidR="0090599E" w:rsidRPr="00016B51" w:rsidRDefault="0090599E" w:rsidP="0090599E">
      <w:pPr>
        <w:pStyle w:val="TH"/>
      </w:pPr>
      <w:r w:rsidRPr="00016B51">
        <w:object w:dxaOrig="15447" w:dyaOrig="4147" w14:anchorId="555F0658">
          <v:shape id="_x0000_i1854" type="#_x0000_t75" style="width:451.05pt;height:120.7pt" o:ole="">
            <v:imagedata r:id="rId31" o:title=""/>
          </v:shape>
          <o:OLEObject Type="Embed" ProgID="Visio.Drawing.11" ShapeID="_x0000_i1854" DrawAspect="Content" ObjectID="_1668853829" r:id="rId32"/>
        </w:object>
      </w:r>
    </w:p>
    <w:p w14:paraId="5973D279" w14:textId="1B63AEC3" w:rsidR="0090599E" w:rsidRPr="00016B51" w:rsidRDefault="0090599E" w:rsidP="000E4694">
      <w:pPr>
        <w:pStyle w:val="TF"/>
      </w:pPr>
      <w:r w:rsidRPr="00016B51">
        <w:t>Figure 1: MA PDU session</w:t>
      </w:r>
    </w:p>
    <w:p w14:paraId="698964FC" w14:textId="52312208" w:rsidR="001F7B81" w:rsidRPr="00016B51" w:rsidRDefault="0022164F" w:rsidP="001F7B81">
      <w:pPr>
        <w:rPr>
          <w:lang w:eastAsia="en-GB"/>
        </w:rPr>
      </w:pPr>
      <w:r w:rsidRPr="00016B51">
        <w:rPr>
          <w:lang w:eastAsia="en-GB"/>
        </w:rPr>
        <w:t xml:space="preserve">These following procedures </w:t>
      </w:r>
      <w:r w:rsidR="001F7B81" w:rsidRPr="00016B51">
        <w:rPr>
          <w:lang w:eastAsia="en-GB"/>
        </w:rPr>
        <w:t xml:space="preserve">are defined </w:t>
      </w:r>
      <w:r w:rsidRPr="00016B51">
        <w:rPr>
          <w:lang w:eastAsia="en-GB"/>
        </w:rPr>
        <w:t>in the context of this Feature</w:t>
      </w:r>
      <w:r w:rsidR="001F7B81" w:rsidRPr="00016B51">
        <w:rPr>
          <w:lang w:eastAsia="en-GB"/>
        </w:rPr>
        <w:t xml:space="preserve">: </w:t>
      </w:r>
    </w:p>
    <w:p w14:paraId="56F405B1" w14:textId="09051010" w:rsidR="001F7B81" w:rsidRPr="00016B51" w:rsidRDefault="001F7B81" w:rsidP="001F7B81">
      <w:pPr>
        <w:rPr>
          <w:lang w:eastAsia="en-GB"/>
        </w:rPr>
      </w:pPr>
      <w:r w:rsidRPr="00016B51">
        <w:rPr>
          <w:lang w:eastAsia="en-GB"/>
        </w:rPr>
        <w:t>-</w:t>
      </w:r>
      <w:r w:rsidRPr="00016B51">
        <w:rPr>
          <w:lang w:eastAsia="en-GB"/>
        </w:rPr>
        <w:tab/>
        <w:t xml:space="preserve">Access Traffic Steering: </w:t>
      </w:r>
      <w:r w:rsidR="0022164F" w:rsidRPr="00016B51">
        <w:rPr>
          <w:lang w:eastAsia="en-GB"/>
        </w:rPr>
        <w:t xml:space="preserve">it </w:t>
      </w:r>
      <w:r w:rsidRPr="00016B51">
        <w:rPr>
          <w:lang w:eastAsia="en-GB"/>
        </w:rPr>
        <w:t>selects an access network for a new data flow and transfers the traffic of this data flow over the selected access network. Access traffic steering is applicable between one 3GPP access and one non-3GPP access.</w:t>
      </w:r>
    </w:p>
    <w:p w14:paraId="6A8B3196" w14:textId="44898300" w:rsidR="001F7B81" w:rsidRPr="00016B51" w:rsidRDefault="001F7B81" w:rsidP="001F7B81">
      <w:pPr>
        <w:rPr>
          <w:lang w:eastAsia="en-GB"/>
        </w:rPr>
      </w:pPr>
      <w:r w:rsidRPr="00016B51">
        <w:rPr>
          <w:lang w:eastAsia="en-GB"/>
        </w:rPr>
        <w:t>-</w:t>
      </w:r>
      <w:r w:rsidRPr="00016B51">
        <w:rPr>
          <w:lang w:eastAsia="en-GB"/>
        </w:rPr>
        <w:tab/>
        <w:t xml:space="preserve">Access Traffic Switching: </w:t>
      </w:r>
      <w:r w:rsidR="0022164F" w:rsidRPr="00016B51">
        <w:rPr>
          <w:lang w:eastAsia="en-GB"/>
        </w:rPr>
        <w:t xml:space="preserve">it </w:t>
      </w:r>
      <w:r w:rsidRPr="00016B51">
        <w:rPr>
          <w:lang w:eastAsia="en-GB"/>
        </w:rPr>
        <w:t>moves all traffic of an ongoing data flow from one access network to another access network in a way that maintains the continuity of the data flow. Access traffic switching is applicable between one 3GPP access and one non-3GPP access.</w:t>
      </w:r>
    </w:p>
    <w:p w14:paraId="78FA42F9" w14:textId="6291FC8F" w:rsidR="001F7B81" w:rsidRPr="00016B51" w:rsidRDefault="001F7B81" w:rsidP="001F7B81">
      <w:pPr>
        <w:rPr>
          <w:lang w:eastAsia="en-GB"/>
        </w:rPr>
      </w:pPr>
      <w:r w:rsidRPr="00016B51">
        <w:rPr>
          <w:lang w:eastAsia="en-GB"/>
        </w:rPr>
        <w:t>-</w:t>
      </w:r>
      <w:r w:rsidRPr="00016B51">
        <w:rPr>
          <w:lang w:eastAsia="en-GB"/>
        </w:rPr>
        <w:tab/>
        <w:t xml:space="preserve">Access Traffic Splitting: </w:t>
      </w:r>
      <w:r w:rsidR="0022164F" w:rsidRPr="00016B51">
        <w:rPr>
          <w:lang w:eastAsia="en-GB"/>
        </w:rPr>
        <w:t xml:space="preserve">it </w:t>
      </w:r>
      <w:r w:rsidRPr="00016B51">
        <w:rPr>
          <w:lang w:eastAsia="en-GB"/>
        </w:rPr>
        <w:t>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33E8317C" w14:textId="77777777" w:rsidR="001F7B81" w:rsidRPr="00016B51" w:rsidRDefault="001F7B81" w:rsidP="001F7B81">
      <w:pPr>
        <w:rPr>
          <w:lang w:eastAsia="en-GB"/>
        </w:rPr>
      </w:pPr>
      <w:r w:rsidRPr="00016B51">
        <w:rPr>
          <w:lang w:eastAsia="en-GB"/>
        </w:rPr>
        <w:t xml:space="preserve">Key concepts of ATSSS supported in Release 16 include the following: </w:t>
      </w:r>
    </w:p>
    <w:p w14:paraId="6DBF3298" w14:textId="77777777" w:rsidR="001F7B81" w:rsidRPr="00016B51" w:rsidRDefault="001F7B81" w:rsidP="001F7B81">
      <w:pPr>
        <w:rPr>
          <w:lang w:eastAsia="en-GB"/>
        </w:rPr>
      </w:pPr>
      <w:r w:rsidRPr="00016B51">
        <w:rPr>
          <w:lang w:eastAsia="en-GB"/>
        </w:rPr>
        <w:t>-</w:t>
      </w:r>
      <w:r w:rsidRPr="00016B51">
        <w:rPr>
          <w:lang w:eastAsia="en-GB"/>
        </w:rPr>
        <w:tab/>
        <w:t xml:space="preserve">Multi-access PDU Session is a PDU Session that provides a PDU connectivity service, which can use one access network at a time, or simultaneously one 3GPP access network and one non-3GPP access network and two independent N3/N9 tunnels between the PSA and RAN/AN. </w:t>
      </w:r>
    </w:p>
    <w:p w14:paraId="5B04D52C" w14:textId="77777777" w:rsidR="001F7B81" w:rsidRPr="00016B51" w:rsidRDefault="001F7B81" w:rsidP="001F7B81">
      <w:pPr>
        <w:rPr>
          <w:lang w:eastAsia="en-GB"/>
        </w:rPr>
      </w:pPr>
      <w:r w:rsidRPr="00016B51">
        <w:rPr>
          <w:lang w:eastAsia="en-GB"/>
        </w:rPr>
        <w:t>-</w:t>
      </w:r>
      <w:r w:rsidRPr="00016B51">
        <w:rPr>
          <w:lang w:eastAsia="en-GB"/>
        </w:rPr>
        <w:tab/>
        <w:t xml:space="preserve">After the establishment of a MA PDU Session: </w:t>
      </w:r>
    </w:p>
    <w:p w14:paraId="6372DECF" w14:textId="5AF70768" w:rsidR="001F7B81" w:rsidRPr="00016B51" w:rsidRDefault="0022164F" w:rsidP="0022164F">
      <w:pPr>
        <w:pStyle w:val="B2"/>
        <w:rPr>
          <w:lang w:eastAsia="en-GB"/>
        </w:rPr>
      </w:pPr>
      <w:r w:rsidRPr="00016B51">
        <w:rPr>
          <w:lang w:eastAsia="en-GB"/>
        </w:rPr>
        <w:t>-</w:t>
      </w:r>
      <w:r w:rsidRPr="00016B51">
        <w:rPr>
          <w:lang w:eastAsia="en-GB"/>
        </w:rPr>
        <w:tab/>
      </w:r>
      <w:r w:rsidR="001F7B81" w:rsidRPr="00016B51">
        <w:rPr>
          <w:lang w:eastAsia="en-GB"/>
        </w:rPr>
        <w:t>When there are user-plane resources on both access networks:</w:t>
      </w:r>
    </w:p>
    <w:p w14:paraId="48DAA5A2" w14:textId="586286D4" w:rsidR="001F7B81" w:rsidRPr="00016B51" w:rsidRDefault="0022164F" w:rsidP="0022164F">
      <w:pPr>
        <w:pStyle w:val="B3"/>
        <w:rPr>
          <w:lang w:eastAsia="en-GB"/>
        </w:rPr>
      </w:pPr>
      <w:r w:rsidRPr="00016B51">
        <w:rPr>
          <w:lang w:eastAsia="en-GB"/>
        </w:rPr>
        <w:t>-</w:t>
      </w:r>
      <w:r w:rsidRPr="00016B51">
        <w:rPr>
          <w:lang w:eastAsia="en-GB"/>
        </w:rPr>
        <w:tab/>
      </w:r>
      <w:r w:rsidR="001F7B81" w:rsidRPr="00016B51">
        <w:rPr>
          <w:lang w:eastAsia="en-GB"/>
        </w:rPr>
        <w:t xml:space="preserve">The UE applies network-provided policy (i.e. ATSSS rules derived by UE’s serving SMF based on ATSSS policy from serving PCF) and considers local conditions (such as network interface availability, signal loss conditions, user preferences, etc.) for deciding how to distribute the uplink traffic across the two access networks. </w:t>
      </w:r>
    </w:p>
    <w:p w14:paraId="07110A0D" w14:textId="2C911B60" w:rsidR="001F7B81" w:rsidRPr="00016B51" w:rsidRDefault="0022164F" w:rsidP="0022164F">
      <w:pPr>
        <w:pStyle w:val="B3"/>
        <w:rPr>
          <w:lang w:eastAsia="en-GB"/>
        </w:rPr>
      </w:pPr>
      <w:r w:rsidRPr="00016B51">
        <w:rPr>
          <w:lang w:eastAsia="en-GB"/>
        </w:rPr>
        <w:t>-</w:t>
      </w:r>
      <w:r w:rsidRPr="00016B51">
        <w:rPr>
          <w:lang w:eastAsia="en-GB"/>
        </w:rPr>
        <w:tab/>
      </w:r>
      <w:r w:rsidR="001F7B81" w:rsidRPr="00016B51">
        <w:rPr>
          <w:lang w:eastAsia="en-GB"/>
        </w:rPr>
        <w:t xml:space="preserve">Similarly, the UPF anchor of the MA PDU Session applies network-provided policy (i.e. N4 rules derived by UE’s serving SMF based on ATSSS policy from serving PCF) and the feedback information received from the UE via the user-plane (such as access network Unavailability or Availability), the UPF then decides how to distribute the downlink traffic across the two N3/N9 tunnels and two access networks. </w:t>
      </w:r>
    </w:p>
    <w:p w14:paraId="33BB522A" w14:textId="0A187AF1" w:rsidR="001F7B81" w:rsidRPr="00016B51" w:rsidRDefault="0022164F" w:rsidP="0022164F">
      <w:pPr>
        <w:pStyle w:val="B2"/>
        <w:rPr>
          <w:lang w:eastAsia="en-GB"/>
        </w:rPr>
      </w:pPr>
      <w:r w:rsidRPr="00016B51">
        <w:rPr>
          <w:lang w:eastAsia="en-GB"/>
        </w:rPr>
        <w:t>-</w:t>
      </w:r>
      <w:r w:rsidRPr="00016B51">
        <w:rPr>
          <w:lang w:eastAsia="en-GB"/>
        </w:rPr>
        <w:tab/>
      </w:r>
      <w:r w:rsidR="001F7B81" w:rsidRPr="00016B51">
        <w:rPr>
          <w:lang w:eastAsia="en-GB"/>
        </w:rPr>
        <w:t>When there are user-plane resources on only one access network, the UE applies the ATSSS rules and considers local conditions for triggering the establishment or activation of the user plane resources over another access.</w:t>
      </w:r>
    </w:p>
    <w:p w14:paraId="344BED00" w14:textId="77777777" w:rsidR="001F7B81" w:rsidRPr="00016B51" w:rsidRDefault="001F7B81" w:rsidP="001F7B81">
      <w:pPr>
        <w:rPr>
          <w:lang w:eastAsia="en-GB"/>
        </w:rPr>
      </w:pPr>
      <w:r w:rsidRPr="00016B51">
        <w:rPr>
          <w:lang w:eastAsia="en-GB"/>
        </w:rPr>
        <w:t>-</w:t>
      </w:r>
      <w:r w:rsidRPr="00016B51">
        <w:rPr>
          <w:lang w:eastAsia="en-GB"/>
        </w:rPr>
        <w:tab/>
        <w:t xml:space="preserve">The type of a MA PDU Session may be one of the following types: i.e. IPv4, IPv6, IPv4v6, and Ethernet. The Unstructured type is not supported in Release 16. </w:t>
      </w:r>
    </w:p>
    <w:p w14:paraId="5FCFE760" w14:textId="77777777" w:rsidR="001F7B81" w:rsidRPr="00016B51" w:rsidRDefault="001F7B81" w:rsidP="001F7B81">
      <w:pPr>
        <w:rPr>
          <w:lang w:eastAsia="en-GB"/>
        </w:rPr>
      </w:pPr>
      <w:r w:rsidRPr="00016B51">
        <w:rPr>
          <w:lang w:eastAsia="en-GB"/>
        </w:rPr>
        <w:t>-</w:t>
      </w:r>
      <w:r w:rsidRPr="00016B51">
        <w:rPr>
          <w:lang w:eastAsia="en-GB"/>
        </w:rPr>
        <w:tab/>
        <w:t>The ATSSS feature can be supported over 3GPP and non-3GPP accesses, including untrusted and trusted non-3GPP access networks, wireline 5G access networks, etc., as long as a MA PDU Session can be established over the given type of access network</w:t>
      </w:r>
    </w:p>
    <w:p w14:paraId="45EC2790" w14:textId="77777777" w:rsidR="001F7B81" w:rsidRPr="00016B51" w:rsidRDefault="001F7B81" w:rsidP="001F7B81">
      <w:pPr>
        <w:rPr>
          <w:lang w:eastAsia="en-GB"/>
        </w:rPr>
      </w:pPr>
      <w:r w:rsidRPr="00016B51">
        <w:rPr>
          <w:lang w:eastAsia="en-GB"/>
        </w:rPr>
        <w:t>-</w:t>
      </w:r>
      <w:r w:rsidRPr="00016B51">
        <w:rPr>
          <w:lang w:eastAsia="en-GB"/>
        </w:rPr>
        <w:tab/>
        <w:t xml:space="preserve">Two ATSSS steering functionalities are supported: </w:t>
      </w:r>
    </w:p>
    <w:p w14:paraId="0FB6A96A" w14:textId="78AD997B" w:rsidR="001F7B81" w:rsidRPr="00016B51" w:rsidRDefault="0022164F" w:rsidP="0022164F">
      <w:pPr>
        <w:pStyle w:val="B2"/>
        <w:rPr>
          <w:lang w:eastAsia="en-GB"/>
        </w:rPr>
      </w:pPr>
      <w:r w:rsidRPr="00016B51">
        <w:rPr>
          <w:lang w:eastAsia="en-GB"/>
        </w:rPr>
        <w:t>-</w:t>
      </w:r>
      <w:r w:rsidRPr="00016B51">
        <w:rPr>
          <w:lang w:eastAsia="en-GB"/>
        </w:rPr>
        <w:tab/>
      </w:r>
      <w:r w:rsidR="001F7B81" w:rsidRPr="00016B51">
        <w:rPr>
          <w:lang w:eastAsia="en-GB"/>
        </w:rPr>
        <w:t xml:space="preserve">MPTCP functionality, for TCP traffic, with MPTCP proxy in UPF, by using the MPTCP protocol over the 3GPP and/or the non-3GPP user plane; and </w:t>
      </w:r>
    </w:p>
    <w:p w14:paraId="6D8E02C6" w14:textId="4030E6BB" w:rsidR="001F7B81" w:rsidRPr="00016B51" w:rsidRDefault="0022164F" w:rsidP="0022164F">
      <w:pPr>
        <w:pStyle w:val="B2"/>
        <w:rPr>
          <w:lang w:eastAsia="en-GB"/>
        </w:rPr>
      </w:pPr>
      <w:r w:rsidRPr="00016B51">
        <w:rPr>
          <w:lang w:eastAsia="en-GB"/>
        </w:rPr>
        <w:t>-</w:t>
      </w:r>
      <w:r w:rsidRPr="00016B51">
        <w:rPr>
          <w:lang w:eastAsia="en-GB"/>
        </w:rPr>
        <w:tab/>
      </w:r>
      <w:r w:rsidR="001F7B81" w:rsidRPr="00016B51">
        <w:rPr>
          <w:lang w:eastAsia="en-GB"/>
        </w:rPr>
        <w:t xml:space="preserve">ATSSS-LL functionality for all types of traffic, including TCP traffic, UDP traffic, Ethernet traffic, etc. ATSSS-LL functionality is mandatory for MA PDU Session of type Ethernet. </w:t>
      </w:r>
    </w:p>
    <w:p w14:paraId="2739AD84" w14:textId="6E751D07" w:rsidR="001F7B81" w:rsidRPr="00016B51" w:rsidRDefault="001F7B81" w:rsidP="001F7B81">
      <w:pPr>
        <w:rPr>
          <w:lang w:eastAsia="en-GB"/>
        </w:rPr>
      </w:pPr>
      <w:r w:rsidRPr="00016B51">
        <w:rPr>
          <w:lang w:eastAsia="en-GB"/>
        </w:rPr>
        <w:t xml:space="preserve">The following presents the example of the ATSSS traffic steering functionality within the UE. </w:t>
      </w:r>
    </w:p>
    <w:p w14:paraId="6AC2576C" w14:textId="77777777" w:rsidR="001F7B81" w:rsidRPr="00016B51" w:rsidRDefault="001F7B81" w:rsidP="001F7B81">
      <w:pPr>
        <w:pStyle w:val="TH"/>
        <w:rPr>
          <w:lang w:eastAsia="en-GB"/>
        </w:rPr>
      </w:pPr>
      <w:r w:rsidRPr="00016B51">
        <w:rPr>
          <w:lang w:eastAsia="en-GB"/>
        </w:rPr>
        <w:t xml:space="preserve"> </w:t>
      </w:r>
      <w:r w:rsidRPr="00016B51">
        <w:rPr>
          <w:noProof/>
        </w:rPr>
        <w:object w:dxaOrig="7899" w:dyaOrig="7832" w14:anchorId="6F383A0F">
          <v:shape id="_x0000_i1855" type="#_x0000_t75" style="width:323.85pt;height:323.85pt" o:ole="">
            <v:imagedata r:id="rId33" o:title=""/>
          </v:shape>
          <o:OLEObject Type="Embed" ProgID="Visio.Drawing.11" ShapeID="_x0000_i1855" DrawAspect="Content" ObjectID="_1668853830" r:id="rId34"/>
        </w:object>
      </w:r>
    </w:p>
    <w:p w14:paraId="7FD098DD" w14:textId="2DF3F789" w:rsidR="001F7B81" w:rsidRPr="00016B51" w:rsidRDefault="001F7B81" w:rsidP="0090599E">
      <w:pPr>
        <w:pStyle w:val="TF"/>
        <w:rPr>
          <w:lang w:eastAsia="en-GB"/>
        </w:rPr>
      </w:pPr>
      <w:r w:rsidRPr="00016B51">
        <w:rPr>
          <w:lang w:eastAsia="en-GB"/>
        </w:rPr>
        <w:t xml:space="preserve">Figure </w:t>
      </w:r>
      <w:r w:rsidR="000E4694" w:rsidRPr="00016B51">
        <w:rPr>
          <w:lang w:eastAsia="en-GB"/>
        </w:rPr>
        <w:t>2</w:t>
      </w:r>
      <w:r w:rsidRPr="00016B51">
        <w:rPr>
          <w:lang w:eastAsia="en-GB"/>
        </w:rPr>
        <w:t>: Steering functionalities in an example UE model</w:t>
      </w:r>
    </w:p>
    <w:p w14:paraId="008559DD" w14:textId="77777777" w:rsidR="001F7B81" w:rsidRPr="00016B51" w:rsidRDefault="001F7B81" w:rsidP="001F7B81">
      <w:pPr>
        <w:rPr>
          <w:lang w:eastAsia="en-GB"/>
        </w:rPr>
      </w:pPr>
      <w:r w:rsidRPr="00016B51">
        <w:rPr>
          <w:lang w:eastAsia="en-GB"/>
        </w:rPr>
        <w:t>-</w:t>
      </w:r>
      <w:r w:rsidRPr="00016B51">
        <w:rPr>
          <w:lang w:eastAsia="en-GB"/>
        </w:rPr>
        <w:tab/>
        <w:t>The Performance Measurement Function (PMF) is supported by UPF and is specific for ATSSS-LL functionality, if enabled.  In Release 16, PMF supports two types of measurements between UE and UPF to assist access selection and they are:</w:t>
      </w:r>
    </w:p>
    <w:p w14:paraId="16D52544" w14:textId="26EA0A60" w:rsidR="001F7B81" w:rsidRPr="00016B51" w:rsidRDefault="0022164F" w:rsidP="0022164F">
      <w:pPr>
        <w:pStyle w:val="B2"/>
        <w:rPr>
          <w:lang w:eastAsia="en-GB"/>
        </w:rPr>
      </w:pPr>
      <w:r w:rsidRPr="00016B51">
        <w:rPr>
          <w:lang w:eastAsia="en-GB"/>
        </w:rPr>
        <w:t>-</w:t>
      </w:r>
      <w:r w:rsidRPr="00016B51">
        <w:rPr>
          <w:lang w:eastAsia="en-GB"/>
        </w:rPr>
        <w:tab/>
      </w:r>
      <w:r w:rsidR="001F7B81" w:rsidRPr="00016B51">
        <w:rPr>
          <w:lang w:eastAsia="en-GB"/>
        </w:rPr>
        <w:t>UE and UPF make RTT measurements per access when the "Smallest Delay" steering mode is used; and</w:t>
      </w:r>
    </w:p>
    <w:p w14:paraId="0A035B1A" w14:textId="0FD523FE" w:rsidR="001F7B81" w:rsidRPr="00016B51" w:rsidRDefault="0022164F" w:rsidP="0022164F">
      <w:pPr>
        <w:pStyle w:val="B2"/>
        <w:rPr>
          <w:lang w:eastAsia="en-GB"/>
        </w:rPr>
      </w:pPr>
      <w:r w:rsidRPr="00016B51">
        <w:rPr>
          <w:lang w:eastAsia="en-GB"/>
        </w:rPr>
        <w:t>-</w:t>
      </w:r>
      <w:r w:rsidRPr="00016B51">
        <w:rPr>
          <w:lang w:eastAsia="en-GB"/>
        </w:rPr>
        <w:tab/>
      </w:r>
      <w:r w:rsidR="001F7B81" w:rsidRPr="00016B51">
        <w:rPr>
          <w:lang w:eastAsia="en-GB"/>
        </w:rPr>
        <w:t xml:space="preserve">UE reports access availability/unavailability to UPF </w:t>
      </w:r>
    </w:p>
    <w:p w14:paraId="3DCAB8AB" w14:textId="77777777" w:rsidR="001F7B81" w:rsidRPr="00016B51" w:rsidRDefault="001F7B81" w:rsidP="001F7B81">
      <w:pPr>
        <w:rPr>
          <w:lang w:eastAsia="en-GB"/>
        </w:rPr>
      </w:pPr>
      <w:r w:rsidRPr="00016B51">
        <w:rPr>
          <w:lang w:eastAsia="en-GB"/>
        </w:rPr>
        <w:t xml:space="preserve">The following presents the protocol stacks of the PMF for the user plane measurements over 3GPP and non-3GPP accesses respectively. </w:t>
      </w:r>
    </w:p>
    <w:p w14:paraId="251B4D81" w14:textId="77777777" w:rsidR="001F7B81" w:rsidRPr="00016B51" w:rsidRDefault="001F7B81" w:rsidP="001F7B81">
      <w:pPr>
        <w:rPr>
          <w:lang w:eastAsia="en-GB"/>
        </w:rPr>
      </w:pPr>
      <w:r w:rsidRPr="00016B51">
        <w:rPr>
          <w:lang w:eastAsia="en-GB"/>
        </w:rPr>
        <w:t xml:space="preserve"> </w:t>
      </w:r>
    </w:p>
    <w:p w14:paraId="237913B3" w14:textId="520FE9ED" w:rsidR="001F7B81" w:rsidRPr="00016B51" w:rsidRDefault="001F7B81" w:rsidP="001F7B81">
      <w:pPr>
        <w:pStyle w:val="TH"/>
      </w:pPr>
      <w:r w:rsidRPr="00016B51">
        <w:rPr>
          <w:noProof/>
        </w:rPr>
        <w:drawing>
          <wp:inline distT="0" distB="0" distL="0" distR="0" wp14:anchorId="5B18401E" wp14:editId="29197E52">
            <wp:extent cx="4295775" cy="192405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295775" cy="1924050"/>
                    </a:xfrm>
                    <a:prstGeom prst="rect">
                      <a:avLst/>
                    </a:prstGeom>
                    <a:noFill/>
                    <a:ln>
                      <a:noFill/>
                    </a:ln>
                  </pic:spPr>
                </pic:pic>
              </a:graphicData>
            </a:graphic>
          </wp:inline>
        </w:drawing>
      </w:r>
    </w:p>
    <w:p w14:paraId="76F57897" w14:textId="3B45E09A" w:rsidR="001F7B81" w:rsidRPr="00016B51" w:rsidRDefault="001F7B81" w:rsidP="001F7B81">
      <w:pPr>
        <w:pStyle w:val="TF"/>
        <w:rPr>
          <w:lang w:eastAsia="en-GB"/>
        </w:rPr>
      </w:pPr>
      <w:r w:rsidRPr="00016B51">
        <w:rPr>
          <w:lang w:eastAsia="en-GB"/>
        </w:rPr>
        <w:t xml:space="preserve">Figure </w:t>
      </w:r>
      <w:r w:rsidR="000E4694" w:rsidRPr="00016B51">
        <w:rPr>
          <w:lang w:eastAsia="en-GB"/>
        </w:rPr>
        <w:t>3</w:t>
      </w:r>
      <w:r w:rsidRPr="00016B51">
        <w:rPr>
          <w:lang w:eastAsia="en-GB"/>
        </w:rPr>
        <w:t>: UE/UPF measurements related protocol stack for 3GPP access and for an MA PDU Session with type IP</w:t>
      </w:r>
    </w:p>
    <w:p w14:paraId="42202C65" w14:textId="77777777" w:rsidR="001F7B81" w:rsidRPr="00016B51" w:rsidRDefault="001F7B81" w:rsidP="001F7B81">
      <w:pPr>
        <w:rPr>
          <w:lang w:eastAsia="en-GB"/>
        </w:rPr>
      </w:pPr>
      <w:r w:rsidRPr="00016B51">
        <w:rPr>
          <w:lang w:eastAsia="en-GB"/>
        </w:rPr>
        <w:t>In the case of an MA PDU Session with type Ethernet, the protocol stack over 3GPP access is that same as the one in the above figure, but the PMF protocol operates on top of Ethernet, instead of UDP/IP.</w:t>
      </w:r>
    </w:p>
    <w:p w14:paraId="6753FC20" w14:textId="5A8C25E7" w:rsidR="001F7B81" w:rsidRPr="00016B51" w:rsidRDefault="001F7B81" w:rsidP="001F7B81">
      <w:pPr>
        <w:pStyle w:val="TH"/>
      </w:pPr>
      <w:r w:rsidRPr="00016B51">
        <w:rPr>
          <w:lang w:eastAsia="en-GB"/>
        </w:rPr>
        <w:t xml:space="preserve"> </w:t>
      </w:r>
      <w:r w:rsidRPr="00016B51">
        <w:rPr>
          <w:noProof/>
        </w:rPr>
        <w:drawing>
          <wp:inline distT="0" distB="0" distL="0" distR="0" wp14:anchorId="4C60A3AD" wp14:editId="0BDDE44D">
            <wp:extent cx="5486400" cy="200977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86400" cy="2009775"/>
                    </a:xfrm>
                    <a:prstGeom prst="rect">
                      <a:avLst/>
                    </a:prstGeom>
                    <a:noFill/>
                    <a:ln>
                      <a:noFill/>
                    </a:ln>
                  </pic:spPr>
                </pic:pic>
              </a:graphicData>
            </a:graphic>
          </wp:inline>
        </w:drawing>
      </w:r>
    </w:p>
    <w:p w14:paraId="1BFC44DF" w14:textId="3947FD07" w:rsidR="001F7B81" w:rsidRPr="00016B51" w:rsidRDefault="001F7B81" w:rsidP="001F7B81">
      <w:pPr>
        <w:pStyle w:val="TF"/>
        <w:rPr>
          <w:lang w:eastAsia="en-GB"/>
        </w:rPr>
      </w:pPr>
      <w:r w:rsidRPr="00016B51">
        <w:rPr>
          <w:lang w:eastAsia="en-GB"/>
        </w:rPr>
        <w:t xml:space="preserve">Figure </w:t>
      </w:r>
      <w:r w:rsidR="000E4694" w:rsidRPr="00016B51">
        <w:rPr>
          <w:lang w:eastAsia="en-GB"/>
        </w:rPr>
        <w:t>4</w:t>
      </w:r>
      <w:r w:rsidRPr="00016B51">
        <w:rPr>
          <w:lang w:eastAsia="en-GB"/>
        </w:rPr>
        <w:t>: UE/UPF measurements related protocol stack for non-3GPP access and for an MA PDU Session with type IP</w:t>
      </w:r>
    </w:p>
    <w:p w14:paraId="37EAF268" w14:textId="77777777" w:rsidR="001F7B81" w:rsidRPr="00016B51" w:rsidRDefault="001F7B81" w:rsidP="001F7B81">
      <w:pPr>
        <w:rPr>
          <w:lang w:eastAsia="en-GB"/>
        </w:rPr>
      </w:pPr>
      <w:r w:rsidRPr="00016B51">
        <w:rPr>
          <w:lang w:eastAsia="en-GB"/>
        </w:rPr>
        <w:t>In the case of an MA PDU Session with type Ethernet, the protocol stack over non-3GPP access is that same as the one in the above figure, but the PMF protocol operates on top of Ethernet, instead of UDP/IP.</w:t>
      </w:r>
    </w:p>
    <w:p w14:paraId="4B625FFD" w14:textId="77777777" w:rsidR="001F7B81" w:rsidRPr="00016B51" w:rsidRDefault="001F7B81" w:rsidP="001F7B81">
      <w:pPr>
        <w:rPr>
          <w:lang w:eastAsia="en-GB"/>
        </w:rPr>
      </w:pPr>
      <w:r w:rsidRPr="00016B51">
        <w:rPr>
          <w:lang w:eastAsia="en-GB"/>
        </w:rPr>
        <w:t>-</w:t>
      </w:r>
      <w:r w:rsidRPr="00016B51">
        <w:rPr>
          <w:lang w:eastAsia="en-GB"/>
        </w:rPr>
        <w:tab/>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w:t>
      </w:r>
    </w:p>
    <w:p w14:paraId="18094F72" w14:textId="77777777" w:rsidR="001F7B81" w:rsidRPr="00016B51" w:rsidRDefault="001F7B81" w:rsidP="001F7B81">
      <w:pPr>
        <w:rPr>
          <w:lang w:eastAsia="en-GB"/>
        </w:rPr>
      </w:pPr>
      <w:r w:rsidRPr="00016B51">
        <w:rPr>
          <w:lang w:eastAsia="en-GB"/>
        </w:rPr>
        <w:t>-</w:t>
      </w:r>
      <w:r w:rsidRPr="00016B51">
        <w:rPr>
          <w:lang w:eastAsia="en-GB"/>
        </w:rPr>
        <w:tab/>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The SMF shall provide the same QFI in 3GPP and non-3GPP accesses so that the same QoS is supported in both accesses. Non GBR QoS Flow can be distributed over 3GPP access and non 3GPP access, but GBR QoS Flow is transferred over single access.</w:t>
      </w:r>
    </w:p>
    <w:p w14:paraId="0F80D4F2" w14:textId="6BF403B0" w:rsidR="001F7B81" w:rsidRPr="00016B51" w:rsidRDefault="001F7B81" w:rsidP="001F7B81">
      <w:pPr>
        <w:rPr>
          <w:lang w:eastAsia="en-GB"/>
        </w:rPr>
      </w:pPr>
      <w:r w:rsidRPr="00016B51">
        <w:rPr>
          <w:lang w:eastAsia="en-GB"/>
        </w:rPr>
        <w:t>-</w:t>
      </w:r>
      <w:r w:rsidRPr="00016B51">
        <w:rPr>
          <w:lang w:eastAsia="en-GB"/>
        </w:rPr>
        <w:tab/>
        <w:t xml:space="preserve">ATSSS is currently not supported when moving to EPC from 5GC, except for the specific case with wireline access integrated to EPC/5GC with 5G-RG; ATSSS with one User Plane leg in E-UTRA/EPC and one User Plane leg in wireline/5GC is supported. </w:t>
      </w:r>
    </w:p>
    <w:p w14:paraId="5C75F4DF" w14:textId="77777777" w:rsidR="001F7B81" w:rsidRPr="00016B51" w:rsidRDefault="001F7B81" w:rsidP="001F7B81">
      <w:pPr>
        <w:rPr>
          <w:b/>
          <w:bCs/>
          <w:lang w:eastAsia="en-GB"/>
        </w:rPr>
      </w:pPr>
      <w:r w:rsidRPr="00016B51">
        <w:rPr>
          <w:b/>
          <w:bCs/>
          <w:lang w:eastAsia="en-GB"/>
        </w:rPr>
        <w:t>References</w:t>
      </w:r>
    </w:p>
    <w:p w14:paraId="08F6D1E2" w14:textId="62AFB95A" w:rsidR="0090599E" w:rsidRPr="00016B51" w:rsidRDefault="0090599E" w:rsidP="0090599E">
      <w:pPr>
        <w:pStyle w:val="EW"/>
        <w:rPr>
          <w:lang w:eastAsia="en-GB"/>
        </w:rPr>
      </w:pPr>
      <w:r w:rsidRPr="00016B51">
        <w:rPr>
          <w:lang w:eastAsia="en-GB"/>
        </w:rPr>
        <w:t>[1]</w:t>
      </w:r>
      <w:r w:rsidRPr="00016B51">
        <w:rPr>
          <w:lang w:eastAsia="en-GB"/>
        </w:rPr>
        <w:tab/>
      </w:r>
      <w:r w:rsidR="00AB15C9">
        <w:rPr>
          <w:lang w:eastAsia="en-GB"/>
        </w:rPr>
        <w:t>TR </w:t>
      </w:r>
      <w:r w:rsidRPr="00016B51">
        <w:rPr>
          <w:lang w:eastAsia="en-GB"/>
        </w:rPr>
        <w:t>23.793: "Study on ATSSS".</w:t>
      </w:r>
    </w:p>
    <w:p w14:paraId="79119515" w14:textId="1DFACFBA" w:rsidR="0090599E" w:rsidRPr="00016B51" w:rsidRDefault="0090599E" w:rsidP="0090599E">
      <w:pPr>
        <w:pStyle w:val="EW"/>
        <w:rPr>
          <w:lang w:eastAsia="en-GB"/>
        </w:rPr>
      </w:pPr>
      <w:r w:rsidRPr="00016B51">
        <w:rPr>
          <w:lang w:eastAsia="en-GB"/>
        </w:rPr>
        <w:t>[2]</w:t>
      </w:r>
      <w:r w:rsidRPr="00016B51">
        <w:rPr>
          <w:lang w:eastAsia="en-GB"/>
        </w:rPr>
        <w:tab/>
      </w:r>
      <w:r w:rsidR="00AB15C9">
        <w:rPr>
          <w:lang w:eastAsia="en-GB"/>
        </w:rPr>
        <w:t>TS </w:t>
      </w:r>
      <w:r w:rsidRPr="00016B51">
        <w:rPr>
          <w:lang w:eastAsia="en-GB"/>
        </w:rPr>
        <w:t>23.501: "System Architecture for the 5G System; Stage 2".</w:t>
      </w:r>
    </w:p>
    <w:p w14:paraId="12BDC5E8" w14:textId="266E743D" w:rsidR="001F7B81" w:rsidRPr="00016B51" w:rsidRDefault="001F7B81" w:rsidP="0090599E">
      <w:pPr>
        <w:pStyle w:val="EW"/>
        <w:rPr>
          <w:lang w:eastAsia="en-GB"/>
        </w:rPr>
      </w:pPr>
      <w:r w:rsidRPr="00016B51">
        <w:rPr>
          <w:lang w:eastAsia="en-GB"/>
        </w:rPr>
        <w:t>[</w:t>
      </w:r>
      <w:r w:rsidR="0090599E" w:rsidRPr="00016B51">
        <w:rPr>
          <w:lang w:eastAsia="en-GB"/>
        </w:rPr>
        <w:t>3</w:t>
      </w:r>
      <w:r w:rsidRPr="00016B51">
        <w:rPr>
          <w:lang w:eastAsia="en-GB"/>
        </w:rPr>
        <w:t>]</w:t>
      </w:r>
      <w:r w:rsidRPr="00016B51">
        <w:rPr>
          <w:lang w:eastAsia="en-GB"/>
        </w:rPr>
        <w:tab/>
      </w:r>
      <w:r w:rsidR="00AB15C9">
        <w:rPr>
          <w:lang w:eastAsia="en-GB"/>
        </w:rPr>
        <w:t>TS </w:t>
      </w:r>
      <w:r w:rsidRPr="00016B51">
        <w:rPr>
          <w:lang w:eastAsia="en-GB"/>
        </w:rPr>
        <w:t>23.502: "Procedures for the 5G System; Stage 2".</w:t>
      </w:r>
    </w:p>
    <w:p w14:paraId="19082FE2" w14:textId="75A31F24" w:rsidR="001F7B81" w:rsidRPr="00016B51" w:rsidRDefault="001F7B81" w:rsidP="005A43E5">
      <w:pPr>
        <w:pStyle w:val="EW"/>
        <w:rPr>
          <w:lang w:eastAsia="en-GB"/>
        </w:rPr>
      </w:pPr>
      <w:r w:rsidRPr="00016B51">
        <w:rPr>
          <w:lang w:eastAsia="en-GB"/>
        </w:rPr>
        <w:t>[</w:t>
      </w:r>
      <w:r w:rsidR="0090599E" w:rsidRPr="00016B51">
        <w:rPr>
          <w:lang w:eastAsia="en-GB"/>
        </w:rPr>
        <w:t>4</w:t>
      </w:r>
      <w:r w:rsidRPr="00016B51">
        <w:rPr>
          <w:lang w:eastAsia="en-GB"/>
        </w:rPr>
        <w:t>]</w:t>
      </w:r>
      <w:r w:rsidRPr="00016B51">
        <w:rPr>
          <w:lang w:eastAsia="en-GB"/>
        </w:rPr>
        <w:tab/>
      </w:r>
      <w:r w:rsidR="00AB15C9">
        <w:rPr>
          <w:lang w:eastAsia="en-GB"/>
        </w:rPr>
        <w:t>TS </w:t>
      </w:r>
      <w:r w:rsidRPr="00016B51">
        <w:rPr>
          <w:lang w:eastAsia="en-GB"/>
        </w:rPr>
        <w:t>23.503: "Policy and Charging Control Framework for the 5G System; Stage 2".</w:t>
      </w:r>
    </w:p>
    <w:p w14:paraId="2696F5F8" w14:textId="13EF7107" w:rsidR="00FD6591" w:rsidRPr="00016B51" w:rsidRDefault="00FD6591" w:rsidP="00FD6591">
      <w:pPr>
        <w:pStyle w:val="Heading1"/>
        <w:rPr>
          <w:lang w:eastAsia="en-GB"/>
        </w:rPr>
      </w:pPr>
      <w:bookmarkStart w:id="427" w:name="_Toc35353642"/>
      <w:bookmarkStart w:id="428" w:name="_Toc46913757"/>
      <w:bookmarkStart w:id="429" w:name="_Toc47004738"/>
      <w:bookmarkStart w:id="430" w:name="_Toc47023159"/>
      <w:bookmarkStart w:id="431" w:name="_Toc47086080"/>
      <w:bookmarkStart w:id="432" w:name="_Toc47090011"/>
      <w:bookmarkStart w:id="433" w:name="_Toc47092741"/>
      <w:bookmarkStart w:id="434" w:name="_Toc47093997"/>
      <w:bookmarkStart w:id="435" w:name="_Toc47094158"/>
      <w:bookmarkStart w:id="436" w:name="_Toc47094326"/>
      <w:bookmarkStart w:id="437" w:name="_Toc57643922"/>
      <w:bookmarkStart w:id="438" w:name="_Toc57730224"/>
      <w:bookmarkStart w:id="439" w:name="_Toc58230331"/>
      <w:bookmarkStart w:id="440" w:name="_Toc58230486"/>
      <w:r w:rsidRPr="00016B51">
        <w:rPr>
          <w:lang w:eastAsia="en-GB"/>
        </w:rPr>
        <w:t>1</w:t>
      </w:r>
      <w:r w:rsidR="00454EEF" w:rsidRPr="00016B51">
        <w:rPr>
          <w:lang w:eastAsia="en-GB"/>
        </w:rPr>
        <w:t>1</w:t>
      </w:r>
      <w:r w:rsidRPr="00016B51">
        <w:rPr>
          <w:lang w:eastAsia="en-GB"/>
        </w:rPr>
        <w:tab/>
        <w:t>Railways and Maritime</w:t>
      </w:r>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p>
    <w:p w14:paraId="182FCB39" w14:textId="3AECE3C9" w:rsidR="004C3259" w:rsidRPr="00016B51" w:rsidRDefault="00454EEF" w:rsidP="004C3259">
      <w:pPr>
        <w:pStyle w:val="Heading2"/>
        <w:rPr>
          <w:lang w:eastAsia="en-GB"/>
        </w:rPr>
      </w:pPr>
      <w:bookmarkStart w:id="441" w:name="_Toc47090012"/>
      <w:bookmarkStart w:id="442" w:name="_Toc47092742"/>
      <w:bookmarkStart w:id="443" w:name="_Toc47093998"/>
      <w:bookmarkStart w:id="444" w:name="_Toc47094159"/>
      <w:bookmarkStart w:id="445" w:name="_Toc47094327"/>
      <w:bookmarkStart w:id="446" w:name="_Toc57643923"/>
      <w:bookmarkStart w:id="447" w:name="_Toc57730225"/>
      <w:bookmarkStart w:id="448" w:name="_Toc58230332"/>
      <w:bookmarkStart w:id="449" w:name="_Toc58230487"/>
      <w:r w:rsidRPr="00016B51">
        <w:rPr>
          <w:lang w:eastAsia="en-GB"/>
        </w:rPr>
        <w:t>11.1</w:t>
      </w:r>
      <w:r w:rsidRPr="00016B51">
        <w:rPr>
          <w:lang w:eastAsia="en-GB"/>
        </w:rPr>
        <w:tab/>
      </w:r>
      <w:r w:rsidR="004C3259" w:rsidRPr="00016B51">
        <w:rPr>
          <w:lang w:eastAsia="en-GB"/>
        </w:rPr>
        <w:t>Mobile Communication System for Railways 2</w:t>
      </w:r>
      <w:bookmarkEnd w:id="441"/>
      <w:bookmarkEnd w:id="442"/>
      <w:bookmarkEnd w:id="443"/>
      <w:bookmarkEnd w:id="444"/>
      <w:bookmarkEnd w:id="445"/>
      <w:bookmarkEnd w:id="446"/>
      <w:bookmarkEnd w:id="447"/>
      <w:bookmarkEnd w:id="448"/>
      <w:bookmarkEnd w:id="44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C3259" w:rsidRPr="00016B51" w14:paraId="3032EBF9" w14:textId="77777777" w:rsidTr="00BC5A69">
        <w:trPr>
          <w:trHeight w:val="170"/>
        </w:trPr>
        <w:tc>
          <w:tcPr>
            <w:tcW w:w="852" w:type="dxa"/>
            <w:shd w:val="clear" w:color="auto" w:fill="auto"/>
            <w:noWrap/>
            <w:vAlign w:val="center"/>
            <w:hideMark/>
          </w:tcPr>
          <w:p w14:paraId="3E2F5387" w14:textId="77777777" w:rsidR="004C3259" w:rsidRPr="00016B51"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bookmarkStart w:id="450" w:name="_Hlk47088325"/>
            <w:r w:rsidRPr="00016B51">
              <w:rPr>
                <w:rFonts w:ascii="Arial" w:hAnsi="Arial" w:cs="Arial"/>
                <w:b/>
                <w:bCs/>
                <w:color w:val="000000"/>
                <w:sz w:val="12"/>
                <w:szCs w:val="16"/>
                <w:lang w:eastAsia="en-GB"/>
              </w:rPr>
              <w:t>760054</w:t>
            </w:r>
          </w:p>
        </w:tc>
        <w:tc>
          <w:tcPr>
            <w:tcW w:w="3798" w:type="dxa"/>
            <w:shd w:val="clear" w:color="auto" w:fill="auto"/>
            <w:noWrap/>
            <w:vAlign w:val="center"/>
            <w:hideMark/>
          </w:tcPr>
          <w:p w14:paraId="38A43A9C" w14:textId="77777777" w:rsidR="004C3259" w:rsidRPr="00016B51" w:rsidRDefault="004C3259"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Mobile Communication System for Railways 2</w:t>
            </w:r>
          </w:p>
        </w:tc>
        <w:tc>
          <w:tcPr>
            <w:tcW w:w="2044" w:type="dxa"/>
            <w:shd w:val="clear" w:color="auto" w:fill="auto"/>
            <w:noWrap/>
            <w:vAlign w:val="center"/>
            <w:hideMark/>
          </w:tcPr>
          <w:p w14:paraId="0F6940FA" w14:textId="77777777" w:rsidR="004C3259" w:rsidRPr="00016B51" w:rsidRDefault="004C3259"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MONASTERY2</w:t>
            </w:r>
          </w:p>
        </w:tc>
        <w:tc>
          <w:tcPr>
            <w:tcW w:w="554" w:type="dxa"/>
            <w:shd w:val="clear" w:color="auto" w:fill="auto"/>
            <w:noWrap/>
            <w:vAlign w:val="center"/>
            <w:hideMark/>
          </w:tcPr>
          <w:p w14:paraId="53EE632D"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B5FA390" w14:textId="77777777" w:rsidR="004C3259" w:rsidRPr="00016B51"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SP-170451</w:t>
            </w:r>
          </w:p>
        </w:tc>
        <w:tc>
          <w:tcPr>
            <w:tcW w:w="2041" w:type="dxa"/>
            <w:shd w:val="clear" w:color="auto" w:fill="auto"/>
            <w:noWrap/>
            <w:hideMark/>
          </w:tcPr>
          <w:p w14:paraId="1F12D2EF" w14:textId="77777777" w:rsidR="004C3259" w:rsidRPr="00016B51" w:rsidRDefault="004C3259"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Merkel, Juergen, Nokia</w:t>
            </w:r>
          </w:p>
        </w:tc>
      </w:tr>
      <w:bookmarkEnd w:id="450"/>
      <w:tr w:rsidR="004C3259" w:rsidRPr="00016B51" w14:paraId="13845A46" w14:textId="77777777" w:rsidTr="00BC5A69">
        <w:trPr>
          <w:trHeight w:val="170"/>
        </w:trPr>
        <w:tc>
          <w:tcPr>
            <w:tcW w:w="852" w:type="dxa"/>
            <w:shd w:val="clear" w:color="auto" w:fill="auto"/>
            <w:noWrap/>
            <w:vAlign w:val="center"/>
            <w:hideMark/>
          </w:tcPr>
          <w:p w14:paraId="2C937E6F"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760005</w:t>
            </w:r>
          </w:p>
        </w:tc>
        <w:tc>
          <w:tcPr>
            <w:tcW w:w="3798" w:type="dxa"/>
            <w:shd w:val="clear" w:color="auto" w:fill="auto"/>
            <w:noWrap/>
            <w:vAlign w:val="center"/>
            <w:hideMark/>
          </w:tcPr>
          <w:p w14:paraId="31662D09" w14:textId="77777777" w:rsidR="004C3259" w:rsidRPr="00016B51" w:rsidRDefault="004C3259"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MONASTERY2</w:t>
            </w:r>
          </w:p>
        </w:tc>
        <w:tc>
          <w:tcPr>
            <w:tcW w:w="2044" w:type="dxa"/>
            <w:shd w:val="clear" w:color="auto" w:fill="auto"/>
            <w:noWrap/>
            <w:vAlign w:val="center"/>
            <w:hideMark/>
          </w:tcPr>
          <w:p w14:paraId="37DA7B66"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FS_FRMCS2</w:t>
            </w:r>
          </w:p>
        </w:tc>
        <w:tc>
          <w:tcPr>
            <w:tcW w:w="554" w:type="dxa"/>
            <w:shd w:val="clear" w:color="auto" w:fill="auto"/>
            <w:noWrap/>
            <w:vAlign w:val="center"/>
            <w:hideMark/>
          </w:tcPr>
          <w:p w14:paraId="53BCDCAF"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F6AFD3E"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SP-170588</w:t>
            </w:r>
          </w:p>
        </w:tc>
        <w:tc>
          <w:tcPr>
            <w:tcW w:w="2041" w:type="dxa"/>
            <w:shd w:val="clear" w:color="auto" w:fill="auto"/>
            <w:noWrap/>
            <w:hideMark/>
          </w:tcPr>
          <w:p w14:paraId="1681FAEF"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Merkel, Juergen, Nokia</w:t>
            </w:r>
          </w:p>
        </w:tc>
      </w:tr>
      <w:tr w:rsidR="004C3259" w:rsidRPr="00016B51" w14:paraId="502BD1A5" w14:textId="77777777" w:rsidTr="00BC5A69">
        <w:trPr>
          <w:trHeight w:val="170"/>
        </w:trPr>
        <w:tc>
          <w:tcPr>
            <w:tcW w:w="852" w:type="dxa"/>
            <w:shd w:val="clear" w:color="auto" w:fill="auto"/>
            <w:noWrap/>
            <w:vAlign w:val="center"/>
            <w:hideMark/>
          </w:tcPr>
          <w:p w14:paraId="5787F2CA"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790023</w:t>
            </w:r>
          </w:p>
        </w:tc>
        <w:tc>
          <w:tcPr>
            <w:tcW w:w="3798" w:type="dxa"/>
            <w:shd w:val="clear" w:color="auto" w:fill="auto"/>
            <w:noWrap/>
            <w:vAlign w:val="center"/>
            <w:hideMark/>
          </w:tcPr>
          <w:p w14:paraId="157A148A" w14:textId="77777777" w:rsidR="004C3259" w:rsidRPr="00016B51" w:rsidRDefault="004C3259"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application architecture for the Future Railway Mobile Communication System (FRMCS) Phase 2</w:t>
            </w:r>
          </w:p>
        </w:tc>
        <w:tc>
          <w:tcPr>
            <w:tcW w:w="2044" w:type="dxa"/>
            <w:shd w:val="clear" w:color="auto" w:fill="auto"/>
            <w:noWrap/>
            <w:vAlign w:val="center"/>
            <w:hideMark/>
          </w:tcPr>
          <w:p w14:paraId="0772ADDB"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FS_FRMCS2_SA6</w:t>
            </w:r>
          </w:p>
        </w:tc>
        <w:tc>
          <w:tcPr>
            <w:tcW w:w="554" w:type="dxa"/>
            <w:shd w:val="clear" w:color="auto" w:fill="auto"/>
            <w:noWrap/>
            <w:vAlign w:val="center"/>
            <w:hideMark/>
          </w:tcPr>
          <w:p w14:paraId="5584551E"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50C24055"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SP-181133</w:t>
            </w:r>
          </w:p>
        </w:tc>
        <w:tc>
          <w:tcPr>
            <w:tcW w:w="2041" w:type="dxa"/>
            <w:shd w:val="clear" w:color="auto" w:fill="auto"/>
            <w:noWrap/>
            <w:hideMark/>
          </w:tcPr>
          <w:p w14:paraId="472ACDF4"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Oettl, Martin, Nokia</w:t>
            </w:r>
          </w:p>
        </w:tc>
      </w:tr>
      <w:tr w:rsidR="004C3259" w:rsidRPr="00016B51" w14:paraId="20AA07CD" w14:textId="77777777" w:rsidTr="00BC5A69">
        <w:trPr>
          <w:trHeight w:val="170"/>
        </w:trPr>
        <w:tc>
          <w:tcPr>
            <w:tcW w:w="852" w:type="dxa"/>
            <w:shd w:val="clear" w:color="auto" w:fill="auto"/>
            <w:noWrap/>
            <w:vAlign w:val="center"/>
            <w:hideMark/>
          </w:tcPr>
          <w:p w14:paraId="3C169623"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760004</w:t>
            </w:r>
          </w:p>
        </w:tc>
        <w:tc>
          <w:tcPr>
            <w:tcW w:w="3798" w:type="dxa"/>
            <w:shd w:val="clear" w:color="auto" w:fill="auto"/>
            <w:noWrap/>
            <w:vAlign w:val="center"/>
            <w:hideMark/>
          </w:tcPr>
          <w:p w14:paraId="498A8578" w14:textId="77777777" w:rsidR="004C3259" w:rsidRPr="00016B51" w:rsidRDefault="004C3259"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1 of MONASTERY2</w:t>
            </w:r>
          </w:p>
        </w:tc>
        <w:tc>
          <w:tcPr>
            <w:tcW w:w="2044" w:type="dxa"/>
            <w:shd w:val="clear" w:color="auto" w:fill="auto"/>
            <w:noWrap/>
            <w:vAlign w:val="center"/>
            <w:hideMark/>
          </w:tcPr>
          <w:p w14:paraId="622F34BE"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MONASTERY2</w:t>
            </w:r>
          </w:p>
        </w:tc>
        <w:tc>
          <w:tcPr>
            <w:tcW w:w="554" w:type="dxa"/>
            <w:shd w:val="clear" w:color="auto" w:fill="auto"/>
            <w:noWrap/>
            <w:vAlign w:val="center"/>
            <w:hideMark/>
          </w:tcPr>
          <w:p w14:paraId="4807494B"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A93AE24"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SP-170451</w:t>
            </w:r>
          </w:p>
        </w:tc>
        <w:tc>
          <w:tcPr>
            <w:tcW w:w="2041" w:type="dxa"/>
            <w:shd w:val="clear" w:color="auto" w:fill="auto"/>
            <w:noWrap/>
            <w:hideMark/>
          </w:tcPr>
          <w:p w14:paraId="6E8C8A7E"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Merkel, Juergen, Nokia</w:t>
            </w:r>
          </w:p>
        </w:tc>
      </w:tr>
      <w:tr w:rsidR="004C3259" w:rsidRPr="00016B51" w14:paraId="70687A2B" w14:textId="77777777" w:rsidTr="00BC5A69">
        <w:trPr>
          <w:trHeight w:val="170"/>
        </w:trPr>
        <w:tc>
          <w:tcPr>
            <w:tcW w:w="852" w:type="dxa"/>
            <w:shd w:val="clear" w:color="auto" w:fill="auto"/>
            <w:noWrap/>
            <w:vAlign w:val="center"/>
            <w:hideMark/>
          </w:tcPr>
          <w:p w14:paraId="35F9F90C"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830007</w:t>
            </w:r>
          </w:p>
        </w:tc>
        <w:tc>
          <w:tcPr>
            <w:tcW w:w="3798" w:type="dxa"/>
            <w:shd w:val="clear" w:color="auto" w:fill="auto"/>
            <w:noWrap/>
            <w:vAlign w:val="center"/>
            <w:hideMark/>
          </w:tcPr>
          <w:p w14:paraId="51D41654" w14:textId="77777777" w:rsidR="004C3259" w:rsidRPr="00016B51" w:rsidRDefault="004C3259"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Application Architecture for MONASTERY2</w:t>
            </w:r>
          </w:p>
        </w:tc>
        <w:tc>
          <w:tcPr>
            <w:tcW w:w="2044" w:type="dxa"/>
            <w:shd w:val="clear" w:color="auto" w:fill="auto"/>
            <w:noWrap/>
            <w:vAlign w:val="center"/>
            <w:hideMark/>
          </w:tcPr>
          <w:p w14:paraId="50696D9B"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MONASTERY2</w:t>
            </w:r>
          </w:p>
        </w:tc>
        <w:tc>
          <w:tcPr>
            <w:tcW w:w="554" w:type="dxa"/>
            <w:shd w:val="clear" w:color="auto" w:fill="auto"/>
            <w:noWrap/>
            <w:vAlign w:val="center"/>
            <w:hideMark/>
          </w:tcPr>
          <w:p w14:paraId="779EAC05"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1D3A3E6B"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SP-190064</w:t>
            </w:r>
          </w:p>
        </w:tc>
        <w:tc>
          <w:tcPr>
            <w:tcW w:w="2041" w:type="dxa"/>
            <w:shd w:val="clear" w:color="auto" w:fill="auto"/>
            <w:noWrap/>
            <w:hideMark/>
          </w:tcPr>
          <w:p w14:paraId="5E79596C"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Oettl, Martin, Nokia</w:t>
            </w:r>
          </w:p>
        </w:tc>
      </w:tr>
      <w:tr w:rsidR="004C3259" w:rsidRPr="00016B51" w14:paraId="1F052A68" w14:textId="77777777" w:rsidTr="00BC5A69">
        <w:trPr>
          <w:trHeight w:val="170"/>
        </w:trPr>
        <w:tc>
          <w:tcPr>
            <w:tcW w:w="852" w:type="dxa"/>
            <w:shd w:val="clear" w:color="auto" w:fill="auto"/>
            <w:noWrap/>
            <w:vAlign w:val="center"/>
            <w:hideMark/>
          </w:tcPr>
          <w:p w14:paraId="7323C013" w14:textId="77777777" w:rsidR="004C3259" w:rsidRPr="00016B51"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840009</w:t>
            </w:r>
          </w:p>
        </w:tc>
        <w:tc>
          <w:tcPr>
            <w:tcW w:w="3798" w:type="dxa"/>
            <w:shd w:val="clear" w:color="auto" w:fill="auto"/>
            <w:noWrap/>
            <w:vAlign w:val="center"/>
            <w:hideMark/>
          </w:tcPr>
          <w:p w14:paraId="3D8C8DDE" w14:textId="77777777" w:rsidR="004C3259" w:rsidRPr="00016B51" w:rsidRDefault="004C3259"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CT aspects of MONASTERY2 </w:t>
            </w:r>
          </w:p>
        </w:tc>
        <w:tc>
          <w:tcPr>
            <w:tcW w:w="2044" w:type="dxa"/>
            <w:shd w:val="clear" w:color="auto" w:fill="auto"/>
            <w:noWrap/>
            <w:vAlign w:val="center"/>
            <w:hideMark/>
          </w:tcPr>
          <w:p w14:paraId="542B45F4" w14:textId="77777777" w:rsidR="004C3259" w:rsidRPr="00016B51" w:rsidRDefault="004C3259"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MONASTERY2</w:t>
            </w:r>
          </w:p>
        </w:tc>
        <w:tc>
          <w:tcPr>
            <w:tcW w:w="554" w:type="dxa"/>
            <w:shd w:val="clear" w:color="auto" w:fill="auto"/>
            <w:noWrap/>
            <w:vAlign w:val="center"/>
            <w:hideMark/>
          </w:tcPr>
          <w:p w14:paraId="1B278659" w14:textId="77777777" w:rsidR="004C3259" w:rsidRPr="00016B51"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5659BC9A" w14:textId="77777777" w:rsidR="004C3259" w:rsidRPr="00016B51"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CP-191152</w:t>
            </w:r>
          </w:p>
        </w:tc>
        <w:tc>
          <w:tcPr>
            <w:tcW w:w="2041" w:type="dxa"/>
            <w:shd w:val="clear" w:color="auto" w:fill="auto"/>
            <w:noWrap/>
            <w:hideMark/>
          </w:tcPr>
          <w:p w14:paraId="4BA54998" w14:textId="77777777" w:rsidR="004C3259" w:rsidRPr="00016B51" w:rsidRDefault="004C3259"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Gkatzikis, Lazaros (Nokia) </w:t>
            </w:r>
          </w:p>
        </w:tc>
      </w:tr>
      <w:tr w:rsidR="004C3259" w:rsidRPr="00016B51" w14:paraId="6C281B40" w14:textId="77777777" w:rsidTr="00BC5A69">
        <w:trPr>
          <w:trHeight w:val="170"/>
        </w:trPr>
        <w:tc>
          <w:tcPr>
            <w:tcW w:w="852" w:type="dxa"/>
            <w:shd w:val="clear" w:color="auto" w:fill="auto"/>
            <w:noWrap/>
            <w:vAlign w:val="center"/>
            <w:hideMark/>
          </w:tcPr>
          <w:p w14:paraId="2438979F"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840072</w:t>
            </w:r>
          </w:p>
        </w:tc>
        <w:tc>
          <w:tcPr>
            <w:tcW w:w="3798" w:type="dxa"/>
            <w:shd w:val="clear" w:color="auto" w:fill="auto"/>
            <w:noWrap/>
            <w:vAlign w:val="center"/>
            <w:hideMark/>
          </w:tcPr>
          <w:p w14:paraId="2A1D7F50"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CT1 aspects of MONASTERY2 </w:t>
            </w:r>
          </w:p>
        </w:tc>
        <w:tc>
          <w:tcPr>
            <w:tcW w:w="2044" w:type="dxa"/>
            <w:shd w:val="clear" w:color="auto" w:fill="auto"/>
            <w:noWrap/>
            <w:vAlign w:val="center"/>
            <w:hideMark/>
          </w:tcPr>
          <w:p w14:paraId="48A9DDA7"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MONASTERY2</w:t>
            </w:r>
          </w:p>
        </w:tc>
        <w:tc>
          <w:tcPr>
            <w:tcW w:w="554" w:type="dxa"/>
            <w:shd w:val="clear" w:color="auto" w:fill="auto"/>
            <w:noWrap/>
            <w:vAlign w:val="center"/>
            <w:hideMark/>
          </w:tcPr>
          <w:p w14:paraId="37A93559"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71705D76"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CP-191152</w:t>
            </w:r>
          </w:p>
        </w:tc>
        <w:tc>
          <w:tcPr>
            <w:tcW w:w="2041" w:type="dxa"/>
            <w:shd w:val="clear" w:color="auto" w:fill="auto"/>
            <w:noWrap/>
            <w:hideMark/>
          </w:tcPr>
          <w:p w14:paraId="7EBE78AA"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Gkatzikis, Lazaros (Nokia) </w:t>
            </w:r>
          </w:p>
        </w:tc>
      </w:tr>
      <w:tr w:rsidR="004C3259" w:rsidRPr="00016B51" w14:paraId="1D75B643" w14:textId="77777777" w:rsidTr="00BC5A69">
        <w:trPr>
          <w:trHeight w:val="170"/>
        </w:trPr>
        <w:tc>
          <w:tcPr>
            <w:tcW w:w="852" w:type="dxa"/>
            <w:shd w:val="clear" w:color="auto" w:fill="auto"/>
            <w:noWrap/>
            <w:vAlign w:val="center"/>
            <w:hideMark/>
          </w:tcPr>
          <w:p w14:paraId="59AA4C14"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840073</w:t>
            </w:r>
          </w:p>
        </w:tc>
        <w:tc>
          <w:tcPr>
            <w:tcW w:w="3798" w:type="dxa"/>
            <w:shd w:val="clear" w:color="auto" w:fill="auto"/>
            <w:noWrap/>
            <w:vAlign w:val="center"/>
            <w:hideMark/>
          </w:tcPr>
          <w:p w14:paraId="75356F68"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CT3 aspects of MONASTERY2 </w:t>
            </w:r>
          </w:p>
        </w:tc>
        <w:tc>
          <w:tcPr>
            <w:tcW w:w="2044" w:type="dxa"/>
            <w:shd w:val="clear" w:color="auto" w:fill="auto"/>
            <w:noWrap/>
            <w:vAlign w:val="center"/>
            <w:hideMark/>
          </w:tcPr>
          <w:p w14:paraId="1DFFE850"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MONASTERY2</w:t>
            </w:r>
          </w:p>
        </w:tc>
        <w:tc>
          <w:tcPr>
            <w:tcW w:w="554" w:type="dxa"/>
            <w:shd w:val="clear" w:color="auto" w:fill="auto"/>
            <w:noWrap/>
            <w:vAlign w:val="center"/>
            <w:hideMark/>
          </w:tcPr>
          <w:p w14:paraId="7D7FFE87"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32548D76"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CP-191152</w:t>
            </w:r>
          </w:p>
        </w:tc>
        <w:tc>
          <w:tcPr>
            <w:tcW w:w="2041" w:type="dxa"/>
            <w:shd w:val="clear" w:color="auto" w:fill="auto"/>
            <w:noWrap/>
            <w:hideMark/>
          </w:tcPr>
          <w:p w14:paraId="70C3AAA0"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Gkatzikis, Lazaros (Nokia) </w:t>
            </w:r>
          </w:p>
        </w:tc>
      </w:tr>
    </w:tbl>
    <w:p w14:paraId="4C47B713" w14:textId="62D0BFD0" w:rsidR="00AD53F3" w:rsidRPr="00016B51" w:rsidRDefault="00AD53F3" w:rsidP="00AD53F3">
      <w:pPr>
        <w:rPr>
          <w:lang w:eastAsia="en-GB"/>
        </w:rPr>
      </w:pPr>
      <w:r w:rsidRPr="00016B51">
        <w:rPr>
          <w:lang w:eastAsia="en-GB"/>
        </w:rPr>
        <w:t xml:space="preserve">Summary based on the input provided by Nokia in </w:t>
      </w:r>
      <w:r w:rsidR="00154A7F" w:rsidRPr="00016B51">
        <w:rPr>
          <w:lang w:eastAsia="en-GB"/>
        </w:rPr>
        <w:t>SP-200941</w:t>
      </w:r>
      <w:r w:rsidRPr="00016B51">
        <w:rPr>
          <w:lang w:eastAsia="en-GB"/>
        </w:rPr>
        <w:t>.</w:t>
      </w:r>
    </w:p>
    <w:p w14:paraId="64094637" w14:textId="6AD4B616" w:rsidR="00AD53F3" w:rsidRPr="00016B51" w:rsidRDefault="00AD53F3" w:rsidP="00AD53F3">
      <w:pPr>
        <w:rPr>
          <w:lang w:eastAsia="en-GB"/>
        </w:rPr>
      </w:pPr>
      <w:r w:rsidRPr="00016B51">
        <w:rPr>
          <w:lang w:eastAsia="en-GB"/>
        </w:rPr>
        <w:t>This Feature introduces a set of additional requirements on top of Rel-15 to support the specific communication needs of railways. It also corrects inconsistencies and clarifies ambiguities.</w:t>
      </w:r>
    </w:p>
    <w:p w14:paraId="658E7C2D" w14:textId="77777777" w:rsidR="006133B5" w:rsidRPr="00016B51" w:rsidRDefault="006133B5" w:rsidP="006133B5">
      <w:pPr>
        <w:rPr>
          <w:lang w:eastAsia="en-GB"/>
        </w:rPr>
      </w:pPr>
      <w:r w:rsidRPr="00016B51">
        <w:rPr>
          <w:lang w:eastAsia="en-GB"/>
        </w:rPr>
        <w:t xml:space="preserve">Amongst others functionality was added to the multi-talker functionality e.g. to allow a MCX User to manually override multi talker requests was introduced and the support of supplementary services for railway communication (private calls). A lot of focus was put on interworking between FRMCS and GSM-R and a lot of refinement effort was spent on the handling and the integration of functional alias into the 3GPP system. </w:t>
      </w:r>
    </w:p>
    <w:p w14:paraId="0C7EF551" w14:textId="163F34FA" w:rsidR="006133B5" w:rsidRPr="00016B51" w:rsidRDefault="006133B5" w:rsidP="006133B5">
      <w:pPr>
        <w:rPr>
          <w:lang w:eastAsia="en-GB"/>
        </w:rPr>
      </w:pPr>
      <w:r w:rsidRPr="00016B51">
        <w:rPr>
          <w:lang w:eastAsia="en-GB"/>
        </w:rPr>
        <w:t xml:space="preserve">All three stages were affected by this work and work was covered by CRs to </w:t>
      </w:r>
      <w:r w:rsidR="00AB15C9">
        <w:rPr>
          <w:lang w:eastAsia="en-GB"/>
        </w:rPr>
        <w:t>TS </w:t>
      </w:r>
      <w:r w:rsidRPr="00016B51">
        <w:rPr>
          <w:lang w:eastAsia="en-GB"/>
        </w:rPr>
        <w:t xml:space="preserve"> 22.179, 22.280, 22.281, 22.282, 23.280, 23.281, 23.282, 23.282, 23.379, 24.379, 24.481, 24.483 and 23.484 under the MONASTERY2 Work Item.</w:t>
      </w:r>
    </w:p>
    <w:p w14:paraId="4ABDAC1C" w14:textId="77777777" w:rsidR="006133B5" w:rsidRPr="00016B51" w:rsidRDefault="006133B5" w:rsidP="006133B5">
      <w:pPr>
        <w:rPr>
          <w:b/>
          <w:bCs/>
          <w:lang w:eastAsia="en-GB"/>
        </w:rPr>
      </w:pPr>
      <w:bookmarkStart w:id="451" w:name="_Hlk57368021"/>
      <w:r w:rsidRPr="00016B51">
        <w:rPr>
          <w:b/>
          <w:bCs/>
          <w:lang w:eastAsia="en-GB"/>
        </w:rPr>
        <w:t>References</w:t>
      </w:r>
    </w:p>
    <w:p w14:paraId="2620BAFD" w14:textId="5AC0CDA7" w:rsidR="006133B5" w:rsidRPr="00016B51" w:rsidRDefault="006133B5" w:rsidP="006133B5">
      <w:pPr>
        <w:rPr>
          <w:lang w:eastAsia="en-GB"/>
        </w:rPr>
      </w:pPr>
      <w:r w:rsidRPr="00016B51">
        <w:rPr>
          <w:lang w:eastAsia="en-GB"/>
        </w:rPr>
        <w:t xml:space="preserve">List of related CRs: select "TSG Status = Approved" in  </w:t>
      </w:r>
      <w:hyperlink r:id="rId37" w:history="1">
        <w:r w:rsidRPr="00016B51">
          <w:rPr>
            <w:rStyle w:val="Hyperlink"/>
            <w:lang w:eastAsia="en-GB"/>
          </w:rPr>
          <w:t>https://portal.3gpp.org/ChangeRequests.aspx?q=1&amp;workitem=760054,760005,790023,760004,830007,840009,840072,840073</w:t>
        </w:r>
      </w:hyperlink>
      <w:r w:rsidRPr="00016B51">
        <w:rPr>
          <w:lang w:eastAsia="en-GB"/>
        </w:rPr>
        <w:t xml:space="preserve"> </w:t>
      </w:r>
      <w:bookmarkEnd w:id="451"/>
    </w:p>
    <w:p w14:paraId="77837CED" w14:textId="543373BC" w:rsidR="004C3259" w:rsidRPr="00016B51" w:rsidRDefault="00454EEF" w:rsidP="00454EEF">
      <w:pPr>
        <w:pStyle w:val="Heading2"/>
        <w:rPr>
          <w:lang w:eastAsia="en-GB"/>
        </w:rPr>
      </w:pPr>
      <w:bookmarkStart w:id="452" w:name="_Toc47090013"/>
      <w:bookmarkStart w:id="453" w:name="_Toc47092743"/>
      <w:bookmarkStart w:id="454" w:name="_Toc47093999"/>
      <w:bookmarkStart w:id="455" w:name="_Toc47094160"/>
      <w:bookmarkStart w:id="456" w:name="_Toc47094328"/>
      <w:bookmarkStart w:id="457" w:name="_Toc57643924"/>
      <w:bookmarkStart w:id="458" w:name="_Toc57730226"/>
      <w:bookmarkStart w:id="459" w:name="_Toc58230333"/>
      <w:bookmarkStart w:id="460" w:name="_Toc58230488"/>
      <w:bookmarkStart w:id="461" w:name="_Toc47004739"/>
      <w:bookmarkStart w:id="462" w:name="_Toc47023160"/>
      <w:bookmarkStart w:id="463" w:name="_Toc47086081"/>
      <w:r w:rsidRPr="00016B51">
        <w:rPr>
          <w:lang w:eastAsia="en-GB"/>
        </w:rPr>
        <w:t>11.2</w:t>
      </w:r>
      <w:r w:rsidRPr="00016B51">
        <w:rPr>
          <w:lang w:eastAsia="en-GB"/>
        </w:rPr>
        <w:tab/>
      </w:r>
      <w:r w:rsidR="004C3259" w:rsidRPr="00016B51">
        <w:rPr>
          <w:lang w:eastAsia="en-GB"/>
        </w:rPr>
        <w:t>Further performance enhancement for LTE in high speed scenario</w:t>
      </w:r>
      <w:bookmarkEnd w:id="452"/>
      <w:bookmarkEnd w:id="453"/>
      <w:bookmarkEnd w:id="454"/>
      <w:bookmarkEnd w:id="455"/>
      <w:bookmarkEnd w:id="456"/>
      <w:bookmarkEnd w:id="457"/>
      <w:bookmarkEnd w:id="458"/>
      <w:bookmarkEnd w:id="459"/>
      <w:bookmarkEnd w:id="460"/>
    </w:p>
    <w:tbl>
      <w:tblPr>
        <w:tblW w:w="953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2993"/>
        <w:gridCol w:w="2071"/>
        <w:gridCol w:w="737"/>
        <w:gridCol w:w="1046"/>
        <w:gridCol w:w="1664"/>
      </w:tblGrid>
      <w:tr w:rsidR="004C3259" w:rsidRPr="00016B51" w14:paraId="1D9861AF" w14:textId="77777777" w:rsidTr="00BC5A69">
        <w:trPr>
          <w:trHeight w:val="288"/>
        </w:trPr>
        <w:tc>
          <w:tcPr>
            <w:tcW w:w="1025" w:type="dxa"/>
            <w:shd w:val="clear" w:color="auto" w:fill="auto"/>
            <w:noWrap/>
            <w:vAlign w:val="bottom"/>
            <w:hideMark/>
          </w:tcPr>
          <w:p w14:paraId="0A5C8810" w14:textId="77777777" w:rsidR="004C3259" w:rsidRPr="00016B51" w:rsidRDefault="004C3259" w:rsidP="00BC5A69">
            <w:pPr>
              <w:pStyle w:val="TAH"/>
              <w:rPr>
                <w:sz w:val="16"/>
              </w:rPr>
            </w:pPr>
            <w:r w:rsidRPr="00016B51">
              <w:rPr>
                <w:sz w:val="16"/>
              </w:rPr>
              <w:t>Unique_ID</w:t>
            </w:r>
          </w:p>
        </w:tc>
        <w:tc>
          <w:tcPr>
            <w:tcW w:w="3003" w:type="dxa"/>
            <w:shd w:val="clear" w:color="auto" w:fill="auto"/>
            <w:noWrap/>
            <w:vAlign w:val="bottom"/>
            <w:hideMark/>
          </w:tcPr>
          <w:p w14:paraId="1ADC79F3" w14:textId="77777777" w:rsidR="004C3259" w:rsidRPr="00016B51" w:rsidRDefault="004C3259" w:rsidP="00BC5A69">
            <w:pPr>
              <w:pStyle w:val="TAH"/>
              <w:rPr>
                <w:sz w:val="16"/>
              </w:rPr>
            </w:pPr>
            <w:r w:rsidRPr="00016B51">
              <w:rPr>
                <w:sz w:val="16"/>
              </w:rPr>
              <w:t>Name</w:t>
            </w:r>
          </w:p>
        </w:tc>
        <w:tc>
          <w:tcPr>
            <w:tcW w:w="2047" w:type="dxa"/>
            <w:shd w:val="clear" w:color="auto" w:fill="auto"/>
            <w:noWrap/>
            <w:vAlign w:val="bottom"/>
            <w:hideMark/>
          </w:tcPr>
          <w:p w14:paraId="173F123B" w14:textId="77777777" w:rsidR="004C3259" w:rsidRPr="00016B51" w:rsidRDefault="004C3259" w:rsidP="00BC5A69">
            <w:pPr>
              <w:pStyle w:val="TAH"/>
              <w:rPr>
                <w:sz w:val="16"/>
              </w:rPr>
            </w:pPr>
            <w:r w:rsidRPr="00016B51">
              <w:rPr>
                <w:sz w:val="16"/>
              </w:rPr>
              <w:t>Acronym</w:t>
            </w:r>
          </w:p>
        </w:tc>
        <w:tc>
          <w:tcPr>
            <w:tcW w:w="739" w:type="dxa"/>
            <w:shd w:val="clear" w:color="auto" w:fill="auto"/>
            <w:noWrap/>
            <w:vAlign w:val="bottom"/>
            <w:hideMark/>
          </w:tcPr>
          <w:p w14:paraId="69AB28B0" w14:textId="77777777" w:rsidR="004C3259" w:rsidRPr="00016B51" w:rsidRDefault="004C3259" w:rsidP="00BC5A69">
            <w:pPr>
              <w:pStyle w:val="TAH"/>
              <w:rPr>
                <w:sz w:val="16"/>
              </w:rPr>
            </w:pPr>
            <w:r w:rsidRPr="00016B51">
              <w:rPr>
                <w:sz w:val="16"/>
              </w:rPr>
              <w:t>WG</w:t>
            </w:r>
          </w:p>
        </w:tc>
        <w:tc>
          <w:tcPr>
            <w:tcW w:w="1049" w:type="dxa"/>
            <w:shd w:val="clear" w:color="auto" w:fill="auto"/>
            <w:noWrap/>
            <w:vAlign w:val="bottom"/>
            <w:hideMark/>
          </w:tcPr>
          <w:p w14:paraId="6644DE2C" w14:textId="77777777" w:rsidR="004C3259" w:rsidRPr="00016B51" w:rsidRDefault="004C3259" w:rsidP="00BC5A69">
            <w:pPr>
              <w:pStyle w:val="TAH"/>
              <w:rPr>
                <w:sz w:val="16"/>
              </w:rPr>
            </w:pPr>
            <w:r w:rsidRPr="00016B51">
              <w:rPr>
                <w:sz w:val="16"/>
              </w:rPr>
              <w:t>WID</w:t>
            </w:r>
          </w:p>
        </w:tc>
        <w:tc>
          <w:tcPr>
            <w:tcW w:w="1669" w:type="dxa"/>
            <w:shd w:val="clear" w:color="auto" w:fill="auto"/>
            <w:noWrap/>
            <w:vAlign w:val="bottom"/>
            <w:hideMark/>
          </w:tcPr>
          <w:p w14:paraId="7B0C2FF2" w14:textId="77777777" w:rsidR="004C3259" w:rsidRPr="00016B51" w:rsidRDefault="004C3259" w:rsidP="00BC5A69">
            <w:pPr>
              <w:pStyle w:val="TAH"/>
              <w:rPr>
                <w:sz w:val="16"/>
              </w:rPr>
            </w:pPr>
            <w:r w:rsidRPr="00016B51">
              <w:rPr>
                <w:sz w:val="16"/>
              </w:rPr>
              <w:t>WI Rapporteur</w:t>
            </w:r>
          </w:p>
        </w:tc>
      </w:tr>
      <w:tr w:rsidR="004C3259" w:rsidRPr="00016B51" w14:paraId="68C5356A" w14:textId="77777777" w:rsidTr="00BC5A69">
        <w:trPr>
          <w:trHeight w:val="288"/>
        </w:trPr>
        <w:tc>
          <w:tcPr>
            <w:tcW w:w="1025" w:type="dxa"/>
            <w:tcBorders>
              <w:top w:val="single" w:sz="4" w:space="0" w:color="auto"/>
              <w:left w:val="single" w:sz="4" w:space="0" w:color="auto"/>
              <w:bottom w:val="single" w:sz="4" w:space="0" w:color="auto"/>
              <w:right w:val="single" w:sz="4" w:space="0" w:color="auto"/>
            </w:tcBorders>
            <w:noWrap/>
          </w:tcPr>
          <w:p w14:paraId="79E83955" w14:textId="77777777" w:rsidR="004C3259" w:rsidRPr="00016B51" w:rsidRDefault="004C3259" w:rsidP="00BC5A69">
            <w:pPr>
              <w:pStyle w:val="TAC"/>
              <w:rPr>
                <w:sz w:val="16"/>
              </w:rPr>
            </w:pPr>
            <w:r w:rsidRPr="00016B51">
              <w:t>800079</w:t>
            </w:r>
          </w:p>
        </w:tc>
        <w:tc>
          <w:tcPr>
            <w:tcW w:w="3003" w:type="dxa"/>
            <w:tcBorders>
              <w:top w:val="single" w:sz="4" w:space="0" w:color="auto"/>
              <w:left w:val="single" w:sz="4" w:space="0" w:color="auto"/>
              <w:bottom w:val="single" w:sz="4" w:space="0" w:color="auto"/>
              <w:right w:val="single" w:sz="4" w:space="0" w:color="auto"/>
            </w:tcBorders>
            <w:shd w:val="clear" w:color="000000" w:fill="FFFFFF"/>
            <w:noWrap/>
          </w:tcPr>
          <w:p w14:paraId="5CEC6C03" w14:textId="77777777" w:rsidR="004C3259" w:rsidRPr="00016B51" w:rsidRDefault="004C3259" w:rsidP="00BC5A69">
            <w:pPr>
              <w:pStyle w:val="TAC"/>
              <w:rPr>
                <w:b/>
                <w:color w:val="0070C0"/>
                <w:sz w:val="16"/>
              </w:rPr>
            </w:pPr>
            <w:r w:rsidRPr="00016B51">
              <w:rPr>
                <w:b/>
                <w:color w:val="0070C0"/>
                <w:sz w:val="16"/>
              </w:rPr>
              <w:t>Further performance enhancement for LTE in high speed scenario</w:t>
            </w:r>
          </w:p>
        </w:tc>
        <w:tc>
          <w:tcPr>
            <w:tcW w:w="2047" w:type="dxa"/>
            <w:tcBorders>
              <w:top w:val="single" w:sz="4" w:space="0" w:color="auto"/>
              <w:left w:val="single" w:sz="4" w:space="0" w:color="auto"/>
              <w:bottom w:val="single" w:sz="4" w:space="0" w:color="auto"/>
              <w:right w:val="single" w:sz="4" w:space="0" w:color="auto"/>
            </w:tcBorders>
            <w:shd w:val="clear" w:color="auto" w:fill="auto"/>
            <w:noWrap/>
          </w:tcPr>
          <w:p w14:paraId="74F88BEC" w14:textId="77777777" w:rsidR="004C3259" w:rsidRPr="00016B51" w:rsidRDefault="004C3259" w:rsidP="00BC5A69">
            <w:pPr>
              <w:pStyle w:val="TAC"/>
              <w:rPr>
                <w:sz w:val="16"/>
              </w:rPr>
            </w:pPr>
            <w:r w:rsidRPr="00016B51">
              <w:t>LTE_high_speed_enh2</w:t>
            </w:r>
          </w:p>
        </w:tc>
        <w:tc>
          <w:tcPr>
            <w:tcW w:w="739" w:type="dxa"/>
            <w:tcBorders>
              <w:top w:val="single" w:sz="4" w:space="0" w:color="auto"/>
              <w:left w:val="single" w:sz="4" w:space="0" w:color="auto"/>
              <w:bottom w:val="single" w:sz="4" w:space="0" w:color="auto"/>
              <w:right w:val="single" w:sz="4" w:space="0" w:color="auto"/>
            </w:tcBorders>
            <w:shd w:val="clear" w:color="auto" w:fill="auto"/>
            <w:noWrap/>
          </w:tcPr>
          <w:p w14:paraId="7E1CDEF5" w14:textId="77777777" w:rsidR="004C3259" w:rsidRPr="00016B51" w:rsidRDefault="004C3259" w:rsidP="00BC5A69">
            <w:pPr>
              <w:pStyle w:val="TAC"/>
              <w:rPr>
                <w:sz w:val="16"/>
              </w:rPr>
            </w:pPr>
            <w:r w:rsidRPr="00016B51">
              <w:t>R4</w:t>
            </w:r>
          </w:p>
        </w:tc>
        <w:tc>
          <w:tcPr>
            <w:tcW w:w="1049" w:type="dxa"/>
            <w:tcBorders>
              <w:top w:val="single" w:sz="4" w:space="0" w:color="auto"/>
              <w:left w:val="single" w:sz="4" w:space="0" w:color="auto"/>
              <w:bottom w:val="single" w:sz="4" w:space="0" w:color="auto"/>
              <w:right w:val="single" w:sz="4" w:space="0" w:color="auto"/>
            </w:tcBorders>
            <w:shd w:val="clear" w:color="auto" w:fill="auto"/>
            <w:noWrap/>
          </w:tcPr>
          <w:p w14:paraId="34A25185" w14:textId="77777777" w:rsidR="004C3259" w:rsidRPr="00016B51" w:rsidRDefault="004C3259" w:rsidP="00BC5A69">
            <w:pPr>
              <w:pStyle w:val="TAC"/>
              <w:rPr>
                <w:sz w:val="16"/>
              </w:rPr>
            </w:pPr>
            <w:r w:rsidRPr="00016B51">
              <w:t>RP-181482</w:t>
            </w:r>
          </w:p>
        </w:tc>
        <w:tc>
          <w:tcPr>
            <w:tcW w:w="1669" w:type="dxa"/>
            <w:tcBorders>
              <w:top w:val="single" w:sz="4" w:space="0" w:color="auto"/>
              <w:left w:val="single" w:sz="4" w:space="0" w:color="auto"/>
              <w:bottom w:val="single" w:sz="4" w:space="0" w:color="auto"/>
              <w:right w:val="single" w:sz="4" w:space="0" w:color="auto"/>
            </w:tcBorders>
            <w:shd w:val="clear" w:color="auto" w:fill="auto"/>
            <w:noWrap/>
          </w:tcPr>
          <w:p w14:paraId="521E202D" w14:textId="77777777" w:rsidR="004C3259" w:rsidRPr="00016B51" w:rsidRDefault="004C3259" w:rsidP="00BC5A69">
            <w:pPr>
              <w:pStyle w:val="TAC"/>
              <w:rPr>
                <w:sz w:val="16"/>
              </w:rPr>
            </w:pPr>
            <w:r w:rsidRPr="00016B51">
              <w:t>NTT DOCOMO</w:t>
            </w:r>
          </w:p>
        </w:tc>
      </w:tr>
    </w:tbl>
    <w:p w14:paraId="709EFFE4" w14:textId="77777777" w:rsidR="004C3259" w:rsidRPr="00016B51" w:rsidRDefault="004C3259" w:rsidP="004C3259">
      <w:pPr>
        <w:rPr>
          <w:lang w:eastAsia="en-GB"/>
        </w:rPr>
      </w:pPr>
      <w:r w:rsidRPr="00016B51">
        <w:rPr>
          <w:lang w:eastAsia="en-GB"/>
        </w:rPr>
        <w:t>Summary based on the input provided by NTT DOCOMO, INC. in RP-192721.</w:t>
      </w:r>
    </w:p>
    <w:p w14:paraId="1ECBCC9C" w14:textId="77777777" w:rsidR="004C3259" w:rsidRPr="00016B51" w:rsidRDefault="004C3259" w:rsidP="004C3259">
      <w:pPr>
        <w:spacing w:after="0"/>
        <w:rPr>
          <w:rFonts w:eastAsia="MS Mincho"/>
          <w:lang w:val="en-US" w:eastAsia="ja-JP"/>
        </w:rPr>
      </w:pPr>
      <w:r w:rsidRPr="00016B51">
        <w:rPr>
          <w:lang w:val="en-US" w:eastAsia="zh-CN"/>
        </w:rPr>
        <w:t xml:space="preserve">In </w:t>
      </w:r>
      <w:r w:rsidRPr="00016B51">
        <w:rPr>
          <w:rFonts w:hint="eastAsia"/>
          <w:lang w:val="en-US" w:eastAsia="zh-CN"/>
        </w:rPr>
        <w:t>Rel-13</w:t>
      </w:r>
      <w:r w:rsidRPr="00016B51">
        <w:rPr>
          <w:lang w:val="en-US" w:eastAsia="zh-CN"/>
        </w:rPr>
        <w:t xml:space="preserve"> and </w:t>
      </w:r>
      <w:r w:rsidRPr="00016B51">
        <w:rPr>
          <w:rFonts w:hint="eastAsia"/>
          <w:lang w:val="en-US" w:eastAsia="zh-CN"/>
        </w:rPr>
        <w:t>14</w:t>
      </w:r>
      <w:r w:rsidRPr="00016B51">
        <w:rPr>
          <w:lang w:val="en-US" w:eastAsia="zh-CN"/>
        </w:rPr>
        <w:t>,</w:t>
      </w:r>
      <w:r w:rsidRPr="00016B51">
        <w:rPr>
          <w:rFonts w:eastAsia="SimSun" w:hint="eastAsia"/>
          <w:lang w:eastAsia="zh-CN"/>
        </w:rPr>
        <w:t xml:space="preserve"> </w:t>
      </w:r>
      <w:r w:rsidRPr="00016B51">
        <w:rPr>
          <w:rFonts w:hint="eastAsia"/>
        </w:rPr>
        <w:t>the mobility and throughput performance</w:t>
      </w:r>
      <w:r w:rsidRPr="00016B51">
        <w:rPr>
          <w:rFonts w:eastAsia="SimSun" w:hint="eastAsia"/>
          <w:lang w:eastAsia="zh-CN"/>
        </w:rPr>
        <w:t xml:space="preserve"> </w:t>
      </w:r>
      <w:r w:rsidRPr="00016B51">
        <w:rPr>
          <w:rFonts w:eastAsia="SimSun"/>
          <w:lang w:eastAsia="zh-CN"/>
        </w:rPr>
        <w:t xml:space="preserve">were enhanced to cover high speeds (up to 350 km/h) </w:t>
      </w:r>
      <w:r w:rsidRPr="00016B51">
        <w:rPr>
          <w:rFonts w:eastAsia="SimSun" w:hint="eastAsia"/>
          <w:lang w:eastAsia="zh-CN"/>
        </w:rPr>
        <w:t>by</w:t>
      </w:r>
      <w:r w:rsidRPr="00016B51">
        <w:rPr>
          <w:rFonts w:hint="eastAsia"/>
        </w:rPr>
        <w:t xml:space="preserve"> </w:t>
      </w:r>
      <w:r w:rsidRPr="00016B51">
        <w:t>specifying</w:t>
      </w:r>
      <w:r w:rsidRPr="00016B51">
        <w:rPr>
          <w:rFonts w:hint="eastAsia"/>
        </w:rPr>
        <w:t xml:space="preserve"> the requirements for UE RRM, UE demodulation and base station demodulation</w:t>
      </w:r>
      <w:r w:rsidRPr="00016B51">
        <w:t xml:space="preserve">, considering the two types of operator’s practical deployments shown in Figures 1 and 2. Figure 1 shows the case where no specific installation is deployed to handle high-speed trains, i.e. UEs in the train use the "standard" LTE eNBs. Alternatively, figure 2 shows the case where </w:t>
      </w:r>
      <w:r w:rsidRPr="00016B51">
        <w:rPr>
          <w:rFonts w:eastAsia="MS Mincho"/>
        </w:rPr>
        <w:t>Single Frequency Network (SFN) are deployed. SFNs use so-called "Remote Radio Heads" (RRH), which are dedicated antennas deployed along the train track. In this case, the baseband unit (BBU) is connected to the RRH, e.g. using fiber.</w:t>
      </w:r>
    </w:p>
    <w:p w14:paraId="0B753D0A" w14:textId="77777777" w:rsidR="004C3259" w:rsidRPr="00016B51" w:rsidRDefault="004C3259" w:rsidP="00AB15C9">
      <w:pPr>
        <w:pStyle w:val="TH"/>
        <w:rPr>
          <w:rFonts w:eastAsia="SimSun"/>
          <w:lang w:eastAsia="zh-CN"/>
        </w:rPr>
      </w:pPr>
      <w:r w:rsidRPr="00016B51">
        <w:object w:dxaOrig="10845" w:dyaOrig="3264" w14:anchorId="2584AEF1">
          <v:shape id="_x0000_i1856" type="#_x0000_t75" style="width:266.25pt;height:79.15pt" o:ole="">
            <v:imagedata r:id="rId38" o:title=""/>
          </v:shape>
          <o:OLEObject Type="Embed" ProgID="Visio.Drawing.11" ShapeID="_x0000_i1856" DrawAspect="Content" ObjectID="_1668853831" r:id="rId39"/>
        </w:object>
      </w:r>
    </w:p>
    <w:p w14:paraId="2BB35D3C" w14:textId="77777777" w:rsidR="004C3259" w:rsidRPr="00016B51" w:rsidRDefault="004C3259" w:rsidP="00AB15C9">
      <w:pPr>
        <w:pStyle w:val="TF"/>
        <w:rPr>
          <w:rFonts w:eastAsia="SimSun"/>
          <w:lang w:eastAsia="zh-CN"/>
        </w:rPr>
      </w:pPr>
      <w:r w:rsidRPr="00016B51">
        <w:rPr>
          <w:rFonts w:eastAsia="SimSun" w:hint="eastAsia"/>
          <w:lang w:eastAsia="zh-CN"/>
        </w:rPr>
        <w:t>Figure 1. Non-</w:t>
      </w:r>
      <w:r w:rsidRPr="00016B51">
        <w:rPr>
          <w:rFonts w:eastAsia="SimSun"/>
          <w:lang w:eastAsia="zh-CN"/>
        </w:rPr>
        <w:t>Single Frequency Network (</w:t>
      </w:r>
      <w:r w:rsidRPr="00016B51">
        <w:rPr>
          <w:rFonts w:eastAsia="SimSun" w:hint="eastAsia"/>
          <w:lang w:eastAsia="zh-CN"/>
        </w:rPr>
        <w:t>SFN</w:t>
      </w:r>
      <w:r w:rsidRPr="00016B51">
        <w:rPr>
          <w:rFonts w:eastAsia="SimSun"/>
          <w:lang w:eastAsia="zh-CN"/>
        </w:rPr>
        <w:t>)</w:t>
      </w:r>
      <w:r w:rsidRPr="00016B51">
        <w:rPr>
          <w:rFonts w:eastAsia="SimSun" w:hint="eastAsia"/>
          <w:lang w:eastAsia="zh-CN"/>
        </w:rPr>
        <w:t xml:space="preserve"> high speed scenario</w:t>
      </w:r>
    </w:p>
    <w:p w14:paraId="1B0C8DE8" w14:textId="77777777" w:rsidR="004C3259" w:rsidRPr="00016B51" w:rsidRDefault="004C3259" w:rsidP="004C3259">
      <w:pPr>
        <w:spacing w:after="0"/>
        <w:jc w:val="center"/>
        <w:rPr>
          <w:rFonts w:eastAsia="SimSun"/>
          <w:lang w:eastAsia="zh-CN"/>
        </w:rPr>
      </w:pPr>
    </w:p>
    <w:p w14:paraId="4BACBF38" w14:textId="77777777" w:rsidR="004C3259" w:rsidRPr="00016B51" w:rsidRDefault="004C3259" w:rsidP="00AB15C9">
      <w:pPr>
        <w:pStyle w:val="TH"/>
        <w:rPr>
          <w:rFonts w:eastAsia="SimSun"/>
          <w:lang w:eastAsia="zh-CN"/>
        </w:rPr>
      </w:pPr>
      <w:r w:rsidRPr="00016B51">
        <w:object w:dxaOrig="9599" w:dyaOrig="3629" w14:anchorId="6E380E24">
          <v:shape id="_x0000_i1857" type="#_x0000_t75" style="width:251.95pt;height:93.65pt" o:ole="">
            <v:imagedata r:id="rId40" o:title=""/>
          </v:shape>
          <o:OLEObject Type="Embed" ProgID="Visio.Drawing.11" ShapeID="_x0000_i1857" DrawAspect="Content" ObjectID="_1668853832" r:id="rId41"/>
        </w:object>
      </w:r>
    </w:p>
    <w:p w14:paraId="3D309B30" w14:textId="77777777" w:rsidR="004C3259" w:rsidRPr="00016B51" w:rsidRDefault="004C3259" w:rsidP="00AB15C9">
      <w:pPr>
        <w:pStyle w:val="TF"/>
        <w:rPr>
          <w:rFonts w:eastAsia="SimSun"/>
          <w:lang w:eastAsia="zh-CN"/>
        </w:rPr>
      </w:pPr>
      <w:r w:rsidRPr="00016B51">
        <w:rPr>
          <w:rFonts w:eastAsia="SimSun" w:hint="eastAsia"/>
          <w:lang w:eastAsia="zh-CN"/>
        </w:rPr>
        <w:t xml:space="preserve">Figure </w:t>
      </w:r>
      <w:r w:rsidRPr="00016B51">
        <w:rPr>
          <w:rFonts w:eastAsia="SimSun"/>
          <w:lang w:eastAsia="zh-CN"/>
        </w:rPr>
        <w:t>2</w:t>
      </w:r>
      <w:r w:rsidRPr="00016B51">
        <w:rPr>
          <w:rFonts w:eastAsia="SimSun" w:hint="eastAsia"/>
          <w:lang w:eastAsia="zh-CN"/>
        </w:rPr>
        <w:t>. SFN high speed scenario</w:t>
      </w:r>
      <w:r w:rsidRPr="00016B51">
        <w:rPr>
          <w:rFonts w:eastAsia="SimSun"/>
          <w:lang w:eastAsia="zh-CN"/>
        </w:rPr>
        <w:t xml:space="preserve"> </w:t>
      </w:r>
    </w:p>
    <w:p w14:paraId="7F12B685" w14:textId="77777777" w:rsidR="004C3259" w:rsidRPr="00016B51" w:rsidRDefault="004C3259" w:rsidP="004C3259">
      <w:pPr>
        <w:spacing w:after="0"/>
        <w:rPr>
          <w:rFonts w:eastAsia="MS Mincho"/>
          <w:lang w:val="en-US" w:eastAsia="ja-JP"/>
        </w:rPr>
      </w:pPr>
      <w:r w:rsidRPr="00016B51">
        <w:rPr>
          <w:rFonts w:eastAsia="MS Mincho"/>
          <w:lang w:val="en-US" w:eastAsia="ja-JP"/>
        </w:rPr>
        <w:t xml:space="preserve">These Rel-13 and 14 </w:t>
      </w:r>
      <w:r w:rsidRPr="00016B51">
        <w:rPr>
          <w:rFonts w:eastAsia="MS Mincho" w:hint="eastAsia"/>
          <w:lang w:val="en-US" w:eastAsia="ja-JP"/>
        </w:rPr>
        <w:t>enhancement</w:t>
      </w:r>
      <w:r w:rsidRPr="00016B51">
        <w:rPr>
          <w:rFonts w:eastAsia="MS Mincho"/>
          <w:lang w:val="en-US" w:eastAsia="ja-JP"/>
        </w:rPr>
        <w:t>s</w:t>
      </w:r>
      <w:r w:rsidRPr="00016B51">
        <w:rPr>
          <w:rFonts w:eastAsia="MS Mincho" w:hint="eastAsia"/>
          <w:lang w:val="en-US" w:eastAsia="ja-JP"/>
        </w:rPr>
        <w:t xml:space="preserve"> were conducted </w:t>
      </w:r>
      <w:r w:rsidRPr="00016B51">
        <w:rPr>
          <w:rFonts w:eastAsia="MS Mincho"/>
          <w:lang w:val="en-US" w:eastAsia="ja-JP"/>
        </w:rPr>
        <w:t xml:space="preserve">both for non-SFN and for SFN, but </w:t>
      </w:r>
      <w:r w:rsidRPr="00016B51">
        <w:rPr>
          <w:rFonts w:eastAsia="MS Mincho" w:hint="eastAsia"/>
          <w:lang w:val="en-US" w:eastAsia="ja-JP"/>
        </w:rPr>
        <w:t>only for LTE single carrier</w:t>
      </w:r>
      <w:r w:rsidRPr="00016B51">
        <w:rPr>
          <w:rFonts w:eastAsia="MS Mincho"/>
          <w:lang w:val="en-US" w:eastAsia="ja-JP"/>
        </w:rPr>
        <w:t>, i.e. not covering Carrier Aggregation (CA)</w:t>
      </w:r>
      <w:r w:rsidRPr="00016B51">
        <w:rPr>
          <w:rFonts w:eastAsia="MS Mincho" w:hint="eastAsia"/>
          <w:lang w:val="en-US" w:eastAsia="ja-JP"/>
        </w:rPr>
        <w:t xml:space="preserve">. </w:t>
      </w:r>
    </w:p>
    <w:p w14:paraId="0BF1094D" w14:textId="61B8F761" w:rsidR="004C3259" w:rsidRPr="00016B51" w:rsidRDefault="004C3259" w:rsidP="004C3259">
      <w:pPr>
        <w:spacing w:after="0"/>
        <w:rPr>
          <w:rFonts w:eastAsia="SimSun"/>
          <w:lang w:eastAsia="zh-CN"/>
        </w:rPr>
      </w:pPr>
      <w:r w:rsidRPr="00016B51">
        <w:rPr>
          <w:rFonts w:eastAsia="MS Mincho" w:hint="eastAsia"/>
          <w:lang w:eastAsia="ja-JP"/>
        </w:rPr>
        <w:t>Th</w:t>
      </w:r>
      <w:r w:rsidRPr="00016B51">
        <w:rPr>
          <w:rFonts w:eastAsia="MS Mincho"/>
          <w:lang w:eastAsia="ja-JP"/>
        </w:rPr>
        <w:t>is</w:t>
      </w:r>
      <w:r w:rsidRPr="00016B51">
        <w:rPr>
          <w:rFonts w:eastAsia="MS Mincho" w:hint="eastAsia"/>
          <w:lang w:eastAsia="ja-JP"/>
        </w:rPr>
        <w:t xml:space="preserve"> </w:t>
      </w:r>
      <w:r w:rsidRPr="00016B51">
        <w:rPr>
          <w:rFonts w:eastAsia="MS Mincho"/>
          <w:lang w:eastAsia="ja-JP"/>
        </w:rPr>
        <w:t xml:space="preserve">Rel-16 </w:t>
      </w:r>
      <w:r w:rsidRPr="00016B51">
        <w:rPr>
          <w:rFonts w:eastAsia="MS Mincho" w:hint="eastAsia"/>
          <w:lang w:eastAsia="ja-JP"/>
        </w:rPr>
        <w:t xml:space="preserve">work item </w:t>
      </w:r>
      <w:r w:rsidRPr="00016B51">
        <w:rPr>
          <w:rFonts w:eastAsia="MS Mincho"/>
          <w:lang w:eastAsia="ja-JP"/>
        </w:rPr>
        <w:t>further improves</w:t>
      </w:r>
      <w:r w:rsidRPr="00016B51">
        <w:rPr>
          <w:rFonts w:hint="eastAsia"/>
        </w:rPr>
        <w:t xml:space="preserve"> the mobility and throughput performance</w:t>
      </w:r>
      <w:r w:rsidRPr="00016B51">
        <w:rPr>
          <w:rFonts w:eastAsia="MS Mincho"/>
          <w:lang w:eastAsia="ja-JP"/>
        </w:rPr>
        <w:t xml:space="preserve">, now considering CA and speeds up to 500 km/h. To this aim, it </w:t>
      </w:r>
      <w:r w:rsidRPr="00016B51">
        <w:rPr>
          <w:rFonts w:eastAsia="MS Mincho" w:hint="eastAsia"/>
          <w:lang w:eastAsia="ja-JP"/>
        </w:rPr>
        <w:t>enhan</w:t>
      </w:r>
      <w:r w:rsidRPr="00016B51">
        <w:rPr>
          <w:rFonts w:eastAsia="MS Mincho"/>
          <w:lang w:eastAsia="ja-JP"/>
        </w:rPr>
        <w:t xml:space="preserve">ces </w:t>
      </w:r>
      <w:r w:rsidRPr="00016B51">
        <w:rPr>
          <w:rFonts w:eastAsia="MS Mincho" w:hint="eastAsia"/>
          <w:lang w:eastAsia="ja-JP"/>
        </w:rPr>
        <w:t>RRM</w:t>
      </w:r>
      <w:r w:rsidRPr="00016B51">
        <w:rPr>
          <w:rFonts w:eastAsia="MS Mincho"/>
          <w:lang w:eastAsia="ja-JP"/>
        </w:rPr>
        <w:t xml:space="preserve">, </w:t>
      </w:r>
      <w:r w:rsidRPr="00016B51">
        <w:rPr>
          <w:rFonts w:hint="eastAsia"/>
        </w:rPr>
        <w:t>UE demodulation and base station demodulatio</w:t>
      </w:r>
      <w:r w:rsidRPr="00016B51">
        <w:t xml:space="preserve">n: it </w:t>
      </w:r>
      <w:r w:rsidRPr="00016B51">
        <w:rPr>
          <w:rFonts w:eastAsia="MS Mincho"/>
          <w:lang w:eastAsia="ja-JP"/>
        </w:rPr>
        <w:t xml:space="preserve">specifies </w:t>
      </w:r>
      <w:r w:rsidRPr="00016B51">
        <w:rPr>
          <w:rFonts w:eastAsia="MS Mincho" w:hint="eastAsia"/>
          <w:lang w:eastAsia="ja-JP"/>
        </w:rPr>
        <w:t xml:space="preserve">enhanced RRM </w:t>
      </w:r>
      <w:r w:rsidRPr="00016B51">
        <w:rPr>
          <w:rFonts w:eastAsia="MS Mincho"/>
          <w:lang w:eastAsia="ja-JP"/>
        </w:rPr>
        <w:t xml:space="preserve">core </w:t>
      </w:r>
      <w:r w:rsidRPr="00016B51">
        <w:rPr>
          <w:rFonts w:eastAsia="MS Mincho" w:hint="eastAsia"/>
          <w:lang w:eastAsia="ja-JP"/>
        </w:rPr>
        <w:t xml:space="preserve">requirements and corresponding </w:t>
      </w:r>
      <w:r w:rsidRPr="00016B51">
        <w:rPr>
          <w:rFonts w:eastAsia="MS Mincho"/>
          <w:lang w:eastAsia="ja-JP"/>
        </w:rPr>
        <w:t xml:space="preserve">RRC </w:t>
      </w:r>
      <w:r w:rsidRPr="00016B51">
        <w:rPr>
          <w:rFonts w:eastAsia="MS Mincho" w:hint="eastAsia"/>
          <w:lang w:eastAsia="ja-JP"/>
        </w:rPr>
        <w:t>signals</w:t>
      </w:r>
      <w:r w:rsidRPr="00016B51">
        <w:rPr>
          <w:rFonts w:eastAsia="MS Mincho"/>
          <w:lang w:eastAsia="ja-JP"/>
        </w:rPr>
        <w:t xml:space="preserve"> </w:t>
      </w:r>
      <w:r w:rsidRPr="00016B51">
        <w:rPr>
          <w:rFonts w:eastAsia="MS Mincho" w:hint="eastAsia"/>
          <w:lang w:eastAsia="ja-JP"/>
        </w:rPr>
        <w:t xml:space="preserve">in </w:t>
      </w:r>
      <w:r w:rsidRPr="00016B51">
        <w:rPr>
          <w:rFonts w:eastAsia="MS Mincho"/>
          <w:lang w:eastAsia="ja-JP"/>
        </w:rPr>
        <w:t>respectively</w:t>
      </w:r>
      <w:r w:rsidRPr="00016B51">
        <w:rPr>
          <w:rFonts w:eastAsia="MS Mincho" w:hint="eastAsia"/>
          <w:lang w:eastAsia="ja-JP"/>
        </w:rPr>
        <w:t xml:space="preserve"> </w:t>
      </w:r>
      <w:r w:rsidR="00AB15C9">
        <w:rPr>
          <w:rFonts w:eastAsia="MS Mincho"/>
          <w:lang w:eastAsia="ja-JP"/>
        </w:rPr>
        <w:t>TS </w:t>
      </w:r>
      <w:r w:rsidRPr="00016B51">
        <w:rPr>
          <w:rFonts w:eastAsia="MS Mincho" w:hint="eastAsia"/>
          <w:lang w:eastAsia="ja-JP"/>
        </w:rPr>
        <w:t>36.133 [</w:t>
      </w:r>
      <w:r w:rsidRPr="00016B51">
        <w:rPr>
          <w:rFonts w:eastAsia="MS Mincho"/>
          <w:lang w:eastAsia="ja-JP"/>
        </w:rPr>
        <w:t>2</w:t>
      </w:r>
      <w:r w:rsidRPr="00016B51">
        <w:rPr>
          <w:rFonts w:eastAsia="MS Mincho" w:hint="eastAsia"/>
          <w:lang w:eastAsia="ja-JP"/>
        </w:rPr>
        <w:t>]</w:t>
      </w:r>
      <w:r w:rsidRPr="00016B51">
        <w:rPr>
          <w:rFonts w:eastAsia="MS Mincho"/>
          <w:lang w:eastAsia="ja-JP"/>
        </w:rPr>
        <w:t xml:space="preserve"> </w:t>
      </w:r>
      <w:r w:rsidRPr="00016B51">
        <w:rPr>
          <w:rFonts w:eastAsia="MS Mincho" w:hint="eastAsia"/>
          <w:lang w:eastAsia="ja-JP"/>
        </w:rPr>
        <w:t xml:space="preserve">and </w:t>
      </w:r>
      <w:r w:rsidR="00AB15C9">
        <w:rPr>
          <w:rFonts w:eastAsia="MS Mincho"/>
          <w:lang w:eastAsia="ja-JP"/>
        </w:rPr>
        <w:t>TS </w:t>
      </w:r>
      <w:r w:rsidRPr="00016B51">
        <w:rPr>
          <w:rFonts w:eastAsia="MS Mincho" w:hint="eastAsia"/>
          <w:lang w:eastAsia="ja-JP"/>
        </w:rPr>
        <w:t>36.331 [</w:t>
      </w:r>
      <w:r w:rsidRPr="00016B51">
        <w:rPr>
          <w:rFonts w:eastAsia="MS Mincho"/>
          <w:lang w:eastAsia="ja-JP"/>
        </w:rPr>
        <w:t>3</w:t>
      </w:r>
      <w:r w:rsidRPr="00016B51">
        <w:rPr>
          <w:rFonts w:eastAsia="MS Mincho" w:hint="eastAsia"/>
          <w:lang w:eastAsia="ja-JP"/>
        </w:rPr>
        <w:t xml:space="preserve">]. </w:t>
      </w:r>
    </w:p>
    <w:p w14:paraId="38FE818D" w14:textId="77777777" w:rsidR="004C3259" w:rsidRPr="00016B51" w:rsidRDefault="004C3259" w:rsidP="004C3259">
      <w:pPr>
        <w:spacing w:after="0"/>
        <w:rPr>
          <w:rFonts w:eastAsia="SimSun"/>
          <w:b/>
          <w:szCs w:val="22"/>
          <w:lang w:eastAsia="zh-CN"/>
        </w:rPr>
      </w:pPr>
    </w:p>
    <w:p w14:paraId="16BCC901" w14:textId="77777777" w:rsidR="004C3259" w:rsidRPr="00016B51" w:rsidRDefault="004C3259" w:rsidP="004C3259">
      <w:pPr>
        <w:spacing w:after="0"/>
        <w:rPr>
          <w:rFonts w:eastAsia="SimSun"/>
          <w:b/>
          <w:szCs w:val="22"/>
          <w:lang w:eastAsia="zh-CN"/>
        </w:rPr>
      </w:pPr>
      <w:r w:rsidRPr="00016B51">
        <w:rPr>
          <w:rFonts w:eastAsia="SimSun" w:hint="eastAsia"/>
          <w:b/>
          <w:szCs w:val="22"/>
          <w:lang w:eastAsia="zh-CN"/>
        </w:rPr>
        <w:t>Part</w:t>
      </w:r>
      <w:r w:rsidRPr="00016B51">
        <w:rPr>
          <w:rFonts w:eastAsia="SimSun"/>
          <w:b/>
          <w:szCs w:val="22"/>
          <w:lang w:eastAsia="zh-CN"/>
        </w:rPr>
        <w:t xml:space="preserve"> </w:t>
      </w:r>
      <w:r w:rsidRPr="00016B51">
        <w:rPr>
          <w:rFonts w:eastAsia="SimSun" w:hint="eastAsia"/>
          <w:b/>
          <w:szCs w:val="22"/>
          <w:lang w:eastAsia="zh-CN"/>
        </w:rPr>
        <w:t>1: RRM</w:t>
      </w:r>
      <w:r w:rsidRPr="00016B51">
        <w:rPr>
          <w:rFonts w:eastAsia="SimSun"/>
          <w:b/>
          <w:szCs w:val="22"/>
          <w:lang w:eastAsia="zh-CN"/>
        </w:rPr>
        <w:t xml:space="preserve"> </w:t>
      </w:r>
      <w:r w:rsidRPr="00016B51">
        <w:rPr>
          <w:rFonts w:eastAsia="SimSun" w:hint="eastAsia"/>
          <w:b/>
          <w:szCs w:val="22"/>
          <w:lang w:eastAsia="zh-CN"/>
        </w:rPr>
        <w:t xml:space="preserve">requirements </w:t>
      </w:r>
      <w:r w:rsidRPr="00016B51">
        <w:rPr>
          <w:rFonts w:eastAsia="SimSun"/>
          <w:b/>
          <w:szCs w:val="22"/>
          <w:lang w:eastAsia="zh-CN"/>
        </w:rPr>
        <w:t>enhancements:</w:t>
      </w:r>
    </w:p>
    <w:p w14:paraId="6377E97A" w14:textId="77777777" w:rsidR="004C3259" w:rsidRPr="00016B51" w:rsidRDefault="004C3259" w:rsidP="004C3259">
      <w:pPr>
        <w:spacing w:after="0"/>
        <w:rPr>
          <w:rFonts w:eastAsia="SimSun"/>
          <w:bCs/>
          <w:lang w:eastAsia="zh-CN"/>
        </w:rPr>
      </w:pPr>
      <w:r w:rsidRPr="00016B51">
        <w:rPr>
          <w:rFonts w:eastAsia="SimSun"/>
          <w:bCs/>
          <w:lang w:eastAsia="zh-CN"/>
        </w:rPr>
        <w:t xml:space="preserve">In Release 14 cases (limited </w:t>
      </w:r>
      <w:r w:rsidRPr="00016B51">
        <w:rPr>
          <w:szCs w:val="22"/>
        </w:rPr>
        <w:t>to 350 km/h and single carrier),</w:t>
      </w:r>
      <w:r w:rsidRPr="00016B51">
        <w:rPr>
          <w:rFonts w:eastAsia="SimSun"/>
          <w:bCs/>
          <w:lang w:eastAsia="zh-CN"/>
        </w:rPr>
        <w:t xml:space="preserve"> the</w:t>
      </w:r>
      <w:r w:rsidRPr="00016B51">
        <w:rPr>
          <w:rFonts w:eastAsia="SimSun" w:hint="eastAsia"/>
          <w:bCs/>
          <w:lang w:eastAsia="zh-CN"/>
        </w:rPr>
        <w:t xml:space="preserve"> </w:t>
      </w:r>
      <w:r w:rsidRPr="00016B51">
        <w:rPr>
          <w:rFonts w:hint="eastAsia"/>
          <w:bCs/>
          <w:lang w:eastAsia="ja-JP"/>
        </w:rPr>
        <w:t>latency requirements under DRX configuration</w:t>
      </w:r>
      <w:r w:rsidRPr="00016B51">
        <w:rPr>
          <w:rFonts w:eastAsia="SimSun" w:hint="eastAsia"/>
          <w:bCs/>
          <w:lang w:eastAsia="zh-CN"/>
        </w:rPr>
        <w:t xml:space="preserve"> </w:t>
      </w:r>
      <w:r w:rsidRPr="00016B51">
        <w:rPr>
          <w:rFonts w:eastAsia="SimSun"/>
          <w:bCs/>
          <w:lang w:eastAsia="zh-CN"/>
        </w:rPr>
        <w:t xml:space="preserve">up to 1.28s DRX cycle were enhanced by reducing the </w:t>
      </w:r>
      <w:r w:rsidRPr="00016B51">
        <w:rPr>
          <w:rFonts w:hint="eastAsia"/>
          <w:szCs w:val="22"/>
        </w:rPr>
        <w:t xml:space="preserve">cell identification delay </w:t>
      </w:r>
      <w:r w:rsidRPr="00016B51">
        <w:rPr>
          <w:szCs w:val="22"/>
        </w:rPr>
        <w:t xml:space="preserve">in connected mode </w:t>
      </w:r>
      <w:r w:rsidRPr="00016B51">
        <w:rPr>
          <w:rFonts w:hint="eastAsia"/>
          <w:szCs w:val="22"/>
        </w:rPr>
        <w:t xml:space="preserve">and </w:t>
      </w:r>
      <w:r w:rsidRPr="00016B51">
        <w:rPr>
          <w:szCs w:val="22"/>
        </w:rPr>
        <w:t>cell reselection delay in idle mode [1]</w:t>
      </w:r>
      <w:r w:rsidRPr="00016B51">
        <w:rPr>
          <w:rFonts w:eastAsia="SimSun" w:hint="eastAsia"/>
          <w:bCs/>
          <w:lang w:eastAsia="zh-CN"/>
        </w:rPr>
        <w:t xml:space="preserve">. </w:t>
      </w:r>
    </w:p>
    <w:p w14:paraId="0A44DD6B" w14:textId="77777777" w:rsidR="004C3259" w:rsidRPr="00016B51" w:rsidRDefault="004C3259" w:rsidP="004C3259">
      <w:pPr>
        <w:spacing w:after="0"/>
        <w:rPr>
          <w:rFonts w:eastAsia="SimSun"/>
          <w:szCs w:val="22"/>
          <w:lang w:eastAsia="zh-CN"/>
        </w:rPr>
      </w:pPr>
      <w:r w:rsidRPr="00016B51">
        <w:rPr>
          <w:rFonts w:eastAsia="SimSun"/>
          <w:bCs/>
          <w:lang w:eastAsia="zh-CN"/>
        </w:rPr>
        <w:t xml:space="preserve">In Rel-16, considering Carrier Aggregation </w:t>
      </w:r>
      <w:r w:rsidRPr="00016B51">
        <w:rPr>
          <w:rFonts w:eastAsia="SimSun"/>
          <w:szCs w:val="22"/>
          <w:lang w:eastAsia="zh-CN"/>
        </w:rPr>
        <w:t xml:space="preserve">and speeds up to 500km/h, </w:t>
      </w:r>
      <w:r w:rsidRPr="00016B51">
        <w:rPr>
          <w:rFonts w:eastAsia="SimSun" w:hint="eastAsia"/>
          <w:szCs w:val="22"/>
          <w:lang w:eastAsia="zh-CN"/>
        </w:rPr>
        <w:t xml:space="preserve">the following enhanced requirements </w:t>
      </w:r>
      <w:r w:rsidRPr="00016B51">
        <w:rPr>
          <w:rFonts w:eastAsia="SimSun"/>
          <w:szCs w:val="22"/>
          <w:lang w:eastAsia="zh-CN"/>
        </w:rPr>
        <w:t>were</w:t>
      </w:r>
      <w:r w:rsidRPr="00016B51">
        <w:rPr>
          <w:rFonts w:eastAsia="SimSun" w:hint="eastAsia"/>
          <w:szCs w:val="22"/>
          <w:lang w:eastAsia="zh-CN"/>
        </w:rPr>
        <w:t xml:space="preserve"> introduced</w:t>
      </w:r>
      <w:r w:rsidRPr="00016B51">
        <w:rPr>
          <w:rFonts w:eastAsia="SimSun"/>
          <w:szCs w:val="22"/>
          <w:lang w:eastAsia="zh-CN"/>
        </w:rPr>
        <w:t xml:space="preserve"> </w:t>
      </w:r>
      <w:r w:rsidRPr="00016B51">
        <w:rPr>
          <w:rFonts w:eastAsia="SimSun" w:hint="eastAsia"/>
          <w:szCs w:val="22"/>
          <w:lang w:eastAsia="zh-CN"/>
        </w:rPr>
        <w:t xml:space="preserve">to </w:t>
      </w:r>
      <w:r w:rsidRPr="00016B51">
        <w:rPr>
          <w:rFonts w:eastAsia="SimSun"/>
          <w:szCs w:val="22"/>
          <w:lang w:eastAsia="zh-CN"/>
        </w:rPr>
        <w:t>achieve</w:t>
      </w:r>
      <w:r w:rsidRPr="00016B51">
        <w:rPr>
          <w:rFonts w:eastAsia="SimSun" w:hint="eastAsia"/>
          <w:szCs w:val="22"/>
          <w:lang w:eastAsia="zh-CN"/>
        </w:rPr>
        <w:t xml:space="preserve"> good mobility performance and less paging outage</w:t>
      </w:r>
      <w:r w:rsidRPr="00016B51">
        <w:rPr>
          <w:rFonts w:eastAsia="SimSun"/>
          <w:szCs w:val="22"/>
          <w:lang w:eastAsia="zh-CN"/>
        </w:rPr>
        <w:t>:</w:t>
      </w:r>
    </w:p>
    <w:p w14:paraId="0EEEFB29" w14:textId="77777777" w:rsidR="004C3259" w:rsidRPr="00016B51" w:rsidRDefault="004C3259" w:rsidP="004C3259">
      <w:pPr>
        <w:pStyle w:val="ListParagraph"/>
        <w:numPr>
          <w:ilvl w:val="0"/>
          <w:numId w:val="7"/>
        </w:numPr>
        <w:overflowPunct/>
        <w:autoSpaceDE/>
        <w:autoSpaceDN/>
        <w:adjustRightInd/>
        <w:ind w:leftChars="0"/>
        <w:jc w:val="both"/>
        <w:textAlignment w:val="auto"/>
        <w:rPr>
          <w:rFonts w:ascii="Times New Roman" w:hAnsi="Times New Roman"/>
          <w:b/>
          <w:szCs w:val="22"/>
        </w:rPr>
      </w:pPr>
      <w:r w:rsidRPr="00016B51">
        <w:rPr>
          <w:rFonts w:ascii="Times New Roman" w:hAnsi="Times New Roman" w:hint="eastAsia"/>
          <w:b/>
          <w:bCs/>
          <w:szCs w:val="22"/>
        </w:rPr>
        <w:t xml:space="preserve">Enhanced RRM requirements </w:t>
      </w:r>
      <w:r w:rsidRPr="00016B51">
        <w:rPr>
          <w:rFonts w:ascii="Times New Roman" w:hAnsi="Times New Roman"/>
          <w:b/>
          <w:bCs/>
          <w:szCs w:val="22"/>
        </w:rPr>
        <w:t>for active SCells</w:t>
      </w:r>
      <w:r w:rsidRPr="00016B51">
        <w:rPr>
          <w:rFonts w:ascii="Times New Roman" w:eastAsia="MS Mincho" w:hAnsi="Times New Roman" w:hint="eastAsia"/>
          <w:b/>
          <w:bCs/>
          <w:szCs w:val="22"/>
          <w:lang w:eastAsia="ja-JP"/>
        </w:rPr>
        <w:t xml:space="preserve"> </w:t>
      </w:r>
      <w:r w:rsidRPr="00016B51">
        <w:rPr>
          <w:rFonts w:ascii="Times New Roman" w:eastAsia="MS Mincho" w:hAnsi="Times New Roman"/>
          <w:b/>
          <w:bCs/>
          <w:szCs w:val="22"/>
          <w:lang w:eastAsia="ja-JP"/>
        </w:rPr>
        <w:t>(for 350km/h velocity)</w:t>
      </w:r>
      <w:r w:rsidRPr="00016B51">
        <w:rPr>
          <w:rFonts w:ascii="Times New Roman" w:hAnsi="Times New Roman"/>
          <w:b/>
          <w:bCs/>
          <w:szCs w:val="22"/>
        </w:rPr>
        <w:t>:</w:t>
      </w:r>
      <w:r w:rsidRPr="00016B51">
        <w:rPr>
          <w:rFonts w:ascii="Times New Roman" w:hAnsi="Times New Roman"/>
          <w:b/>
          <w:szCs w:val="22"/>
        </w:rPr>
        <w:t xml:space="preserve"> </w:t>
      </w:r>
    </w:p>
    <w:p w14:paraId="01260A99" w14:textId="77777777" w:rsidR="004C3259" w:rsidRPr="00016B51" w:rsidRDefault="004C3259" w:rsidP="004C3259">
      <w:pPr>
        <w:pStyle w:val="ListParagraph"/>
        <w:ind w:left="2240"/>
        <w:rPr>
          <w:rFonts w:ascii="Times New Roman" w:hAnsi="Times New Roman"/>
          <w:szCs w:val="22"/>
        </w:rPr>
      </w:pPr>
      <w:r w:rsidRPr="00016B51">
        <w:rPr>
          <w:rFonts w:ascii="Times New Roman" w:hAnsi="Times New Roman" w:hint="eastAsia"/>
          <w:szCs w:val="22"/>
        </w:rPr>
        <w:t>The same</w:t>
      </w:r>
      <w:r w:rsidRPr="00016B51">
        <w:rPr>
          <w:rFonts w:ascii="Times New Roman" w:hAnsi="Times New Roman"/>
          <w:szCs w:val="22"/>
        </w:rPr>
        <w:t xml:space="preserve"> requirements specified in Rel-14 high speed WI are applied to active SCells.</w:t>
      </w:r>
    </w:p>
    <w:p w14:paraId="2B7133A0" w14:textId="77777777" w:rsidR="004C3259" w:rsidRPr="00016B51" w:rsidRDefault="004C3259" w:rsidP="004C3259">
      <w:pPr>
        <w:pStyle w:val="ListParagraph"/>
        <w:numPr>
          <w:ilvl w:val="0"/>
          <w:numId w:val="7"/>
        </w:numPr>
        <w:overflowPunct/>
        <w:autoSpaceDE/>
        <w:autoSpaceDN/>
        <w:adjustRightInd/>
        <w:ind w:leftChars="0"/>
        <w:jc w:val="both"/>
        <w:textAlignment w:val="auto"/>
        <w:rPr>
          <w:rFonts w:ascii="Times New Roman" w:hAnsi="Times New Roman"/>
          <w:b/>
          <w:szCs w:val="22"/>
        </w:rPr>
      </w:pPr>
      <w:r w:rsidRPr="00016B51">
        <w:rPr>
          <w:rFonts w:ascii="Times New Roman" w:hAnsi="Times New Roman" w:hint="eastAsia"/>
          <w:b/>
          <w:bCs/>
          <w:szCs w:val="22"/>
        </w:rPr>
        <w:t xml:space="preserve">Enhanced RRM requirements </w:t>
      </w:r>
      <w:r w:rsidRPr="00016B51">
        <w:rPr>
          <w:rFonts w:ascii="Times New Roman" w:hAnsi="Times New Roman"/>
          <w:b/>
          <w:bCs/>
          <w:szCs w:val="22"/>
        </w:rPr>
        <w:t>for deactivated SCells</w:t>
      </w:r>
      <w:r w:rsidRPr="00016B51">
        <w:rPr>
          <w:rFonts w:ascii="Times New Roman" w:eastAsia="MS Mincho" w:hAnsi="Times New Roman" w:hint="eastAsia"/>
          <w:b/>
          <w:bCs/>
          <w:szCs w:val="22"/>
          <w:lang w:eastAsia="ja-JP"/>
        </w:rPr>
        <w:t xml:space="preserve"> </w:t>
      </w:r>
      <w:r w:rsidRPr="00016B51">
        <w:rPr>
          <w:rFonts w:ascii="Times New Roman" w:eastAsia="MS Mincho" w:hAnsi="Times New Roman"/>
          <w:b/>
          <w:bCs/>
          <w:szCs w:val="22"/>
          <w:lang w:eastAsia="ja-JP"/>
        </w:rPr>
        <w:t>(for 350km/h velocity)</w:t>
      </w:r>
      <w:r w:rsidRPr="00016B51">
        <w:rPr>
          <w:rFonts w:ascii="Times New Roman" w:hAnsi="Times New Roman"/>
          <w:b/>
          <w:bCs/>
          <w:szCs w:val="22"/>
        </w:rPr>
        <w:t>:</w:t>
      </w:r>
      <w:r w:rsidRPr="00016B51">
        <w:rPr>
          <w:rFonts w:ascii="Times New Roman" w:hAnsi="Times New Roman"/>
          <w:b/>
          <w:szCs w:val="22"/>
        </w:rPr>
        <w:t xml:space="preserve"> </w:t>
      </w:r>
    </w:p>
    <w:p w14:paraId="30D642C4" w14:textId="77777777" w:rsidR="004C3259" w:rsidRPr="00016B51" w:rsidRDefault="004C3259" w:rsidP="004C3259">
      <w:pPr>
        <w:pStyle w:val="ListParagraph"/>
        <w:ind w:left="2240"/>
        <w:rPr>
          <w:rFonts w:ascii="Times New Roman" w:hAnsi="Times New Roman"/>
          <w:szCs w:val="22"/>
        </w:rPr>
      </w:pPr>
      <w:r w:rsidRPr="00016B51">
        <w:rPr>
          <w:rFonts w:ascii="Times New Roman" w:hAnsi="Times New Roman"/>
          <w:szCs w:val="22"/>
        </w:rPr>
        <w:t>The cell identification delay and measurement period are reduced.</w:t>
      </w:r>
    </w:p>
    <w:p w14:paraId="26CC1CAE" w14:textId="77777777" w:rsidR="004C3259" w:rsidRPr="00016B51" w:rsidRDefault="004C3259" w:rsidP="004C3259">
      <w:pPr>
        <w:pStyle w:val="ListParagraph"/>
        <w:numPr>
          <w:ilvl w:val="0"/>
          <w:numId w:val="7"/>
        </w:numPr>
        <w:overflowPunct/>
        <w:autoSpaceDE/>
        <w:autoSpaceDN/>
        <w:adjustRightInd/>
        <w:ind w:leftChars="0"/>
        <w:jc w:val="both"/>
        <w:textAlignment w:val="auto"/>
        <w:rPr>
          <w:rFonts w:ascii="Times New Roman" w:hAnsi="Times New Roman"/>
          <w:b/>
          <w:szCs w:val="22"/>
        </w:rPr>
      </w:pPr>
      <w:r w:rsidRPr="00016B51">
        <w:rPr>
          <w:rFonts w:ascii="Times New Roman" w:hAnsi="Times New Roman" w:hint="eastAsia"/>
          <w:b/>
          <w:bCs/>
          <w:szCs w:val="22"/>
        </w:rPr>
        <w:t>Enhanced RRM requirements in DRX in connected mode</w:t>
      </w:r>
      <w:r w:rsidRPr="00016B51">
        <w:rPr>
          <w:rFonts w:ascii="Times New Roman" w:eastAsia="MS Mincho" w:hAnsi="Times New Roman" w:hint="eastAsia"/>
          <w:b/>
          <w:bCs/>
          <w:szCs w:val="22"/>
          <w:lang w:eastAsia="ja-JP"/>
        </w:rPr>
        <w:t xml:space="preserve"> </w:t>
      </w:r>
      <w:r w:rsidRPr="00016B51">
        <w:rPr>
          <w:rFonts w:ascii="Times New Roman" w:eastAsia="MS Mincho" w:hAnsi="Times New Roman"/>
          <w:b/>
          <w:bCs/>
          <w:szCs w:val="22"/>
          <w:lang w:eastAsia="ja-JP"/>
        </w:rPr>
        <w:t>(for 500km/h velocity)</w:t>
      </w:r>
      <w:r w:rsidRPr="00016B51">
        <w:rPr>
          <w:rFonts w:ascii="Times New Roman" w:hAnsi="Times New Roman"/>
          <w:b/>
          <w:bCs/>
          <w:szCs w:val="22"/>
        </w:rPr>
        <w:t>:</w:t>
      </w:r>
      <w:r w:rsidRPr="00016B51">
        <w:rPr>
          <w:rFonts w:ascii="Times New Roman" w:hAnsi="Times New Roman"/>
          <w:b/>
          <w:szCs w:val="22"/>
        </w:rPr>
        <w:t xml:space="preserve"> </w:t>
      </w:r>
      <w:r w:rsidRPr="00016B51">
        <w:rPr>
          <w:rFonts w:ascii="Times New Roman" w:hAnsi="Times New Roman" w:hint="eastAsia"/>
          <w:b/>
          <w:szCs w:val="22"/>
        </w:rPr>
        <w:t xml:space="preserve"> </w:t>
      </w:r>
    </w:p>
    <w:p w14:paraId="7F74F545" w14:textId="77777777" w:rsidR="004C3259" w:rsidRPr="00016B51" w:rsidRDefault="004C3259" w:rsidP="004C3259">
      <w:pPr>
        <w:pStyle w:val="ListParagraph"/>
        <w:ind w:left="800" w:firstLine="0"/>
        <w:rPr>
          <w:rFonts w:ascii="Times New Roman" w:hAnsi="Times New Roman"/>
          <w:szCs w:val="22"/>
        </w:rPr>
      </w:pPr>
      <w:r w:rsidRPr="00016B51">
        <w:rPr>
          <w:rFonts w:ascii="Times New Roman" w:hAnsi="Times New Roman" w:hint="eastAsia"/>
          <w:szCs w:val="22"/>
        </w:rPr>
        <w:t xml:space="preserve">The cell identification delay and measurement period </w:t>
      </w:r>
      <w:r w:rsidRPr="00016B51">
        <w:rPr>
          <w:rFonts w:ascii="Times New Roman" w:hAnsi="Times New Roman"/>
          <w:szCs w:val="22"/>
        </w:rPr>
        <w:t>on 1.28s DRX cycle</w:t>
      </w:r>
      <w:r w:rsidRPr="00016B51">
        <w:rPr>
          <w:rFonts w:ascii="Times New Roman" w:hAnsi="Times New Roman" w:hint="eastAsia"/>
          <w:szCs w:val="22"/>
        </w:rPr>
        <w:t xml:space="preserve"> are </w:t>
      </w:r>
      <w:r w:rsidRPr="00016B51">
        <w:rPr>
          <w:rFonts w:ascii="Times New Roman" w:hAnsi="Times New Roman"/>
          <w:szCs w:val="22"/>
        </w:rPr>
        <w:t xml:space="preserve">further </w:t>
      </w:r>
      <w:r w:rsidRPr="00016B51">
        <w:rPr>
          <w:rFonts w:ascii="Times New Roman" w:hAnsi="Times New Roman" w:hint="eastAsia"/>
          <w:szCs w:val="22"/>
        </w:rPr>
        <w:t>reduced</w:t>
      </w:r>
      <w:r w:rsidRPr="00016B51">
        <w:rPr>
          <w:rFonts w:ascii="Times New Roman" w:hAnsi="Times New Roman"/>
          <w:szCs w:val="22"/>
        </w:rPr>
        <w:t xml:space="preserve"> from those in Rel-14 high speed WI</w:t>
      </w:r>
      <w:r w:rsidRPr="00016B51">
        <w:rPr>
          <w:rFonts w:ascii="Times New Roman" w:hAnsi="Times New Roman" w:hint="eastAsia"/>
          <w:szCs w:val="22"/>
        </w:rPr>
        <w:t>.</w:t>
      </w:r>
    </w:p>
    <w:p w14:paraId="44F24726" w14:textId="77777777" w:rsidR="004C3259" w:rsidRPr="00016B51" w:rsidRDefault="004C3259" w:rsidP="004C3259">
      <w:pPr>
        <w:pStyle w:val="ListParagraph"/>
        <w:numPr>
          <w:ilvl w:val="0"/>
          <w:numId w:val="7"/>
        </w:numPr>
        <w:overflowPunct/>
        <w:autoSpaceDE/>
        <w:autoSpaceDN/>
        <w:adjustRightInd/>
        <w:ind w:leftChars="0"/>
        <w:jc w:val="both"/>
        <w:textAlignment w:val="auto"/>
        <w:rPr>
          <w:rFonts w:ascii="Times New Roman" w:hAnsi="Times New Roman"/>
          <w:b/>
          <w:szCs w:val="22"/>
        </w:rPr>
      </w:pPr>
      <w:r w:rsidRPr="00016B51">
        <w:rPr>
          <w:rFonts w:ascii="Times New Roman" w:hAnsi="Times New Roman" w:hint="eastAsia"/>
          <w:b/>
          <w:bCs/>
          <w:szCs w:val="22"/>
        </w:rPr>
        <w:t>Enhanced RRM requirements in idle mode</w:t>
      </w:r>
      <w:r w:rsidRPr="00016B51">
        <w:rPr>
          <w:rFonts w:ascii="Times New Roman" w:eastAsia="MS Mincho" w:hAnsi="Times New Roman" w:hint="eastAsia"/>
          <w:b/>
          <w:bCs/>
          <w:szCs w:val="22"/>
          <w:lang w:eastAsia="ja-JP"/>
        </w:rPr>
        <w:t xml:space="preserve"> </w:t>
      </w:r>
      <w:r w:rsidRPr="00016B51">
        <w:rPr>
          <w:rFonts w:ascii="Times New Roman" w:eastAsia="MS Mincho" w:hAnsi="Times New Roman"/>
          <w:b/>
          <w:bCs/>
          <w:szCs w:val="22"/>
          <w:lang w:eastAsia="ja-JP"/>
        </w:rPr>
        <w:t>(for 500km/h velocity)</w:t>
      </w:r>
      <w:r w:rsidRPr="00016B51">
        <w:rPr>
          <w:rFonts w:ascii="Times New Roman" w:hAnsi="Times New Roman"/>
          <w:b/>
          <w:bCs/>
          <w:szCs w:val="22"/>
        </w:rPr>
        <w:t>:</w:t>
      </w:r>
      <w:r w:rsidRPr="00016B51">
        <w:rPr>
          <w:rFonts w:ascii="Times New Roman" w:hAnsi="Times New Roman" w:hint="eastAsia"/>
          <w:b/>
          <w:szCs w:val="22"/>
        </w:rPr>
        <w:t xml:space="preserve"> </w:t>
      </w:r>
    </w:p>
    <w:p w14:paraId="1DA04E67" w14:textId="77777777" w:rsidR="004C3259" w:rsidRPr="00016B51" w:rsidRDefault="004C3259" w:rsidP="004C3259">
      <w:pPr>
        <w:pStyle w:val="ListParagraph"/>
        <w:ind w:left="800" w:firstLine="0"/>
        <w:rPr>
          <w:rFonts w:ascii="Times New Roman" w:hAnsi="Times New Roman"/>
          <w:szCs w:val="22"/>
        </w:rPr>
      </w:pPr>
      <w:r w:rsidRPr="00016B51">
        <w:rPr>
          <w:rFonts w:ascii="Times New Roman" w:hAnsi="Times New Roman" w:hint="eastAsia"/>
          <w:szCs w:val="22"/>
        </w:rPr>
        <w:t xml:space="preserve">The cell detection delay </w:t>
      </w:r>
      <w:r w:rsidRPr="00016B51">
        <w:rPr>
          <w:rFonts w:ascii="Times New Roman" w:hAnsi="Times New Roman"/>
          <w:szCs w:val="22"/>
        </w:rPr>
        <w:t>is</w:t>
      </w:r>
      <w:r w:rsidRPr="00016B51">
        <w:rPr>
          <w:rFonts w:ascii="Times New Roman" w:hAnsi="Times New Roman" w:hint="eastAsia"/>
          <w:szCs w:val="22"/>
        </w:rPr>
        <w:t xml:space="preserve"> </w:t>
      </w:r>
      <w:r w:rsidRPr="00016B51">
        <w:rPr>
          <w:rFonts w:ascii="Times New Roman" w:hAnsi="Times New Roman"/>
          <w:szCs w:val="22"/>
        </w:rPr>
        <w:t xml:space="preserve">further </w:t>
      </w:r>
      <w:r w:rsidRPr="00016B51">
        <w:rPr>
          <w:rFonts w:ascii="Times New Roman" w:hAnsi="Times New Roman" w:hint="eastAsia"/>
          <w:szCs w:val="22"/>
        </w:rPr>
        <w:t>reduced</w:t>
      </w:r>
      <w:r w:rsidRPr="00016B51">
        <w:rPr>
          <w:rFonts w:ascii="Times New Roman" w:hAnsi="Times New Roman"/>
          <w:szCs w:val="22"/>
        </w:rPr>
        <w:t xml:space="preserve"> from those in Rel-14 high speed WI</w:t>
      </w:r>
      <w:r w:rsidRPr="00016B51">
        <w:rPr>
          <w:rFonts w:ascii="Times New Roman" w:hAnsi="Times New Roman" w:hint="eastAsia"/>
          <w:szCs w:val="22"/>
        </w:rPr>
        <w:t>.</w:t>
      </w:r>
    </w:p>
    <w:p w14:paraId="29EC97D7" w14:textId="77777777" w:rsidR="004C3259" w:rsidRPr="00016B51" w:rsidRDefault="004C3259" w:rsidP="004C3259">
      <w:pPr>
        <w:pStyle w:val="ListParagraph"/>
        <w:numPr>
          <w:ilvl w:val="0"/>
          <w:numId w:val="7"/>
        </w:numPr>
        <w:overflowPunct/>
        <w:autoSpaceDE/>
        <w:autoSpaceDN/>
        <w:adjustRightInd/>
        <w:ind w:leftChars="0"/>
        <w:jc w:val="both"/>
        <w:textAlignment w:val="auto"/>
        <w:rPr>
          <w:rFonts w:ascii="Times New Roman" w:hAnsi="Times New Roman"/>
          <w:b/>
          <w:szCs w:val="22"/>
        </w:rPr>
      </w:pPr>
      <w:r w:rsidRPr="00016B51">
        <w:rPr>
          <w:rFonts w:ascii="Times New Roman" w:hAnsi="Times New Roman" w:hint="eastAsia"/>
          <w:b/>
          <w:bCs/>
          <w:szCs w:val="22"/>
        </w:rPr>
        <w:t xml:space="preserve">Enhanced </w:t>
      </w:r>
      <w:r w:rsidRPr="00016B51">
        <w:rPr>
          <w:rFonts w:ascii="Times New Roman" w:hAnsi="Times New Roman"/>
          <w:b/>
          <w:bCs/>
          <w:szCs w:val="22"/>
        </w:rPr>
        <w:t>UL timing adjustment</w:t>
      </w:r>
      <w:r w:rsidRPr="00016B51">
        <w:rPr>
          <w:rFonts w:ascii="Times New Roman" w:hAnsi="Times New Roman" w:hint="eastAsia"/>
          <w:b/>
          <w:bCs/>
          <w:szCs w:val="22"/>
        </w:rPr>
        <w:t xml:space="preserve"> requirements in connected mode</w:t>
      </w:r>
      <w:r w:rsidRPr="00016B51">
        <w:rPr>
          <w:rFonts w:ascii="Times New Roman" w:eastAsia="MS Mincho" w:hAnsi="Times New Roman" w:hint="eastAsia"/>
          <w:b/>
          <w:bCs/>
          <w:szCs w:val="22"/>
          <w:lang w:eastAsia="ja-JP"/>
        </w:rPr>
        <w:t xml:space="preserve"> </w:t>
      </w:r>
      <w:r w:rsidRPr="00016B51">
        <w:rPr>
          <w:rFonts w:ascii="Times New Roman" w:eastAsia="MS Mincho" w:hAnsi="Times New Roman"/>
          <w:b/>
          <w:bCs/>
          <w:szCs w:val="22"/>
          <w:lang w:eastAsia="ja-JP"/>
        </w:rPr>
        <w:t>(for 500km/h velocity)</w:t>
      </w:r>
      <w:r w:rsidRPr="00016B51">
        <w:rPr>
          <w:rFonts w:ascii="Times New Roman" w:hAnsi="Times New Roman"/>
          <w:b/>
          <w:bCs/>
          <w:szCs w:val="22"/>
        </w:rPr>
        <w:t>:</w:t>
      </w:r>
      <w:r w:rsidRPr="00016B51">
        <w:rPr>
          <w:rFonts w:ascii="Times New Roman" w:hAnsi="Times New Roman" w:hint="eastAsia"/>
          <w:b/>
          <w:szCs w:val="22"/>
        </w:rPr>
        <w:t xml:space="preserve"> </w:t>
      </w:r>
    </w:p>
    <w:p w14:paraId="7489E573" w14:textId="77777777" w:rsidR="004C3259" w:rsidRPr="00016B51" w:rsidRDefault="004C3259" w:rsidP="004C3259">
      <w:pPr>
        <w:pStyle w:val="ListParagraph"/>
        <w:ind w:left="800" w:firstLine="0"/>
        <w:rPr>
          <w:rFonts w:ascii="Times New Roman" w:hAnsi="Times New Roman"/>
          <w:szCs w:val="22"/>
        </w:rPr>
      </w:pPr>
      <w:r w:rsidRPr="00016B51">
        <w:rPr>
          <w:rFonts w:ascii="Times New Roman" w:hAnsi="Times New Roman" w:hint="eastAsia"/>
          <w:szCs w:val="22"/>
        </w:rPr>
        <w:t xml:space="preserve">The </w:t>
      </w:r>
      <w:r w:rsidRPr="00016B51">
        <w:rPr>
          <w:rFonts w:ascii="Times New Roman" w:hAnsi="Times New Roman"/>
          <w:szCs w:val="22"/>
        </w:rPr>
        <w:t>larger maximum autonomous time adjustment step</w:t>
      </w:r>
      <w:r w:rsidRPr="00016B51">
        <w:rPr>
          <w:rFonts w:ascii="Times New Roman" w:hAnsi="Times New Roman" w:hint="eastAsia"/>
          <w:szCs w:val="22"/>
        </w:rPr>
        <w:t xml:space="preserve"> </w:t>
      </w:r>
      <w:r w:rsidRPr="00016B51">
        <w:rPr>
          <w:rFonts w:ascii="Times New Roman" w:hAnsi="Times New Roman"/>
          <w:szCs w:val="22"/>
        </w:rPr>
        <w:t>is applied when the downlink bandwidth is wider than 10MHz.</w:t>
      </w:r>
    </w:p>
    <w:p w14:paraId="69345E84" w14:textId="77777777" w:rsidR="004C3259" w:rsidRPr="00016B51" w:rsidRDefault="004C3259" w:rsidP="004C3259">
      <w:pPr>
        <w:pStyle w:val="ListParagraph"/>
        <w:ind w:left="800" w:firstLine="0"/>
        <w:rPr>
          <w:rFonts w:ascii="Times New Roman" w:hAnsi="Times New Roman"/>
          <w:szCs w:val="22"/>
        </w:rPr>
      </w:pPr>
    </w:p>
    <w:p w14:paraId="191AE3F8" w14:textId="77777777" w:rsidR="004C3259" w:rsidRPr="00016B51" w:rsidRDefault="004C3259" w:rsidP="004C3259">
      <w:pPr>
        <w:spacing w:after="0"/>
        <w:rPr>
          <w:rFonts w:eastAsia="SimSun"/>
          <w:b/>
          <w:szCs w:val="22"/>
          <w:lang w:eastAsia="zh-CN"/>
        </w:rPr>
      </w:pPr>
      <w:r w:rsidRPr="00016B51">
        <w:rPr>
          <w:rFonts w:eastAsia="SimSun" w:hint="eastAsia"/>
          <w:b/>
          <w:szCs w:val="22"/>
          <w:lang w:eastAsia="zh-CN"/>
        </w:rPr>
        <w:t>Part</w:t>
      </w:r>
      <w:r w:rsidRPr="00016B51">
        <w:rPr>
          <w:rFonts w:eastAsia="SimSun"/>
          <w:b/>
          <w:szCs w:val="22"/>
          <w:lang w:eastAsia="zh-CN"/>
        </w:rPr>
        <w:t xml:space="preserve"> </w:t>
      </w:r>
      <w:r w:rsidRPr="00016B51">
        <w:rPr>
          <w:rFonts w:eastAsia="SimSun" w:hint="eastAsia"/>
          <w:b/>
          <w:szCs w:val="22"/>
          <w:lang w:eastAsia="zh-CN"/>
        </w:rPr>
        <w:t>2: Demodulation</w:t>
      </w:r>
      <w:r w:rsidRPr="00016B51">
        <w:rPr>
          <w:rFonts w:eastAsia="SimSun"/>
          <w:b/>
          <w:szCs w:val="22"/>
          <w:lang w:eastAsia="zh-CN"/>
        </w:rPr>
        <w:t xml:space="preserve"> enhancements</w:t>
      </w:r>
    </w:p>
    <w:p w14:paraId="37A857CB" w14:textId="77777777" w:rsidR="004C3259" w:rsidRPr="00016B51" w:rsidRDefault="004C3259" w:rsidP="004C3259">
      <w:pPr>
        <w:pStyle w:val="ListParagraph"/>
        <w:numPr>
          <w:ilvl w:val="0"/>
          <w:numId w:val="7"/>
        </w:numPr>
        <w:overflowPunct/>
        <w:autoSpaceDE/>
        <w:autoSpaceDN/>
        <w:adjustRightInd/>
        <w:ind w:leftChars="0"/>
        <w:jc w:val="both"/>
        <w:textAlignment w:val="auto"/>
        <w:rPr>
          <w:rFonts w:ascii="Times New Roman" w:hAnsi="Times New Roman"/>
          <w:b/>
          <w:bCs/>
          <w:szCs w:val="22"/>
        </w:rPr>
      </w:pPr>
      <w:r w:rsidRPr="00016B51">
        <w:rPr>
          <w:rFonts w:ascii="Times New Roman" w:hAnsi="Times New Roman" w:hint="eastAsia"/>
          <w:b/>
          <w:bCs/>
          <w:szCs w:val="22"/>
        </w:rPr>
        <w:t xml:space="preserve">For UE </w:t>
      </w:r>
      <w:r w:rsidRPr="00016B51">
        <w:rPr>
          <w:rFonts w:ascii="Times New Roman" w:hAnsi="Times New Roman"/>
          <w:b/>
          <w:bCs/>
          <w:szCs w:val="22"/>
        </w:rPr>
        <w:t xml:space="preserve">and base station </w:t>
      </w:r>
      <w:r w:rsidRPr="00016B51">
        <w:rPr>
          <w:rFonts w:ascii="Times New Roman" w:hAnsi="Times New Roman" w:hint="eastAsia"/>
          <w:b/>
          <w:bCs/>
          <w:szCs w:val="22"/>
        </w:rPr>
        <w:t>demodulation</w:t>
      </w:r>
      <w:r w:rsidRPr="00016B51">
        <w:rPr>
          <w:rFonts w:ascii="Times New Roman" w:hAnsi="Times New Roman"/>
          <w:b/>
          <w:bCs/>
          <w:szCs w:val="22"/>
        </w:rPr>
        <w:t xml:space="preserve"> enhancements</w:t>
      </w:r>
    </w:p>
    <w:p w14:paraId="503CD126" w14:textId="77777777" w:rsidR="004C3259" w:rsidRPr="00016B51" w:rsidRDefault="004C3259" w:rsidP="004C3259">
      <w:pPr>
        <w:pStyle w:val="ListParagraph"/>
        <w:ind w:left="800" w:firstLine="0"/>
        <w:rPr>
          <w:rFonts w:ascii="Times New Roman" w:hAnsi="Times New Roman"/>
          <w:szCs w:val="22"/>
        </w:rPr>
      </w:pPr>
      <w:r w:rsidRPr="00016B51">
        <w:rPr>
          <w:rFonts w:ascii="Times New Roman" w:hAnsi="Times New Roman"/>
          <w:szCs w:val="22"/>
        </w:rPr>
        <w:t xml:space="preserve">In Release 14, </w:t>
      </w:r>
      <w:r w:rsidRPr="00016B51">
        <w:rPr>
          <w:rFonts w:ascii="Times New Roman" w:hAnsi="Times New Roman" w:hint="eastAsia"/>
          <w:szCs w:val="22"/>
        </w:rPr>
        <w:t xml:space="preserve">UE </w:t>
      </w:r>
      <w:r w:rsidRPr="00016B51">
        <w:rPr>
          <w:rFonts w:ascii="Times New Roman" w:hAnsi="Times New Roman"/>
          <w:szCs w:val="22"/>
        </w:rPr>
        <w:t xml:space="preserve">and base station </w:t>
      </w:r>
      <w:r w:rsidRPr="00016B51">
        <w:rPr>
          <w:rFonts w:ascii="Times New Roman" w:hAnsi="Times New Roman" w:hint="eastAsia"/>
          <w:szCs w:val="22"/>
        </w:rPr>
        <w:t>demodulation requirements</w:t>
      </w:r>
      <w:r w:rsidRPr="00016B51">
        <w:rPr>
          <w:rFonts w:ascii="Times New Roman" w:hAnsi="Times New Roman"/>
          <w:szCs w:val="22"/>
        </w:rPr>
        <w:t xml:space="preserve"> were enhanced [1], for both cases of operator’s practical deployments shown in figures 1 and 2. </w:t>
      </w:r>
    </w:p>
    <w:p w14:paraId="483086CE" w14:textId="1771C99F" w:rsidR="004C3259" w:rsidRPr="00016B51" w:rsidRDefault="004C3259" w:rsidP="004C3259">
      <w:pPr>
        <w:pStyle w:val="ListParagraph"/>
        <w:ind w:left="800" w:firstLine="0"/>
        <w:rPr>
          <w:rFonts w:ascii="Times New Roman" w:eastAsia="MS Mincho" w:hAnsi="Times New Roman"/>
          <w:szCs w:val="22"/>
          <w:lang w:eastAsia="ja-JP"/>
        </w:rPr>
      </w:pPr>
      <w:r w:rsidRPr="00016B51">
        <w:rPr>
          <w:rFonts w:ascii="Times New Roman" w:hAnsi="Times New Roman"/>
          <w:szCs w:val="22"/>
        </w:rPr>
        <w:t xml:space="preserve">In Release 16, regarding the CA case in SFN (figure 2), the requirements specified in Rel-14 are expanded to Dual Connectivity's Secondary Cells (SCells) as defined in </w:t>
      </w:r>
      <w:r w:rsidR="00AB15C9">
        <w:rPr>
          <w:rFonts w:ascii="Times New Roman" w:hAnsi="Times New Roman"/>
          <w:szCs w:val="22"/>
        </w:rPr>
        <w:t>TS </w:t>
      </w:r>
      <w:r w:rsidRPr="00016B51">
        <w:rPr>
          <w:rFonts w:ascii="Times New Roman" w:hAnsi="Times New Roman"/>
          <w:szCs w:val="22"/>
        </w:rPr>
        <w:t xml:space="preserve">36.331 [3]. Regarding further high speed up to 500 km/h, additional requirements are introduced to ensure the PDSCH/PUSCH/PRACH demodulation performance with larger Doppler shift. </w:t>
      </w:r>
    </w:p>
    <w:p w14:paraId="08B06B2D" w14:textId="77777777" w:rsidR="004C3259" w:rsidRPr="00016B51" w:rsidRDefault="004C3259" w:rsidP="004C3259">
      <w:pPr>
        <w:spacing w:after="0"/>
      </w:pPr>
    </w:p>
    <w:p w14:paraId="730C44C2" w14:textId="77777777" w:rsidR="004C3259" w:rsidRPr="00016B51" w:rsidRDefault="004C3259" w:rsidP="004C3259">
      <w:pPr>
        <w:spacing w:after="0"/>
      </w:pPr>
      <w:r w:rsidRPr="00016B51">
        <w:rPr>
          <w:rFonts w:eastAsia="MS Mincho"/>
          <w:szCs w:val="22"/>
          <w:lang w:val="en-US" w:eastAsia="ja-JP"/>
        </w:rPr>
        <w:t xml:space="preserve">The impacts on </w:t>
      </w:r>
      <w:r w:rsidRPr="00016B51">
        <w:rPr>
          <w:rFonts w:eastAsia="MS Mincho" w:hint="eastAsia"/>
          <w:szCs w:val="22"/>
          <w:lang w:val="en-US" w:eastAsia="ja-JP"/>
        </w:rPr>
        <w:t xml:space="preserve">RRC signals </w:t>
      </w:r>
      <w:r w:rsidRPr="00016B51">
        <w:rPr>
          <w:rFonts w:eastAsia="MS Mincho"/>
          <w:szCs w:val="22"/>
          <w:lang w:val="en-US" w:eastAsia="ja-JP"/>
        </w:rPr>
        <w:t xml:space="preserve">to meet the </w:t>
      </w:r>
      <w:r w:rsidRPr="00016B51">
        <w:rPr>
          <w:rFonts w:eastAsia="MS Mincho" w:hint="eastAsia"/>
          <w:szCs w:val="22"/>
          <w:lang w:val="en-US" w:eastAsia="ja-JP"/>
        </w:rPr>
        <w:t xml:space="preserve">new requirements </w:t>
      </w:r>
      <w:r w:rsidRPr="00016B51">
        <w:rPr>
          <w:rFonts w:eastAsia="MS Mincho"/>
          <w:szCs w:val="22"/>
          <w:lang w:val="en-US" w:eastAsia="ja-JP"/>
        </w:rPr>
        <w:t>above are also specified.</w:t>
      </w:r>
    </w:p>
    <w:p w14:paraId="38B6B525" w14:textId="77777777" w:rsidR="004C3259" w:rsidRPr="00016B51" w:rsidRDefault="004C3259" w:rsidP="004C3259">
      <w:pPr>
        <w:spacing w:after="0"/>
      </w:pPr>
    </w:p>
    <w:p w14:paraId="54503138" w14:textId="77777777" w:rsidR="004C3259" w:rsidRPr="00016B51" w:rsidRDefault="004C3259" w:rsidP="004C3259">
      <w:pPr>
        <w:rPr>
          <w:b/>
        </w:rPr>
      </w:pPr>
      <w:r w:rsidRPr="00016B51">
        <w:rPr>
          <w:b/>
        </w:rPr>
        <w:t>References</w:t>
      </w:r>
    </w:p>
    <w:p w14:paraId="237D16F3" w14:textId="77777777" w:rsidR="004C3259" w:rsidRPr="00016B51" w:rsidRDefault="004C3259" w:rsidP="004C3259">
      <w:pPr>
        <w:pStyle w:val="EW"/>
      </w:pPr>
      <w:r w:rsidRPr="00016B51">
        <w:t>[1]</w:t>
      </w:r>
      <w:r w:rsidRPr="00016B51">
        <w:tab/>
        <w:t>RP-160172, Rel-14 WID on "Performance enhancements for high speed scenario in LTE"</w:t>
      </w:r>
    </w:p>
    <w:p w14:paraId="10E62772" w14:textId="43B0B6E0" w:rsidR="004C3259" w:rsidRPr="00016B51" w:rsidRDefault="004C3259" w:rsidP="004C3259">
      <w:pPr>
        <w:pStyle w:val="EW"/>
        <w:rPr>
          <w:rFonts w:eastAsia="SimSun"/>
          <w:lang w:eastAsia="zh-CN"/>
        </w:rPr>
      </w:pPr>
      <w:r w:rsidRPr="00016B51">
        <w:rPr>
          <w:rFonts w:hint="eastAsia"/>
        </w:rPr>
        <w:t>[</w:t>
      </w:r>
      <w:r w:rsidRPr="00016B51">
        <w:t>2]</w:t>
      </w:r>
      <w:r w:rsidRPr="00016B51">
        <w:tab/>
      </w:r>
      <w:r w:rsidR="00AB15C9">
        <w:rPr>
          <w:rFonts w:hint="eastAsia"/>
        </w:rPr>
        <w:t>TS </w:t>
      </w:r>
      <w:r w:rsidRPr="00016B51">
        <w:rPr>
          <w:rFonts w:hint="eastAsia"/>
        </w:rPr>
        <w:t>36.133</w:t>
      </w:r>
      <w:r w:rsidRPr="00016B51">
        <w:rPr>
          <w:rFonts w:eastAsia="SimSun" w:hint="eastAsia"/>
          <w:lang w:eastAsia="zh-CN"/>
        </w:rPr>
        <w:t>,</w:t>
      </w:r>
      <w:r w:rsidRPr="00016B51">
        <w:rPr>
          <w:rFonts w:cs="v4.2.0"/>
        </w:rPr>
        <w:t xml:space="preserve"> </w:t>
      </w:r>
      <w:r w:rsidRPr="00016B51">
        <w:t>“</w:t>
      </w:r>
      <w:r w:rsidRPr="00016B51">
        <w:rPr>
          <w:rFonts w:cs="v4.2.0"/>
        </w:rPr>
        <w:t>Requirements for support of radio resource managemen</w:t>
      </w:r>
      <w:r w:rsidRPr="00016B51">
        <w:rPr>
          <w:rFonts w:eastAsia="SimSun" w:cs="v4.2.0" w:hint="eastAsia"/>
          <w:lang w:eastAsia="zh-CN"/>
        </w:rPr>
        <w:t>t</w:t>
      </w:r>
      <w:r w:rsidRPr="00016B51">
        <w:rPr>
          <w:rFonts w:eastAsia="SimSun" w:cs="v4.2.0"/>
          <w:lang w:eastAsia="zh-CN"/>
        </w:rPr>
        <w:t>.</w:t>
      </w:r>
      <w:r w:rsidRPr="00016B51">
        <w:t>”</w:t>
      </w:r>
    </w:p>
    <w:p w14:paraId="6883F89C" w14:textId="45F67FE3" w:rsidR="004C3259" w:rsidRPr="00016B51" w:rsidRDefault="004C3259" w:rsidP="004C3259">
      <w:pPr>
        <w:pStyle w:val="EW"/>
      </w:pPr>
      <w:r w:rsidRPr="00016B51">
        <w:rPr>
          <w:rFonts w:hint="eastAsia"/>
        </w:rPr>
        <w:t>[</w:t>
      </w:r>
      <w:r w:rsidRPr="00016B51">
        <w:rPr>
          <w:rFonts w:eastAsia="MS Mincho"/>
          <w:lang w:eastAsia="ja-JP"/>
        </w:rPr>
        <w:t>3</w:t>
      </w:r>
      <w:r w:rsidRPr="00016B51">
        <w:rPr>
          <w:rFonts w:hint="eastAsia"/>
        </w:rPr>
        <w:t>]</w:t>
      </w:r>
      <w:r w:rsidRPr="00016B51">
        <w:tab/>
      </w:r>
      <w:r w:rsidR="00AB15C9">
        <w:rPr>
          <w:rFonts w:hint="eastAsia"/>
        </w:rPr>
        <w:t>TS </w:t>
      </w:r>
      <w:r w:rsidRPr="00016B51">
        <w:rPr>
          <w:rFonts w:hint="eastAsia"/>
        </w:rPr>
        <w:t>36.</w:t>
      </w:r>
      <w:r w:rsidRPr="00016B51">
        <w:rPr>
          <w:rFonts w:eastAsia="MS Mincho" w:hint="eastAsia"/>
          <w:lang w:eastAsia="ja-JP"/>
        </w:rPr>
        <w:t>331</w:t>
      </w:r>
      <w:r w:rsidRPr="00016B51">
        <w:rPr>
          <w:rFonts w:eastAsia="SimSun" w:hint="eastAsia"/>
          <w:lang w:eastAsia="zh-CN"/>
        </w:rPr>
        <w:t>,</w:t>
      </w:r>
      <w:r w:rsidRPr="00016B51">
        <w:rPr>
          <w:rFonts w:cs="v4.2.0"/>
        </w:rPr>
        <w:t xml:space="preserve"> </w:t>
      </w:r>
      <w:r w:rsidRPr="00016B51">
        <w:t>“Radio Resource Control</w:t>
      </w:r>
      <w:r w:rsidRPr="00016B51">
        <w:rPr>
          <w:rFonts w:eastAsia="SimSun" w:cs="v4.2.0"/>
          <w:lang w:eastAsia="zh-CN"/>
        </w:rPr>
        <w:t>.</w:t>
      </w:r>
      <w:r w:rsidRPr="00016B51">
        <w:t>”</w:t>
      </w:r>
    </w:p>
    <w:p w14:paraId="740A7222" w14:textId="215DEFBF" w:rsidR="00055798" w:rsidRPr="00016B51" w:rsidRDefault="00454EEF" w:rsidP="00055798">
      <w:pPr>
        <w:pStyle w:val="Heading2"/>
        <w:rPr>
          <w:lang w:eastAsia="en-GB"/>
        </w:rPr>
      </w:pPr>
      <w:bookmarkStart w:id="464" w:name="_Toc47090014"/>
      <w:bookmarkStart w:id="465" w:name="_Toc47092744"/>
      <w:bookmarkStart w:id="466" w:name="_Toc47094000"/>
      <w:bookmarkStart w:id="467" w:name="_Toc47094161"/>
      <w:bookmarkStart w:id="468" w:name="_Toc47094329"/>
      <w:bookmarkStart w:id="469" w:name="_Toc57643925"/>
      <w:bookmarkStart w:id="470" w:name="_Toc57730227"/>
      <w:bookmarkStart w:id="471" w:name="_Toc58230334"/>
      <w:bookmarkStart w:id="472" w:name="_Toc58230489"/>
      <w:r w:rsidRPr="00016B51">
        <w:rPr>
          <w:lang w:eastAsia="en-GB"/>
        </w:rPr>
        <w:t>11.3</w:t>
      </w:r>
      <w:r w:rsidRPr="00016B51">
        <w:rPr>
          <w:lang w:eastAsia="en-GB"/>
        </w:rPr>
        <w:tab/>
      </w:r>
      <w:r w:rsidR="00055798" w:rsidRPr="00016B51">
        <w:rPr>
          <w:lang w:eastAsia="en-GB"/>
        </w:rPr>
        <w:t>NR support for high speed train scenario</w:t>
      </w:r>
      <w:bookmarkEnd w:id="461"/>
      <w:bookmarkEnd w:id="462"/>
      <w:bookmarkEnd w:id="463"/>
      <w:bookmarkEnd w:id="464"/>
      <w:bookmarkEnd w:id="465"/>
      <w:bookmarkEnd w:id="466"/>
      <w:bookmarkEnd w:id="467"/>
      <w:bookmarkEnd w:id="468"/>
      <w:bookmarkEnd w:id="469"/>
      <w:bookmarkEnd w:id="470"/>
      <w:bookmarkEnd w:id="471"/>
      <w:bookmarkEnd w:id="47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55798" w:rsidRPr="00016B51" w14:paraId="1CD06354" w14:textId="77777777" w:rsidTr="005E44F9">
        <w:trPr>
          <w:trHeight w:val="170"/>
        </w:trPr>
        <w:tc>
          <w:tcPr>
            <w:tcW w:w="852" w:type="dxa"/>
            <w:shd w:val="clear" w:color="auto" w:fill="auto"/>
            <w:noWrap/>
            <w:vAlign w:val="center"/>
            <w:hideMark/>
          </w:tcPr>
          <w:p w14:paraId="589BFB93" w14:textId="77777777" w:rsidR="00055798" w:rsidRPr="00016B51" w:rsidRDefault="00055798"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840092</w:t>
            </w:r>
          </w:p>
        </w:tc>
        <w:tc>
          <w:tcPr>
            <w:tcW w:w="3798" w:type="dxa"/>
            <w:shd w:val="clear" w:color="auto" w:fill="auto"/>
            <w:noWrap/>
            <w:vAlign w:val="center"/>
            <w:hideMark/>
          </w:tcPr>
          <w:p w14:paraId="730F0DB1" w14:textId="77777777" w:rsidR="00055798" w:rsidRPr="00016B51" w:rsidRDefault="00055798"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support for high speed train scenario</w:t>
            </w:r>
          </w:p>
        </w:tc>
        <w:tc>
          <w:tcPr>
            <w:tcW w:w="2044" w:type="dxa"/>
            <w:shd w:val="clear" w:color="auto" w:fill="auto"/>
            <w:noWrap/>
            <w:vAlign w:val="center"/>
            <w:hideMark/>
          </w:tcPr>
          <w:p w14:paraId="238D3098" w14:textId="77777777" w:rsidR="00055798" w:rsidRPr="00016B51" w:rsidRDefault="00055798"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NR_HST</w:t>
            </w:r>
          </w:p>
        </w:tc>
        <w:tc>
          <w:tcPr>
            <w:tcW w:w="554" w:type="dxa"/>
            <w:shd w:val="clear" w:color="auto" w:fill="auto"/>
            <w:noWrap/>
            <w:vAlign w:val="center"/>
            <w:hideMark/>
          </w:tcPr>
          <w:p w14:paraId="7A8E0345" w14:textId="77777777" w:rsidR="00055798" w:rsidRPr="00016B51" w:rsidRDefault="00055798"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352055EB" w14:textId="77777777" w:rsidR="00055798" w:rsidRPr="00016B51" w:rsidRDefault="00055798"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RP-191512</w:t>
            </w:r>
          </w:p>
        </w:tc>
        <w:tc>
          <w:tcPr>
            <w:tcW w:w="2041" w:type="dxa"/>
            <w:shd w:val="clear" w:color="auto" w:fill="auto"/>
            <w:noWrap/>
            <w:hideMark/>
          </w:tcPr>
          <w:p w14:paraId="348CE8EC" w14:textId="77777777" w:rsidR="00055798" w:rsidRPr="00016B51" w:rsidRDefault="00055798"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CMCC</w:t>
            </w:r>
          </w:p>
        </w:tc>
      </w:tr>
      <w:tr w:rsidR="00055798" w:rsidRPr="00016B51" w14:paraId="4A38A586" w14:textId="77777777" w:rsidTr="005E44F9">
        <w:trPr>
          <w:trHeight w:val="170"/>
        </w:trPr>
        <w:tc>
          <w:tcPr>
            <w:tcW w:w="852" w:type="dxa"/>
            <w:shd w:val="clear" w:color="auto" w:fill="auto"/>
            <w:noWrap/>
            <w:vAlign w:val="center"/>
            <w:hideMark/>
          </w:tcPr>
          <w:p w14:paraId="017F4CD6" w14:textId="77777777" w:rsidR="00055798" w:rsidRPr="00016B51" w:rsidRDefault="00055798"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840192</w:t>
            </w:r>
          </w:p>
        </w:tc>
        <w:tc>
          <w:tcPr>
            <w:tcW w:w="3798" w:type="dxa"/>
            <w:shd w:val="clear" w:color="auto" w:fill="auto"/>
            <w:noWrap/>
            <w:vAlign w:val="center"/>
            <w:hideMark/>
          </w:tcPr>
          <w:p w14:paraId="0BB34D84" w14:textId="77777777" w:rsidR="00055798" w:rsidRPr="00016B51" w:rsidRDefault="00055798"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NR support for high speed train scenario</w:t>
            </w:r>
          </w:p>
        </w:tc>
        <w:tc>
          <w:tcPr>
            <w:tcW w:w="2044" w:type="dxa"/>
            <w:shd w:val="clear" w:color="auto" w:fill="auto"/>
            <w:noWrap/>
            <w:vAlign w:val="center"/>
            <w:hideMark/>
          </w:tcPr>
          <w:p w14:paraId="78B17507" w14:textId="77777777" w:rsidR="00055798" w:rsidRPr="00016B51" w:rsidRDefault="00055798"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NR_HST-Core</w:t>
            </w:r>
          </w:p>
        </w:tc>
        <w:tc>
          <w:tcPr>
            <w:tcW w:w="554" w:type="dxa"/>
            <w:shd w:val="clear" w:color="auto" w:fill="auto"/>
            <w:noWrap/>
            <w:vAlign w:val="center"/>
            <w:hideMark/>
          </w:tcPr>
          <w:p w14:paraId="4AE37C19" w14:textId="77777777" w:rsidR="00055798" w:rsidRPr="00016B51" w:rsidRDefault="00055798"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41CB88E" w14:textId="77777777" w:rsidR="00055798" w:rsidRPr="00016B51" w:rsidRDefault="00055798"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RP-191512</w:t>
            </w:r>
          </w:p>
        </w:tc>
        <w:tc>
          <w:tcPr>
            <w:tcW w:w="2041" w:type="dxa"/>
            <w:shd w:val="clear" w:color="auto" w:fill="auto"/>
            <w:noWrap/>
            <w:hideMark/>
          </w:tcPr>
          <w:p w14:paraId="2CE0E186" w14:textId="77777777" w:rsidR="00055798" w:rsidRPr="00016B51" w:rsidRDefault="00055798"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055798" w:rsidRPr="00016B51" w14:paraId="0EBF17D7" w14:textId="77777777" w:rsidTr="005E44F9">
        <w:trPr>
          <w:trHeight w:val="170"/>
        </w:trPr>
        <w:tc>
          <w:tcPr>
            <w:tcW w:w="852" w:type="dxa"/>
            <w:shd w:val="clear" w:color="auto" w:fill="auto"/>
            <w:noWrap/>
            <w:vAlign w:val="center"/>
            <w:hideMark/>
          </w:tcPr>
          <w:p w14:paraId="7A32E955" w14:textId="77777777" w:rsidR="00055798" w:rsidRPr="00016B51" w:rsidRDefault="00055798"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840292</w:t>
            </w:r>
          </w:p>
        </w:tc>
        <w:tc>
          <w:tcPr>
            <w:tcW w:w="3798" w:type="dxa"/>
            <w:shd w:val="clear" w:color="auto" w:fill="auto"/>
            <w:noWrap/>
            <w:vAlign w:val="center"/>
            <w:hideMark/>
          </w:tcPr>
          <w:p w14:paraId="0E2E520D" w14:textId="77777777" w:rsidR="00055798" w:rsidRPr="00016B51" w:rsidRDefault="00055798"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Perf. part: NR support for high speed train scenario</w:t>
            </w:r>
          </w:p>
        </w:tc>
        <w:tc>
          <w:tcPr>
            <w:tcW w:w="2044" w:type="dxa"/>
            <w:shd w:val="clear" w:color="auto" w:fill="auto"/>
            <w:noWrap/>
            <w:vAlign w:val="center"/>
            <w:hideMark/>
          </w:tcPr>
          <w:p w14:paraId="220E6D0E" w14:textId="77777777" w:rsidR="00055798" w:rsidRPr="00016B51" w:rsidRDefault="00055798"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NR_HST-Perf</w:t>
            </w:r>
          </w:p>
        </w:tc>
        <w:tc>
          <w:tcPr>
            <w:tcW w:w="554" w:type="dxa"/>
            <w:shd w:val="clear" w:color="auto" w:fill="auto"/>
            <w:noWrap/>
            <w:vAlign w:val="center"/>
            <w:hideMark/>
          </w:tcPr>
          <w:p w14:paraId="1E7A6BA2" w14:textId="77777777" w:rsidR="00055798" w:rsidRPr="00016B51" w:rsidRDefault="00055798"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97FEC82" w14:textId="77777777" w:rsidR="00055798" w:rsidRPr="00016B51" w:rsidRDefault="00055798"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RP-191512</w:t>
            </w:r>
          </w:p>
        </w:tc>
        <w:tc>
          <w:tcPr>
            <w:tcW w:w="2041" w:type="dxa"/>
            <w:shd w:val="clear" w:color="auto" w:fill="auto"/>
            <w:noWrap/>
            <w:hideMark/>
          </w:tcPr>
          <w:p w14:paraId="1BA11C15" w14:textId="77777777" w:rsidR="00055798" w:rsidRPr="00016B51" w:rsidRDefault="00055798"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bl>
    <w:p w14:paraId="359D426E" w14:textId="3134A001" w:rsidR="00055798" w:rsidRPr="00016B51" w:rsidRDefault="00055798" w:rsidP="00055798">
      <w:pPr>
        <w:rPr>
          <w:lang w:eastAsia="en-GB"/>
        </w:rPr>
      </w:pPr>
      <w:r w:rsidRPr="00016B51">
        <w:rPr>
          <w:lang w:eastAsia="en-GB"/>
        </w:rPr>
        <w:t>Summary based on the input provided by CMCC in RP-200776.</w:t>
      </w:r>
    </w:p>
    <w:p w14:paraId="329A6B67" w14:textId="77777777" w:rsidR="00055798" w:rsidRPr="00016B51" w:rsidRDefault="00055798" w:rsidP="00055798">
      <w:pPr>
        <w:rPr>
          <w:lang w:eastAsia="en-GB"/>
        </w:rPr>
      </w:pPr>
      <w:r w:rsidRPr="00016B51">
        <w:rPr>
          <w:lang w:eastAsia="en-GB"/>
        </w:rPr>
        <w:t>This WI targets to specify the UE RRM requirements, UE/BS demodulation requirements for high speed train scenario. The supported velocity is up to 500km/h and the carrier frequency is up to 3.6GHz covering both TDD and FDD.</w:t>
      </w:r>
    </w:p>
    <w:p w14:paraId="6A072DFD" w14:textId="77777777" w:rsidR="00055798" w:rsidRPr="00016B51" w:rsidRDefault="00055798" w:rsidP="00055798">
      <w:pPr>
        <w:rPr>
          <w:lang w:eastAsia="en-GB"/>
        </w:rPr>
      </w:pPr>
      <w:r w:rsidRPr="00016B51">
        <w:rPr>
          <w:lang w:eastAsia="en-GB"/>
        </w:rPr>
        <w:t xml:space="preserve">In Rel-16 WI on NR support of high speed train scenarios, the enhanced RRM requirements and demodulation requirements were specified to support the speed of up to 500km/h and carrier frequency is up to 3.6GHz. </w:t>
      </w:r>
    </w:p>
    <w:p w14:paraId="307C3FD1" w14:textId="77777777" w:rsidR="00055798" w:rsidRPr="00016B51" w:rsidRDefault="00055798" w:rsidP="00055798">
      <w:pPr>
        <w:rPr>
          <w:lang w:eastAsia="en-GB"/>
        </w:rPr>
      </w:pPr>
      <w:r w:rsidRPr="00016B51">
        <w:rPr>
          <w:lang w:eastAsia="en-GB"/>
        </w:rPr>
        <w:t>For RRM, to guarantee the mobility performance for the scenario with velocity up to 500km/h</w:t>
      </w:r>
      <w:r w:rsidRPr="00016B51">
        <w:rPr>
          <w:rFonts w:ascii="MS Mincho" w:eastAsia="MS Mincho" w:hAnsi="MS Mincho" w:cs="MS Mincho" w:hint="eastAsia"/>
          <w:lang w:eastAsia="en-GB"/>
        </w:rPr>
        <w:t>，</w:t>
      </w:r>
      <w:r w:rsidRPr="00016B51">
        <w:rPr>
          <w:lang w:eastAsia="en-GB"/>
        </w:rPr>
        <w:t>both enhanced requirements for NR intra-RAT measurement and enhanced requirements for inter-RAT measurement between NR and EUTRA are specified. The enhanced requirements for NR intra-RAT include NR cell re-selection requirements, NR cell identification requirements, beam management requirements. The enhanced requirements for inter-RAT measurement between NR and EUTRA include EUTRA inter-RAT measurement requirements and NR inter-RAT measurement requirements, both idle mode and connected mode are considered.</w:t>
      </w:r>
    </w:p>
    <w:p w14:paraId="547A7474" w14:textId="1685D9D7" w:rsidR="00055798" w:rsidRPr="00016B51" w:rsidRDefault="00055798" w:rsidP="00055798">
      <w:pPr>
        <w:rPr>
          <w:lang w:eastAsia="en-GB"/>
        </w:rPr>
      </w:pPr>
      <w:r w:rsidRPr="00016B51">
        <w:rPr>
          <w:lang w:eastAsia="en-GB"/>
        </w:rPr>
        <w:t>For UE demodulation, HST-SFN (multiple RRHs are connected to one BBU with fiber), HST single tap and multi-path fading channel are considered. For HST-SFN, the maximum doppler shift is 1667Hz (500km/h + 3.6GHz) and 870Hz for 30KHz SCS and 15KHz SCS respectively. For HST single tap, the maximum doppler shift is 1667Hz and 972Hz for 30KHz SCS and 15KHz SCS respectively. For multi-path fading channel, the maximum doppler shift is 1200Hz and 600Hz for 30KHz SCS and 15KHz SCS respectively. For BS demodulation, at least HST single tap is considered. And the maximum doppler shift is 3334Hz and 1740Hz for 30KHz SCS and 15KHz SCS respectively.</w:t>
      </w:r>
    </w:p>
    <w:p w14:paraId="78D26A3E" w14:textId="128FFB04" w:rsidR="00055798" w:rsidRPr="00016B51" w:rsidRDefault="00055798" w:rsidP="00055798">
      <w:pPr>
        <w:rPr>
          <w:b/>
          <w:bCs/>
          <w:lang w:eastAsia="en-GB"/>
        </w:rPr>
      </w:pPr>
      <w:r w:rsidRPr="00016B51">
        <w:rPr>
          <w:b/>
          <w:bCs/>
          <w:lang w:eastAsia="en-GB"/>
        </w:rPr>
        <w:t>References</w:t>
      </w:r>
    </w:p>
    <w:p w14:paraId="472D91AF" w14:textId="54FFDAAE" w:rsidR="000E4694" w:rsidRPr="00016B51" w:rsidRDefault="00123627" w:rsidP="000E4694">
      <w:pPr>
        <w:pStyle w:val="EW"/>
      </w:pPr>
      <w:r w:rsidRPr="00016B51">
        <w:t>List of related CRs: select "TSG Status = Approved" in</w:t>
      </w:r>
      <w:r w:rsidR="000E4694" w:rsidRPr="00016B51">
        <w:t xml:space="preserve">: </w:t>
      </w:r>
      <w:hyperlink r:id="rId42" w:history="1">
        <w:r w:rsidR="000E4694" w:rsidRPr="00016B51">
          <w:rPr>
            <w:rStyle w:val="Hyperlink"/>
          </w:rPr>
          <w:t>https://portal.3gpp.org/ChangeRequests.aspx?q=1&amp;workitem=840192,840292</w:t>
        </w:r>
      </w:hyperlink>
    </w:p>
    <w:p w14:paraId="623F5F47" w14:textId="77777777" w:rsidR="000E4694" w:rsidRPr="00016B51" w:rsidRDefault="000E4694" w:rsidP="000E4694">
      <w:pPr>
        <w:pStyle w:val="EW"/>
      </w:pPr>
    </w:p>
    <w:p w14:paraId="466B31B9" w14:textId="53BB8918" w:rsidR="004C3259" w:rsidRPr="00016B51" w:rsidRDefault="00454EEF" w:rsidP="004C3259">
      <w:pPr>
        <w:pStyle w:val="Heading2"/>
        <w:rPr>
          <w:lang w:eastAsia="en-GB"/>
        </w:rPr>
      </w:pPr>
      <w:bookmarkStart w:id="473" w:name="_Toc47090015"/>
      <w:bookmarkStart w:id="474" w:name="_Toc47092745"/>
      <w:bookmarkStart w:id="475" w:name="_Toc47094001"/>
      <w:bookmarkStart w:id="476" w:name="_Toc47094162"/>
      <w:bookmarkStart w:id="477" w:name="_Toc47094330"/>
      <w:bookmarkStart w:id="478" w:name="_Toc57643926"/>
      <w:bookmarkStart w:id="479" w:name="_Toc57730228"/>
      <w:bookmarkStart w:id="480" w:name="_Toc58230335"/>
      <w:bookmarkStart w:id="481" w:name="_Toc58230490"/>
      <w:r w:rsidRPr="00016B51">
        <w:rPr>
          <w:lang w:eastAsia="en-GB"/>
        </w:rPr>
        <w:t>11.4</w:t>
      </w:r>
      <w:r w:rsidRPr="00016B51">
        <w:rPr>
          <w:lang w:eastAsia="en-GB"/>
        </w:rPr>
        <w:tab/>
      </w:r>
      <w:r w:rsidR="004C3259" w:rsidRPr="00016B51">
        <w:rPr>
          <w:lang w:eastAsia="en-GB"/>
        </w:rPr>
        <w:t>Maritime Communication Services over 3GPP System</w:t>
      </w:r>
      <w:bookmarkEnd w:id="473"/>
      <w:bookmarkEnd w:id="474"/>
      <w:bookmarkEnd w:id="475"/>
      <w:bookmarkEnd w:id="476"/>
      <w:bookmarkEnd w:id="477"/>
      <w:bookmarkEnd w:id="478"/>
      <w:bookmarkEnd w:id="479"/>
      <w:bookmarkEnd w:id="480"/>
      <w:bookmarkEnd w:id="48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C3259" w:rsidRPr="00016B51" w14:paraId="478A8827" w14:textId="77777777" w:rsidTr="00BC5A69">
        <w:trPr>
          <w:trHeight w:val="170"/>
        </w:trPr>
        <w:tc>
          <w:tcPr>
            <w:tcW w:w="852" w:type="dxa"/>
            <w:shd w:val="clear" w:color="auto" w:fill="auto"/>
            <w:noWrap/>
            <w:vAlign w:val="center"/>
            <w:hideMark/>
          </w:tcPr>
          <w:p w14:paraId="195F6EF6" w14:textId="77777777" w:rsidR="004C3259" w:rsidRPr="00016B51"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800011</w:t>
            </w:r>
          </w:p>
        </w:tc>
        <w:tc>
          <w:tcPr>
            <w:tcW w:w="3798" w:type="dxa"/>
            <w:shd w:val="clear" w:color="auto" w:fill="auto"/>
            <w:noWrap/>
            <w:vAlign w:val="center"/>
            <w:hideMark/>
          </w:tcPr>
          <w:p w14:paraId="7D30844B" w14:textId="77777777" w:rsidR="004C3259" w:rsidRPr="00016B51" w:rsidRDefault="004C3259"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Maritime Communication Services over 3GPP System</w:t>
            </w:r>
          </w:p>
        </w:tc>
        <w:tc>
          <w:tcPr>
            <w:tcW w:w="2044" w:type="dxa"/>
            <w:shd w:val="clear" w:color="auto" w:fill="auto"/>
            <w:noWrap/>
            <w:vAlign w:val="center"/>
            <w:hideMark/>
          </w:tcPr>
          <w:p w14:paraId="4950228A" w14:textId="77777777" w:rsidR="004C3259" w:rsidRPr="00016B51" w:rsidRDefault="004C3259"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MARCOM</w:t>
            </w:r>
          </w:p>
        </w:tc>
        <w:tc>
          <w:tcPr>
            <w:tcW w:w="554" w:type="dxa"/>
            <w:shd w:val="clear" w:color="auto" w:fill="auto"/>
            <w:noWrap/>
            <w:vAlign w:val="center"/>
            <w:hideMark/>
          </w:tcPr>
          <w:p w14:paraId="2249D430" w14:textId="77777777" w:rsidR="004C3259" w:rsidRPr="00016B51"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055DF6EE" w14:textId="77777777" w:rsidR="004C3259" w:rsidRPr="00016B51"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SP-180594</w:t>
            </w:r>
          </w:p>
        </w:tc>
        <w:tc>
          <w:tcPr>
            <w:tcW w:w="2041" w:type="dxa"/>
            <w:shd w:val="clear" w:color="auto" w:fill="auto"/>
            <w:noWrap/>
            <w:hideMark/>
          </w:tcPr>
          <w:p w14:paraId="00D6B280" w14:textId="77777777" w:rsidR="004C3259" w:rsidRPr="00016B51" w:rsidRDefault="004C3259"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Hyounhee Koo, SyncTechno Inc</w:t>
            </w:r>
          </w:p>
        </w:tc>
      </w:tr>
      <w:tr w:rsidR="004C3259" w:rsidRPr="00016B51" w14:paraId="517E5885" w14:textId="77777777" w:rsidTr="00BC5A69">
        <w:trPr>
          <w:trHeight w:val="170"/>
        </w:trPr>
        <w:tc>
          <w:tcPr>
            <w:tcW w:w="852" w:type="dxa"/>
            <w:shd w:val="clear" w:color="auto" w:fill="auto"/>
            <w:noWrap/>
            <w:vAlign w:val="center"/>
            <w:hideMark/>
          </w:tcPr>
          <w:p w14:paraId="28962E17"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730007</w:t>
            </w:r>
          </w:p>
        </w:tc>
        <w:tc>
          <w:tcPr>
            <w:tcW w:w="3798" w:type="dxa"/>
            <w:shd w:val="clear" w:color="auto" w:fill="auto"/>
            <w:noWrap/>
            <w:vAlign w:val="center"/>
            <w:hideMark/>
          </w:tcPr>
          <w:p w14:paraId="2472F935" w14:textId="77777777" w:rsidR="004C3259" w:rsidRPr="00016B51" w:rsidRDefault="004C3259"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Maritime Communication Services over 3GPP system</w:t>
            </w:r>
          </w:p>
        </w:tc>
        <w:tc>
          <w:tcPr>
            <w:tcW w:w="2044" w:type="dxa"/>
            <w:shd w:val="clear" w:color="auto" w:fill="auto"/>
            <w:noWrap/>
            <w:vAlign w:val="center"/>
            <w:hideMark/>
          </w:tcPr>
          <w:p w14:paraId="69CF195A"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FS_MARCOM</w:t>
            </w:r>
          </w:p>
        </w:tc>
        <w:tc>
          <w:tcPr>
            <w:tcW w:w="554" w:type="dxa"/>
            <w:shd w:val="clear" w:color="auto" w:fill="auto"/>
            <w:noWrap/>
            <w:vAlign w:val="center"/>
            <w:hideMark/>
          </w:tcPr>
          <w:p w14:paraId="490C8D40"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193BE40"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SP-170453</w:t>
            </w:r>
          </w:p>
        </w:tc>
        <w:tc>
          <w:tcPr>
            <w:tcW w:w="2041" w:type="dxa"/>
            <w:shd w:val="clear" w:color="auto" w:fill="auto"/>
            <w:noWrap/>
            <w:hideMark/>
          </w:tcPr>
          <w:p w14:paraId="1BF6433E"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SyncTechno Inc., Hyounhee Koo</w:t>
            </w:r>
          </w:p>
        </w:tc>
      </w:tr>
      <w:tr w:rsidR="004C3259" w:rsidRPr="00016B51" w14:paraId="3E8D3EF4" w14:textId="77777777" w:rsidTr="00BC5A69">
        <w:trPr>
          <w:trHeight w:val="170"/>
        </w:trPr>
        <w:tc>
          <w:tcPr>
            <w:tcW w:w="852" w:type="dxa"/>
            <w:shd w:val="clear" w:color="auto" w:fill="auto"/>
            <w:noWrap/>
            <w:vAlign w:val="center"/>
            <w:hideMark/>
          </w:tcPr>
          <w:p w14:paraId="7716D818"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800051</w:t>
            </w:r>
          </w:p>
        </w:tc>
        <w:tc>
          <w:tcPr>
            <w:tcW w:w="3798" w:type="dxa"/>
            <w:shd w:val="clear" w:color="auto" w:fill="auto"/>
            <w:noWrap/>
            <w:vAlign w:val="center"/>
            <w:hideMark/>
          </w:tcPr>
          <w:p w14:paraId="426CF6EC" w14:textId="77777777" w:rsidR="004C3259" w:rsidRPr="00016B51" w:rsidRDefault="004C3259"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1 of MARCOM</w:t>
            </w:r>
          </w:p>
        </w:tc>
        <w:tc>
          <w:tcPr>
            <w:tcW w:w="2044" w:type="dxa"/>
            <w:shd w:val="clear" w:color="auto" w:fill="auto"/>
            <w:noWrap/>
            <w:vAlign w:val="center"/>
            <w:hideMark/>
          </w:tcPr>
          <w:p w14:paraId="69498C48"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MARCOM</w:t>
            </w:r>
          </w:p>
        </w:tc>
        <w:tc>
          <w:tcPr>
            <w:tcW w:w="554" w:type="dxa"/>
            <w:shd w:val="clear" w:color="auto" w:fill="auto"/>
            <w:noWrap/>
            <w:vAlign w:val="center"/>
            <w:hideMark/>
          </w:tcPr>
          <w:p w14:paraId="45978A1C"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19A39D9"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SP-180594</w:t>
            </w:r>
          </w:p>
        </w:tc>
        <w:tc>
          <w:tcPr>
            <w:tcW w:w="2041" w:type="dxa"/>
            <w:shd w:val="clear" w:color="auto" w:fill="auto"/>
            <w:noWrap/>
            <w:hideMark/>
          </w:tcPr>
          <w:p w14:paraId="74AA2653"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Hyounhee Koo, SyncTechno Inc</w:t>
            </w:r>
          </w:p>
        </w:tc>
      </w:tr>
    </w:tbl>
    <w:p w14:paraId="4BB4F9C5" w14:textId="77777777" w:rsidR="004C3259" w:rsidRPr="00016B51" w:rsidRDefault="004C3259" w:rsidP="004C3259">
      <w:pPr>
        <w:jc w:val="both"/>
        <w:rPr>
          <w:lang w:eastAsia="en-GB"/>
        </w:rPr>
      </w:pPr>
      <w:r w:rsidRPr="00016B51">
        <w:rPr>
          <w:lang w:eastAsia="en-GB"/>
        </w:rPr>
        <w:t>Summary based on the input provided by SyncTechno Inc. in SP-200344.</w:t>
      </w:r>
    </w:p>
    <w:p w14:paraId="195076E5" w14:textId="1B3D6090" w:rsidR="004C3259" w:rsidRPr="00016B51" w:rsidRDefault="004C3259" w:rsidP="004C3259">
      <w:pPr>
        <w:rPr>
          <w:lang w:eastAsia="en-GB"/>
        </w:rPr>
      </w:pPr>
      <w:r w:rsidRPr="00016B51">
        <w:rPr>
          <w:lang w:eastAsia="en-GB"/>
        </w:rPr>
        <w:t xml:space="preserve">The MARCOM feature introduces service requirements to enable maritime communication services to be supported over 3GPP system in </w:t>
      </w:r>
      <w:r w:rsidR="00AB15C9">
        <w:rPr>
          <w:lang w:eastAsia="en-GB"/>
        </w:rPr>
        <w:t>TS </w:t>
      </w:r>
      <w:r w:rsidRPr="00016B51">
        <w:rPr>
          <w:lang w:eastAsia="en-GB"/>
        </w:rPr>
        <w:t>22.119 [1]. With the MARCOM feature, the work on maritime communication services is officially included in the scope of 3GPP standardization so 3GPP enabling technologies can be applicable to for maritime usage from 3GPP Release 16 onwards.</w:t>
      </w:r>
    </w:p>
    <w:p w14:paraId="3EEDDF39" w14:textId="77777777" w:rsidR="004C3259" w:rsidRPr="00016B51" w:rsidRDefault="004C3259" w:rsidP="004C3259">
      <w:pPr>
        <w:rPr>
          <w:lang w:eastAsia="en-GB"/>
        </w:rPr>
      </w:pPr>
      <w:r w:rsidRPr="00016B51">
        <w:rPr>
          <w:lang w:eastAsia="en-GB"/>
        </w:rPr>
        <w:t>The first 3GPP Technical Specification (TS) 22.119 [1] covering service requirements (Stage 1) is specified for the support of maritime communication (MARCOM) over 3GPP systems.</w:t>
      </w:r>
    </w:p>
    <w:p w14:paraId="469951BE" w14:textId="77777777" w:rsidR="004C3259" w:rsidRPr="00016B51" w:rsidRDefault="004C3259" w:rsidP="004C3259">
      <w:pPr>
        <w:rPr>
          <w:lang w:eastAsia="en-GB"/>
        </w:rPr>
      </w:pPr>
      <w:r w:rsidRPr="00016B51">
        <w:rPr>
          <w:lang w:eastAsia="en-GB"/>
        </w:rPr>
        <w:t xml:space="preserve">The maritime domain, one of the 5G vertical domains in 3GPP, is moving forward with the digitalisation and mobilisation of commercial as well as safety fields. Legacy 3GPP-based technologies and solutions can be beneficial to the digitalisation and mobilisation of the maritime domain though some of the legacy 3GPP enabling technologies and solutions may not be able to fully support the performances required by the maritime domain. The maritime radio environment was not originally considered by 3GPP when the technical specifications and solutions were standardised for LTE and 5G. </w:t>
      </w:r>
    </w:p>
    <w:p w14:paraId="02E1BD2B" w14:textId="77777777" w:rsidR="004C3259" w:rsidRPr="00016B51" w:rsidRDefault="004C3259" w:rsidP="004C3259">
      <w:pPr>
        <w:rPr>
          <w:lang w:eastAsia="en-GB"/>
        </w:rPr>
      </w:pPr>
      <w:r w:rsidRPr="00016B51">
        <w:rPr>
          <w:lang w:eastAsia="en-GB"/>
        </w:rPr>
        <w:t xml:space="preserve">However, most of the legacy mobile services and IoT services based on capabilities of EPS and 5GS specified in 3GPP specifications are applicable to maritime usage for the support of mobile broadband services, and for the support of IoT services or machine-type communication services in a vessel at sea. </w:t>
      </w:r>
    </w:p>
    <w:p w14:paraId="2922D79D" w14:textId="77777777" w:rsidR="004C3259" w:rsidRPr="00016B51" w:rsidRDefault="004C3259" w:rsidP="004C3259">
      <w:pPr>
        <w:rPr>
          <w:lang w:eastAsia="en-GB"/>
        </w:rPr>
      </w:pPr>
      <w:r w:rsidRPr="00016B51">
        <w:rPr>
          <w:lang w:eastAsia="en-GB"/>
        </w:rPr>
        <w:t>In addition, there are service scenarios and requirements specified in 3GPP specifications based on requirements of other related vertical domains (e.g. public safety domain, automotive domain, factory automation domain, and satellite industrial domain). Some requirements derived by service scenarios from these related vertical domains are applicable to the maritime domain. Thus, it is beneficial to use 3GPP enabling technologies developed to satisfy those requirements for the maritime domain in terms of the economy of scale.</w:t>
      </w:r>
    </w:p>
    <w:p w14:paraId="38B67655" w14:textId="77777777" w:rsidR="004C3259" w:rsidRPr="00016B51" w:rsidRDefault="004C3259" w:rsidP="004C3259">
      <w:pPr>
        <w:rPr>
          <w:lang w:eastAsia="en-GB"/>
        </w:rPr>
      </w:pPr>
      <w:r w:rsidRPr="00016B51">
        <w:rPr>
          <w:lang w:eastAsia="en-GB"/>
        </w:rPr>
        <w:t>For example, satellite access is one of the 3GPP radio access networks supported over the 5G system, so it is possible to provide seamless maritime mobile services by integrating multiple access technologies including satellite access depending on the service scenarios. In addition, Vertical LAN that can replace Ethernet-based access are applicable to indoor maritime mobile services inside a vessel.</w:t>
      </w:r>
    </w:p>
    <w:p w14:paraId="4AE6729F" w14:textId="77777777" w:rsidR="004C3259" w:rsidRPr="00016B51" w:rsidRDefault="004C3259" w:rsidP="004C3259">
      <w:pPr>
        <w:rPr>
          <w:lang w:eastAsia="en-GB"/>
        </w:rPr>
      </w:pPr>
      <w:r w:rsidRPr="00016B51">
        <w:rPr>
          <w:lang w:eastAsia="en-GB"/>
        </w:rPr>
        <w:t xml:space="preserve">MC Services specified in 3GPP specifications are applicable to commercial and maritime safety fields. Some similarities exist between the public safety domain and the maritime domain in terms of service scenarios that are essentially the same. For example, in some situations, mobile communication services are supported in spite of disconnected networks, i.e. off-network mode, or under isolated conditions. </w:t>
      </w:r>
    </w:p>
    <w:p w14:paraId="05C80C24" w14:textId="77777777" w:rsidR="004C3259" w:rsidRPr="00016B51" w:rsidRDefault="004C3259" w:rsidP="004C3259">
      <w:pPr>
        <w:rPr>
          <w:lang w:eastAsia="en-GB"/>
        </w:rPr>
      </w:pPr>
      <w:r w:rsidRPr="00016B51">
        <w:rPr>
          <w:lang w:eastAsia="en-GB"/>
        </w:rPr>
        <w:t>However, the maritime domain also has specific situations that do not happen in other vertical domains or in the legacy ICT industrial domain. New 3GPP enabling technologies dedicated to the maritime domain can be used to address such specific situations based on requirements derived from maritime use cases. Other vertical domains may benefit from such new 3GPP enabling technologies that consider maritime domain scenarios and may need more robust technologies or solutions than those that currently exist for those vertical domains.</w:t>
      </w:r>
    </w:p>
    <w:p w14:paraId="66867467" w14:textId="61D16FB0" w:rsidR="004C3259" w:rsidRPr="00016B51" w:rsidRDefault="004C3259" w:rsidP="004C3259">
      <w:pPr>
        <w:rPr>
          <w:lang w:eastAsia="en-GB"/>
        </w:rPr>
      </w:pPr>
      <w:r w:rsidRPr="00016B51">
        <w:rPr>
          <w:lang w:eastAsia="en-GB"/>
        </w:rPr>
        <w:t xml:space="preserve">The stage 1 requirements in </w:t>
      </w:r>
      <w:r w:rsidR="00AB15C9">
        <w:rPr>
          <w:lang w:eastAsia="en-GB"/>
        </w:rPr>
        <w:t>TS </w:t>
      </w:r>
      <w:r w:rsidRPr="00016B51">
        <w:rPr>
          <w:lang w:eastAsia="en-GB"/>
        </w:rPr>
        <w:t>22.119 [1] are specific to maritime usage over 3GPP system for commercial as well as safety purposes. The stage 1 requirements derived from specific maritime usage but also related to MCX Services are specified in 3GPP technical specifications dedicated to MCX Services [2] [3] [4] [5].</w:t>
      </w:r>
    </w:p>
    <w:p w14:paraId="4F2C7D84" w14:textId="77777777" w:rsidR="004C3259" w:rsidRPr="00016B51" w:rsidRDefault="004C3259" w:rsidP="004C3259">
      <w:pPr>
        <w:rPr>
          <w:b/>
          <w:bCs/>
          <w:lang w:eastAsia="en-GB"/>
        </w:rPr>
      </w:pPr>
      <w:r w:rsidRPr="00016B51">
        <w:rPr>
          <w:b/>
          <w:bCs/>
          <w:lang w:eastAsia="en-GB"/>
        </w:rPr>
        <w:t>References</w:t>
      </w:r>
    </w:p>
    <w:p w14:paraId="78D81295" w14:textId="0C7C4F57" w:rsidR="004C3259" w:rsidRPr="00016B51" w:rsidRDefault="004C3259" w:rsidP="004C3259">
      <w:pPr>
        <w:pStyle w:val="EW"/>
        <w:rPr>
          <w:lang w:eastAsia="en-GB"/>
        </w:rPr>
      </w:pPr>
      <w:r w:rsidRPr="00016B51">
        <w:rPr>
          <w:lang w:eastAsia="en-GB"/>
        </w:rPr>
        <w:t xml:space="preserve">[1] </w:t>
      </w:r>
      <w:r w:rsidR="00AB15C9">
        <w:rPr>
          <w:lang w:eastAsia="en-GB"/>
        </w:rPr>
        <w:t>TS </w:t>
      </w:r>
      <w:r w:rsidRPr="00016B51">
        <w:rPr>
          <w:lang w:eastAsia="en-GB"/>
        </w:rPr>
        <w:t>22.119, Maritime communication services over 3GPP system</w:t>
      </w:r>
    </w:p>
    <w:p w14:paraId="144DD1F9" w14:textId="4DD43FBA" w:rsidR="004C3259" w:rsidRPr="00016B51" w:rsidRDefault="004C3259" w:rsidP="004C3259">
      <w:pPr>
        <w:pStyle w:val="EW"/>
        <w:rPr>
          <w:lang w:eastAsia="en-GB"/>
        </w:rPr>
      </w:pPr>
      <w:r w:rsidRPr="00016B51">
        <w:rPr>
          <w:lang w:eastAsia="en-GB"/>
        </w:rPr>
        <w:t xml:space="preserve">[2] </w:t>
      </w:r>
      <w:r w:rsidR="00AB15C9">
        <w:rPr>
          <w:lang w:eastAsia="en-GB"/>
        </w:rPr>
        <w:t>TS </w:t>
      </w:r>
      <w:r w:rsidRPr="00016B51">
        <w:rPr>
          <w:lang w:eastAsia="en-GB"/>
        </w:rPr>
        <w:t>22.179, Mission Critical Push to Talk (MCPTT); Stage 1</w:t>
      </w:r>
    </w:p>
    <w:p w14:paraId="087CEA0B" w14:textId="5432B20E" w:rsidR="004C3259" w:rsidRPr="00016B51" w:rsidRDefault="004C3259" w:rsidP="004C3259">
      <w:pPr>
        <w:pStyle w:val="EW"/>
        <w:rPr>
          <w:lang w:eastAsia="en-GB"/>
        </w:rPr>
      </w:pPr>
      <w:r w:rsidRPr="00016B51">
        <w:rPr>
          <w:lang w:eastAsia="en-GB"/>
        </w:rPr>
        <w:t xml:space="preserve">[3] </w:t>
      </w:r>
      <w:r w:rsidR="00AB15C9">
        <w:rPr>
          <w:lang w:eastAsia="en-GB"/>
        </w:rPr>
        <w:t>TS </w:t>
      </w:r>
      <w:r w:rsidRPr="00016B51">
        <w:rPr>
          <w:lang w:eastAsia="en-GB"/>
        </w:rPr>
        <w:t>22.280, Mission Critical (MC) services common requirements</w:t>
      </w:r>
    </w:p>
    <w:p w14:paraId="3B2B5E65" w14:textId="01E11DD2" w:rsidR="004C3259" w:rsidRPr="00016B51" w:rsidRDefault="004C3259" w:rsidP="004C3259">
      <w:pPr>
        <w:pStyle w:val="EW"/>
        <w:rPr>
          <w:lang w:eastAsia="en-GB"/>
        </w:rPr>
      </w:pPr>
      <w:r w:rsidRPr="00016B51">
        <w:rPr>
          <w:lang w:eastAsia="en-GB"/>
        </w:rPr>
        <w:t xml:space="preserve">[4] </w:t>
      </w:r>
      <w:r w:rsidR="00AB15C9">
        <w:rPr>
          <w:lang w:eastAsia="en-GB"/>
        </w:rPr>
        <w:t>TS </w:t>
      </w:r>
      <w:r w:rsidRPr="00016B51">
        <w:rPr>
          <w:lang w:eastAsia="en-GB"/>
        </w:rPr>
        <w:t>22.281, Mission Critical (MC) video</w:t>
      </w:r>
    </w:p>
    <w:p w14:paraId="552547BF" w14:textId="58788C99" w:rsidR="004C3259" w:rsidRPr="00016B51" w:rsidRDefault="004C3259" w:rsidP="000E4694">
      <w:pPr>
        <w:pStyle w:val="EW"/>
        <w:rPr>
          <w:lang w:eastAsia="en-GB"/>
        </w:rPr>
      </w:pPr>
      <w:r w:rsidRPr="00016B51">
        <w:rPr>
          <w:lang w:eastAsia="en-GB"/>
        </w:rPr>
        <w:t xml:space="preserve">[5] </w:t>
      </w:r>
      <w:r w:rsidR="00AB15C9">
        <w:rPr>
          <w:lang w:eastAsia="en-GB"/>
        </w:rPr>
        <w:t>TS </w:t>
      </w:r>
      <w:r w:rsidRPr="00016B51">
        <w:rPr>
          <w:lang w:eastAsia="en-GB"/>
        </w:rPr>
        <w:t>22.282, Mission Critical (MC) data</w:t>
      </w:r>
    </w:p>
    <w:p w14:paraId="3532C5BF" w14:textId="0D39AF93" w:rsidR="004C3259" w:rsidRPr="00016B51" w:rsidRDefault="004C3259" w:rsidP="004C3259">
      <w:pPr>
        <w:pStyle w:val="Heading1"/>
        <w:rPr>
          <w:lang w:eastAsia="en-GB"/>
        </w:rPr>
      </w:pPr>
      <w:bookmarkStart w:id="482" w:name="_Toc47090016"/>
      <w:bookmarkStart w:id="483" w:name="_Toc47092746"/>
      <w:bookmarkStart w:id="484" w:name="_Toc47094002"/>
      <w:bookmarkStart w:id="485" w:name="_Toc47094163"/>
      <w:bookmarkStart w:id="486" w:name="_Toc47094331"/>
      <w:bookmarkStart w:id="487" w:name="_Toc57643927"/>
      <w:bookmarkStart w:id="488" w:name="_Toc57730229"/>
      <w:bookmarkStart w:id="489" w:name="_Toc58230336"/>
      <w:bookmarkStart w:id="490" w:name="_Toc58230491"/>
      <w:r w:rsidRPr="00016B51">
        <w:rPr>
          <w:lang w:eastAsia="en-GB"/>
        </w:rPr>
        <w:t>1</w:t>
      </w:r>
      <w:r w:rsidR="00454EEF" w:rsidRPr="00016B51">
        <w:rPr>
          <w:lang w:eastAsia="en-GB"/>
        </w:rPr>
        <w:t>2</w:t>
      </w:r>
      <w:r w:rsidRPr="00016B51">
        <w:rPr>
          <w:lang w:eastAsia="en-GB"/>
        </w:rPr>
        <w:tab/>
        <w:t>Mission Critical, Public Warning</w:t>
      </w:r>
      <w:bookmarkEnd w:id="482"/>
      <w:bookmarkEnd w:id="483"/>
      <w:bookmarkEnd w:id="484"/>
      <w:bookmarkEnd w:id="485"/>
      <w:bookmarkEnd w:id="486"/>
      <w:bookmarkEnd w:id="487"/>
      <w:bookmarkEnd w:id="488"/>
      <w:bookmarkEnd w:id="489"/>
      <w:bookmarkEnd w:id="490"/>
    </w:p>
    <w:p w14:paraId="36198FEA" w14:textId="187A2D23" w:rsidR="00951FE8" w:rsidRPr="00016B51" w:rsidRDefault="00454EEF" w:rsidP="00B35865">
      <w:pPr>
        <w:pStyle w:val="Heading2"/>
        <w:rPr>
          <w:lang w:eastAsia="en-GB"/>
        </w:rPr>
      </w:pPr>
      <w:bookmarkStart w:id="491" w:name="_Toc47090017"/>
      <w:bookmarkStart w:id="492" w:name="_Toc47092747"/>
      <w:bookmarkStart w:id="493" w:name="_Toc47094003"/>
      <w:bookmarkStart w:id="494" w:name="_Toc47094164"/>
      <w:bookmarkStart w:id="495" w:name="_Toc47094332"/>
      <w:bookmarkStart w:id="496" w:name="_Toc57643928"/>
      <w:bookmarkStart w:id="497" w:name="_Toc57730230"/>
      <w:bookmarkStart w:id="498" w:name="_Toc58230337"/>
      <w:bookmarkStart w:id="499" w:name="_Toc58230492"/>
      <w:r w:rsidRPr="00016B51">
        <w:rPr>
          <w:lang w:eastAsia="en-GB"/>
        </w:rPr>
        <w:t>12.1</w:t>
      </w:r>
      <w:r w:rsidRPr="00016B51">
        <w:rPr>
          <w:lang w:eastAsia="en-GB"/>
        </w:rPr>
        <w:tab/>
      </w:r>
      <w:r w:rsidR="00951FE8" w:rsidRPr="00016B51">
        <w:rPr>
          <w:lang w:eastAsia="en-GB"/>
        </w:rPr>
        <w:t>Enhancements of Public Warning System</w:t>
      </w:r>
      <w:bookmarkEnd w:id="491"/>
      <w:bookmarkEnd w:id="492"/>
      <w:bookmarkEnd w:id="493"/>
      <w:bookmarkEnd w:id="494"/>
      <w:bookmarkEnd w:id="495"/>
      <w:bookmarkEnd w:id="496"/>
      <w:bookmarkEnd w:id="497"/>
      <w:bookmarkEnd w:id="498"/>
      <w:bookmarkEnd w:id="49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951FE8" w:rsidRPr="00016B51" w14:paraId="08A922D4" w14:textId="77777777" w:rsidTr="00A76B40">
        <w:trPr>
          <w:trHeight w:val="170"/>
        </w:trPr>
        <w:tc>
          <w:tcPr>
            <w:tcW w:w="852" w:type="dxa"/>
            <w:shd w:val="clear" w:color="auto" w:fill="auto"/>
            <w:noWrap/>
            <w:vAlign w:val="center"/>
            <w:hideMark/>
          </w:tcPr>
          <w:p w14:paraId="2CA065EE" w14:textId="77777777" w:rsidR="00951FE8" w:rsidRPr="00016B51" w:rsidRDefault="00951FE8"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780003</w:t>
            </w:r>
          </w:p>
        </w:tc>
        <w:tc>
          <w:tcPr>
            <w:tcW w:w="3798" w:type="dxa"/>
            <w:shd w:val="clear" w:color="auto" w:fill="auto"/>
            <w:noWrap/>
            <w:vAlign w:val="center"/>
            <w:hideMark/>
          </w:tcPr>
          <w:p w14:paraId="20731E73" w14:textId="77777777" w:rsidR="00951FE8" w:rsidRPr="00016B51" w:rsidRDefault="00951FE8"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Enhancements of Public Warning System </w:t>
            </w:r>
          </w:p>
        </w:tc>
        <w:tc>
          <w:tcPr>
            <w:tcW w:w="2044" w:type="dxa"/>
            <w:shd w:val="clear" w:color="auto" w:fill="auto"/>
            <w:noWrap/>
            <w:vAlign w:val="center"/>
            <w:hideMark/>
          </w:tcPr>
          <w:p w14:paraId="7B63E416" w14:textId="77777777" w:rsidR="00951FE8" w:rsidRPr="00016B51" w:rsidRDefault="00951FE8"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ePWS</w:t>
            </w:r>
          </w:p>
        </w:tc>
        <w:tc>
          <w:tcPr>
            <w:tcW w:w="554" w:type="dxa"/>
            <w:shd w:val="clear" w:color="auto" w:fill="auto"/>
            <w:noWrap/>
            <w:vAlign w:val="center"/>
            <w:hideMark/>
          </w:tcPr>
          <w:p w14:paraId="423216AE"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69CE043" w14:textId="77777777" w:rsidR="00951FE8" w:rsidRPr="00016B51" w:rsidRDefault="00951FE8"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SP-170998</w:t>
            </w:r>
          </w:p>
        </w:tc>
        <w:tc>
          <w:tcPr>
            <w:tcW w:w="2041" w:type="dxa"/>
            <w:shd w:val="clear" w:color="auto" w:fill="auto"/>
            <w:noWrap/>
            <w:hideMark/>
          </w:tcPr>
          <w:p w14:paraId="1B543605" w14:textId="77777777" w:rsidR="00951FE8" w:rsidRPr="00016B51" w:rsidRDefault="00951FE8"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Hyounhee Koo, SyncTechno Inc. </w:t>
            </w:r>
          </w:p>
        </w:tc>
      </w:tr>
      <w:tr w:rsidR="00951FE8" w:rsidRPr="00016B51" w14:paraId="00F8CD92" w14:textId="77777777" w:rsidTr="00A76B40">
        <w:trPr>
          <w:trHeight w:val="170"/>
        </w:trPr>
        <w:tc>
          <w:tcPr>
            <w:tcW w:w="852" w:type="dxa"/>
            <w:shd w:val="clear" w:color="auto" w:fill="auto"/>
            <w:noWrap/>
            <w:vAlign w:val="center"/>
            <w:hideMark/>
          </w:tcPr>
          <w:p w14:paraId="5BA9DDA8"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730005</w:t>
            </w:r>
          </w:p>
        </w:tc>
        <w:tc>
          <w:tcPr>
            <w:tcW w:w="3798" w:type="dxa"/>
            <w:shd w:val="clear" w:color="auto" w:fill="auto"/>
            <w:noWrap/>
            <w:vAlign w:val="center"/>
            <w:hideMark/>
          </w:tcPr>
          <w:p w14:paraId="1EA94A2E" w14:textId="77777777" w:rsidR="00951FE8" w:rsidRPr="00016B51" w:rsidRDefault="00951FE8"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enhancements of Public Warning System</w:t>
            </w:r>
          </w:p>
        </w:tc>
        <w:tc>
          <w:tcPr>
            <w:tcW w:w="2044" w:type="dxa"/>
            <w:shd w:val="clear" w:color="auto" w:fill="auto"/>
            <w:noWrap/>
            <w:vAlign w:val="center"/>
            <w:hideMark/>
          </w:tcPr>
          <w:p w14:paraId="5F8F7983" w14:textId="77777777"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FS_ePWS</w:t>
            </w:r>
          </w:p>
        </w:tc>
        <w:tc>
          <w:tcPr>
            <w:tcW w:w="554" w:type="dxa"/>
            <w:shd w:val="clear" w:color="auto" w:fill="auto"/>
            <w:noWrap/>
            <w:vAlign w:val="center"/>
            <w:hideMark/>
          </w:tcPr>
          <w:p w14:paraId="1E357647"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407338D"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SP-160733</w:t>
            </w:r>
          </w:p>
        </w:tc>
        <w:tc>
          <w:tcPr>
            <w:tcW w:w="2041" w:type="dxa"/>
            <w:shd w:val="clear" w:color="auto" w:fill="auto"/>
            <w:noWrap/>
            <w:hideMark/>
          </w:tcPr>
          <w:p w14:paraId="23514CB7" w14:textId="77777777"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SyncTechno Inc., Hyounhee Koo</w:t>
            </w:r>
          </w:p>
        </w:tc>
      </w:tr>
      <w:tr w:rsidR="00951FE8" w:rsidRPr="00016B51" w14:paraId="455CA7E4" w14:textId="77777777" w:rsidTr="00A76B40">
        <w:trPr>
          <w:trHeight w:val="170"/>
        </w:trPr>
        <w:tc>
          <w:tcPr>
            <w:tcW w:w="852" w:type="dxa"/>
            <w:shd w:val="clear" w:color="auto" w:fill="auto"/>
            <w:noWrap/>
            <w:vAlign w:val="center"/>
            <w:hideMark/>
          </w:tcPr>
          <w:p w14:paraId="63F2F948"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800052</w:t>
            </w:r>
          </w:p>
        </w:tc>
        <w:tc>
          <w:tcPr>
            <w:tcW w:w="3798" w:type="dxa"/>
            <w:shd w:val="clear" w:color="auto" w:fill="auto"/>
            <w:noWrap/>
            <w:vAlign w:val="center"/>
            <w:hideMark/>
          </w:tcPr>
          <w:p w14:paraId="7B52358A" w14:textId="77777777" w:rsidR="00951FE8" w:rsidRPr="00016B51" w:rsidRDefault="00951FE8"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1 of ePWS</w:t>
            </w:r>
          </w:p>
        </w:tc>
        <w:tc>
          <w:tcPr>
            <w:tcW w:w="2044" w:type="dxa"/>
            <w:shd w:val="clear" w:color="auto" w:fill="auto"/>
            <w:noWrap/>
            <w:vAlign w:val="center"/>
            <w:hideMark/>
          </w:tcPr>
          <w:p w14:paraId="1BDCFA81" w14:textId="77777777"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ePWS</w:t>
            </w:r>
          </w:p>
        </w:tc>
        <w:tc>
          <w:tcPr>
            <w:tcW w:w="554" w:type="dxa"/>
            <w:shd w:val="clear" w:color="auto" w:fill="auto"/>
            <w:noWrap/>
            <w:vAlign w:val="center"/>
            <w:hideMark/>
          </w:tcPr>
          <w:p w14:paraId="0782D4A6"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124971B"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SP-170998</w:t>
            </w:r>
          </w:p>
        </w:tc>
        <w:tc>
          <w:tcPr>
            <w:tcW w:w="2041" w:type="dxa"/>
            <w:shd w:val="clear" w:color="auto" w:fill="auto"/>
            <w:noWrap/>
            <w:hideMark/>
          </w:tcPr>
          <w:p w14:paraId="33C5C67E" w14:textId="77777777"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Hyounhee Koo, SyncTechno Inc. </w:t>
            </w:r>
          </w:p>
        </w:tc>
      </w:tr>
      <w:tr w:rsidR="00951FE8" w:rsidRPr="00016B51" w14:paraId="57F9010D" w14:textId="77777777" w:rsidTr="00A76B40">
        <w:trPr>
          <w:trHeight w:val="170"/>
        </w:trPr>
        <w:tc>
          <w:tcPr>
            <w:tcW w:w="852" w:type="dxa"/>
            <w:shd w:val="clear" w:color="auto" w:fill="auto"/>
            <w:noWrap/>
            <w:vAlign w:val="center"/>
            <w:hideMark/>
          </w:tcPr>
          <w:p w14:paraId="0EA1A0AF" w14:textId="77777777" w:rsidR="00951FE8" w:rsidRPr="00016B51" w:rsidRDefault="00951FE8"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810012</w:t>
            </w:r>
          </w:p>
        </w:tc>
        <w:tc>
          <w:tcPr>
            <w:tcW w:w="3798" w:type="dxa"/>
            <w:shd w:val="clear" w:color="auto" w:fill="auto"/>
            <w:noWrap/>
            <w:vAlign w:val="center"/>
            <w:hideMark/>
          </w:tcPr>
          <w:p w14:paraId="699E1EA8" w14:textId="77777777" w:rsidR="00951FE8" w:rsidRPr="00016B51" w:rsidRDefault="00951FE8"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CT aspects of enhancements of Public Warning System </w:t>
            </w:r>
          </w:p>
        </w:tc>
        <w:tc>
          <w:tcPr>
            <w:tcW w:w="2044" w:type="dxa"/>
            <w:shd w:val="clear" w:color="auto" w:fill="auto"/>
            <w:noWrap/>
            <w:vAlign w:val="center"/>
            <w:hideMark/>
          </w:tcPr>
          <w:p w14:paraId="720AFF00" w14:textId="77777777" w:rsidR="00951FE8" w:rsidRPr="00016B51" w:rsidRDefault="00951FE8"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ePWS</w:t>
            </w:r>
          </w:p>
        </w:tc>
        <w:tc>
          <w:tcPr>
            <w:tcW w:w="554" w:type="dxa"/>
            <w:shd w:val="clear" w:color="auto" w:fill="auto"/>
            <w:noWrap/>
            <w:vAlign w:val="center"/>
            <w:hideMark/>
          </w:tcPr>
          <w:p w14:paraId="2AE59963" w14:textId="77777777" w:rsidR="00951FE8" w:rsidRPr="00016B51" w:rsidRDefault="00951FE8"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453A4481" w14:textId="77777777" w:rsidR="00951FE8" w:rsidRPr="00016B51" w:rsidRDefault="00951FE8"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CP-191155</w:t>
            </w:r>
          </w:p>
        </w:tc>
        <w:tc>
          <w:tcPr>
            <w:tcW w:w="2041" w:type="dxa"/>
            <w:shd w:val="clear" w:color="auto" w:fill="auto"/>
            <w:noWrap/>
            <w:hideMark/>
          </w:tcPr>
          <w:p w14:paraId="6762E506" w14:textId="489767EE" w:rsidR="00951FE8" w:rsidRPr="00016B51" w:rsidRDefault="005A4544"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Hyounhee Koo, SyncTechno Inc.</w:t>
            </w:r>
          </w:p>
        </w:tc>
      </w:tr>
      <w:tr w:rsidR="00951FE8" w:rsidRPr="00016B51" w14:paraId="72570B5B" w14:textId="77777777" w:rsidTr="00A76B40">
        <w:trPr>
          <w:trHeight w:val="170"/>
        </w:trPr>
        <w:tc>
          <w:tcPr>
            <w:tcW w:w="852" w:type="dxa"/>
            <w:shd w:val="clear" w:color="auto" w:fill="auto"/>
            <w:noWrap/>
            <w:vAlign w:val="center"/>
            <w:hideMark/>
          </w:tcPr>
          <w:p w14:paraId="06AA42D1"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810053</w:t>
            </w:r>
          </w:p>
        </w:tc>
        <w:tc>
          <w:tcPr>
            <w:tcW w:w="3798" w:type="dxa"/>
            <w:shd w:val="clear" w:color="auto" w:fill="auto"/>
            <w:noWrap/>
            <w:vAlign w:val="center"/>
            <w:hideMark/>
          </w:tcPr>
          <w:p w14:paraId="4CD1FF67" w14:textId="77777777"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Study on stages 2 and 3 of enhancements of ePWS</w:t>
            </w:r>
          </w:p>
        </w:tc>
        <w:tc>
          <w:tcPr>
            <w:tcW w:w="2044" w:type="dxa"/>
            <w:shd w:val="clear" w:color="auto" w:fill="auto"/>
            <w:noWrap/>
            <w:vAlign w:val="center"/>
            <w:hideMark/>
          </w:tcPr>
          <w:p w14:paraId="2F3FE417" w14:textId="77777777"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ePWS</w:t>
            </w:r>
          </w:p>
        </w:tc>
        <w:tc>
          <w:tcPr>
            <w:tcW w:w="554" w:type="dxa"/>
            <w:shd w:val="clear" w:color="auto" w:fill="auto"/>
            <w:noWrap/>
            <w:vAlign w:val="center"/>
            <w:hideMark/>
          </w:tcPr>
          <w:p w14:paraId="411E1FBF"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3BB4B09D"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CP-191155</w:t>
            </w:r>
          </w:p>
        </w:tc>
        <w:tc>
          <w:tcPr>
            <w:tcW w:w="2041" w:type="dxa"/>
            <w:shd w:val="clear" w:color="auto" w:fill="auto"/>
            <w:noWrap/>
            <w:hideMark/>
          </w:tcPr>
          <w:p w14:paraId="1DE842CA" w14:textId="5922EE05" w:rsidR="00951FE8" w:rsidRPr="00016B51" w:rsidRDefault="005A4544"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Hyounhee Koo, SyncTechno Inc.</w:t>
            </w:r>
          </w:p>
        </w:tc>
      </w:tr>
      <w:tr w:rsidR="00951FE8" w:rsidRPr="00016B51" w14:paraId="63702249" w14:textId="77777777" w:rsidTr="00A76B40">
        <w:trPr>
          <w:trHeight w:val="170"/>
        </w:trPr>
        <w:tc>
          <w:tcPr>
            <w:tcW w:w="852" w:type="dxa"/>
            <w:shd w:val="clear" w:color="auto" w:fill="auto"/>
            <w:noWrap/>
            <w:vAlign w:val="center"/>
            <w:hideMark/>
          </w:tcPr>
          <w:p w14:paraId="105BA94F"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810047</w:t>
            </w:r>
          </w:p>
        </w:tc>
        <w:tc>
          <w:tcPr>
            <w:tcW w:w="3798" w:type="dxa"/>
            <w:shd w:val="clear" w:color="auto" w:fill="auto"/>
            <w:noWrap/>
            <w:vAlign w:val="center"/>
            <w:hideMark/>
          </w:tcPr>
          <w:p w14:paraId="277AE9EF" w14:textId="77777777"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CT1 aspects of ePWS </w:t>
            </w:r>
          </w:p>
        </w:tc>
        <w:tc>
          <w:tcPr>
            <w:tcW w:w="2044" w:type="dxa"/>
            <w:shd w:val="clear" w:color="auto" w:fill="auto"/>
            <w:noWrap/>
            <w:vAlign w:val="center"/>
            <w:hideMark/>
          </w:tcPr>
          <w:p w14:paraId="316D2C13" w14:textId="77777777"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ePWS</w:t>
            </w:r>
          </w:p>
        </w:tc>
        <w:tc>
          <w:tcPr>
            <w:tcW w:w="554" w:type="dxa"/>
            <w:shd w:val="clear" w:color="auto" w:fill="auto"/>
            <w:noWrap/>
            <w:vAlign w:val="center"/>
            <w:hideMark/>
          </w:tcPr>
          <w:p w14:paraId="44409BDC"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7DA82148"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CP-191155</w:t>
            </w:r>
          </w:p>
        </w:tc>
        <w:tc>
          <w:tcPr>
            <w:tcW w:w="2041" w:type="dxa"/>
            <w:shd w:val="clear" w:color="auto" w:fill="auto"/>
            <w:noWrap/>
            <w:hideMark/>
          </w:tcPr>
          <w:p w14:paraId="3611C99B" w14:textId="53FECB22" w:rsidR="00951FE8" w:rsidRPr="00016B51" w:rsidRDefault="005A4544"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Hyounhee Koo, SyncTechno Inc.</w:t>
            </w:r>
          </w:p>
        </w:tc>
      </w:tr>
      <w:tr w:rsidR="00951FE8" w:rsidRPr="00016B51" w14:paraId="76A3CA07" w14:textId="77777777" w:rsidTr="00A76B40">
        <w:trPr>
          <w:trHeight w:val="170"/>
        </w:trPr>
        <w:tc>
          <w:tcPr>
            <w:tcW w:w="852" w:type="dxa"/>
            <w:shd w:val="clear" w:color="auto" w:fill="auto"/>
            <w:noWrap/>
            <w:vAlign w:val="center"/>
            <w:hideMark/>
          </w:tcPr>
          <w:p w14:paraId="5FE048B2"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810048</w:t>
            </w:r>
          </w:p>
        </w:tc>
        <w:tc>
          <w:tcPr>
            <w:tcW w:w="3798" w:type="dxa"/>
            <w:shd w:val="clear" w:color="auto" w:fill="auto"/>
            <w:noWrap/>
            <w:vAlign w:val="center"/>
            <w:hideMark/>
          </w:tcPr>
          <w:p w14:paraId="3A51D05F" w14:textId="77777777"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CT4 aspects of ePWS (Possible impacts)</w:t>
            </w:r>
          </w:p>
        </w:tc>
        <w:tc>
          <w:tcPr>
            <w:tcW w:w="2044" w:type="dxa"/>
            <w:shd w:val="clear" w:color="auto" w:fill="auto"/>
            <w:noWrap/>
            <w:vAlign w:val="center"/>
            <w:hideMark/>
          </w:tcPr>
          <w:p w14:paraId="6FB3A214" w14:textId="77777777"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ePWS</w:t>
            </w:r>
          </w:p>
        </w:tc>
        <w:tc>
          <w:tcPr>
            <w:tcW w:w="554" w:type="dxa"/>
            <w:shd w:val="clear" w:color="auto" w:fill="auto"/>
            <w:noWrap/>
            <w:vAlign w:val="center"/>
            <w:hideMark/>
          </w:tcPr>
          <w:p w14:paraId="595DC3BD"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7D2B07D7"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CP-191155</w:t>
            </w:r>
          </w:p>
        </w:tc>
        <w:tc>
          <w:tcPr>
            <w:tcW w:w="2041" w:type="dxa"/>
            <w:shd w:val="clear" w:color="auto" w:fill="auto"/>
            <w:noWrap/>
            <w:hideMark/>
          </w:tcPr>
          <w:p w14:paraId="76D8CFAB" w14:textId="45ED9539" w:rsidR="00951FE8" w:rsidRPr="00016B51" w:rsidRDefault="005A4544"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Hyounhee Koo, SyncTechno Inc.</w:t>
            </w:r>
          </w:p>
        </w:tc>
      </w:tr>
    </w:tbl>
    <w:p w14:paraId="463069EA" w14:textId="32D90749" w:rsidR="00951FE8" w:rsidRPr="00016B51" w:rsidRDefault="00951FE8" w:rsidP="00951FE8">
      <w:pPr>
        <w:jc w:val="both"/>
        <w:rPr>
          <w:lang w:eastAsia="en-GB"/>
        </w:rPr>
      </w:pPr>
      <w:r w:rsidRPr="00016B51">
        <w:rPr>
          <w:lang w:eastAsia="en-GB"/>
        </w:rPr>
        <w:t>Summary based on the input provided by SyncTechno Inc. in SP-200343.</w:t>
      </w:r>
    </w:p>
    <w:p w14:paraId="76EFA6A9" w14:textId="2E3D26B8" w:rsidR="00951FE8" w:rsidRPr="00016B51" w:rsidRDefault="00951FE8" w:rsidP="00951FE8">
      <w:pPr>
        <w:rPr>
          <w:lang w:eastAsia="en-GB"/>
        </w:rPr>
      </w:pPr>
      <w:r w:rsidRPr="00016B51">
        <w:rPr>
          <w:lang w:eastAsia="en-GB"/>
        </w:rPr>
        <w:t xml:space="preserve">The ePWS feature enhances the Public Warning System by defining behaviours for UEs with no user interface or with a user interface that is incapable of displaying text-based Warning Notifications and providing how to improve the comprehension of a Warning Notification to users with disabilities who have UEs supporting assistive technologies beyond text assistive technologies and users who are not fluent in the language of the Warning Notifications. In addition, additional requirements are specified for PWS-UEs and ePWS-UEs that play the role of a relay UE or a remote UE to conform behaviours when receiving a Warning Notification via the relay functionality. The requirements can be found in </w:t>
      </w:r>
      <w:r w:rsidR="00AB15C9">
        <w:rPr>
          <w:lang w:eastAsia="en-GB"/>
        </w:rPr>
        <w:t>TS </w:t>
      </w:r>
      <w:r w:rsidRPr="00016B51">
        <w:rPr>
          <w:lang w:eastAsia="en-GB"/>
        </w:rPr>
        <w:t xml:space="preserve">22.268 [1] and corresponding solutions in </w:t>
      </w:r>
      <w:r w:rsidR="00AB15C9">
        <w:rPr>
          <w:lang w:eastAsia="en-GB"/>
        </w:rPr>
        <w:t>TS </w:t>
      </w:r>
      <w:r w:rsidRPr="00016B51">
        <w:rPr>
          <w:lang w:eastAsia="en-GB"/>
        </w:rPr>
        <w:t>23.041 [2].</w:t>
      </w:r>
    </w:p>
    <w:p w14:paraId="502DB25E" w14:textId="77777777" w:rsidR="00951FE8" w:rsidRPr="00016B51" w:rsidRDefault="00951FE8" w:rsidP="00951FE8">
      <w:pPr>
        <w:rPr>
          <w:lang w:eastAsia="en-GB"/>
        </w:rPr>
      </w:pPr>
      <w:r w:rsidRPr="00016B51">
        <w:rPr>
          <w:lang w:eastAsia="en-GB"/>
        </w:rPr>
        <w:t>Additional requirements for an enhanced Public Warning System (ePWS) are specified as an update to Technical Specification (TS) 22.268 [1].</w:t>
      </w:r>
    </w:p>
    <w:p w14:paraId="0420A7B4" w14:textId="77777777" w:rsidR="00951FE8" w:rsidRPr="00016B51" w:rsidRDefault="00951FE8" w:rsidP="00951FE8">
      <w:pPr>
        <w:rPr>
          <w:lang w:eastAsia="en-GB"/>
        </w:rPr>
      </w:pPr>
      <w:r w:rsidRPr="00016B51">
        <w:rPr>
          <w:lang w:eastAsia="en-GB"/>
        </w:rPr>
        <w:t>3GPP Public Warning Systems were first specified in Release 8, allowing for direct warnings to be sent to mobile users on conventional User Equipment (PWS-UE), capable of displaying a text-based and language-dependent Warning Notification.</w:t>
      </w:r>
    </w:p>
    <w:p w14:paraId="73CE58EA" w14:textId="77777777" w:rsidR="00951FE8" w:rsidRPr="00016B51" w:rsidRDefault="00951FE8" w:rsidP="00951FE8">
      <w:pPr>
        <w:rPr>
          <w:lang w:eastAsia="en-GB"/>
        </w:rPr>
      </w:pPr>
      <w:r w:rsidRPr="00016B51">
        <w:rPr>
          <w:lang w:eastAsia="en-GB"/>
        </w:rPr>
        <w:t>Since that time, there has been a growth in the number of mobile devices with little or no user interface - including wrist bands, sensors and cameras – many of which are not able to display Warning Notifications. The recent growth in the number of IoT devices - not used by human users – also highlights the need for an alternative to text based Warning Notifications. If those devices can be made aware of the type of incident (e.g. a fire or flood) in some other way than with a text message, then they may take preventive actions (e.g. lift go to ground floor automatically).</w:t>
      </w:r>
    </w:p>
    <w:p w14:paraId="4E35EF82" w14:textId="77777777" w:rsidR="00951FE8" w:rsidRPr="00016B51" w:rsidRDefault="00951FE8" w:rsidP="00951FE8">
      <w:pPr>
        <w:rPr>
          <w:lang w:eastAsia="en-GB"/>
        </w:rPr>
      </w:pPr>
      <w:r w:rsidRPr="00016B51">
        <w:rPr>
          <w:lang w:eastAsia="en-GB"/>
        </w:rPr>
        <w:t>The ePWS feature also specifies how graphical symbols or images can now be used to better disseminate Warning Notifications, specifically aimed at the following categories of users:</w:t>
      </w:r>
    </w:p>
    <w:p w14:paraId="06323AA7" w14:textId="1513534A" w:rsidR="00951FE8" w:rsidRPr="00016B51" w:rsidRDefault="00951FE8" w:rsidP="00911B5D">
      <w:pPr>
        <w:pStyle w:val="B10"/>
        <w:spacing w:after="0"/>
        <w:rPr>
          <w:lang w:eastAsia="en-GB"/>
        </w:rPr>
      </w:pPr>
      <w:r w:rsidRPr="00016B51">
        <w:rPr>
          <w:lang w:eastAsia="en-GB"/>
        </w:rPr>
        <w:t>-</w:t>
      </w:r>
      <w:r w:rsidRPr="00016B51">
        <w:rPr>
          <w:lang w:eastAsia="en-GB"/>
        </w:rPr>
        <w:tab/>
        <w:t>Users with disabilities who have UEs supporting assistive technologies beyond text assistive technologies; and</w:t>
      </w:r>
    </w:p>
    <w:p w14:paraId="5000C5C6" w14:textId="0D909D6F" w:rsidR="00951FE8" w:rsidRPr="00016B51" w:rsidRDefault="00951FE8" w:rsidP="00951FE8">
      <w:pPr>
        <w:pStyle w:val="B10"/>
        <w:rPr>
          <w:lang w:eastAsia="en-GB"/>
        </w:rPr>
      </w:pPr>
      <w:r w:rsidRPr="00016B51">
        <w:rPr>
          <w:lang w:eastAsia="en-GB"/>
        </w:rPr>
        <w:t>-</w:t>
      </w:r>
      <w:r w:rsidRPr="00016B51">
        <w:rPr>
          <w:lang w:eastAsia="en-GB"/>
        </w:rPr>
        <w:tab/>
        <w:t>Users who are not fluent in the language of the Warning Notifications.</w:t>
      </w:r>
    </w:p>
    <w:p w14:paraId="48B0241B" w14:textId="2EFFC667" w:rsidR="00951FE8" w:rsidRPr="00016B51" w:rsidRDefault="00951FE8" w:rsidP="00951FE8">
      <w:pPr>
        <w:rPr>
          <w:lang w:eastAsia="en-GB"/>
        </w:rPr>
      </w:pPr>
      <w:r w:rsidRPr="00016B51">
        <w:rPr>
          <w:lang w:eastAsia="en-GB"/>
        </w:rPr>
        <w:t xml:space="preserve">Much of the work on enhancing the Public Warning System is set out in the ePWS requirements in </w:t>
      </w:r>
      <w:r w:rsidR="00AB15C9">
        <w:rPr>
          <w:lang w:eastAsia="en-GB"/>
        </w:rPr>
        <w:t>TS </w:t>
      </w:r>
      <w:r w:rsidRPr="00016B51">
        <w:rPr>
          <w:lang w:eastAsia="en-GB"/>
        </w:rPr>
        <w:t xml:space="preserve">22.268 [1] and in ePWS protocol solutions in </w:t>
      </w:r>
      <w:r w:rsidR="00AB15C9">
        <w:rPr>
          <w:lang w:eastAsia="en-GB"/>
        </w:rPr>
        <w:t>TS </w:t>
      </w:r>
      <w:r w:rsidRPr="00016B51">
        <w:rPr>
          <w:lang w:eastAsia="en-GB"/>
        </w:rPr>
        <w:t>23.041 [2] in Release 16, covering:</w:t>
      </w:r>
    </w:p>
    <w:p w14:paraId="2865FE38" w14:textId="0E1B40C8" w:rsidR="00951FE8" w:rsidRPr="00016B51" w:rsidRDefault="00951FE8" w:rsidP="00911B5D">
      <w:pPr>
        <w:pStyle w:val="B10"/>
        <w:spacing w:after="0"/>
        <w:rPr>
          <w:lang w:eastAsia="en-GB"/>
        </w:rPr>
      </w:pPr>
      <w:r w:rsidRPr="00016B51">
        <w:rPr>
          <w:lang w:eastAsia="en-GB"/>
        </w:rPr>
        <w:t>-</w:t>
      </w:r>
      <w:r w:rsidRPr="00016B51">
        <w:rPr>
          <w:lang w:eastAsia="en-GB"/>
        </w:rPr>
        <w:tab/>
        <w:t>Specifying Message Identifiers for ePWS-UE, especially IoT devices that are intended for machine type communications</w:t>
      </w:r>
    </w:p>
    <w:p w14:paraId="6BD67F16" w14:textId="2CB56660" w:rsidR="00951FE8" w:rsidRPr="00016B51" w:rsidRDefault="00951FE8" w:rsidP="00951FE8">
      <w:pPr>
        <w:pStyle w:val="B10"/>
        <w:rPr>
          <w:lang w:eastAsia="en-GB"/>
        </w:rPr>
      </w:pPr>
      <w:r w:rsidRPr="00016B51">
        <w:rPr>
          <w:lang w:eastAsia="en-GB"/>
        </w:rPr>
        <w:t>-</w:t>
      </w:r>
      <w:r w:rsidRPr="00016B51">
        <w:rPr>
          <w:lang w:eastAsia="en-GB"/>
        </w:rPr>
        <w:tab/>
        <w:t>Enabling language-independent content to be included in Warning Notifications</w:t>
      </w:r>
    </w:p>
    <w:p w14:paraId="1ED6598B" w14:textId="2F733418" w:rsidR="00951FE8" w:rsidRPr="00016B51" w:rsidRDefault="00951FE8" w:rsidP="00951FE8">
      <w:pPr>
        <w:rPr>
          <w:lang w:eastAsia="en-GB"/>
        </w:rPr>
      </w:pPr>
      <w:r w:rsidRPr="00016B51">
        <w:rPr>
          <w:lang w:eastAsia="en-GB"/>
        </w:rPr>
        <w:t xml:space="preserve">The work on ePWS in </w:t>
      </w:r>
      <w:r w:rsidR="00AB15C9">
        <w:rPr>
          <w:lang w:eastAsia="en-GB"/>
        </w:rPr>
        <w:t>TS </w:t>
      </w:r>
      <w:r w:rsidRPr="00016B51">
        <w:rPr>
          <w:lang w:eastAsia="en-GB"/>
        </w:rPr>
        <w:t xml:space="preserve">22.268 [1] and </w:t>
      </w:r>
      <w:r w:rsidR="00AB15C9">
        <w:rPr>
          <w:lang w:eastAsia="en-GB"/>
        </w:rPr>
        <w:t>TS </w:t>
      </w:r>
      <w:r w:rsidRPr="00016B51">
        <w:rPr>
          <w:lang w:eastAsia="en-GB"/>
        </w:rPr>
        <w:t>23.041 (Release 16) is expected to help manufacturers of User Equipment meet any future regulatory requirements dedicated to such products.</w:t>
      </w:r>
    </w:p>
    <w:p w14:paraId="4F1FFA79" w14:textId="5F94EC3F" w:rsidR="00951FE8" w:rsidRPr="00016B51" w:rsidRDefault="00951FE8" w:rsidP="00951FE8">
      <w:pPr>
        <w:rPr>
          <w:lang w:eastAsia="en-GB"/>
        </w:rPr>
      </w:pPr>
      <w:r w:rsidRPr="00016B51">
        <w:rPr>
          <w:lang w:eastAsia="en-GB"/>
        </w:rPr>
        <w:t xml:space="preserve">Requirements defined for PWS-UEs in clause 4 of </w:t>
      </w:r>
      <w:r w:rsidR="00AB15C9">
        <w:rPr>
          <w:lang w:eastAsia="en-GB"/>
        </w:rPr>
        <w:t>TS </w:t>
      </w:r>
      <w:r w:rsidRPr="00016B51">
        <w:rPr>
          <w:lang w:eastAsia="en-GB"/>
        </w:rPr>
        <w:t xml:space="preserve">22.268 [1] are applicable for ePWS-UEs unless dedicated ePWS-UE requirements described in clause 9 of </w:t>
      </w:r>
      <w:r w:rsidR="00AB15C9">
        <w:rPr>
          <w:lang w:eastAsia="en-GB"/>
        </w:rPr>
        <w:t>TS </w:t>
      </w:r>
      <w:r w:rsidRPr="00016B51">
        <w:rPr>
          <w:lang w:eastAsia="en-GB"/>
        </w:rPr>
        <w:t>22.268 [1] supersede them.</w:t>
      </w:r>
    </w:p>
    <w:p w14:paraId="18D8C0C3" w14:textId="21F7F2B3" w:rsidR="00951FE8" w:rsidRPr="00016B51" w:rsidRDefault="00951FE8" w:rsidP="00951FE8">
      <w:pPr>
        <w:rPr>
          <w:b/>
          <w:bCs/>
          <w:lang w:eastAsia="en-GB"/>
        </w:rPr>
      </w:pPr>
      <w:r w:rsidRPr="00016B51">
        <w:rPr>
          <w:b/>
          <w:bCs/>
          <w:lang w:eastAsia="en-GB"/>
        </w:rPr>
        <w:t>References</w:t>
      </w:r>
    </w:p>
    <w:p w14:paraId="4E67B349" w14:textId="53080382" w:rsidR="00951FE8" w:rsidRPr="00016B51" w:rsidRDefault="00951FE8" w:rsidP="00951FE8">
      <w:pPr>
        <w:pStyle w:val="EW"/>
        <w:rPr>
          <w:lang w:eastAsia="en-GB"/>
        </w:rPr>
      </w:pPr>
      <w:r w:rsidRPr="00016B51">
        <w:rPr>
          <w:lang w:eastAsia="en-GB"/>
        </w:rPr>
        <w:t xml:space="preserve">[1] </w:t>
      </w:r>
      <w:r w:rsidR="00AB15C9">
        <w:rPr>
          <w:lang w:eastAsia="en-GB"/>
        </w:rPr>
        <w:t>TS </w:t>
      </w:r>
      <w:r w:rsidRPr="00016B51">
        <w:rPr>
          <w:lang w:eastAsia="en-GB"/>
        </w:rPr>
        <w:t>22.268, Public Warning System (PWS) requirements</w:t>
      </w:r>
    </w:p>
    <w:p w14:paraId="5BFA9FDE" w14:textId="1E01366A" w:rsidR="00951FE8" w:rsidRPr="00016B51" w:rsidRDefault="00951FE8" w:rsidP="005A43E5">
      <w:pPr>
        <w:pStyle w:val="EW"/>
        <w:rPr>
          <w:lang w:eastAsia="en-GB"/>
        </w:rPr>
      </w:pPr>
      <w:r w:rsidRPr="00016B51">
        <w:rPr>
          <w:lang w:eastAsia="en-GB"/>
        </w:rPr>
        <w:t xml:space="preserve">[2] </w:t>
      </w:r>
      <w:r w:rsidR="00AB15C9">
        <w:rPr>
          <w:lang w:eastAsia="en-GB"/>
        </w:rPr>
        <w:t>TS </w:t>
      </w:r>
      <w:r w:rsidRPr="00016B51">
        <w:rPr>
          <w:lang w:eastAsia="en-GB"/>
        </w:rPr>
        <w:t>23.041, Technical realization of Cell Broadcast Service (CBS)</w:t>
      </w:r>
    </w:p>
    <w:p w14:paraId="49012328" w14:textId="522C7AF0" w:rsidR="00995859" w:rsidRPr="00016B51" w:rsidRDefault="00454EEF" w:rsidP="00454EEF">
      <w:pPr>
        <w:pStyle w:val="Heading2"/>
        <w:rPr>
          <w:lang w:eastAsia="en-GB"/>
        </w:rPr>
      </w:pPr>
      <w:bookmarkStart w:id="500" w:name="_Toc47090005"/>
      <w:bookmarkStart w:id="501" w:name="_Toc47092748"/>
      <w:bookmarkStart w:id="502" w:name="_Toc47094004"/>
      <w:bookmarkStart w:id="503" w:name="_Toc47094165"/>
      <w:bookmarkStart w:id="504" w:name="_Toc47094333"/>
      <w:bookmarkStart w:id="505" w:name="_Toc57643929"/>
      <w:bookmarkStart w:id="506" w:name="_Toc57730231"/>
      <w:bookmarkStart w:id="507" w:name="_Toc58230338"/>
      <w:bookmarkStart w:id="508" w:name="_Toc58230493"/>
      <w:bookmarkStart w:id="509" w:name="_Hlk57365310"/>
      <w:r w:rsidRPr="00016B51">
        <w:rPr>
          <w:lang w:eastAsia="en-GB"/>
        </w:rPr>
        <w:t>12.2</w:t>
      </w:r>
      <w:r w:rsidRPr="00016B51">
        <w:rPr>
          <w:lang w:eastAsia="en-GB"/>
        </w:rPr>
        <w:tab/>
      </w:r>
      <w:r w:rsidR="00995859" w:rsidRPr="00016B51">
        <w:rPr>
          <w:lang w:eastAsia="en-GB"/>
        </w:rPr>
        <w:t>MBMS APIs for Mission Critical Services</w:t>
      </w:r>
      <w:bookmarkEnd w:id="500"/>
      <w:bookmarkEnd w:id="501"/>
      <w:bookmarkEnd w:id="502"/>
      <w:bookmarkEnd w:id="503"/>
      <w:bookmarkEnd w:id="504"/>
      <w:bookmarkEnd w:id="505"/>
      <w:bookmarkEnd w:id="506"/>
      <w:bookmarkEnd w:id="507"/>
      <w:bookmarkEnd w:id="50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995859" w:rsidRPr="00016B51" w14:paraId="7E54BADF" w14:textId="77777777" w:rsidTr="00667671">
        <w:trPr>
          <w:trHeight w:val="170"/>
        </w:trPr>
        <w:tc>
          <w:tcPr>
            <w:tcW w:w="852" w:type="dxa"/>
            <w:shd w:val="clear" w:color="auto" w:fill="auto"/>
            <w:noWrap/>
            <w:vAlign w:val="center"/>
            <w:hideMark/>
          </w:tcPr>
          <w:p w14:paraId="4BAE8747" w14:textId="77777777" w:rsidR="00995859" w:rsidRPr="00016B51" w:rsidRDefault="00995859" w:rsidP="00667671">
            <w:pPr>
              <w:overflowPunct/>
              <w:autoSpaceDE/>
              <w:autoSpaceDN/>
              <w:adjustRightInd/>
              <w:spacing w:after="0"/>
              <w:jc w:val="right"/>
              <w:textAlignment w:val="auto"/>
              <w:rPr>
                <w:rFonts w:ascii="Arial" w:hAnsi="Arial" w:cs="Arial"/>
                <w:b/>
                <w:bCs/>
                <w:color w:val="000000"/>
                <w:sz w:val="12"/>
                <w:szCs w:val="16"/>
                <w:lang w:eastAsia="en-GB"/>
              </w:rPr>
            </w:pPr>
            <w:bookmarkStart w:id="510" w:name="_Hlk47088073"/>
            <w:r w:rsidRPr="00016B51">
              <w:rPr>
                <w:rFonts w:ascii="Arial" w:hAnsi="Arial" w:cs="Arial"/>
                <w:b/>
                <w:bCs/>
                <w:color w:val="000000"/>
                <w:sz w:val="12"/>
                <w:szCs w:val="16"/>
                <w:lang w:eastAsia="en-GB"/>
              </w:rPr>
              <w:t>800053</w:t>
            </w:r>
          </w:p>
        </w:tc>
        <w:tc>
          <w:tcPr>
            <w:tcW w:w="3798" w:type="dxa"/>
            <w:shd w:val="clear" w:color="auto" w:fill="auto"/>
            <w:noWrap/>
            <w:vAlign w:val="center"/>
            <w:hideMark/>
          </w:tcPr>
          <w:p w14:paraId="01888F28" w14:textId="77777777" w:rsidR="00995859" w:rsidRPr="00016B51" w:rsidRDefault="00995859"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MBMS APIs for Mission Critical Services</w:t>
            </w:r>
          </w:p>
        </w:tc>
        <w:tc>
          <w:tcPr>
            <w:tcW w:w="2044" w:type="dxa"/>
            <w:shd w:val="clear" w:color="auto" w:fill="auto"/>
            <w:noWrap/>
            <w:vAlign w:val="center"/>
            <w:hideMark/>
          </w:tcPr>
          <w:p w14:paraId="6EE89545" w14:textId="77777777" w:rsidR="00995859" w:rsidRPr="00016B51" w:rsidRDefault="00995859"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MBMSAPI_MCS</w:t>
            </w:r>
          </w:p>
        </w:tc>
        <w:tc>
          <w:tcPr>
            <w:tcW w:w="554" w:type="dxa"/>
            <w:shd w:val="clear" w:color="auto" w:fill="auto"/>
            <w:noWrap/>
            <w:vAlign w:val="center"/>
            <w:hideMark/>
          </w:tcPr>
          <w:p w14:paraId="6BB36A8E" w14:textId="77777777" w:rsidR="00995859" w:rsidRPr="00016B51" w:rsidRDefault="00995859"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S6</w:t>
            </w:r>
          </w:p>
        </w:tc>
        <w:tc>
          <w:tcPr>
            <w:tcW w:w="860" w:type="dxa"/>
            <w:shd w:val="clear" w:color="auto" w:fill="auto"/>
            <w:noWrap/>
            <w:vAlign w:val="center"/>
            <w:hideMark/>
          </w:tcPr>
          <w:p w14:paraId="5D0BC3F1" w14:textId="77777777" w:rsidR="00995859" w:rsidRPr="00016B51" w:rsidRDefault="00995859"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SP-180380</w:t>
            </w:r>
          </w:p>
        </w:tc>
        <w:tc>
          <w:tcPr>
            <w:tcW w:w="2041" w:type="dxa"/>
            <w:shd w:val="clear" w:color="auto" w:fill="auto"/>
            <w:noWrap/>
            <w:hideMark/>
          </w:tcPr>
          <w:p w14:paraId="2768E638" w14:textId="77777777" w:rsidR="00995859" w:rsidRPr="00016B51" w:rsidRDefault="00995859"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Ling Zhang, TD Tech Ltd.</w:t>
            </w:r>
          </w:p>
        </w:tc>
      </w:tr>
      <w:bookmarkEnd w:id="510"/>
      <w:tr w:rsidR="00995859" w:rsidRPr="00016B51" w14:paraId="0DA8A802" w14:textId="77777777" w:rsidTr="00667671">
        <w:trPr>
          <w:trHeight w:val="170"/>
        </w:trPr>
        <w:tc>
          <w:tcPr>
            <w:tcW w:w="852" w:type="dxa"/>
            <w:shd w:val="clear" w:color="auto" w:fill="auto"/>
            <w:noWrap/>
            <w:vAlign w:val="center"/>
            <w:hideMark/>
          </w:tcPr>
          <w:p w14:paraId="1391F6A0" w14:textId="77777777" w:rsidR="00995859" w:rsidRPr="00016B51" w:rsidRDefault="00995859"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760051</w:t>
            </w:r>
          </w:p>
        </w:tc>
        <w:tc>
          <w:tcPr>
            <w:tcW w:w="3798" w:type="dxa"/>
            <w:shd w:val="clear" w:color="auto" w:fill="auto"/>
            <w:noWrap/>
            <w:vAlign w:val="center"/>
            <w:hideMark/>
          </w:tcPr>
          <w:p w14:paraId="61AF041B" w14:textId="77777777" w:rsidR="00995859" w:rsidRPr="00016B51" w:rsidRDefault="00995859"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MBMS APIs for MC Services</w:t>
            </w:r>
          </w:p>
        </w:tc>
        <w:tc>
          <w:tcPr>
            <w:tcW w:w="2044" w:type="dxa"/>
            <w:shd w:val="clear" w:color="auto" w:fill="auto"/>
            <w:noWrap/>
            <w:vAlign w:val="center"/>
            <w:hideMark/>
          </w:tcPr>
          <w:p w14:paraId="123D718E" w14:textId="77777777" w:rsidR="00995859" w:rsidRPr="00016B51" w:rsidRDefault="00995859"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FS_MBMSAPI_MC</w:t>
            </w:r>
          </w:p>
        </w:tc>
        <w:tc>
          <w:tcPr>
            <w:tcW w:w="554" w:type="dxa"/>
            <w:shd w:val="clear" w:color="auto" w:fill="auto"/>
            <w:noWrap/>
            <w:vAlign w:val="center"/>
            <w:hideMark/>
          </w:tcPr>
          <w:p w14:paraId="5A39FDB8" w14:textId="77777777" w:rsidR="00995859" w:rsidRPr="00016B51" w:rsidRDefault="00995859"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7DC77154" w14:textId="77777777" w:rsidR="00995859" w:rsidRPr="00016B51" w:rsidRDefault="00995859"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SP-180237</w:t>
            </w:r>
          </w:p>
        </w:tc>
        <w:tc>
          <w:tcPr>
            <w:tcW w:w="2041" w:type="dxa"/>
            <w:shd w:val="clear" w:color="auto" w:fill="auto"/>
            <w:noWrap/>
            <w:hideMark/>
          </w:tcPr>
          <w:p w14:paraId="67539C86" w14:textId="77777777" w:rsidR="00995859" w:rsidRPr="00016B51" w:rsidRDefault="00995859"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Ling Zhang, TD Tech Ltd</w:t>
            </w:r>
          </w:p>
        </w:tc>
      </w:tr>
      <w:tr w:rsidR="00995859" w:rsidRPr="00016B51" w14:paraId="56F97B79" w14:textId="77777777" w:rsidTr="00667671">
        <w:trPr>
          <w:trHeight w:val="170"/>
        </w:trPr>
        <w:tc>
          <w:tcPr>
            <w:tcW w:w="852" w:type="dxa"/>
            <w:shd w:val="clear" w:color="auto" w:fill="auto"/>
            <w:noWrap/>
            <w:vAlign w:val="center"/>
            <w:hideMark/>
          </w:tcPr>
          <w:p w14:paraId="1A421AB6" w14:textId="77777777" w:rsidR="00995859" w:rsidRPr="00016B51" w:rsidRDefault="00995859"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800020</w:t>
            </w:r>
          </w:p>
        </w:tc>
        <w:tc>
          <w:tcPr>
            <w:tcW w:w="3798" w:type="dxa"/>
            <w:shd w:val="clear" w:color="auto" w:fill="auto"/>
            <w:noWrap/>
            <w:vAlign w:val="center"/>
            <w:hideMark/>
          </w:tcPr>
          <w:p w14:paraId="7507849E" w14:textId="77777777" w:rsidR="00995859" w:rsidRPr="00016B51" w:rsidRDefault="00995859"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2 of MBMS APIs for MC Services</w:t>
            </w:r>
          </w:p>
        </w:tc>
        <w:tc>
          <w:tcPr>
            <w:tcW w:w="2044" w:type="dxa"/>
            <w:shd w:val="clear" w:color="auto" w:fill="auto"/>
            <w:noWrap/>
            <w:vAlign w:val="center"/>
            <w:hideMark/>
          </w:tcPr>
          <w:p w14:paraId="3C778CB2" w14:textId="77777777" w:rsidR="00995859" w:rsidRPr="00016B51" w:rsidRDefault="00995859"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MBMSAPI_MCS</w:t>
            </w:r>
          </w:p>
        </w:tc>
        <w:tc>
          <w:tcPr>
            <w:tcW w:w="554" w:type="dxa"/>
            <w:shd w:val="clear" w:color="auto" w:fill="auto"/>
            <w:noWrap/>
            <w:vAlign w:val="center"/>
            <w:hideMark/>
          </w:tcPr>
          <w:p w14:paraId="515D66B3" w14:textId="77777777" w:rsidR="00995859" w:rsidRPr="00016B51" w:rsidRDefault="00995859"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0739B94C" w14:textId="77777777" w:rsidR="00995859" w:rsidRPr="00016B51" w:rsidRDefault="00995859"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SP-180380</w:t>
            </w:r>
          </w:p>
        </w:tc>
        <w:tc>
          <w:tcPr>
            <w:tcW w:w="2041" w:type="dxa"/>
            <w:shd w:val="clear" w:color="auto" w:fill="auto"/>
            <w:noWrap/>
            <w:hideMark/>
          </w:tcPr>
          <w:p w14:paraId="4C864B09" w14:textId="77777777" w:rsidR="00995859" w:rsidRPr="00016B51" w:rsidRDefault="00995859"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Ling Zhang, TD Tech Ltd.</w:t>
            </w:r>
          </w:p>
        </w:tc>
      </w:tr>
    </w:tbl>
    <w:p w14:paraId="1BDB2663" w14:textId="77777777" w:rsidR="00911B5D" w:rsidRPr="00016B51" w:rsidRDefault="00911B5D" w:rsidP="00911B5D">
      <w:pPr>
        <w:rPr>
          <w:lang w:eastAsia="en-GB"/>
        </w:rPr>
      </w:pPr>
      <w:r w:rsidRPr="00016B51">
        <w:rPr>
          <w:lang w:eastAsia="en-GB"/>
        </w:rPr>
        <w:t>Summary based on the input provided by CATT, TD-Tech in SP-201001.</w:t>
      </w:r>
    </w:p>
    <w:p w14:paraId="415C63CE" w14:textId="2ED12ECC" w:rsidR="00911B5D" w:rsidRPr="00016B51" w:rsidRDefault="00911B5D" w:rsidP="00911B5D">
      <w:pPr>
        <w:rPr>
          <w:lang w:eastAsia="en-GB"/>
        </w:rPr>
      </w:pPr>
      <w:r w:rsidRPr="00016B51">
        <w:rPr>
          <w:lang w:eastAsia="en-GB"/>
        </w:rPr>
        <w:t>This WI defines the system architecture and a set of UE API functions that allow the Mission Critical applications to access the MBMS capabilities without implementing the logic of MBMS operations. The MBMSAPI_MCS intends to offer the API within the UE to ease the development of Mission Critical Services across different phone platforms, and to provide decoupling between the platform MBMS functions and the mission critical application call control functions.</w:t>
      </w:r>
    </w:p>
    <w:p w14:paraId="5994E18E" w14:textId="7F0830CC" w:rsidR="00911B5D" w:rsidRPr="00016B51" w:rsidRDefault="00911B5D" w:rsidP="00911B5D">
      <w:pPr>
        <w:rPr>
          <w:lang w:eastAsia="en-GB"/>
        </w:rPr>
      </w:pPr>
      <w:r w:rsidRPr="00016B51">
        <w:rPr>
          <w:lang w:eastAsia="en-GB"/>
        </w:rPr>
        <w:t xml:space="preserve">The WI defines the system architecture for the UE API that complies with GCSE as defined in </w:t>
      </w:r>
      <w:r w:rsidR="00AB15C9">
        <w:rPr>
          <w:lang w:eastAsia="en-GB"/>
        </w:rPr>
        <w:t>TS </w:t>
      </w:r>
      <w:r w:rsidRPr="00016B51">
        <w:rPr>
          <w:lang w:eastAsia="en-GB"/>
        </w:rPr>
        <w:t xml:space="preserve">23.468 [2], and the API functions that support the use of MBMS transmission for Mission Critical services as defined in </w:t>
      </w:r>
      <w:r w:rsidR="00AB15C9">
        <w:rPr>
          <w:lang w:eastAsia="en-GB"/>
        </w:rPr>
        <w:t>TS </w:t>
      </w:r>
      <w:r w:rsidRPr="00016B51">
        <w:rPr>
          <w:lang w:eastAsia="en-GB"/>
        </w:rPr>
        <w:t xml:space="preserve">23.280 [3], </w:t>
      </w:r>
      <w:r w:rsidR="00AB15C9">
        <w:rPr>
          <w:lang w:eastAsia="en-GB"/>
        </w:rPr>
        <w:t>TS </w:t>
      </w:r>
      <w:r w:rsidRPr="00016B51">
        <w:rPr>
          <w:lang w:eastAsia="en-GB"/>
        </w:rPr>
        <w:t xml:space="preserve">23.379 [4], </w:t>
      </w:r>
      <w:r w:rsidR="00AB15C9">
        <w:rPr>
          <w:lang w:eastAsia="en-GB"/>
        </w:rPr>
        <w:t>TS </w:t>
      </w:r>
      <w:r w:rsidRPr="00016B51">
        <w:rPr>
          <w:lang w:eastAsia="en-GB"/>
        </w:rPr>
        <w:t xml:space="preserve">23.281 [5] and </w:t>
      </w:r>
      <w:r w:rsidR="00AB15C9">
        <w:rPr>
          <w:lang w:eastAsia="en-GB"/>
        </w:rPr>
        <w:t>TS </w:t>
      </w:r>
      <w:r w:rsidRPr="00016B51">
        <w:rPr>
          <w:lang w:eastAsia="en-GB"/>
        </w:rPr>
        <w:t>23.282 [6].</w:t>
      </w:r>
    </w:p>
    <w:p w14:paraId="2830F8D6" w14:textId="77777777" w:rsidR="00911B5D" w:rsidRPr="00016B51" w:rsidRDefault="00911B5D" w:rsidP="00911B5D">
      <w:pPr>
        <w:rPr>
          <w:lang w:eastAsia="en-GB"/>
        </w:rPr>
      </w:pPr>
      <w:r w:rsidRPr="00016B51">
        <w:rPr>
          <w:lang w:eastAsia="en-GB"/>
        </w:rPr>
        <w:t>The following API functions have been specified with the corresponding procedures and parameters for the Mission Critical applications to:</w:t>
      </w:r>
    </w:p>
    <w:p w14:paraId="79C7042D" w14:textId="77777777" w:rsidR="00911B5D" w:rsidRPr="00016B51" w:rsidRDefault="00911B5D" w:rsidP="00911B5D">
      <w:pPr>
        <w:spacing w:after="0"/>
        <w:rPr>
          <w:lang w:eastAsia="en-GB"/>
        </w:rPr>
      </w:pPr>
      <w:r w:rsidRPr="00016B51">
        <w:rPr>
          <w:lang w:eastAsia="en-GB"/>
        </w:rPr>
        <w:t>-</w:t>
      </w:r>
      <w:r w:rsidRPr="00016B51">
        <w:rPr>
          <w:lang w:eastAsia="en-GB"/>
        </w:rPr>
        <w:tab/>
        <w:t>Obtain the MBMS SAI or cell information of the UE and the relevant updates;</w:t>
      </w:r>
    </w:p>
    <w:p w14:paraId="62F83BC4" w14:textId="77777777" w:rsidR="00911B5D" w:rsidRPr="00016B51" w:rsidRDefault="00911B5D" w:rsidP="00911B5D">
      <w:pPr>
        <w:spacing w:after="0"/>
        <w:rPr>
          <w:lang w:eastAsia="en-GB"/>
        </w:rPr>
      </w:pPr>
      <w:r w:rsidRPr="00016B51">
        <w:rPr>
          <w:lang w:eastAsia="en-GB"/>
        </w:rPr>
        <w:t>-</w:t>
      </w:r>
      <w:r w:rsidRPr="00016B51">
        <w:rPr>
          <w:lang w:eastAsia="en-GB"/>
        </w:rPr>
        <w:tab/>
        <w:t>Perform registration or deregistration for a Mission Critical application for its access to the MBMS service on the UE;</w:t>
      </w:r>
    </w:p>
    <w:p w14:paraId="6819AD23" w14:textId="77777777" w:rsidR="00911B5D" w:rsidRPr="00016B51" w:rsidRDefault="00911B5D" w:rsidP="00911B5D">
      <w:pPr>
        <w:spacing w:after="0"/>
        <w:rPr>
          <w:lang w:eastAsia="en-GB"/>
        </w:rPr>
      </w:pPr>
      <w:r w:rsidRPr="00016B51">
        <w:rPr>
          <w:lang w:eastAsia="en-GB"/>
        </w:rPr>
        <w:t>-</w:t>
      </w:r>
      <w:r w:rsidRPr="00016B51">
        <w:rPr>
          <w:lang w:eastAsia="en-GB"/>
        </w:rPr>
        <w:tab/>
        <w:t>Exchange information about an announced or de-announced MBMS bearer with the API provider on the UE;</w:t>
      </w:r>
    </w:p>
    <w:p w14:paraId="3C13F6E0" w14:textId="77777777" w:rsidR="00911B5D" w:rsidRPr="00016B51" w:rsidRDefault="00911B5D" w:rsidP="00911B5D">
      <w:pPr>
        <w:spacing w:after="0"/>
        <w:rPr>
          <w:lang w:eastAsia="en-GB"/>
        </w:rPr>
      </w:pPr>
      <w:r w:rsidRPr="00016B51">
        <w:rPr>
          <w:lang w:eastAsia="en-GB"/>
        </w:rPr>
        <w:t>-</w:t>
      </w:r>
      <w:r w:rsidRPr="00016B51">
        <w:rPr>
          <w:lang w:eastAsia="en-GB"/>
        </w:rPr>
        <w:tab/>
        <w:t>Get notified about events related to the MBMS bearer availability and quality;</w:t>
      </w:r>
    </w:p>
    <w:p w14:paraId="64F2BD13" w14:textId="77777777" w:rsidR="00911B5D" w:rsidRPr="00016B51" w:rsidRDefault="00911B5D" w:rsidP="00911B5D">
      <w:pPr>
        <w:spacing w:after="0"/>
        <w:rPr>
          <w:lang w:eastAsia="en-GB"/>
        </w:rPr>
      </w:pPr>
      <w:r w:rsidRPr="00016B51">
        <w:rPr>
          <w:lang w:eastAsia="en-GB"/>
        </w:rPr>
        <w:t>-</w:t>
      </w:r>
      <w:r w:rsidRPr="00016B51">
        <w:rPr>
          <w:lang w:eastAsia="en-GB"/>
        </w:rPr>
        <w:tab/>
        <w:t>Start or close the reception of a given media delivered over MBMS;</w:t>
      </w:r>
    </w:p>
    <w:p w14:paraId="417C21C5" w14:textId="59281DAA" w:rsidR="00911B5D" w:rsidRPr="00016B51" w:rsidRDefault="00911B5D" w:rsidP="00911B5D">
      <w:pPr>
        <w:rPr>
          <w:lang w:eastAsia="en-GB"/>
        </w:rPr>
      </w:pPr>
      <w:r w:rsidRPr="00016B51">
        <w:rPr>
          <w:lang w:eastAsia="en-GB"/>
        </w:rPr>
        <w:t>-</w:t>
      </w:r>
      <w:r w:rsidRPr="00016B51">
        <w:rPr>
          <w:lang w:eastAsia="en-GB"/>
        </w:rPr>
        <w:tab/>
        <w:t>Retrieve the capabilities (e.g. FEC and ROHC) from the API provider on the UE.</w:t>
      </w:r>
    </w:p>
    <w:p w14:paraId="522860D3" w14:textId="77777777" w:rsidR="00911B5D" w:rsidRPr="00016B51" w:rsidRDefault="00911B5D" w:rsidP="00911B5D">
      <w:pPr>
        <w:rPr>
          <w:b/>
          <w:bCs/>
          <w:lang w:eastAsia="en-GB"/>
        </w:rPr>
      </w:pPr>
      <w:r w:rsidRPr="00016B51">
        <w:rPr>
          <w:b/>
          <w:bCs/>
          <w:lang w:eastAsia="en-GB"/>
        </w:rPr>
        <w:t>References</w:t>
      </w:r>
    </w:p>
    <w:p w14:paraId="72176BD2" w14:textId="77777777" w:rsidR="00911B5D" w:rsidRPr="00016B51" w:rsidRDefault="00911B5D" w:rsidP="00911B5D">
      <w:pPr>
        <w:pStyle w:val="EW"/>
        <w:rPr>
          <w:lang w:eastAsia="en-GB"/>
        </w:rPr>
      </w:pPr>
      <w:r w:rsidRPr="00016B51">
        <w:rPr>
          <w:lang w:eastAsia="en-GB"/>
        </w:rPr>
        <w:t>[1]</w:t>
      </w:r>
      <w:r w:rsidRPr="00016B51">
        <w:rPr>
          <w:lang w:eastAsia="en-GB"/>
        </w:rPr>
        <w:tab/>
        <w:t>SP-180380: "New WID on MBMS APIs for Mission Critical Services".</w:t>
      </w:r>
    </w:p>
    <w:p w14:paraId="07904A15" w14:textId="098513AD" w:rsidR="00911B5D" w:rsidRPr="00016B51" w:rsidRDefault="00911B5D" w:rsidP="00911B5D">
      <w:pPr>
        <w:pStyle w:val="EW"/>
        <w:rPr>
          <w:lang w:eastAsia="en-GB"/>
        </w:rPr>
      </w:pPr>
      <w:r w:rsidRPr="00016B51">
        <w:rPr>
          <w:lang w:eastAsia="en-GB"/>
        </w:rPr>
        <w:t>[2]</w:t>
      </w:r>
      <w:r w:rsidRPr="00016B51">
        <w:rPr>
          <w:lang w:eastAsia="en-GB"/>
        </w:rPr>
        <w:tab/>
      </w:r>
      <w:r w:rsidR="00AB15C9">
        <w:rPr>
          <w:lang w:eastAsia="en-GB"/>
        </w:rPr>
        <w:t>TS </w:t>
      </w:r>
      <w:r w:rsidRPr="00016B51">
        <w:rPr>
          <w:lang w:eastAsia="en-GB"/>
        </w:rPr>
        <w:t>23.468: "Group Communication System Enablers for LTE (GCSE_LTE); Stage 2".</w:t>
      </w:r>
    </w:p>
    <w:p w14:paraId="4576C598" w14:textId="1A83BFE5" w:rsidR="00911B5D" w:rsidRPr="00016B51" w:rsidRDefault="00911B5D" w:rsidP="00911B5D">
      <w:pPr>
        <w:pStyle w:val="EW"/>
        <w:rPr>
          <w:lang w:eastAsia="en-GB"/>
        </w:rPr>
      </w:pPr>
      <w:r w:rsidRPr="00016B51">
        <w:rPr>
          <w:lang w:eastAsia="en-GB"/>
        </w:rPr>
        <w:t>[3]</w:t>
      </w:r>
      <w:r w:rsidRPr="00016B51">
        <w:rPr>
          <w:lang w:eastAsia="en-GB"/>
        </w:rPr>
        <w:tab/>
      </w:r>
      <w:r w:rsidR="00AB15C9">
        <w:rPr>
          <w:lang w:eastAsia="en-GB"/>
        </w:rPr>
        <w:t>TS </w:t>
      </w:r>
      <w:r w:rsidRPr="00016B51">
        <w:rPr>
          <w:lang w:eastAsia="en-GB"/>
        </w:rPr>
        <w:t>23.280: "Common functional architecture to support mission critical services; Stage 2".</w:t>
      </w:r>
    </w:p>
    <w:p w14:paraId="78873A5F" w14:textId="0DB10C80" w:rsidR="00911B5D" w:rsidRPr="00016B51" w:rsidRDefault="00911B5D" w:rsidP="00911B5D">
      <w:pPr>
        <w:pStyle w:val="EW"/>
        <w:rPr>
          <w:lang w:eastAsia="en-GB"/>
        </w:rPr>
      </w:pPr>
      <w:r w:rsidRPr="00016B51">
        <w:rPr>
          <w:lang w:eastAsia="en-GB"/>
        </w:rPr>
        <w:t>[4]</w:t>
      </w:r>
      <w:r w:rsidRPr="00016B51">
        <w:rPr>
          <w:lang w:eastAsia="en-GB"/>
        </w:rPr>
        <w:tab/>
      </w:r>
      <w:r w:rsidR="00AB15C9">
        <w:rPr>
          <w:lang w:eastAsia="en-GB"/>
        </w:rPr>
        <w:t>TS </w:t>
      </w:r>
      <w:r w:rsidRPr="00016B51">
        <w:rPr>
          <w:lang w:eastAsia="en-GB"/>
        </w:rPr>
        <w:t>23.379: "Functional architecture and information flows to support Mission Critical Push To Talk (MCPTT); Stage 2".</w:t>
      </w:r>
    </w:p>
    <w:p w14:paraId="76D74CC3" w14:textId="1DA6537E" w:rsidR="00911B5D" w:rsidRPr="00016B51" w:rsidRDefault="00911B5D" w:rsidP="00911B5D">
      <w:pPr>
        <w:pStyle w:val="EW"/>
        <w:rPr>
          <w:lang w:eastAsia="en-GB"/>
        </w:rPr>
      </w:pPr>
      <w:r w:rsidRPr="00016B51">
        <w:rPr>
          <w:lang w:eastAsia="en-GB"/>
        </w:rPr>
        <w:t>[5]</w:t>
      </w:r>
      <w:r w:rsidRPr="00016B51">
        <w:rPr>
          <w:lang w:eastAsia="en-GB"/>
        </w:rPr>
        <w:tab/>
      </w:r>
      <w:r w:rsidR="00AB15C9">
        <w:rPr>
          <w:lang w:eastAsia="en-GB"/>
        </w:rPr>
        <w:t>TS </w:t>
      </w:r>
      <w:r w:rsidRPr="00016B51">
        <w:rPr>
          <w:lang w:eastAsia="en-GB"/>
        </w:rPr>
        <w:t>23.281: "Functional architecture and information flows to support Mission Critical Video (MCVideo); Stage 2".</w:t>
      </w:r>
    </w:p>
    <w:p w14:paraId="3CA8D797" w14:textId="25ED7087" w:rsidR="00911B5D" w:rsidRPr="00016B51" w:rsidRDefault="00911B5D" w:rsidP="00911B5D">
      <w:pPr>
        <w:pStyle w:val="EW"/>
        <w:rPr>
          <w:lang w:eastAsia="en-GB"/>
        </w:rPr>
      </w:pPr>
      <w:r w:rsidRPr="00016B51">
        <w:rPr>
          <w:lang w:eastAsia="en-GB"/>
        </w:rPr>
        <w:t>[6]</w:t>
      </w:r>
      <w:r w:rsidRPr="00016B51">
        <w:rPr>
          <w:lang w:eastAsia="en-GB"/>
        </w:rPr>
        <w:tab/>
      </w:r>
      <w:r w:rsidR="00AB15C9">
        <w:rPr>
          <w:lang w:eastAsia="en-GB"/>
        </w:rPr>
        <w:t>TS </w:t>
      </w:r>
      <w:r w:rsidRPr="00016B51">
        <w:rPr>
          <w:lang w:eastAsia="en-GB"/>
        </w:rPr>
        <w:t>23.282: "Functional architecture and information flows to support Mission Critical Data (MCData); Stage 2".</w:t>
      </w:r>
    </w:p>
    <w:p w14:paraId="34639459" w14:textId="1CE102FA" w:rsidR="00911B5D" w:rsidRPr="00016B51" w:rsidRDefault="00911B5D" w:rsidP="00911B5D">
      <w:pPr>
        <w:pStyle w:val="EW"/>
        <w:rPr>
          <w:lang w:eastAsia="en-GB"/>
        </w:rPr>
      </w:pPr>
      <w:r w:rsidRPr="00016B51">
        <w:rPr>
          <w:lang w:eastAsia="en-GB"/>
        </w:rPr>
        <w:t>[7]</w:t>
      </w:r>
      <w:r w:rsidRPr="00016B51">
        <w:rPr>
          <w:lang w:eastAsia="en-GB"/>
        </w:rPr>
        <w:tab/>
      </w:r>
      <w:r w:rsidR="00AB15C9">
        <w:rPr>
          <w:lang w:eastAsia="en-GB"/>
        </w:rPr>
        <w:t>TR </w:t>
      </w:r>
      <w:r w:rsidRPr="00016B51">
        <w:rPr>
          <w:lang w:eastAsia="en-GB"/>
        </w:rPr>
        <w:t>23.792: "Study on MBMS APIs for Mission Critical Services".</w:t>
      </w:r>
    </w:p>
    <w:p w14:paraId="0FD0306E" w14:textId="4A78FD7E" w:rsidR="00F7545F" w:rsidRPr="00016B51" w:rsidRDefault="00F7545F" w:rsidP="00F7545F">
      <w:pPr>
        <w:pStyle w:val="Heading2"/>
        <w:rPr>
          <w:lang w:eastAsia="en-GB"/>
        </w:rPr>
      </w:pPr>
      <w:bookmarkStart w:id="511" w:name="_Toc57730232"/>
      <w:bookmarkStart w:id="512" w:name="_Toc58230339"/>
      <w:bookmarkStart w:id="513" w:name="_Toc58230494"/>
      <w:r w:rsidRPr="00016B51">
        <w:rPr>
          <w:lang w:eastAsia="en-GB"/>
        </w:rPr>
        <w:t>12.3</w:t>
      </w:r>
      <w:r w:rsidRPr="00016B51">
        <w:rPr>
          <w:lang w:eastAsia="en-GB"/>
        </w:rPr>
        <w:tab/>
        <w:t>Mission Critical Services Security Enhancements</w:t>
      </w:r>
      <w:bookmarkEnd w:id="511"/>
      <w:bookmarkEnd w:id="512"/>
      <w:bookmarkEnd w:id="51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F7545F" w:rsidRPr="00016B51" w14:paraId="61E766F0" w14:textId="77777777" w:rsidTr="003402AE">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C6FD13" w14:textId="77777777" w:rsidR="00F7545F" w:rsidRPr="00016B51" w:rsidRDefault="00F7545F" w:rsidP="003402AE">
            <w:pPr>
              <w:overflowPunct/>
              <w:autoSpaceDE/>
              <w:autoSpaceDN/>
              <w:adjustRightInd/>
              <w:spacing w:after="0"/>
              <w:jc w:val="right"/>
              <w:textAlignment w:val="auto"/>
              <w:rPr>
                <w:rFonts w:ascii="Arial" w:hAnsi="Arial" w:cs="Arial"/>
                <w:b/>
                <w:bCs/>
                <w:color w:val="000000"/>
                <w:sz w:val="12"/>
                <w:szCs w:val="16"/>
                <w:lang w:eastAsia="en-GB"/>
              </w:rPr>
            </w:pPr>
            <w:bookmarkStart w:id="514" w:name="_Hlk51061965"/>
            <w:r w:rsidRPr="00016B51">
              <w:rPr>
                <w:rFonts w:ascii="Arial" w:hAnsi="Arial" w:cs="Arial"/>
                <w:b/>
                <w:bCs/>
                <w:color w:val="000000"/>
                <w:sz w:val="12"/>
                <w:szCs w:val="16"/>
                <w:lang w:eastAsia="en-GB"/>
              </w:rPr>
              <w:t>800032</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E7A470" w14:textId="77777777" w:rsidR="00F7545F" w:rsidRPr="00016B51" w:rsidRDefault="00F7545F" w:rsidP="003402AE">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Mission Critical Services Security Enhancements</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9C0AB1" w14:textId="77777777" w:rsidR="00F7545F" w:rsidRPr="00016B51" w:rsidRDefault="00F7545F" w:rsidP="003402AE">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MCXSec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53165F" w14:textId="77777777" w:rsidR="00F7545F" w:rsidRPr="00016B51" w:rsidRDefault="00F7545F" w:rsidP="003402AE">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S3</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8E0DE8" w14:textId="77777777" w:rsidR="00F7545F" w:rsidRPr="00016B51" w:rsidRDefault="00F7545F" w:rsidP="003402AE">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SP-180596</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5EB85D7D" w14:textId="77777777" w:rsidR="00F7545F" w:rsidRPr="00016B51" w:rsidRDefault="00F7545F" w:rsidP="003402AE">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Woodward, Tim, Motorola Solutions, Inc</w:t>
            </w:r>
          </w:p>
        </w:tc>
      </w:tr>
    </w:tbl>
    <w:bookmarkEnd w:id="514"/>
    <w:p w14:paraId="62DA800B" w14:textId="77777777" w:rsidR="00F7545F" w:rsidRPr="00016B51" w:rsidRDefault="00F7545F" w:rsidP="00F7545F">
      <w:pPr>
        <w:rPr>
          <w:lang w:eastAsia="en-GB"/>
        </w:rPr>
      </w:pPr>
      <w:r w:rsidRPr="00016B51">
        <w:rPr>
          <w:lang w:eastAsia="en-GB"/>
        </w:rPr>
        <w:t>Summary based on the input provided by Qualcomm Incorporated in SP-190865.</w:t>
      </w:r>
    </w:p>
    <w:p w14:paraId="00F33637" w14:textId="3F16A591" w:rsidR="00F7545F" w:rsidRPr="00016B51" w:rsidRDefault="00F7545F" w:rsidP="00F7545F">
      <w:pPr>
        <w:rPr>
          <w:lang w:eastAsia="en-GB"/>
        </w:rPr>
      </w:pPr>
      <w:r w:rsidRPr="00016B51">
        <w:rPr>
          <w:lang w:eastAsia="en-GB"/>
        </w:rPr>
        <w:t>Mission critical (MC) services security enhancements provide the confidentiality, integrity, user authentication, service authorization and overall security architecture for the Release 16 mission critical features (MCPTT, MCVideo, MCData, MC Location, MC Interworking, MC Interconnection, and MC Railway).</w:t>
      </w:r>
    </w:p>
    <w:p w14:paraId="23D4FE61" w14:textId="77777777" w:rsidR="00F7545F" w:rsidRPr="00016B51" w:rsidRDefault="00F7545F" w:rsidP="00F7545F">
      <w:pPr>
        <w:rPr>
          <w:lang w:eastAsia="en-GB"/>
        </w:rPr>
      </w:pPr>
      <w:r w:rsidRPr="00016B51">
        <w:rPr>
          <w:lang w:eastAsia="en-GB"/>
        </w:rPr>
        <w:t>Release 16 expands on the mission critical security architecture already defined in previous releases along with various mission critical security clarifications and corrections.</w:t>
      </w:r>
    </w:p>
    <w:p w14:paraId="3D2F98C8" w14:textId="77777777" w:rsidR="00F7545F" w:rsidRPr="00016B51" w:rsidRDefault="00F7545F" w:rsidP="00F7545F">
      <w:pPr>
        <w:rPr>
          <w:lang w:eastAsia="en-GB"/>
        </w:rPr>
      </w:pPr>
      <w:r w:rsidRPr="00016B51">
        <w:rPr>
          <w:lang w:eastAsia="en-GB"/>
        </w:rPr>
        <w:t>In this release, mission critical security adds user service authorization for the mission critical location service.  Similar to user service authorization for the other MC services, an appropriately scoped access token is obtained from the Identity Management server which permits only authorized users to access the MC location service.</w:t>
      </w:r>
    </w:p>
    <w:p w14:paraId="66050210" w14:textId="77777777" w:rsidR="00F7545F" w:rsidRPr="00016B51" w:rsidRDefault="00F7545F" w:rsidP="00F7545F">
      <w:pPr>
        <w:rPr>
          <w:lang w:eastAsia="en-GB"/>
        </w:rPr>
      </w:pPr>
      <w:r w:rsidRPr="00016B51">
        <w:rPr>
          <w:lang w:eastAsia="en-GB"/>
        </w:rPr>
        <w:t>MCData payload protection is enhanced to support separate algorithm types for the MCData payload field and the signalling parameters field, Data signalling payload field and end to end security parameters fields.  This allows the architecture to meet varying security needs of the mission critical operator for both on and off network MCData operational scenarios.</w:t>
      </w:r>
    </w:p>
    <w:p w14:paraId="692D1A65" w14:textId="77777777" w:rsidR="00F7545F" w:rsidRPr="00016B51" w:rsidRDefault="00F7545F" w:rsidP="00F7545F">
      <w:pPr>
        <w:rPr>
          <w:lang w:eastAsia="en-GB"/>
        </w:rPr>
      </w:pPr>
      <w:r w:rsidRPr="00016B51">
        <w:rPr>
          <w:lang w:eastAsia="en-GB"/>
        </w:rPr>
        <w:t xml:space="preserve">Security for interconnection now combines the MC gateway, Interconnection Signalling (IS) proxy and HTTP proxy to provide topology hiding, HTTP protection and signalling protection for inter-domain MCPTT, MCData and MCVideo communications between two disparate mission critical systems for a complete interconnection security solution. </w:t>
      </w:r>
    </w:p>
    <w:p w14:paraId="025A74D4" w14:textId="77777777" w:rsidR="00F7545F" w:rsidRPr="00016B51" w:rsidRDefault="00F7545F" w:rsidP="00F7545F">
      <w:pPr>
        <w:rPr>
          <w:lang w:eastAsia="en-GB"/>
        </w:rPr>
      </w:pPr>
      <w:r w:rsidRPr="00016B51">
        <w:rPr>
          <w:lang w:eastAsia="en-GB"/>
        </w:rPr>
        <w:t>The security foundation for dynamic rekeying of 3GPP interworking mission critical users across the IWF from a Land Mobile Radio system is further enhanced to support pre-provisioning of interworking key management records.  The KMS provides these records to the UE (i.e. mission critical user) during service authorization to establish the initial key material needed to support protection of interworking communications.</w:t>
      </w:r>
    </w:p>
    <w:p w14:paraId="63409E37" w14:textId="1439B526" w:rsidR="00F7545F" w:rsidRPr="00016B51" w:rsidRDefault="00F7545F" w:rsidP="00F7545F">
      <w:pPr>
        <w:rPr>
          <w:b/>
          <w:bCs/>
          <w:lang w:eastAsia="en-GB"/>
        </w:rPr>
      </w:pPr>
      <w:r w:rsidRPr="00016B51">
        <w:rPr>
          <w:b/>
          <w:bCs/>
          <w:lang w:eastAsia="en-GB"/>
        </w:rPr>
        <w:t>References</w:t>
      </w:r>
    </w:p>
    <w:p w14:paraId="61F74A6A" w14:textId="7E768FBE" w:rsidR="00F7545F" w:rsidRPr="00016B51" w:rsidRDefault="00F7545F" w:rsidP="00F7545F">
      <w:pPr>
        <w:rPr>
          <w:lang w:eastAsia="en-GB"/>
        </w:rPr>
      </w:pPr>
      <w:r w:rsidRPr="00016B51">
        <w:rPr>
          <w:lang w:eastAsia="en-GB"/>
        </w:rPr>
        <w:t xml:space="preserve">[1] </w:t>
      </w:r>
      <w:r w:rsidR="00AB15C9">
        <w:rPr>
          <w:lang w:eastAsia="en-GB"/>
        </w:rPr>
        <w:t>TS </w:t>
      </w:r>
      <w:r w:rsidRPr="00016B51">
        <w:rPr>
          <w:lang w:eastAsia="en-GB"/>
        </w:rPr>
        <w:t>33.180, Security of the mission critical service; (Release 16)</w:t>
      </w:r>
    </w:p>
    <w:p w14:paraId="01247926" w14:textId="2552BC05" w:rsidR="00995859" w:rsidRPr="00016B51" w:rsidRDefault="00454EEF" w:rsidP="00995859">
      <w:pPr>
        <w:pStyle w:val="Heading2"/>
        <w:rPr>
          <w:lang w:eastAsia="en-GB"/>
        </w:rPr>
      </w:pPr>
      <w:bookmarkStart w:id="515" w:name="_Toc47090018"/>
      <w:bookmarkStart w:id="516" w:name="_Toc47092749"/>
      <w:bookmarkStart w:id="517" w:name="_Toc47094005"/>
      <w:bookmarkStart w:id="518" w:name="_Toc47094166"/>
      <w:bookmarkStart w:id="519" w:name="_Toc47094334"/>
      <w:bookmarkStart w:id="520" w:name="_Toc57643930"/>
      <w:bookmarkStart w:id="521" w:name="_Toc57730233"/>
      <w:bookmarkStart w:id="522" w:name="_Toc58230340"/>
      <w:bookmarkStart w:id="523" w:name="_Toc58230495"/>
      <w:bookmarkStart w:id="524" w:name="_Hlk57364687"/>
      <w:r w:rsidRPr="00016B51">
        <w:rPr>
          <w:lang w:eastAsia="en-GB"/>
        </w:rPr>
        <w:t>12.</w:t>
      </w:r>
      <w:r w:rsidR="00F7545F" w:rsidRPr="00016B51">
        <w:rPr>
          <w:lang w:eastAsia="en-GB"/>
        </w:rPr>
        <w:t>4</w:t>
      </w:r>
      <w:r w:rsidRPr="00016B51">
        <w:rPr>
          <w:lang w:eastAsia="en-GB"/>
        </w:rPr>
        <w:tab/>
      </w:r>
      <w:r w:rsidR="00995859" w:rsidRPr="00016B51">
        <w:rPr>
          <w:lang w:eastAsia="en-GB"/>
        </w:rPr>
        <w:t>Other Mission critical improvements</w:t>
      </w:r>
      <w:bookmarkEnd w:id="515"/>
      <w:bookmarkEnd w:id="516"/>
      <w:bookmarkEnd w:id="517"/>
      <w:bookmarkEnd w:id="518"/>
      <w:bookmarkEnd w:id="519"/>
      <w:bookmarkEnd w:id="520"/>
      <w:bookmarkEnd w:id="521"/>
      <w:bookmarkEnd w:id="522"/>
      <w:bookmarkEnd w:id="523"/>
    </w:p>
    <w:p w14:paraId="7203D338" w14:textId="34525306" w:rsidR="00D4481E" w:rsidRPr="00016B51" w:rsidRDefault="00D4481E" w:rsidP="00D4481E">
      <w:pPr>
        <w:pStyle w:val="Heading3"/>
        <w:rPr>
          <w:lang w:eastAsia="en-GB"/>
        </w:rPr>
      </w:pPr>
      <w:bookmarkStart w:id="525" w:name="_Toc57730234"/>
      <w:bookmarkStart w:id="526" w:name="_Toc58230341"/>
      <w:bookmarkStart w:id="527" w:name="_Toc58230496"/>
      <w:r w:rsidRPr="00016B51">
        <w:rPr>
          <w:lang w:eastAsia="en-GB"/>
        </w:rPr>
        <w:t>12.4.1</w:t>
      </w:r>
      <w:r w:rsidRPr="00016B51">
        <w:rPr>
          <w:lang w:eastAsia="en-GB"/>
        </w:rPr>
        <w:tab/>
        <w:t>MCData File Distribution support over xMB</w:t>
      </w:r>
      <w:bookmarkEnd w:id="525"/>
      <w:bookmarkEnd w:id="526"/>
      <w:bookmarkEnd w:id="52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04FDB" w:rsidRPr="00016B51" w14:paraId="4CFF9C52" w14:textId="77777777" w:rsidTr="003402AE">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CD61CC" w14:textId="77777777" w:rsidR="00704FDB" w:rsidRPr="00016B51" w:rsidRDefault="00704FDB" w:rsidP="003402AE">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810004</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2D7B05" w14:textId="77777777" w:rsidR="00704FDB" w:rsidRPr="00016B51" w:rsidRDefault="00704FDB" w:rsidP="003402AE">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MCData File Distribution support over xMB</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D53339" w14:textId="77777777" w:rsidR="00704FDB" w:rsidRPr="00016B51" w:rsidRDefault="00704FDB" w:rsidP="003402AE">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MC_XMB</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1B0BB0" w14:textId="77777777" w:rsidR="00704FDB" w:rsidRPr="00016B51" w:rsidRDefault="00704FDB" w:rsidP="003402AE">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9C540D" w14:textId="77777777" w:rsidR="00704FDB" w:rsidRPr="00016B51" w:rsidRDefault="00704FDB" w:rsidP="003402AE">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SP-180665</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5F514CE3" w14:textId="77777777" w:rsidR="00704FDB" w:rsidRPr="00016B51" w:rsidRDefault="00704FDB" w:rsidP="003402AE">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Thiénot Cédric, Expway</w:t>
            </w:r>
          </w:p>
        </w:tc>
      </w:tr>
    </w:tbl>
    <w:p w14:paraId="1010C1D2" w14:textId="752A41AA" w:rsidR="00704FDB" w:rsidRPr="00016B51" w:rsidRDefault="00704FDB" w:rsidP="00704FDB">
      <w:pPr>
        <w:rPr>
          <w:lang w:eastAsia="en-GB"/>
        </w:rPr>
      </w:pPr>
      <w:r w:rsidRPr="00016B51">
        <w:rPr>
          <w:lang w:eastAsia="en-GB"/>
        </w:rPr>
        <w:t>Summary based on the input provided by Expway.</w:t>
      </w:r>
    </w:p>
    <w:p w14:paraId="376CAF60" w14:textId="3A314AD6" w:rsidR="00704FDB" w:rsidRPr="00016B51" w:rsidRDefault="00704FDB" w:rsidP="00704FDB">
      <w:pPr>
        <w:rPr>
          <w:lang w:eastAsia="en-GB"/>
        </w:rPr>
      </w:pPr>
      <w:r w:rsidRPr="00016B51">
        <w:rPr>
          <w:lang w:eastAsia="en-GB"/>
        </w:rPr>
        <w:t>This work item summary reports on standardization of the “xMB extension for mission critical services (MC_XMB)” specified in [1].</w:t>
      </w:r>
    </w:p>
    <w:p w14:paraId="317406C4" w14:textId="77777777" w:rsidR="00704FDB" w:rsidRPr="00016B51" w:rsidRDefault="00704FDB" w:rsidP="00704FDB">
      <w:pPr>
        <w:rPr>
          <w:lang w:eastAsia="en-GB"/>
        </w:rPr>
      </w:pPr>
      <w:r w:rsidRPr="00016B51">
        <w:rPr>
          <w:lang w:eastAsia="en-GB"/>
        </w:rPr>
        <w:t>To deliver group communications over MBMS, MCPTT and MCVideo make use of GCSE (Group Communication System Enabler), where MBMS bearers are activated and managed over MB2-C by the mission critical applications servers to transparently transport any packets pushed over MB2-U.</w:t>
      </w:r>
    </w:p>
    <w:p w14:paraId="4B346DDC" w14:textId="77777777" w:rsidR="00704FDB" w:rsidRPr="00016B51" w:rsidRDefault="00704FDB" w:rsidP="00704FDB">
      <w:pPr>
        <w:rPr>
          <w:lang w:eastAsia="en-GB"/>
        </w:rPr>
      </w:pPr>
      <w:r w:rsidRPr="00016B51">
        <w:rPr>
          <w:lang w:eastAsia="en-GB"/>
        </w:rPr>
        <w:t>To ensure reliable and efficient transport of files over a unidirectional and lossy channel such as MBMS requires a dedicated protocol stack. SA4, in the conclusion of the TR 26.881 [4], recommends reuse of the MBMS download delivery method for MCData file distribution, which is supported by the xMB/MBMS API interfaces.</w:t>
      </w:r>
    </w:p>
    <w:p w14:paraId="356776E6" w14:textId="77777777" w:rsidR="00704FDB" w:rsidRPr="00016B51" w:rsidRDefault="00704FDB" w:rsidP="00704FDB">
      <w:pPr>
        <w:rPr>
          <w:lang w:eastAsia="en-GB"/>
        </w:rPr>
      </w:pPr>
      <w:r w:rsidRPr="00016B51">
        <w:rPr>
          <w:lang w:eastAsia="en-GB"/>
        </w:rPr>
        <w:t xml:space="preserve">In the context of this for MCData file distribution, different extensions have been required. </w:t>
      </w:r>
    </w:p>
    <w:p w14:paraId="5D49378F" w14:textId="21F71F27" w:rsidR="00704FDB" w:rsidRPr="00016B51" w:rsidRDefault="00704FDB" w:rsidP="00704FDB">
      <w:pPr>
        <w:rPr>
          <w:lang w:eastAsia="en-GB"/>
        </w:rPr>
      </w:pPr>
      <w:r w:rsidRPr="00016B51">
        <w:rPr>
          <w:lang w:eastAsia="en-GB"/>
        </w:rPr>
        <w:t xml:space="preserve">First of all, in </w:t>
      </w:r>
      <w:r w:rsidR="00AB15C9">
        <w:rPr>
          <w:lang w:eastAsia="en-GB"/>
        </w:rPr>
        <w:t>TS </w:t>
      </w:r>
      <w:r w:rsidRPr="00016B51">
        <w:rPr>
          <w:lang w:eastAsia="en-GB"/>
        </w:rPr>
        <w:t>26.348 [2], several functions to the xMB interfaces have been added:</w:t>
      </w:r>
    </w:p>
    <w:p w14:paraId="5CE55944" w14:textId="77777777" w:rsidR="00704FDB" w:rsidRPr="00016B51" w:rsidRDefault="00704FDB" w:rsidP="00704FDB">
      <w:pPr>
        <w:rPr>
          <w:lang w:eastAsia="en-GB"/>
        </w:rPr>
      </w:pPr>
      <w:r w:rsidRPr="00016B51">
        <w:rPr>
          <w:lang w:eastAsia="en-GB"/>
        </w:rPr>
        <w:t>-</w:t>
      </w:r>
      <w:r w:rsidRPr="00016B51">
        <w:rPr>
          <w:lang w:eastAsia="en-GB"/>
        </w:rPr>
        <w:tab/>
        <w:t>QOS management:  The ability for a mission critical solution provider to control precisely the allocation of network resources has been added.</w:t>
      </w:r>
    </w:p>
    <w:p w14:paraId="659E6A41" w14:textId="77777777" w:rsidR="00704FDB" w:rsidRPr="00016B51" w:rsidRDefault="00704FDB" w:rsidP="00704FDB">
      <w:pPr>
        <w:rPr>
          <w:lang w:eastAsia="en-GB"/>
        </w:rPr>
      </w:pPr>
      <w:r w:rsidRPr="00016B51">
        <w:rPr>
          <w:lang w:eastAsia="en-GB"/>
        </w:rPr>
        <w:t>-</w:t>
      </w:r>
      <w:r w:rsidRPr="00016B51">
        <w:rPr>
          <w:lang w:eastAsia="en-GB"/>
        </w:rPr>
        <w:tab/>
        <w:t>Target geographical management: Geographical area semantics in xMB have be aligned with the MB2-C AVP for mission critical services</w:t>
      </w:r>
    </w:p>
    <w:p w14:paraId="095F36AE" w14:textId="77777777" w:rsidR="00704FDB" w:rsidRPr="00016B51" w:rsidRDefault="00704FDB" w:rsidP="00704FDB">
      <w:pPr>
        <w:rPr>
          <w:lang w:eastAsia="en-GB"/>
        </w:rPr>
      </w:pPr>
      <w:r w:rsidRPr="00016B51">
        <w:rPr>
          <w:lang w:eastAsia="en-GB"/>
        </w:rPr>
        <w:t xml:space="preserve">- </w:t>
      </w:r>
      <w:r w:rsidRPr="00016B51">
        <w:rPr>
          <w:lang w:eastAsia="en-GB"/>
        </w:rPr>
        <w:tab/>
        <w:t>TMGI exposure: the TMGI allocated during the MBMS session creation has been exposed.</w:t>
      </w:r>
    </w:p>
    <w:p w14:paraId="281B7E50" w14:textId="3B1C0D57" w:rsidR="00704FDB" w:rsidRPr="00016B51" w:rsidRDefault="00704FDB" w:rsidP="00704FDB">
      <w:pPr>
        <w:rPr>
          <w:lang w:eastAsia="en-GB"/>
        </w:rPr>
      </w:pPr>
      <w:r w:rsidRPr="00016B51">
        <w:rPr>
          <w:lang w:eastAsia="en-GB"/>
        </w:rPr>
        <w:t>Moreover, in TS26.346 [3] a new service announcement mode named “self-contained” mode has been added, indicating that the service announcement metadata for this service is delivered in-band with the data (i.e. in the same MBMS bearer).</w:t>
      </w:r>
    </w:p>
    <w:p w14:paraId="41C989F2" w14:textId="77777777" w:rsidR="00704FDB" w:rsidRPr="00016B51" w:rsidRDefault="00704FDB" w:rsidP="00704FDB">
      <w:pPr>
        <w:rPr>
          <w:lang w:eastAsia="en-GB"/>
        </w:rPr>
      </w:pPr>
      <w:r w:rsidRPr="00016B51">
        <w:rPr>
          <w:lang w:eastAsia="en-GB"/>
        </w:rPr>
        <w:t>All these functions have been integrated to ensure an efficient usage of the MBMS download delivery method for MCData file distribution</w:t>
      </w:r>
    </w:p>
    <w:p w14:paraId="6BBDDC4F" w14:textId="68F7E9C9" w:rsidR="00704FDB" w:rsidRPr="00016B51" w:rsidRDefault="00704FDB" w:rsidP="00704FDB">
      <w:pPr>
        <w:rPr>
          <w:b/>
          <w:bCs/>
          <w:lang w:eastAsia="en-GB"/>
        </w:rPr>
      </w:pPr>
      <w:r w:rsidRPr="00016B51">
        <w:rPr>
          <w:b/>
          <w:bCs/>
          <w:lang w:eastAsia="en-GB"/>
        </w:rPr>
        <w:t>References</w:t>
      </w:r>
    </w:p>
    <w:p w14:paraId="6DB9A2E8" w14:textId="77777777" w:rsidR="00704FDB" w:rsidRPr="00016B51" w:rsidRDefault="00704FDB" w:rsidP="00704FDB">
      <w:pPr>
        <w:pStyle w:val="EW"/>
      </w:pPr>
      <w:r w:rsidRPr="00016B51">
        <w:t>[1]</w:t>
      </w:r>
      <w:r w:rsidRPr="00016B51">
        <w:tab/>
        <w:t>SP-180665, ” New WID on xMB extension for mission critical services (MC_XMB)”</w:t>
      </w:r>
    </w:p>
    <w:p w14:paraId="05AB80D1" w14:textId="6F93BFEE" w:rsidR="00704FDB" w:rsidRPr="00016B51" w:rsidRDefault="00704FDB" w:rsidP="00704FDB">
      <w:pPr>
        <w:pStyle w:val="EW"/>
      </w:pPr>
      <w:r w:rsidRPr="00016B51">
        <w:t>[2]</w:t>
      </w:r>
      <w:r w:rsidRPr="00016B51">
        <w:tab/>
      </w:r>
      <w:r w:rsidR="00AB15C9">
        <w:t>TS </w:t>
      </w:r>
      <w:r w:rsidRPr="00016B51">
        <w:t>26.348, “Northbound Application Programming Interface (API) for Multimedia Broadcast/Multicast Service (MBMS) at the xMB reference point”</w:t>
      </w:r>
    </w:p>
    <w:p w14:paraId="1F798002" w14:textId="62BB3F9B" w:rsidR="00704FDB" w:rsidRPr="00016B51" w:rsidRDefault="00704FDB" w:rsidP="00704FDB">
      <w:pPr>
        <w:pStyle w:val="EW"/>
      </w:pPr>
      <w:r w:rsidRPr="00016B51">
        <w:t>[3]</w:t>
      </w:r>
      <w:r w:rsidRPr="00016B51">
        <w:tab/>
      </w:r>
      <w:r w:rsidR="00AB15C9">
        <w:t>TS </w:t>
      </w:r>
      <w:r w:rsidRPr="00016B51">
        <w:t>26.348, “Multimedia Broadcast/Multicast Service (MBMS); Protocols and codecs”.</w:t>
      </w:r>
    </w:p>
    <w:p w14:paraId="1900F2FA" w14:textId="3A7DF815" w:rsidR="00704FDB" w:rsidRPr="00016B51" w:rsidRDefault="00704FDB" w:rsidP="00704FDB">
      <w:pPr>
        <w:pStyle w:val="EW"/>
      </w:pPr>
      <w:r w:rsidRPr="00016B51">
        <w:t>[4]</w:t>
      </w:r>
      <w:r w:rsidRPr="00016B51">
        <w:tab/>
        <w:t>TR 26.881, “Forward Error Correction (FEC) for Mission Critical Services”</w:t>
      </w:r>
    </w:p>
    <w:p w14:paraId="0DA303FD" w14:textId="2C07AACF" w:rsidR="00D4481E" w:rsidRPr="00016B51" w:rsidRDefault="00D4481E" w:rsidP="00704FDB">
      <w:pPr>
        <w:pStyle w:val="EW"/>
      </w:pPr>
    </w:p>
    <w:p w14:paraId="236F5796" w14:textId="35EEADA4" w:rsidR="00704FDB" w:rsidRPr="00016B51" w:rsidRDefault="00D4481E" w:rsidP="00D4481E">
      <w:pPr>
        <w:pStyle w:val="Heading3"/>
        <w:rPr>
          <w:lang w:eastAsia="en-GB"/>
        </w:rPr>
      </w:pPr>
      <w:bookmarkStart w:id="528" w:name="_Toc57730235"/>
      <w:bookmarkStart w:id="529" w:name="_Toc58230342"/>
      <w:bookmarkStart w:id="530" w:name="_Toc58230497"/>
      <w:bookmarkStart w:id="531" w:name="_Hlk57710801"/>
      <w:r w:rsidRPr="00016B51">
        <w:rPr>
          <w:lang w:eastAsia="en-GB"/>
        </w:rPr>
        <w:t>12.4.2</w:t>
      </w:r>
      <w:r w:rsidRPr="00016B51">
        <w:rPr>
          <w:lang w:eastAsia="en-GB"/>
        </w:rPr>
        <w:tab/>
        <w:t>Enhanced Mission Critical Communication Interworking with Land Mobile Radio Systems</w:t>
      </w:r>
      <w:bookmarkEnd w:id="528"/>
      <w:bookmarkEnd w:id="529"/>
      <w:bookmarkEnd w:id="53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D4481E" w:rsidRPr="00016B51" w14:paraId="341547FB" w14:textId="77777777" w:rsidTr="003402AE">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B72CD7" w14:textId="77777777" w:rsidR="00D4481E" w:rsidRPr="00016B51" w:rsidRDefault="00D4481E" w:rsidP="003402AE">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800021</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00063" w14:textId="77777777" w:rsidR="00D4481E" w:rsidRPr="00016B51" w:rsidRDefault="00D4481E" w:rsidP="003402AE">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   Enhanced Mission Critical Communication Interworking with Land Mobile Radio Systems</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5B85FE" w14:textId="77777777" w:rsidR="00D4481E" w:rsidRPr="00016B51" w:rsidRDefault="00D4481E" w:rsidP="003402AE">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eMCCI</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304BAD" w14:textId="77777777" w:rsidR="00D4481E" w:rsidRPr="00016B51" w:rsidRDefault="00D4481E" w:rsidP="003402AE">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S6</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D3DCA1" w14:textId="77777777" w:rsidR="00D4481E" w:rsidRPr="00016B51" w:rsidRDefault="00D4481E" w:rsidP="003402AE">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SP-180680</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2AC3C97B" w14:textId="127E8BDE" w:rsidR="00D4481E" w:rsidRPr="00016B51" w:rsidRDefault="00D4481E" w:rsidP="003402AE">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Derek Wells, L3Harris (was Peter Monnes, Harris Corporation)</w:t>
            </w:r>
          </w:p>
        </w:tc>
      </w:tr>
    </w:tbl>
    <w:p w14:paraId="307FE29A" w14:textId="448F53D8" w:rsidR="00D4481E" w:rsidRPr="00016B51" w:rsidRDefault="00D4481E" w:rsidP="00D4481E">
      <w:pPr>
        <w:rPr>
          <w:lang w:eastAsia="en-GB"/>
        </w:rPr>
      </w:pPr>
      <w:r w:rsidRPr="00016B51">
        <w:rPr>
          <w:lang w:eastAsia="en-GB"/>
        </w:rPr>
        <w:t>Summary based on the input provided by L3Harris.</w:t>
      </w:r>
    </w:p>
    <w:p w14:paraId="29D7D4D7" w14:textId="77777777" w:rsidR="00D4481E" w:rsidRPr="00016B51" w:rsidRDefault="00D4481E" w:rsidP="00D4481E">
      <w:pPr>
        <w:rPr>
          <w:lang w:eastAsia="en-GB"/>
        </w:rPr>
      </w:pPr>
      <w:r w:rsidRPr="00016B51">
        <w:rPr>
          <w:lang w:eastAsia="en-GB"/>
        </w:rPr>
        <w:t xml:space="preserve">This Stage 2 work item provides architectural features to support interworking between Mission Critical systems and Land Mobile Radio systems in the specific areas of Group Calls, Emergency Calls, Group Regroups, Unit to Unit Calls, user location, functional aliases and encryption.  </w:t>
      </w:r>
    </w:p>
    <w:p w14:paraId="016FEEC0" w14:textId="1A4AA954" w:rsidR="00D4481E" w:rsidRPr="00016B51" w:rsidRDefault="00D4481E" w:rsidP="00D4481E">
      <w:pPr>
        <w:rPr>
          <w:lang w:eastAsia="en-GB"/>
        </w:rPr>
      </w:pPr>
      <w:r w:rsidRPr="00016B51">
        <w:rPr>
          <w:lang w:eastAsia="en-GB"/>
        </w:rPr>
        <w:t xml:space="preserve">The main impacts to the 3GPP MC system architecture introduced by this work item are the enhancements to enable users engaged in public safety scenarios to interwork between MC systems and LMR Radio Systems.  Features such as Group Call (one to many), group emergency notifications, grouping of users and grouping of groups (for gathering many users on the same group), and functional aliases are all common in Land Mobile Radio systems and novel to 3GPP MC systems.  Features such as unit to unit call, user location and traffic encryption are common to both types of systems but needed integration. This eMCCI work item provides the means to utilize these features across the two types of systems.  Other work performed in </w:t>
      </w:r>
      <w:r w:rsidR="00AB15C9">
        <w:rPr>
          <w:lang w:eastAsia="en-GB"/>
        </w:rPr>
        <w:t>TS </w:t>
      </w:r>
      <w:r w:rsidRPr="00016B51">
        <w:rPr>
          <w:lang w:eastAsia="en-GB"/>
        </w:rPr>
        <w:t>23.280 and TR 23.379 and various work items enable the features in the 3GPP MC system architecture.</w:t>
      </w:r>
    </w:p>
    <w:p w14:paraId="736B5C7B" w14:textId="16A66173" w:rsidR="003402AE" w:rsidRPr="00016B51" w:rsidRDefault="003402AE" w:rsidP="003402AE">
      <w:pPr>
        <w:pStyle w:val="NO"/>
        <w:rPr>
          <w:lang w:eastAsia="en-GB"/>
        </w:rPr>
      </w:pPr>
      <w:r w:rsidRPr="00016B51">
        <w:rPr>
          <w:lang w:eastAsia="en-GB"/>
        </w:rPr>
        <w:t>Note:</w:t>
      </w:r>
      <w:r w:rsidRPr="00016B51">
        <w:rPr>
          <w:lang w:eastAsia="en-GB"/>
        </w:rPr>
        <w:tab/>
        <w:t>Stage 3 was not completed at the time when this summary was introduced in the present document (Dec. 2020).</w:t>
      </w:r>
    </w:p>
    <w:p w14:paraId="3E26EBC8" w14:textId="35CD209F" w:rsidR="00D4481E" w:rsidRPr="00016B51" w:rsidRDefault="00D4481E" w:rsidP="00D4481E">
      <w:pPr>
        <w:rPr>
          <w:b/>
          <w:bCs/>
          <w:lang w:eastAsia="en-GB"/>
        </w:rPr>
      </w:pPr>
      <w:r w:rsidRPr="00016B51">
        <w:rPr>
          <w:b/>
          <w:bCs/>
          <w:lang w:eastAsia="en-GB"/>
        </w:rPr>
        <w:t>References</w:t>
      </w:r>
    </w:p>
    <w:p w14:paraId="1D6902A6" w14:textId="0DAD82AF" w:rsidR="00D4481E" w:rsidRPr="00016B51" w:rsidRDefault="00D4481E" w:rsidP="00D4481E">
      <w:pPr>
        <w:pStyle w:val="EW"/>
      </w:pPr>
      <w:r w:rsidRPr="00016B51">
        <w:t xml:space="preserve">[1] </w:t>
      </w:r>
      <w:r w:rsidR="00AB15C9">
        <w:t>TS </w:t>
      </w:r>
      <w:r w:rsidRPr="00016B51">
        <w:t>23.283, Mission Critical Communication Interworking with Land Mobile Radio Systems</w:t>
      </w:r>
    </w:p>
    <w:bookmarkEnd w:id="531"/>
    <w:p w14:paraId="6D9B38E4" w14:textId="6E0A5DCA" w:rsidR="007D6AD7" w:rsidRPr="00016B51" w:rsidRDefault="007D6AD7" w:rsidP="00D4481E">
      <w:pPr>
        <w:pStyle w:val="EW"/>
      </w:pPr>
    </w:p>
    <w:p w14:paraId="30D76BDD" w14:textId="49174E08" w:rsidR="007D6AD7" w:rsidRPr="00016B51" w:rsidRDefault="007D6AD7" w:rsidP="007D6AD7">
      <w:pPr>
        <w:pStyle w:val="Heading3"/>
        <w:rPr>
          <w:lang w:eastAsia="en-GB"/>
        </w:rPr>
      </w:pPr>
      <w:bookmarkStart w:id="532" w:name="_Toc57730236"/>
      <w:bookmarkStart w:id="533" w:name="_Toc58230343"/>
      <w:bookmarkStart w:id="534" w:name="_Toc58230498"/>
      <w:r w:rsidRPr="00016B51">
        <w:rPr>
          <w:lang w:eastAsia="en-GB"/>
        </w:rPr>
        <w:t>12.4.3</w:t>
      </w:r>
      <w:r w:rsidRPr="00016B51">
        <w:rPr>
          <w:lang w:eastAsia="en-GB"/>
        </w:rPr>
        <w:tab/>
        <w:t>MBMS APIs for Mission Critical Services</w:t>
      </w:r>
      <w:bookmarkEnd w:id="532"/>
      <w:bookmarkEnd w:id="533"/>
      <w:bookmarkEnd w:id="534"/>
    </w:p>
    <w:tbl>
      <w:tblPr>
        <w:tblW w:w="1014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D6AD7" w:rsidRPr="00016B51" w14:paraId="59DC18E7" w14:textId="77777777" w:rsidTr="007D6AD7">
        <w:trPr>
          <w:trHeight w:val="170"/>
        </w:trPr>
        <w:tc>
          <w:tcPr>
            <w:tcW w:w="852" w:type="dxa"/>
            <w:shd w:val="clear" w:color="auto" w:fill="auto"/>
            <w:noWrap/>
            <w:vAlign w:val="center"/>
            <w:hideMark/>
          </w:tcPr>
          <w:p w14:paraId="491795C9" w14:textId="77777777" w:rsidR="007D6AD7" w:rsidRPr="00016B51" w:rsidRDefault="007D6AD7" w:rsidP="003402AE">
            <w:pPr>
              <w:spacing w:after="0"/>
              <w:jc w:val="right"/>
              <w:rPr>
                <w:rFonts w:ascii="Arial" w:hAnsi="Arial" w:cs="Arial"/>
                <w:b/>
                <w:bCs/>
                <w:color w:val="000000"/>
                <w:sz w:val="12"/>
                <w:szCs w:val="16"/>
                <w:lang w:eastAsia="en-GB"/>
              </w:rPr>
            </w:pPr>
            <w:r w:rsidRPr="00016B51">
              <w:rPr>
                <w:rFonts w:ascii="Arial" w:hAnsi="Arial" w:cs="Arial"/>
                <w:b/>
                <w:bCs/>
                <w:color w:val="000000"/>
                <w:sz w:val="12"/>
                <w:szCs w:val="16"/>
                <w:lang w:eastAsia="en-GB"/>
              </w:rPr>
              <w:t>800053</w:t>
            </w:r>
          </w:p>
        </w:tc>
        <w:tc>
          <w:tcPr>
            <w:tcW w:w="3798" w:type="dxa"/>
            <w:shd w:val="clear" w:color="auto" w:fill="auto"/>
            <w:noWrap/>
            <w:vAlign w:val="center"/>
            <w:hideMark/>
          </w:tcPr>
          <w:p w14:paraId="28DA10DE" w14:textId="77777777" w:rsidR="007D6AD7" w:rsidRPr="00016B51" w:rsidRDefault="007D6AD7" w:rsidP="003402AE">
            <w:pPr>
              <w:spacing w:after="0"/>
              <w:rPr>
                <w:rFonts w:ascii="Arial" w:hAnsi="Arial" w:cs="Arial"/>
                <w:b/>
                <w:bCs/>
                <w:color w:val="0000FF"/>
                <w:sz w:val="12"/>
                <w:lang w:eastAsia="en-GB"/>
              </w:rPr>
            </w:pPr>
            <w:r w:rsidRPr="00016B51">
              <w:rPr>
                <w:rFonts w:ascii="Arial" w:hAnsi="Arial" w:cs="Arial"/>
                <w:b/>
                <w:bCs/>
                <w:color w:val="0000FF"/>
                <w:sz w:val="12"/>
                <w:lang w:eastAsia="en-GB"/>
              </w:rPr>
              <w:t>MBMS APIs for Mission Critical Services</w:t>
            </w:r>
          </w:p>
        </w:tc>
        <w:tc>
          <w:tcPr>
            <w:tcW w:w="2044" w:type="dxa"/>
            <w:shd w:val="clear" w:color="auto" w:fill="auto"/>
            <w:noWrap/>
            <w:vAlign w:val="center"/>
            <w:hideMark/>
          </w:tcPr>
          <w:p w14:paraId="50C5EE1D" w14:textId="77777777" w:rsidR="007D6AD7" w:rsidRPr="00016B51" w:rsidRDefault="007D6AD7" w:rsidP="003402AE">
            <w:pPr>
              <w:spacing w:after="0"/>
              <w:rPr>
                <w:rFonts w:ascii="Arial" w:hAnsi="Arial" w:cs="Arial"/>
                <w:b/>
                <w:bCs/>
                <w:color w:val="000000"/>
                <w:sz w:val="12"/>
                <w:szCs w:val="16"/>
                <w:lang w:eastAsia="en-GB"/>
              </w:rPr>
            </w:pPr>
            <w:r w:rsidRPr="00016B51">
              <w:rPr>
                <w:rFonts w:ascii="Arial" w:hAnsi="Arial" w:cs="Arial"/>
                <w:b/>
                <w:bCs/>
                <w:color w:val="000000"/>
                <w:sz w:val="12"/>
                <w:szCs w:val="16"/>
                <w:lang w:eastAsia="en-GB"/>
              </w:rPr>
              <w:t>MBMSAPI_MCS</w:t>
            </w:r>
          </w:p>
        </w:tc>
        <w:tc>
          <w:tcPr>
            <w:tcW w:w="554" w:type="dxa"/>
            <w:shd w:val="clear" w:color="auto" w:fill="auto"/>
            <w:noWrap/>
            <w:vAlign w:val="center"/>
            <w:hideMark/>
          </w:tcPr>
          <w:p w14:paraId="544CA3BA" w14:textId="77777777" w:rsidR="007D6AD7" w:rsidRPr="00016B51" w:rsidRDefault="007D6AD7" w:rsidP="003402AE">
            <w:pPr>
              <w:spacing w:after="0"/>
              <w:jc w:val="right"/>
              <w:rPr>
                <w:rFonts w:ascii="Arial" w:hAnsi="Arial" w:cs="Arial"/>
                <w:b/>
                <w:bCs/>
                <w:color w:val="000000"/>
                <w:sz w:val="12"/>
                <w:szCs w:val="16"/>
                <w:lang w:eastAsia="en-GB"/>
              </w:rPr>
            </w:pPr>
            <w:r w:rsidRPr="00016B51">
              <w:rPr>
                <w:rFonts w:ascii="Arial" w:hAnsi="Arial" w:cs="Arial"/>
                <w:b/>
                <w:bCs/>
                <w:color w:val="000000"/>
                <w:sz w:val="12"/>
                <w:szCs w:val="16"/>
                <w:lang w:eastAsia="en-GB"/>
              </w:rPr>
              <w:t>S6</w:t>
            </w:r>
          </w:p>
        </w:tc>
        <w:tc>
          <w:tcPr>
            <w:tcW w:w="860" w:type="dxa"/>
            <w:shd w:val="clear" w:color="auto" w:fill="auto"/>
            <w:noWrap/>
            <w:vAlign w:val="center"/>
            <w:hideMark/>
          </w:tcPr>
          <w:p w14:paraId="1B320491" w14:textId="77777777" w:rsidR="007D6AD7" w:rsidRPr="00016B51" w:rsidRDefault="007D6AD7" w:rsidP="003402AE">
            <w:pPr>
              <w:spacing w:after="0"/>
              <w:jc w:val="right"/>
              <w:rPr>
                <w:rFonts w:ascii="Arial" w:hAnsi="Arial" w:cs="Arial"/>
                <w:b/>
                <w:bCs/>
                <w:color w:val="000000"/>
                <w:sz w:val="12"/>
                <w:szCs w:val="16"/>
                <w:lang w:eastAsia="en-GB"/>
              </w:rPr>
            </w:pPr>
            <w:r w:rsidRPr="00016B51">
              <w:rPr>
                <w:rFonts w:ascii="Arial" w:hAnsi="Arial" w:cs="Arial"/>
                <w:b/>
                <w:bCs/>
                <w:color w:val="000000"/>
                <w:sz w:val="12"/>
                <w:szCs w:val="16"/>
                <w:lang w:eastAsia="en-GB"/>
              </w:rPr>
              <w:t>SP-180380</w:t>
            </w:r>
          </w:p>
        </w:tc>
        <w:tc>
          <w:tcPr>
            <w:tcW w:w="2041" w:type="dxa"/>
            <w:shd w:val="clear" w:color="auto" w:fill="auto"/>
            <w:noWrap/>
            <w:hideMark/>
          </w:tcPr>
          <w:p w14:paraId="68E5FB07" w14:textId="77777777" w:rsidR="007D6AD7" w:rsidRPr="00016B51" w:rsidRDefault="007D6AD7" w:rsidP="003402AE">
            <w:pPr>
              <w:spacing w:after="0"/>
              <w:rPr>
                <w:rFonts w:ascii="Arial" w:hAnsi="Arial" w:cs="Arial"/>
                <w:b/>
                <w:bCs/>
                <w:color w:val="000000"/>
                <w:sz w:val="12"/>
                <w:szCs w:val="16"/>
                <w:lang w:eastAsia="en-GB"/>
              </w:rPr>
            </w:pPr>
            <w:r w:rsidRPr="00016B51">
              <w:rPr>
                <w:rFonts w:ascii="Arial" w:hAnsi="Arial" w:cs="Arial"/>
                <w:b/>
                <w:bCs/>
                <w:color w:val="000000"/>
                <w:sz w:val="12"/>
                <w:szCs w:val="16"/>
                <w:lang w:eastAsia="en-GB"/>
              </w:rPr>
              <w:t>Ling Zhang, TD Tech Ltd.</w:t>
            </w:r>
          </w:p>
        </w:tc>
      </w:tr>
      <w:tr w:rsidR="007D6AD7" w:rsidRPr="00016B51" w14:paraId="51C43C08" w14:textId="77777777" w:rsidTr="007D6AD7">
        <w:trPr>
          <w:trHeight w:val="170"/>
        </w:trPr>
        <w:tc>
          <w:tcPr>
            <w:tcW w:w="852" w:type="dxa"/>
            <w:shd w:val="clear" w:color="auto" w:fill="auto"/>
            <w:noWrap/>
            <w:vAlign w:val="center"/>
            <w:hideMark/>
          </w:tcPr>
          <w:p w14:paraId="6BB43C31" w14:textId="77777777" w:rsidR="007D6AD7" w:rsidRPr="00016B51" w:rsidRDefault="007D6AD7" w:rsidP="003402AE">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760051</w:t>
            </w:r>
          </w:p>
        </w:tc>
        <w:tc>
          <w:tcPr>
            <w:tcW w:w="3798" w:type="dxa"/>
            <w:shd w:val="clear" w:color="auto" w:fill="auto"/>
            <w:noWrap/>
            <w:vAlign w:val="center"/>
            <w:hideMark/>
          </w:tcPr>
          <w:p w14:paraId="7C7621AD" w14:textId="77777777" w:rsidR="007D6AD7" w:rsidRPr="00016B51" w:rsidRDefault="007D6AD7" w:rsidP="003402AE">
            <w:pPr>
              <w:spacing w:after="0"/>
              <w:rPr>
                <w:rFonts w:ascii="Arial" w:hAnsi="Arial" w:cs="Arial"/>
                <w:b/>
                <w:bCs/>
                <w:color w:val="000000"/>
                <w:sz w:val="12"/>
                <w:lang w:eastAsia="en-GB"/>
              </w:rPr>
            </w:pPr>
            <w:r w:rsidRPr="00016B51">
              <w:rPr>
                <w:rFonts w:ascii="Arial" w:hAnsi="Arial" w:cs="Arial"/>
                <w:b/>
                <w:bCs/>
                <w:color w:val="000000"/>
                <w:sz w:val="12"/>
                <w:lang w:eastAsia="en-GB"/>
              </w:rPr>
              <w:t xml:space="preserve">   Study on MBMS APIs for MC Services</w:t>
            </w:r>
          </w:p>
        </w:tc>
        <w:tc>
          <w:tcPr>
            <w:tcW w:w="2044" w:type="dxa"/>
            <w:shd w:val="clear" w:color="auto" w:fill="auto"/>
            <w:noWrap/>
            <w:vAlign w:val="center"/>
            <w:hideMark/>
          </w:tcPr>
          <w:p w14:paraId="5AF6F00B" w14:textId="77777777" w:rsidR="007D6AD7" w:rsidRPr="00016B51" w:rsidRDefault="007D6AD7" w:rsidP="003402AE">
            <w:pPr>
              <w:spacing w:after="0"/>
              <w:rPr>
                <w:rFonts w:ascii="Arial" w:hAnsi="Arial" w:cs="Arial"/>
                <w:color w:val="000000"/>
                <w:sz w:val="12"/>
                <w:szCs w:val="16"/>
                <w:lang w:eastAsia="en-GB"/>
              </w:rPr>
            </w:pPr>
            <w:r w:rsidRPr="00016B51">
              <w:rPr>
                <w:rFonts w:ascii="Arial" w:hAnsi="Arial" w:cs="Arial"/>
                <w:color w:val="000000"/>
                <w:sz w:val="12"/>
                <w:szCs w:val="16"/>
                <w:lang w:eastAsia="en-GB"/>
              </w:rPr>
              <w:t>FS_MBMSAPI_MC</w:t>
            </w:r>
          </w:p>
        </w:tc>
        <w:tc>
          <w:tcPr>
            <w:tcW w:w="554" w:type="dxa"/>
            <w:shd w:val="clear" w:color="auto" w:fill="auto"/>
            <w:noWrap/>
            <w:vAlign w:val="center"/>
            <w:hideMark/>
          </w:tcPr>
          <w:p w14:paraId="4E63BC1F" w14:textId="77777777" w:rsidR="007D6AD7" w:rsidRPr="00016B51" w:rsidRDefault="007D6AD7" w:rsidP="003402AE">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6334E134" w14:textId="77777777" w:rsidR="007D6AD7" w:rsidRPr="00016B51" w:rsidRDefault="007D6AD7" w:rsidP="003402AE">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SP-180237</w:t>
            </w:r>
          </w:p>
        </w:tc>
        <w:tc>
          <w:tcPr>
            <w:tcW w:w="2041" w:type="dxa"/>
            <w:shd w:val="clear" w:color="auto" w:fill="auto"/>
            <w:noWrap/>
            <w:hideMark/>
          </w:tcPr>
          <w:p w14:paraId="7EB06FF6" w14:textId="77777777" w:rsidR="007D6AD7" w:rsidRPr="00016B51" w:rsidRDefault="007D6AD7" w:rsidP="003402AE">
            <w:pPr>
              <w:spacing w:after="0"/>
              <w:rPr>
                <w:rFonts w:ascii="Arial" w:hAnsi="Arial" w:cs="Arial"/>
                <w:color w:val="000000"/>
                <w:sz w:val="12"/>
                <w:szCs w:val="16"/>
                <w:lang w:eastAsia="en-GB"/>
              </w:rPr>
            </w:pPr>
            <w:r w:rsidRPr="00016B51">
              <w:rPr>
                <w:rFonts w:ascii="Arial" w:hAnsi="Arial" w:cs="Arial"/>
                <w:color w:val="000000"/>
                <w:sz w:val="12"/>
                <w:szCs w:val="16"/>
                <w:lang w:eastAsia="en-GB"/>
              </w:rPr>
              <w:t>Ling Zhang, TD Tech Ltd</w:t>
            </w:r>
          </w:p>
        </w:tc>
      </w:tr>
      <w:tr w:rsidR="007D6AD7" w:rsidRPr="00016B51" w14:paraId="2EA53F5B" w14:textId="77777777" w:rsidTr="007D6AD7">
        <w:trPr>
          <w:trHeight w:val="170"/>
        </w:trPr>
        <w:tc>
          <w:tcPr>
            <w:tcW w:w="852" w:type="dxa"/>
            <w:shd w:val="clear" w:color="auto" w:fill="auto"/>
            <w:noWrap/>
            <w:vAlign w:val="center"/>
            <w:hideMark/>
          </w:tcPr>
          <w:p w14:paraId="703FEEEC" w14:textId="77777777" w:rsidR="007D6AD7" w:rsidRPr="00016B51" w:rsidRDefault="007D6AD7" w:rsidP="003402AE">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800020</w:t>
            </w:r>
          </w:p>
        </w:tc>
        <w:tc>
          <w:tcPr>
            <w:tcW w:w="3798" w:type="dxa"/>
            <w:shd w:val="clear" w:color="auto" w:fill="auto"/>
            <w:noWrap/>
            <w:vAlign w:val="center"/>
            <w:hideMark/>
          </w:tcPr>
          <w:p w14:paraId="5FBDC2C7" w14:textId="77777777" w:rsidR="007D6AD7" w:rsidRPr="00016B51" w:rsidRDefault="007D6AD7" w:rsidP="003402AE">
            <w:pPr>
              <w:spacing w:after="0"/>
              <w:rPr>
                <w:rFonts w:ascii="Arial" w:hAnsi="Arial" w:cs="Arial"/>
                <w:b/>
                <w:bCs/>
                <w:color w:val="000000"/>
                <w:sz w:val="12"/>
                <w:lang w:eastAsia="en-GB"/>
              </w:rPr>
            </w:pPr>
            <w:r w:rsidRPr="00016B51">
              <w:rPr>
                <w:rFonts w:ascii="Arial" w:hAnsi="Arial" w:cs="Arial"/>
                <w:b/>
                <w:bCs/>
                <w:color w:val="000000"/>
                <w:sz w:val="12"/>
                <w:lang w:eastAsia="en-GB"/>
              </w:rPr>
              <w:t xml:space="preserve">   Stage 2 of MBMS APIs for MC Services</w:t>
            </w:r>
          </w:p>
        </w:tc>
        <w:tc>
          <w:tcPr>
            <w:tcW w:w="2044" w:type="dxa"/>
            <w:shd w:val="clear" w:color="auto" w:fill="auto"/>
            <w:noWrap/>
            <w:vAlign w:val="center"/>
            <w:hideMark/>
          </w:tcPr>
          <w:p w14:paraId="0DE62DA1" w14:textId="77777777" w:rsidR="007D6AD7" w:rsidRPr="00016B51" w:rsidRDefault="007D6AD7" w:rsidP="003402AE">
            <w:pPr>
              <w:spacing w:after="0"/>
              <w:rPr>
                <w:rFonts w:ascii="Arial" w:hAnsi="Arial" w:cs="Arial"/>
                <w:color w:val="000000"/>
                <w:sz w:val="12"/>
                <w:szCs w:val="16"/>
                <w:lang w:eastAsia="en-GB"/>
              </w:rPr>
            </w:pPr>
            <w:r w:rsidRPr="00016B51">
              <w:rPr>
                <w:rFonts w:ascii="Arial" w:hAnsi="Arial" w:cs="Arial"/>
                <w:color w:val="000000"/>
                <w:sz w:val="12"/>
                <w:szCs w:val="16"/>
                <w:lang w:eastAsia="en-GB"/>
              </w:rPr>
              <w:t>MBMSAPI_MCS</w:t>
            </w:r>
          </w:p>
        </w:tc>
        <w:tc>
          <w:tcPr>
            <w:tcW w:w="554" w:type="dxa"/>
            <w:shd w:val="clear" w:color="auto" w:fill="auto"/>
            <w:noWrap/>
            <w:vAlign w:val="center"/>
            <w:hideMark/>
          </w:tcPr>
          <w:p w14:paraId="52712B17" w14:textId="77777777" w:rsidR="007D6AD7" w:rsidRPr="00016B51" w:rsidRDefault="007D6AD7" w:rsidP="003402AE">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5A8EF4A2" w14:textId="77777777" w:rsidR="007D6AD7" w:rsidRPr="00016B51" w:rsidRDefault="007D6AD7" w:rsidP="003402AE">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SP-180380</w:t>
            </w:r>
          </w:p>
        </w:tc>
        <w:tc>
          <w:tcPr>
            <w:tcW w:w="2041" w:type="dxa"/>
            <w:shd w:val="clear" w:color="auto" w:fill="auto"/>
            <w:noWrap/>
            <w:hideMark/>
          </w:tcPr>
          <w:p w14:paraId="394BDE8B" w14:textId="77777777" w:rsidR="007D6AD7" w:rsidRPr="00016B51" w:rsidRDefault="007D6AD7" w:rsidP="003402AE">
            <w:pPr>
              <w:spacing w:after="0"/>
              <w:rPr>
                <w:rFonts w:ascii="Arial" w:hAnsi="Arial" w:cs="Arial"/>
                <w:color w:val="000000"/>
                <w:sz w:val="12"/>
                <w:szCs w:val="16"/>
                <w:lang w:eastAsia="en-GB"/>
              </w:rPr>
            </w:pPr>
            <w:r w:rsidRPr="00016B51">
              <w:rPr>
                <w:rFonts w:ascii="Arial" w:hAnsi="Arial" w:cs="Arial"/>
                <w:color w:val="000000"/>
                <w:sz w:val="12"/>
                <w:szCs w:val="16"/>
                <w:lang w:eastAsia="en-GB"/>
              </w:rPr>
              <w:t>Ling Zhang, TD Tech Ltd.</w:t>
            </w:r>
          </w:p>
        </w:tc>
      </w:tr>
    </w:tbl>
    <w:p w14:paraId="1588501D" w14:textId="173DBE2A" w:rsidR="007D6AD7" w:rsidRPr="00016B51" w:rsidRDefault="007D6AD7" w:rsidP="007D6AD7">
      <w:pPr>
        <w:rPr>
          <w:lang w:eastAsia="en-GB"/>
        </w:rPr>
      </w:pPr>
      <w:r w:rsidRPr="00016B51">
        <w:rPr>
          <w:lang w:eastAsia="en-GB"/>
        </w:rPr>
        <w:t>Summary based on the input provided by CATT, TD-Tech in SP-201001.</w:t>
      </w:r>
    </w:p>
    <w:p w14:paraId="0111C6C6" w14:textId="77777777" w:rsidR="007D6AD7" w:rsidRPr="00016B51" w:rsidRDefault="007D6AD7" w:rsidP="007D6AD7">
      <w:pPr>
        <w:spacing w:after="0"/>
        <w:rPr>
          <w:lang w:eastAsia="zh-CN"/>
        </w:rPr>
      </w:pPr>
      <w:r w:rsidRPr="00016B51">
        <w:rPr>
          <w:rFonts w:hint="eastAsia"/>
          <w:lang w:eastAsia="zh-CN"/>
        </w:rPr>
        <w:t xml:space="preserve">The WI defines the system architecture and </w:t>
      </w:r>
      <w:r w:rsidRPr="00016B51">
        <w:rPr>
          <w:lang w:eastAsia="zh-CN"/>
        </w:rPr>
        <w:t>a set of</w:t>
      </w:r>
      <w:r w:rsidRPr="00016B51">
        <w:rPr>
          <w:rFonts w:hint="eastAsia"/>
          <w:lang w:eastAsia="zh-CN"/>
        </w:rPr>
        <w:t xml:space="preserve"> UE</w:t>
      </w:r>
      <w:r w:rsidRPr="00016B51">
        <w:rPr>
          <w:lang w:eastAsia="zh-CN"/>
        </w:rPr>
        <w:t xml:space="preserve"> </w:t>
      </w:r>
      <w:r w:rsidRPr="00016B51">
        <w:rPr>
          <w:rFonts w:hint="eastAsia"/>
          <w:lang w:eastAsia="zh-CN"/>
        </w:rPr>
        <w:t xml:space="preserve">API </w:t>
      </w:r>
      <w:r w:rsidRPr="00016B51">
        <w:rPr>
          <w:lang w:eastAsia="zh-CN"/>
        </w:rPr>
        <w:t>functions</w:t>
      </w:r>
      <w:r w:rsidRPr="00016B51">
        <w:rPr>
          <w:rFonts w:hint="eastAsia"/>
          <w:lang w:eastAsia="zh-CN"/>
        </w:rPr>
        <w:t xml:space="preserve"> that </w:t>
      </w:r>
      <w:r w:rsidRPr="00016B51">
        <w:rPr>
          <w:lang w:eastAsia="zh-CN"/>
        </w:rPr>
        <w:t xml:space="preserve">allow the </w:t>
      </w:r>
      <w:r w:rsidRPr="00016B51">
        <w:rPr>
          <w:rFonts w:hint="eastAsia"/>
          <w:lang w:eastAsia="zh-CN"/>
        </w:rPr>
        <w:t>Mission Critical</w:t>
      </w:r>
      <w:r w:rsidRPr="00016B51">
        <w:rPr>
          <w:lang w:eastAsia="zh-CN"/>
        </w:rPr>
        <w:t xml:space="preserve"> applications </w:t>
      </w:r>
      <w:r w:rsidRPr="00016B51">
        <w:rPr>
          <w:rFonts w:hint="eastAsia"/>
          <w:lang w:eastAsia="zh-CN"/>
        </w:rPr>
        <w:t>to</w:t>
      </w:r>
      <w:r w:rsidRPr="00016B51">
        <w:rPr>
          <w:lang w:eastAsia="zh-CN"/>
        </w:rPr>
        <w:t xml:space="preserve"> access the </w:t>
      </w:r>
      <w:r w:rsidRPr="00016B51">
        <w:rPr>
          <w:rFonts w:hint="eastAsia"/>
          <w:lang w:eastAsia="zh-CN"/>
        </w:rPr>
        <w:t xml:space="preserve">MBMS capabilities </w:t>
      </w:r>
      <w:r w:rsidRPr="00016B51">
        <w:rPr>
          <w:lang w:eastAsia="zh-CN"/>
        </w:rPr>
        <w:t>without implement</w:t>
      </w:r>
      <w:r w:rsidRPr="00016B51">
        <w:rPr>
          <w:rFonts w:hint="eastAsia"/>
          <w:lang w:eastAsia="zh-CN"/>
        </w:rPr>
        <w:t>ing the</w:t>
      </w:r>
      <w:r w:rsidRPr="00016B51">
        <w:rPr>
          <w:lang w:eastAsia="zh-CN"/>
        </w:rPr>
        <w:t xml:space="preserve"> logic of MBMS operations.</w:t>
      </w:r>
      <w:r w:rsidRPr="00016B51">
        <w:rPr>
          <w:rFonts w:hint="eastAsia"/>
          <w:lang w:eastAsia="zh-CN"/>
        </w:rPr>
        <w:t xml:space="preserve"> The MBMSAPI_MCS intends to offer the API within the UE to </w:t>
      </w:r>
      <w:r w:rsidRPr="00016B51">
        <w:rPr>
          <w:lang w:eastAsia="zh-CN"/>
        </w:rPr>
        <w:t>ease the</w:t>
      </w:r>
      <w:r w:rsidRPr="00016B51">
        <w:rPr>
          <w:rFonts w:hint="eastAsia"/>
          <w:lang w:eastAsia="zh-CN"/>
        </w:rPr>
        <w:t xml:space="preserve"> development of</w:t>
      </w:r>
      <w:r w:rsidRPr="00016B51">
        <w:rPr>
          <w:lang w:eastAsia="zh-CN"/>
        </w:rPr>
        <w:t xml:space="preserve"> </w:t>
      </w:r>
      <w:r w:rsidRPr="00016B51">
        <w:rPr>
          <w:rFonts w:hint="eastAsia"/>
          <w:lang w:eastAsia="zh-CN"/>
        </w:rPr>
        <w:t>Mission Critical Services</w:t>
      </w:r>
      <w:r w:rsidRPr="00016B51">
        <w:rPr>
          <w:lang w:eastAsia="zh-CN"/>
        </w:rPr>
        <w:t xml:space="preserve"> across different phone </w:t>
      </w:r>
      <w:r w:rsidRPr="00016B51">
        <w:rPr>
          <w:rFonts w:hint="eastAsia"/>
          <w:lang w:eastAsia="zh-CN"/>
        </w:rPr>
        <w:t>p</w:t>
      </w:r>
      <w:r w:rsidRPr="00016B51">
        <w:rPr>
          <w:lang w:eastAsia="zh-CN"/>
        </w:rPr>
        <w:t>latforms</w:t>
      </w:r>
      <w:r w:rsidRPr="00016B51">
        <w:rPr>
          <w:rFonts w:hint="eastAsia"/>
          <w:lang w:eastAsia="zh-CN"/>
        </w:rPr>
        <w:t xml:space="preserve">, and to </w:t>
      </w:r>
      <w:r w:rsidRPr="00016B51">
        <w:rPr>
          <w:lang w:eastAsia="zh-CN"/>
        </w:rPr>
        <w:t>provide decoupling between the platform MBMS functions and the mission critical application call control functions</w:t>
      </w:r>
      <w:r w:rsidRPr="00016B51">
        <w:rPr>
          <w:rFonts w:hint="eastAsia"/>
          <w:lang w:eastAsia="zh-CN"/>
        </w:rPr>
        <w:t>.</w:t>
      </w:r>
    </w:p>
    <w:p w14:paraId="220344DE" w14:textId="77777777" w:rsidR="007D6AD7" w:rsidRPr="00016B51" w:rsidRDefault="007D6AD7" w:rsidP="007D6AD7">
      <w:pPr>
        <w:spacing w:after="0"/>
        <w:rPr>
          <w:lang w:eastAsia="zh-CN"/>
        </w:rPr>
      </w:pPr>
    </w:p>
    <w:p w14:paraId="7275AF32" w14:textId="28E1ABAC" w:rsidR="007D6AD7" w:rsidRPr="00016B51" w:rsidRDefault="007D6AD7" w:rsidP="007D6AD7">
      <w:pPr>
        <w:spacing w:after="0"/>
        <w:rPr>
          <w:lang w:eastAsia="zh-CN"/>
        </w:rPr>
      </w:pPr>
      <w:r w:rsidRPr="00016B51">
        <w:rPr>
          <w:rFonts w:hint="eastAsia"/>
          <w:lang w:eastAsia="zh-CN"/>
        </w:rPr>
        <w:t xml:space="preserve">The WI defines the system architecture for the UE </w:t>
      </w:r>
      <w:r w:rsidRPr="00016B51">
        <w:rPr>
          <w:lang w:eastAsia="zh-CN"/>
        </w:rPr>
        <w:t>API</w:t>
      </w:r>
      <w:r w:rsidRPr="00016B51">
        <w:rPr>
          <w:rFonts w:hint="eastAsia"/>
          <w:lang w:eastAsia="zh-CN"/>
        </w:rPr>
        <w:t xml:space="preserve"> that complies with GCSE as defined in </w:t>
      </w:r>
      <w:r w:rsidR="00AB15C9">
        <w:rPr>
          <w:rFonts w:hint="eastAsia"/>
          <w:lang w:eastAsia="zh-CN"/>
        </w:rPr>
        <w:t>TS </w:t>
      </w:r>
      <w:r w:rsidRPr="00016B51">
        <w:rPr>
          <w:rFonts w:hint="eastAsia"/>
          <w:lang w:eastAsia="zh-CN"/>
        </w:rPr>
        <w:t xml:space="preserve">23.468 [2], and the API functions that support the </w:t>
      </w:r>
      <w:r w:rsidRPr="00016B51">
        <w:rPr>
          <w:lang w:eastAsia="zh-CN"/>
        </w:rPr>
        <w:t>use of MBMS transmission</w:t>
      </w:r>
      <w:r w:rsidRPr="00016B51">
        <w:rPr>
          <w:rFonts w:hint="eastAsia"/>
          <w:lang w:eastAsia="zh-CN"/>
        </w:rPr>
        <w:t xml:space="preserve"> for Mission Critical services as</w:t>
      </w:r>
      <w:r w:rsidRPr="00016B51">
        <w:rPr>
          <w:lang w:eastAsia="zh-CN"/>
        </w:rPr>
        <w:t xml:space="preserve"> defined in </w:t>
      </w:r>
      <w:r w:rsidR="00AB15C9">
        <w:rPr>
          <w:lang w:eastAsia="zh-CN"/>
        </w:rPr>
        <w:t>TS </w:t>
      </w:r>
      <w:r w:rsidRPr="00016B51">
        <w:rPr>
          <w:lang w:eastAsia="zh-CN"/>
        </w:rPr>
        <w:t>23.280 [</w:t>
      </w:r>
      <w:r w:rsidRPr="00016B51">
        <w:rPr>
          <w:rFonts w:hint="eastAsia"/>
          <w:lang w:eastAsia="zh-CN"/>
        </w:rPr>
        <w:t>3</w:t>
      </w:r>
      <w:r w:rsidRPr="00016B51">
        <w:rPr>
          <w:lang w:eastAsia="zh-CN"/>
        </w:rPr>
        <w:t xml:space="preserve">], </w:t>
      </w:r>
      <w:r w:rsidR="00AB15C9">
        <w:rPr>
          <w:lang w:eastAsia="zh-CN"/>
        </w:rPr>
        <w:t>TS </w:t>
      </w:r>
      <w:r w:rsidRPr="00016B51">
        <w:rPr>
          <w:lang w:eastAsia="zh-CN"/>
        </w:rPr>
        <w:t>23.379 [</w:t>
      </w:r>
      <w:r w:rsidRPr="00016B51">
        <w:rPr>
          <w:rFonts w:hint="eastAsia"/>
          <w:lang w:eastAsia="zh-CN"/>
        </w:rPr>
        <w:t>4</w:t>
      </w:r>
      <w:r w:rsidRPr="00016B51">
        <w:rPr>
          <w:lang w:eastAsia="zh-CN"/>
        </w:rPr>
        <w:t xml:space="preserve">], </w:t>
      </w:r>
      <w:r w:rsidR="00AB15C9">
        <w:rPr>
          <w:lang w:eastAsia="zh-CN"/>
        </w:rPr>
        <w:t>TS </w:t>
      </w:r>
      <w:r w:rsidRPr="00016B51">
        <w:rPr>
          <w:lang w:eastAsia="zh-CN"/>
        </w:rPr>
        <w:t>23.281 [</w:t>
      </w:r>
      <w:r w:rsidRPr="00016B51">
        <w:rPr>
          <w:rFonts w:hint="eastAsia"/>
          <w:lang w:eastAsia="zh-CN"/>
        </w:rPr>
        <w:t>5</w:t>
      </w:r>
      <w:r w:rsidRPr="00016B51">
        <w:rPr>
          <w:lang w:eastAsia="zh-CN"/>
        </w:rPr>
        <w:t xml:space="preserve">] and </w:t>
      </w:r>
      <w:r w:rsidR="00AB15C9">
        <w:rPr>
          <w:lang w:eastAsia="zh-CN"/>
        </w:rPr>
        <w:t>TS </w:t>
      </w:r>
      <w:r w:rsidRPr="00016B51">
        <w:rPr>
          <w:lang w:eastAsia="zh-CN"/>
        </w:rPr>
        <w:t>23.282 [</w:t>
      </w:r>
      <w:r w:rsidRPr="00016B51">
        <w:rPr>
          <w:rFonts w:hint="eastAsia"/>
          <w:lang w:eastAsia="zh-CN"/>
        </w:rPr>
        <w:t>6</w:t>
      </w:r>
      <w:r w:rsidRPr="00016B51">
        <w:rPr>
          <w:lang w:eastAsia="zh-CN"/>
        </w:rPr>
        <w:t>].</w:t>
      </w:r>
    </w:p>
    <w:p w14:paraId="27CEFF7F" w14:textId="77777777" w:rsidR="007D6AD7" w:rsidRPr="00016B51" w:rsidRDefault="007D6AD7" w:rsidP="007D6AD7">
      <w:pPr>
        <w:spacing w:after="0"/>
        <w:rPr>
          <w:lang w:eastAsia="zh-CN"/>
        </w:rPr>
      </w:pPr>
    </w:p>
    <w:p w14:paraId="4B2C83C7" w14:textId="77777777" w:rsidR="007D6AD7" w:rsidRPr="00016B51" w:rsidRDefault="007D6AD7" w:rsidP="007D6AD7">
      <w:pPr>
        <w:spacing w:after="0"/>
        <w:rPr>
          <w:lang w:eastAsia="zh-CN"/>
        </w:rPr>
      </w:pPr>
      <w:r w:rsidRPr="00016B51">
        <w:rPr>
          <w:rFonts w:hint="eastAsia"/>
          <w:lang w:eastAsia="zh-CN"/>
        </w:rPr>
        <w:t xml:space="preserve">The following API functions have been specified with </w:t>
      </w:r>
      <w:r w:rsidRPr="00016B51">
        <w:rPr>
          <w:lang w:eastAsia="zh-CN"/>
        </w:rPr>
        <w:t>the</w:t>
      </w:r>
      <w:r w:rsidRPr="00016B51">
        <w:rPr>
          <w:rFonts w:hint="eastAsia"/>
          <w:lang w:eastAsia="zh-CN"/>
        </w:rPr>
        <w:t xml:space="preserve"> corresponding procedures and parameters for the Mission Critical </w:t>
      </w:r>
      <w:r w:rsidRPr="00016B51">
        <w:rPr>
          <w:lang w:eastAsia="zh-CN"/>
        </w:rPr>
        <w:t>applications</w:t>
      </w:r>
      <w:r w:rsidRPr="00016B51">
        <w:rPr>
          <w:rFonts w:hint="eastAsia"/>
          <w:lang w:eastAsia="zh-CN"/>
        </w:rPr>
        <w:t xml:space="preserve"> to:</w:t>
      </w:r>
    </w:p>
    <w:p w14:paraId="05C83E91" w14:textId="77777777" w:rsidR="007D6AD7" w:rsidRPr="00016B51" w:rsidRDefault="007D6AD7" w:rsidP="007D6AD7">
      <w:pPr>
        <w:spacing w:after="0"/>
        <w:rPr>
          <w:lang w:eastAsia="zh-CN"/>
        </w:rPr>
      </w:pPr>
      <w:r w:rsidRPr="00016B51">
        <w:rPr>
          <w:rFonts w:hint="eastAsia"/>
          <w:lang w:eastAsia="zh-CN"/>
        </w:rPr>
        <w:t>-</w:t>
      </w:r>
      <w:r w:rsidRPr="00016B51">
        <w:rPr>
          <w:rFonts w:hint="eastAsia"/>
          <w:lang w:eastAsia="zh-CN"/>
        </w:rPr>
        <w:tab/>
        <w:t xml:space="preserve">Obtain </w:t>
      </w:r>
      <w:r w:rsidRPr="00016B51">
        <w:rPr>
          <w:lang w:eastAsia="zh-CN"/>
        </w:rPr>
        <w:t>the MBMS SAI</w:t>
      </w:r>
      <w:r w:rsidRPr="00016B51">
        <w:rPr>
          <w:rFonts w:hint="eastAsia"/>
          <w:lang w:eastAsia="zh-CN"/>
        </w:rPr>
        <w:t xml:space="preserve"> or cell information of the UE and the relevant updates;</w:t>
      </w:r>
    </w:p>
    <w:p w14:paraId="6E14E8E9" w14:textId="77777777" w:rsidR="007D6AD7" w:rsidRPr="00016B51" w:rsidRDefault="007D6AD7" w:rsidP="007D6AD7">
      <w:pPr>
        <w:spacing w:after="0"/>
        <w:rPr>
          <w:lang w:eastAsia="zh-CN"/>
        </w:rPr>
      </w:pPr>
      <w:r w:rsidRPr="00016B51">
        <w:rPr>
          <w:rFonts w:hint="eastAsia"/>
          <w:lang w:eastAsia="zh-CN"/>
        </w:rPr>
        <w:t>-</w:t>
      </w:r>
      <w:r w:rsidRPr="00016B51">
        <w:rPr>
          <w:rFonts w:hint="eastAsia"/>
          <w:lang w:eastAsia="zh-CN"/>
        </w:rPr>
        <w:tab/>
        <w:t>Perform registration or deregistration for</w:t>
      </w:r>
      <w:r w:rsidRPr="00016B51">
        <w:rPr>
          <w:lang w:eastAsia="zh-CN"/>
        </w:rPr>
        <w:t xml:space="preserve"> </w:t>
      </w:r>
      <w:r w:rsidRPr="00016B51">
        <w:rPr>
          <w:rFonts w:hint="eastAsia"/>
          <w:lang w:eastAsia="zh-CN"/>
        </w:rPr>
        <w:t>a</w:t>
      </w:r>
      <w:r w:rsidRPr="00016B51">
        <w:rPr>
          <w:lang w:eastAsia="zh-CN"/>
        </w:rPr>
        <w:t xml:space="preserve"> M</w:t>
      </w:r>
      <w:r w:rsidRPr="00016B51">
        <w:rPr>
          <w:rFonts w:hint="eastAsia"/>
          <w:lang w:eastAsia="zh-CN"/>
        </w:rPr>
        <w:t xml:space="preserve">ission </w:t>
      </w:r>
      <w:r w:rsidRPr="00016B51">
        <w:rPr>
          <w:lang w:eastAsia="zh-CN"/>
        </w:rPr>
        <w:t>C</w:t>
      </w:r>
      <w:r w:rsidRPr="00016B51">
        <w:rPr>
          <w:rFonts w:hint="eastAsia"/>
          <w:lang w:eastAsia="zh-CN"/>
        </w:rPr>
        <w:t>ritical</w:t>
      </w:r>
      <w:r w:rsidRPr="00016B51">
        <w:rPr>
          <w:lang w:eastAsia="zh-CN"/>
        </w:rPr>
        <w:t xml:space="preserve"> application </w:t>
      </w:r>
      <w:r w:rsidRPr="00016B51">
        <w:rPr>
          <w:rFonts w:hint="eastAsia"/>
          <w:lang w:eastAsia="zh-CN"/>
        </w:rPr>
        <w:t>for its</w:t>
      </w:r>
      <w:r w:rsidRPr="00016B51">
        <w:rPr>
          <w:lang w:eastAsia="zh-CN"/>
        </w:rPr>
        <w:t xml:space="preserve"> access </w:t>
      </w:r>
      <w:r w:rsidRPr="00016B51">
        <w:rPr>
          <w:rFonts w:hint="eastAsia"/>
          <w:lang w:eastAsia="zh-CN"/>
        </w:rPr>
        <w:t xml:space="preserve">to the </w:t>
      </w:r>
      <w:r w:rsidRPr="00016B51">
        <w:rPr>
          <w:lang w:eastAsia="zh-CN"/>
        </w:rPr>
        <w:t>MBMS service on the UE</w:t>
      </w:r>
      <w:r w:rsidRPr="00016B51">
        <w:rPr>
          <w:rFonts w:hint="eastAsia"/>
          <w:lang w:eastAsia="zh-CN"/>
        </w:rPr>
        <w:t>;</w:t>
      </w:r>
    </w:p>
    <w:p w14:paraId="3338213D" w14:textId="77777777" w:rsidR="007D6AD7" w:rsidRPr="00016B51" w:rsidRDefault="007D6AD7" w:rsidP="007D6AD7">
      <w:pPr>
        <w:spacing w:after="0"/>
        <w:rPr>
          <w:lang w:eastAsia="zh-CN"/>
        </w:rPr>
      </w:pPr>
      <w:r w:rsidRPr="00016B51">
        <w:rPr>
          <w:rFonts w:hint="eastAsia"/>
          <w:lang w:eastAsia="zh-CN"/>
        </w:rPr>
        <w:t>-</w:t>
      </w:r>
      <w:r w:rsidRPr="00016B51">
        <w:rPr>
          <w:rFonts w:hint="eastAsia"/>
          <w:lang w:eastAsia="zh-CN"/>
        </w:rPr>
        <w:tab/>
        <w:t>E</w:t>
      </w:r>
      <w:r w:rsidRPr="00016B51">
        <w:rPr>
          <w:lang w:eastAsia="zh-CN"/>
        </w:rPr>
        <w:t>xchange information about an announced</w:t>
      </w:r>
      <w:r w:rsidRPr="00016B51">
        <w:rPr>
          <w:rFonts w:hint="eastAsia"/>
          <w:lang w:eastAsia="zh-CN"/>
        </w:rPr>
        <w:t xml:space="preserve"> or de-announced</w:t>
      </w:r>
      <w:r w:rsidRPr="00016B51">
        <w:rPr>
          <w:lang w:eastAsia="zh-CN"/>
        </w:rPr>
        <w:t xml:space="preserve"> MBMS bearer with</w:t>
      </w:r>
      <w:r w:rsidRPr="00016B51">
        <w:rPr>
          <w:rFonts w:hint="eastAsia"/>
          <w:lang w:eastAsia="zh-CN"/>
        </w:rPr>
        <w:t xml:space="preserve"> the API provider on the UE;</w:t>
      </w:r>
    </w:p>
    <w:p w14:paraId="0B5FFEE6" w14:textId="77777777" w:rsidR="007D6AD7" w:rsidRPr="00016B51" w:rsidRDefault="007D6AD7" w:rsidP="007D6AD7">
      <w:pPr>
        <w:spacing w:after="0"/>
        <w:rPr>
          <w:lang w:eastAsia="zh-CN"/>
        </w:rPr>
      </w:pPr>
      <w:r w:rsidRPr="00016B51">
        <w:rPr>
          <w:rFonts w:hint="eastAsia"/>
          <w:lang w:eastAsia="zh-CN"/>
        </w:rPr>
        <w:t>-</w:t>
      </w:r>
      <w:r w:rsidRPr="00016B51">
        <w:rPr>
          <w:rFonts w:hint="eastAsia"/>
          <w:lang w:eastAsia="zh-CN"/>
        </w:rPr>
        <w:tab/>
        <w:t xml:space="preserve">Get notified </w:t>
      </w:r>
      <w:r w:rsidRPr="00016B51">
        <w:rPr>
          <w:lang w:eastAsia="zh-CN"/>
        </w:rPr>
        <w:t>about events related to the MBMS bearer availability and quality</w:t>
      </w:r>
      <w:r w:rsidRPr="00016B51">
        <w:rPr>
          <w:rFonts w:hint="eastAsia"/>
          <w:lang w:eastAsia="zh-CN"/>
        </w:rPr>
        <w:t>;</w:t>
      </w:r>
    </w:p>
    <w:p w14:paraId="7CC279F2" w14:textId="77777777" w:rsidR="007D6AD7" w:rsidRPr="00016B51" w:rsidRDefault="007D6AD7" w:rsidP="007D6AD7">
      <w:pPr>
        <w:spacing w:after="0"/>
        <w:rPr>
          <w:lang w:eastAsia="zh-CN"/>
        </w:rPr>
      </w:pPr>
      <w:r w:rsidRPr="00016B51">
        <w:rPr>
          <w:rFonts w:hint="eastAsia"/>
          <w:lang w:eastAsia="zh-CN"/>
        </w:rPr>
        <w:t>-</w:t>
      </w:r>
      <w:r w:rsidRPr="00016B51">
        <w:rPr>
          <w:rFonts w:hint="eastAsia"/>
          <w:lang w:eastAsia="zh-CN"/>
        </w:rPr>
        <w:tab/>
        <w:t>Start or close the reception of a given media delivered over MBMS;</w:t>
      </w:r>
    </w:p>
    <w:p w14:paraId="4BCD2230" w14:textId="77777777" w:rsidR="007D6AD7" w:rsidRPr="00016B51" w:rsidRDefault="007D6AD7" w:rsidP="007D6AD7">
      <w:pPr>
        <w:spacing w:after="0"/>
        <w:rPr>
          <w:lang w:eastAsia="zh-CN"/>
        </w:rPr>
      </w:pPr>
      <w:r w:rsidRPr="00016B51">
        <w:rPr>
          <w:rFonts w:hint="eastAsia"/>
          <w:lang w:eastAsia="zh-CN"/>
        </w:rPr>
        <w:t>-</w:t>
      </w:r>
      <w:r w:rsidRPr="00016B51">
        <w:rPr>
          <w:rFonts w:hint="eastAsia"/>
          <w:lang w:eastAsia="zh-CN"/>
        </w:rPr>
        <w:tab/>
        <w:t xml:space="preserve">Retrieve the </w:t>
      </w:r>
      <w:r w:rsidRPr="00016B51">
        <w:rPr>
          <w:lang w:eastAsia="zh-CN"/>
        </w:rPr>
        <w:t>capabilities</w:t>
      </w:r>
      <w:r w:rsidRPr="00016B51">
        <w:rPr>
          <w:rFonts w:hint="eastAsia"/>
          <w:lang w:eastAsia="zh-CN"/>
        </w:rPr>
        <w:t xml:space="preserve"> (</w:t>
      </w:r>
      <w:r w:rsidRPr="00016B51">
        <w:rPr>
          <w:lang w:eastAsia="zh-CN"/>
        </w:rPr>
        <w:t>e.g. FEC and ROHC</w:t>
      </w:r>
      <w:r w:rsidRPr="00016B51">
        <w:rPr>
          <w:rFonts w:hint="eastAsia"/>
          <w:lang w:eastAsia="zh-CN"/>
        </w:rPr>
        <w:t>) from the API provider on the UE.</w:t>
      </w:r>
    </w:p>
    <w:p w14:paraId="17A56D39" w14:textId="77777777" w:rsidR="007D6AD7" w:rsidRPr="00016B51" w:rsidRDefault="007D6AD7" w:rsidP="007D6AD7">
      <w:pPr>
        <w:jc w:val="both"/>
        <w:rPr>
          <w:lang w:eastAsia="zh-CN"/>
        </w:rPr>
      </w:pPr>
    </w:p>
    <w:p w14:paraId="405BD8C2" w14:textId="77777777" w:rsidR="007D6AD7" w:rsidRPr="00016B51" w:rsidRDefault="007D6AD7" w:rsidP="007D6AD7">
      <w:pPr>
        <w:rPr>
          <w:b/>
          <w:bCs/>
          <w:lang w:eastAsia="en-GB"/>
        </w:rPr>
      </w:pPr>
      <w:r w:rsidRPr="00016B51">
        <w:rPr>
          <w:b/>
          <w:bCs/>
          <w:lang w:eastAsia="en-GB"/>
        </w:rPr>
        <w:t>References</w:t>
      </w:r>
    </w:p>
    <w:p w14:paraId="1E975508" w14:textId="77777777" w:rsidR="007D6AD7" w:rsidRPr="00016B51" w:rsidRDefault="007D6AD7" w:rsidP="007D6AD7">
      <w:pPr>
        <w:spacing w:after="0"/>
        <w:rPr>
          <w:lang w:eastAsia="zh-CN"/>
        </w:rPr>
      </w:pPr>
      <w:r w:rsidRPr="00016B51">
        <w:rPr>
          <w:rFonts w:hint="eastAsia"/>
          <w:lang w:eastAsia="zh-CN"/>
        </w:rPr>
        <w:t>[1]</w:t>
      </w:r>
      <w:r w:rsidRPr="00016B51">
        <w:rPr>
          <w:rFonts w:hint="eastAsia"/>
          <w:lang w:eastAsia="zh-CN"/>
        </w:rPr>
        <w:tab/>
        <w:t>SP-180380</w:t>
      </w:r>
      <w:r w:rsidRPr="00016B51">
        <w:rPr>
          <w:lang w:eastAsia="zh-CN"/>
        </w:rPr>
        <w:t>: "New WID on MBMS APIs for Mission Critical Services</w:t>
      </w:r>
      <w:r w:rsidRPr="00016B51">
        <w:t>".</w:t>
      </w:r>
    </w:p>
    <w:p w14:paraId="2EA5E37B" w14:textId="7944D361" w:rsidR="007D6AD7" w:rsidRPr="00016B51" w:rsidRDefault="007D6AD7" w:rsidP="007D6AD7">
      <w:pPr>
        <w:spacing w:after="0"/>
        <w:rPr>
          <w:lang w:eastAsia="zh-CN"/>
        </w:rPr>
      </w:pPr>
      <w:r w:rsidRPr="00016B51">
        <w:t>[</w:t>
      </w:r>
      <w:r w:rsidRPr="00016B51">
        <w:rPr>
          <w:rFonts w:hint="eastAsia"/>
          <w:lang w:eastAsia="zh-CN"/>
        </w:rPr>
        <w:t>2</w:t>
      </w:r>
      <w:r w:rsidRPr="00016B51">
        <w:t>]</w:t>
      </w:r>
      <w:r w:rsidRPr="00016B51">
        <w:tab/>
      </w:r>
      <w:r w:rsidR="00AB15C9">
        <w:t>TS </w:t>
      </w:r>
      <w:r w:rsidRPr="00016B51">
        <w:t>23.468: "Group Communication System Enablers for LTE (GCSE_LTE); Stage 2".</w:t>
      </w:r>
    </w:p>
    <w:p w14:paraId="2D14BBC7" w14:textId="7C56C70A" w:rsidR="007D6AD7" w:rsidRPr="00016B51" w:rsidRDefault="007D6AD7" w:rsidP="007D6AD7">
      <w:pPr>
        <w:spacing w:after="0"/>
        <w:rPr>
          <w:lang w:eastAsia="zh-CN"/>
        </w:rPr>
      </w:pPr>
      <w:r w:rsidRPr="00016B51">
        <w:rPr>
          <w:rFonts w:hint="eastAsia"/>
          <w:lang w:eastAsia="zh-CN"/>
        </w:rPr>
        <w:t>[3]</w:t>
      </w:r>
      <w:r w:rsidRPr="00016B51">
        <w:rPr>
          <w:rFonts w:hint="eastAsia"/>
          <w:lang w:eastAsia="zh-CN"/>
        </w:rPr>
        <w:tab/>
      </w:r>
      <w:r w:rsidR="00AB15C9">
        <w:rPr>
          <w:lang w:eastAsia="zh-CN"/>
        </w:rPr>
        <w:t>TS </w:t>
      </w:r>
      <w:r w:rsidRPr="00016B51">
        <w:rPr>
          <w:lang w:eastAsia="zh-CN"/>
        </w:rPr>
        <w:t>23.280: "Common functional architecture to support mission critical services; Stage 2".</w:t>
      </w:r>
    </w:p>
    <w:p w14:paraId="0F748FD2" w14:textId="3E4FFCF9" w:rsidR="007D6AD7" w:rsidRPr="00016B51" w:rsidRDefault="007D6AD7" w:rsidP="007D6AD7">
      <w:pPr>
        <w:spacing w:after="0"/>
        <w:rPr>
          <w:lang w:eastAsia="zh-CN"/>
        </w:rPr>
      </w:pPr>
      <w:r w:rsidRPr="00016B51">
        <w:rPr>
          <w:rFonts w:hint="eastAsia"/>
          <w:lang w:eastAsia="zh-CN"/>
        </w:rPr>
        <w:t>[4]</w:t>
      </w:r>
      <w:r w:rsidRPr="00016B51">
        <w:rPr>
          <w:rFonts w:hint="eastAsia"/>
          <w:lang w:eastAsia="zh-CN"/>
        </w:rPr>
        <w:tab/>
      </w:r>
      <w:r w:rsidR="00AB15C9">
        <w:rPr>
          <w:lang w:eastAsia="zh-CN"/>
        </w:rPr>
        <w:t>TS </w:t>
      </w:r>
      <w:r w:rsidRPr="00016B51">
        <w:rPr>
          <w:lang w:eastAsia="zh-CN"/>
        </w:rPr>
        <w:t>23.379: "Functional architecture and information flows to support Mission Critical Push To Talk (MCPTT); Stage 2".</w:t>
      </w:r>
    </w:p>
    <w:p w14:paraId="05BE2C8E" w14:textId="6B3880DC" w:rsidR="007D6AD7" w:rsidRPr="00016B51" w:rsidRDefault="007D6AD7" w:rsidP="007D6AD7">
      <w:pPr>
        <w:spacing w:after="0"/>
        <w:rPr>
          <w:lang w:eastAsia="zh-CN"/>
        </w:rPr>
      </w:pPr>
      <w:r w:rsidRPr="00016B51">
        <w:rPr>
          <w:rFonts w:hint="eastAsia"/>
          <w:lang w:eastAsia="zh-CN"/>
        </w:rPr>
        <w:t>[5]</w:t>
      </w:r>
      <w:r w:rsidRPr="00016B51">
        <w:rPr>
          <w:rFonts w:hint="eastAsia"/>
          <w:lang w:eastAsia="zh-CN"/>
        </w:rPr>
        <w:tab/>
      </w:r>
      <w:r w:rsidR="00AB15C9">
        <w:rPr>
          <w:lang w:eastAsia="zh-CN"/>
        </w:rPr>
        <w:t>TS </w:t>
      </w:r>
      <w:r w:rsidRPr="00016B51">
        <w:rPr>
          <w:lang w:eastAsia="zh-CN"/>
        </w:rPr>
        <w:t>23.281: "Functional architecture and information flows to support Mission Critical Video (MCVideo); Stage 2".</w:t>
      </w:r>
    </w:p>
    <w:p w14:paraId="6BBFFF14" w14:textId="2F3B45CC" w:rsidR="007D6AD7" w:rsidRPr="00016B51" w:rsidRDefault="007D6AD7" w:rsidP="007D6AD7">
      <w:pPr>
        <w:spacing w:after="0"/>
        <w:rPr>
          <w:lang w:eastAsia="zh-CN"/>
        </w:rPr>
      </w:pPr>
      <w:r w:rsidRPr="00016B51">
        <w:rPr>
          <w:rFonts w:hint="eastAsia"/>
          <w:lang w:eastAsia="zh-CN"/>
        </w:rPr>
        <w:t>[6]</w:t>
      </w:r>
      <w:r w:rsidRPr="00016B51">
        <w:rPr>
          <w:rFonts w:hint="eastAsia"/>
          <w:lang w:eastAsia="zh-CN"/>
        </w:rPr>
        <w:tab/>
      </w:r>
      <w:r w:rsidR="00AB15C9">
        <w:rPr>
          <w:lang w:eastAsia="zh-CN"/>
        </w:rPr>
        <w:t>TS </w:t>
      </w:r>
      <w:r w:rsidRPr="00016B51">
        <w:rPr>
          <w:lang w:eastAsia="zh-CN"/>
        </w:rPr>
        <w:t>23.282: "Functional architecture and information flows to support Mission Critical Data (MCData); Stage 2".</w:t>
      </w:r>
    </w:p>
    <w:p w14:paraId="6733AB37" w14:textId="3897FEF0" w:rsidR="00704FDB" w:rsidRPr="00016B51" w:rsidRDefault="007D6AD7" w:rsidP="007D6AD7">
      <w:pPr>
        <w:spacing w:after="0"/>
        <w:rPr>
          <w:lang w:eastAsia="zh-CN"/>
        </w:rPr>
      </w:pPr>
      <w:r w:rsidRPr="00016B51">
        <w:rPr>
          <w:rFonts w:hint="eastAsia"/>
          <w:lang w:eastAsia="zh-CN"/>
        </w:rPr>
        <w:t>[7]</w:t>
      </w:r>
      <w:r w:rsidRPr="00016B51">
        <w:rPr>
          <w:rFonts w:hint="eastAsia"/>
          <w:lang w:eastAsia="zh-CN"/>
        </w:rPr>
        <w:tab/>
      </w:r>
      <w:r w:rsidR="00AB15C9">
        <w:rPr>
          <w:lang w:eastAsia="zh-CN"/>
        </w:rPr>
        <w:t>TR </w:t>
      </w:r>
      <w:r w:rsidRPr="00016B51">
        <w:rPr>
          <w:lang w:eastAsia="zh-CN"/>
        </w:rPr>
        <w:t>23.792: "Study on MBMS APIs for Mission Critical Services".</w:t>
      </w:r>
    </w:p>
    <w:p w14:paraId="10973DCB" w14:textId="7A0CEC38" w:rsidR="007D6AD7" w:rsidRPr="00016B51" w:rsidRDefault="007D6AD7" w:rsidP="007D6AD7">
      <w:pPr>
        <w:spacing w:after="0"/>
        <w:rPr>
          <w:lang w:eastAsia="zh-CN"/>
        </w:rPr>
      </w:pPr>
    </w:p>
    <w:p w14:paraId="66AEA11D" w14:textId="17EBB625" w:rsidR="00392F49" w:rsidRPr="00016B51" w:rsidRDefault="00392F49" w:rsidP="00392F49">
      <w:pPr>
        <w:pStyle w:val="Heading3"/>
        <w:rPr>
          <w:lang w:eastAsia="en-GB"/>
        </w:rPr>
      </w:pPr>
      <w:bookmarkStart w:id="535" w:name="_Toc57730237"/>
      <w:bookmarkStart w:id="536" w:name="_Toc58230344"/>
      <w:bookmarkStart w:id="537" w:name="_Toc58230499"/>
      <w:r w:rsidRPr="00016B51">
        <w:rPr>
          <w:lang w:eastAsia="en-GB"/>
        </w:rPr>
        <w:t>12.4.4</w:t>
      </w:r>
      <w:r w:rsidRPr="00016B51">
        <w:rPr>
          <w:lang w:eastAsia="en-GB"/>
        </w:rPr>
        <w:tab/>
        <w:t>Enhancements to Functional architecture and information flows for Mission Critical Data</w:t>
      </w:r>
      <w:bookmarkEnd w:id="535"/>
      <w:bookmarkEnd w:id="536"/>
      <w:bookmarkEnd w:id="53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92F49" w:rsidRPr="00016B51" w14:paraId="6EB5F3AF" w14:textId="77777777" w:rsidTr="00881E0D">
        <w:trPr>
          <w:trHeight w:val="170"/>
        </w:trPr>
        <w:tc>
          <w:tcPr>
            <w:tcW w:w="852" w:type="dxa"/>
            <w:shd w:val="clear" w:color="auto" w:fill="auto"/>
            <w:noWrap/>
            <w:vAlign w:val="center"/>
            <w:hideMark/>
          </w:tcPr>
          <w:p w14:paraId="5467D3CA" w14:textId="77777777" w:rsidR="00392F49" w:rsidRPr="00016B51" w:rsidRDefault="00392F49" w:rsidP="00881E0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830051</w:t>
            </w:r>
          </w:p>
        </w:tc>
        <w:tc>
          <w:tcPr>
            <w:tcW w:w="3798" w:type="dxa"/>
            <w:shd w:val="clear" w:color="auto" w:fill="auto"/>
            <w:noWrap/>
            <w:vAlign w:val="center"/>
            <w:hideMark/>
          </w:tcPr>
          <w:p w14:paraId="2E34C8B2" w14:textId="77777777" w:rsidR="00392F49" w:rsidRPr="00016B51" w:rsidRDefault="00392F49" w:rsidP="00881E0D">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Enhancements to Functional architecture and information flows for Mission Critical Data</w:t>
            </w:r>
          </w:p>
        </w:tc>
        <w:tc>
          <w:tcPr>
            <w:tcW w:w="2044" w:type="dxa"/>
            <w:shd w:val="clear" w:color="auto" w:fill="auto"/>
            <w:noWrap/>
            <w:vAlign w:val="center"/>
            <w:hideMark/>
          </w:tcPr>
          <w:p w14:paraId="3A04261D" w14:textId="77777777" w:rsidR="00392F49" w:rsidRPr="00016B51" w:rsidRDefault="00392F49" w:rsidP="00881E0D">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eMCData2</w:t>
            </w:r>
          </w:p>
        </w:tc>
        <w:tc>
          <w:tcPr>
            <w:tcW w:w="554" w:type="dxa"/>
            <w:shd w:val="clear" w:color="auto" w:fill="auto"/>
            <w:noWrap/>
            <w:vAlign w:val="center"/>
            <w:hideMark/>
          </w:tcPr>
          <w:p w14:paraId="4C36EB05" w14:textId="77777777" w:rsidR="00392F49" w:rsidRPr="00016B51" w:rsidRDefault="00392F49" w:rsidP="00881E0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S6</w:t>
            </w:r>
          </w:p>
        </w:tc>
        <w:tc>
          <w:tcPr>
            <w:tcW w:w="860" w:type="dxa"/>
            <w:shd w:val="clear" w:color="auto" w:fill="auto"/>
            <w:noWrap/>
            <w:vAlign w:val="center"/>
            <w:hideMark/>
          </w:tcPr>
          <w:p w14:paraId="71E2F967" w14:textId="77777777" w:rsidR="00392F49" w:rsidRPr="00016B51" w:rsidRDefault="00392F49" w:rsidP="00881E0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SP-180378</w:t>
            </w:r>
          </w:p>
        </w:tc>
        <w:tc>
          <w:tcPr>
            <w:tcW w:w="2041" w:type="dxa"/>
            <w:shd w:val="clear" w:color="auto" w:fill="auto"/>
            <w:noWrap/>
            <w:hideMark/>
          </w:tcPr>
          <w:p w14:paraId="2B86D569" w14:textId="77777777" w:rsidR="00392F49" w:rsidRPr="00016B51" w:rsidRDefault="00392F49" w:rsidP="00881E0D">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Shih, Jerry, AT&amp;T</w:t>
            </w:r>
          </w:p>
        </w:tc>
      </w:tr>
      <w:tr w:rsidR="00392F49" w:rsidRPr="00016B51" w14:paraId="08794B1D" w14:textId="77777777" w:rsidTr="00881E0D">
        <w:trPr>
          <w:trHeight w:val="170"/>
        </w:trPr>
        <w:tc>
          <w:tcPr>
            <w:tcW w:w="852" w:type="dxa"/>
            <w:shd w:val="clear" w:color="auto" w:fill="auto"/>
            <w:noWrap/>
            <w:vAlign w:val="center"/>
            <w:hideMark/>
          </w:tcPr>
          <w:p w14:paraId="555278E8" w14:textId="77777777" w:rsidR="00392F49" w:rsidRPr="00016B51" w:rsidRDefault="00392F49" w:rsidP="00881E0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800018</w:t>
            </w:r>
          </w:p>
        </w:tc>
        <w:tc>
          <w:tcPr>
            <w:tcW w:w="3798" w:type="dxa"/>
            <w:shd w:val="clear" w:color="auto" w:fill="auto"/>
            <w:noWrap/>
            <w:vAlign w:val="center"/>
            <w:hideMark/>
          </w:tcPr>
          <w:p w14:paraId="57F551B1" w14:textId="77777777" w:rsidR="00392F49" w:rsidRPr="00016B51" w:rsidRDefault="00392F49" w:rsidP="00881E0D">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2 of eMCData2</w:t>
            </w:r>
          </w:p>
        </w:tc>
        <w:tc>
          <w:tcPr>
            <w:tcW w:w="2044" w:type="dxa"/>
            <w:shd w:val="clear" w:color="auto" w:fill="auto"/>
            <w:noWrap/>
            <w:vAlign w:val="center"/>
            <w:hideMark/>
          </w:tcPr>
          <w:p w14:paraId="794BE557" w14:textId="77777777" w:rsidR="00392F49" w:rsidRPr="00016B51" w:rsidRDefault="00392F49" w:rsidP="00881E0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eMCData2</w:t>
            </w:r>
          </w:p>
        </w:tc>
        <w:tc>
          <w:tcPr>
            <w:tcW w:w="554" w:type="dxa"/>
            <w:shd w:val="clear" w:color="auto" w:fill="auto"/>
            <w:noWrap/>
            <w:vAlign w:val="center"/>
            <w:hideMark/>
          </w:tcPr>
          <w:p w14:paraId="6FAA25FA" w14:textId="77777777" w:rsidR="00392F49" w:rsidRPr="00016B51" w:rsidRDefault="00392F49" w:rsidP="00881E0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6D7FCCE5" w14:textId="77777777" w:rsidR="00392F49" w:rsidRPr="00016B51" w:rsidRDefault="00392F49" w:rsidP="00881E0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SP-180378</w:t>
            </w:r>
          </w:p>
        </w:tc>
        <w:tc>
          <w:tcPr>
            <w:tcW w:w="2041" w:type="dxa"/>
            <w:shd w:val="clear" w:color="auto" w:fill="auto"/>
            <w:noWrap/>
            <w:hideMark/>
          </w:tcPr>
          <w:p w14:paraId="5AE46EBE" w14:textId="77777777" w:rsidR="00392F49" w:rsidRPr="00016B51" w:rsidRDefault="00392F49" w:rsidP="00881E0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Shih, Jerry, AT&amp;T</w:t>
            </w:r>
          </w:p>
        </w:tc>
      </w:tr>
      <w:tr w:rsidR="00392F49" w:rsidRPr="00016B51" w14:paraId="18B59E3B" w14:textId="77777777" w:rsidTr="00881E0D">
        <w:trPr>
          <w:trHeight w:val="170"/>
        </w:trPr>
        <w:tc>
          <w:tcPr>
            <w:tcW w:w="852" w:type="dxa"/>
            <w:shd w:val="clear" w:color="auto" w:fill="auto"/>
            <w:noWrap/>
            <w:vAlign w:val="center"/>
            <w:hideMark/>
          </w:tcPr>
          <w:p w14:paraId="30435414" w14:textId="77777777" w:rsidR="00392F49" w:rsidRPr="00016B51" w:rsidRDefault="00392F49" w:rsidP="00881E0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830014</w:t>
            </w:r>
          </w:p>
        </w:tc>
        <w:tc>
          <w:tcPr>
            <w:tcW w:w="3798" w:type="dxa"/>
            <w:shd w:val="clear" w:color="auto" w:fill="auto"/>
            <w:noWrap/>
            <w:vAlign w:val="center"/>
            <w:hideMark/>
          </w:tcPr>
          <w:p w14:paraId="21FD541E" w14:textId="77777777" w:rsidR="00392F49" w:rsidRPr="00016B51" w:rsidRDefault="00392F49" w:rsidP="00881E0D">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CT aspects of eMCData2</w:t>
            </w:r>
          </w:p>
        </w:tc>
        <w:tc>
          <w:tcPr>
            <w:tcW w:w="2044" w:type="dxa"/>
            <w:shd w:val="clear" w:color="auto" w:fill="auto"/>
            <w:noWrap/>
            <w:vAlign w:val="center"/>
            <w:hideMark/>
          </w:tcPr>
          <w:p w14:paraId="0E90B601" w14:textId="77777777" w:rsidR="00392F49" w:rsidRPr="00016B51" w:rsidRDefault="00392F49" w:rsidP="00881E0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eMCData2</w:t>
            </w:r>
          </w:p>
        </w:tc>
        <w:tc>
          <w:tcPr>
            <w:tcW w:w="554" w:type="dxa"/>
            <w:shd w:val="clear" w:color="auto" w:fill="auto"/>
            <w:noWrap/>
            <w:vAlign w:val="center"/>
            <w:hideMark/>
          </w:tcPr>
          <w:p w14:paraId="60A2F331" w14:textId="77777777" w:rsidR="00392F49" w:rsidRPr="00016B51" w:rsidRDefault="00392F49" w:rsidP="00881E0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66588CCB" w14:textId="77777777" w:rsidR="00392F49" w:rsidRPr="00016B51" w:rsidRDefault="00392F49" w:rsidP="00881E0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CP-190199</w:t>
            </w:r>
          </w:p>
        </w:tc>
        <w:tc>
          <w:tcPr>
            <w:tcW w:w="2041" w:type="dxa"/>
            <w:shd w:val="clear" w:color="auto" w:fill="auto"/>
            <w:noWrap/>
            <w:hideMark/>
          </w:tcPr>
          <w:p w14:paraId="6E1E3A75" w14:textId="77777777" w:rsidR="00392F49" w:rsidRPr="00016B51" w:rsidRDefault="00392F49" w:rsidP="00881E0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Val Oprescu (AT&amp;T)</w:t>
            </w:r>
          </w:p>
        </w:tc>
      </w:tr>
    </w:tbl>
    <w:p w14:paraId="0A83FD80" w14:textId="5B984529" w:rsidR="00392F49" w:rsidRPr="00016B51" w:rsidRDefault="00392F49" w:rsidP="00392F49">
      <w:pPr>
        <w:rPr>
          <w:lang w:eastAsia="en-GB"/>
        </w:rPr>
      </w:pPr>
      <w:r w:rsidRPr="00016B51">
        <w:rPr>
          <w:lang w:eastAsia="en-GB"/>
        </w:rPr>
        <w:t xml:space="preserve">Summary based on the input provided by at&amp;t in </w:t>
      </w:r>
      <w:r w:rsidR="00154A7F" w:rsidRPr="00016B51">
        <w:rPr>
          <w:lang w:eastAsia="en-GB"/>
        </w:rPr>
        <w:t>SP-201083</w:t>
      </w:r>
      <w:r w:rsidRPr="00016B51">
        <w:rPr>
          <w:lang w:eastAsia="en-GB"/>
        </w:rPr>
        <w:t>.</w:t>
      </w:r>
    </w:p>
    <w:p w14:paraId="29553673" w14:textId="5B9F7CA5" w:rsidR="00392F49" w:rsidRPr="00016B51" w:rsidRDefault="00392F49" w:rsidP="00392F49">
      <w:pPr>
        <w:rPr>
          <w:lang w:eastAsia="en-GB"/>
        </w:rPr>
      </w:pPr>
      <w:r w:rsidRPr="00016B51">
        <w:rPr>
          <w:lang w:eastAsia="en-GB"/>
        </w:rPr>
        <w:t>The following Mission Critical Data functionalities have been introduced in Rel-16:</w:t>
      </w:r>
    </w:p>
    <w:p w14:paraId="45169A37" w14:textId="1C3D79A7" w:rsidR="00392F49" w:rsidRPr="00016B51" w:rsidRDefault="00392F49" w:rsidP="003459A3">
      <w:pPr>
        <w:spacing w:after="0"/>
        <w:rPr>
          <w:lang w:eastAsia="en-GB"/>
        </w:rPr>
      </w:pPr>
      <w:r w:rsidRPr="00016B51">
        <w:rPr>
          <w:lang w:eastAsia="en-GB"/>
        </w:rPr>
        <w:t>(a)</w:t>
      </w:r>
      <w:r w:rsidRPr="00016B51">
        <w:rPr>
          <w:lang w:eastAsia="en-GB"/>
        </w:rPr>
        <w:tab/>
        <w:t xml:space="preserve">A new network-based MCData message store has been added to allow a MCData user to store its MCData communication history permanently by providing secured storage area for each authorized MCData user having a user account. A user (i.e. a dispatcher) other than the user account holder shall be able to access the account holder's storage area if authorized. A user can synchronize his MCData message store account with his devices (UEs) to get consistent user experience across all his devices. </w:t>
      </w:r>
    </w:p>
    <w:p w14:paraId="0F2711EA" w14:textId="77777777" w:rsidR="00392F49" w:rsidRPr="00016B51" w:rsidRDefault="00392F49" w:rsidP="003459A3">
      <w:pPr>
        <w:spacing w:after="0"/>
        <w:rPr>
          <w:lang w:eastAsia="en-GB"/>
        </w:rPr>
      </w:pPr>
      <w:r w:rsidRPr="00016B51">
        <w:rPr>
          <w:lang w:eastAsia="en-GB"/>
        </w:rPr>
        <w:t>(b)</w:t>
      </w:r>
      <w:r w:rsidRPr="00016B51">
        <w:rPr>
          <w:lang w:eastAsia="en-GB"/>
        </w:rPr>
        <w:tab/>
        <w:t>A new network based MCData content server has been added to allow file distribution indirectly; this function was implemented in the MCData server in R15. As a standalone network entity, the MCData content server provides complete functions of shared file cycle management and takes away processing burden from the MCData server and increasing its MCData communication capacity.</w:t>
      </w:r>
    </w:p>
    <w:p w14:paraId="68E700FE" w14:textId="77777777" w:rsidR="00392F49" w:rsidRPr="00016B51" w:rsidRDefault="00392F49" w:rsidP="003459A3">
      <w:pPr>
        <w:spacing w:after="0"/>
        <w:rPr>
          <w:lang w:eastAsia="en-GB"/>
        </w:rPr>
      </w:pPr>
      <w:r w:rsidRPr="00016B51">
        <w:rPr>
          <w:lang w:eastAsia="en-GB"/>
        </w:rPr>
        <w:t>(c)</w:t>
      </w:r>
      <w:r w:rsidRPr="00016B51">
        <w:rPr>
          <w:lang w:eastAsia="en-GB"/>
        </w:rPr>
        <w:tab/>
        <w:t>IP Connectivity is now supported. The non MCData clients can use the IP connectivity feature between two MCData client to exchange data payloads.</w:t>
      </w:r>
    </w:p>
    <w:p w14:paraId="011DF8F4" w14:textId="77777777" w:rsidR="00392F49" w:rsidRPr="00016B51" w:rsidRDefault="00392F49" w:rsidP="003459A3">
      <w:pPr>
        <w:spacing w:after="0"/>
        <w:rPr>
          <w:lang w:eastAsia="en-GB"/>
        </w:rPr>
      </w:pPr>
      <w:r w:rsidRPr="00016B51">
        <w:rPr>
          <w:lang w:eastAsia="en-GB"/>
        </w:rPr>
        <w:t>(d)</w:t>
      </w:r>
      <w:r w:rsidRPr="00016B51">
        <w:rPr>
          <w:lang w:eastAsia="en-GB"/>
        </w:rPr>
        <w:tab/>
        <w:t>Introduction of MC Gateway server for flexible interconnection.</w:t>
      </w:r>
    </w:p>
    <w:p w14:paraId="75E45299" w14:textId="77777777" w:rsidR="00392F49" w:rsidRPr="00016B51" w:rsidRDefault="00392F49" w:rsidP="003459A3">
      <w:pPr>
        <w:spacing w:after="0"/>
        <w:rPr>
          <w:lang w:eastAsia="en-GB"/>
        </w:rPr>
      </w:pPr>
      <w:r w:rsidRPr="00016B51">
        <w:rPr>
          <w:lang w:eastAsia="en-GB"/>
        </w:rPr>
        <w:t>(e)</w:t>
      </w:r>
      <w:r w:rsidRPr="00016B51">
        <w:rPr>
          <w:lang w:eastAsia="en-GB"/>
        </w:rPr>
        <w:tab/>
        <w:t>Supports of functional alias. A MCData user can connect to other MCData users based on the functional alias they are registered.</w:t>
      </w:r>
    </w:p>
    <w:p w14:paraId="5341ACFF" w14:textId="77777777" w:rsidR="00392F49" w:rsidRPr="00016B51" w:rsidRDefault="00392F49" w:rsidP="003459A3">
      <w:pPr>
        <w:spacing w:after="0"/>
        <w:rPr>
          <w:lang w:eastAsia="en-GB"/>
        </w:rPr>
      </w:pPr>
      <w:r w:rsidRPr="00016B51">
        <w:rPr>
          <w:lang w:eastAsia="en-GB"/>
        </w:rPr>
        <w:t>(f)</w:t>
      </w:r>
      <w:r w:rsidRPr="00016B51">
        <w:rPr>
          <w:lang w:eastAsia="en-GB"/>
        </w:rPr>
        <w:tab/>
        <w:t xml:space="preserve">Supports of emergency alert function for all MCData services. </w:t>
      </w:r>
    </w:p>
    <w:p w14:paraId="199689EE" w14:textId="77777777" w:rsidR="00392F49" w:rsidRPr="00016B51" w:rsidRDefault="00392F49" w:rsidP="003459A3">
      <w:pPr>
        <w:spacing w:after="0"/>
        <w:rPr>
          <w:lang w:eastAsia="en-GB"/>
        </w:rPr>
      </w:pPr>
      <w:r w:rsidRPr="00016B51">
        <w:rPr>
          <w:lang w:eastAsia="en-GB"/>
        </w:rPr>
        <w:t>(g)</w:t>
      </w:r>
      <w:r w:rsidRPr="00016B51">
        <w:rPr>
          <w:lang w:eastAsia="en-GB"/>
        </w:rPr>
        <w:tab/>
        <w:t>MBMS supports for file distribution. With file has been uploaded to the MCData content server, the MCData server uses MBMS to efficiently deliver the file to the recipients. For any missing parts of the file, the recipient can retrieve it directly from the MCData content server where the file was uploaded.</w:t>
      </w:r>
    </w:p>
    <w:p w14:paraId="1E6ADA62" w14:textId="791647AF" w:rsidR="00392F49" w:rsidRPr="00016B51" w:rsidRDefault="00392F49" w:rsidP="00392F49">
      <w:pPr>
        <w:rPr>
          <w:lang w:eastAsia="en-GB"/>
        </w:rPr>
      </w:pPr>
      <w:r w:rsidRPr="00016B51">
        <w:rPr>
          <w:lang w:eastAsia="en-GB"/>
        </w:rPr>
        <w:t>(h)</w:t>
      </w:r>
      <w:r w:rsidRPr="00016B51">
        <w:rPr>
          <w:lang w:eastAsia="en-GB"/>
        </w:rPr>
        <w:tab/>
        <w:t>Share of user location information. The sender’s location information can be shared with the recipient for all MCData services.</w:t>
      </w:r>
    </w:p>
    <w:p w14:paraId="0448A318" w14:textId="77777777" w:rsidR="00392F49" w:rsidRPr="00016B51" w:rsidRDefault="00392F49" w:rsidP="00392F49">
      <w:pPr>
        <w:rPr>
          <w:lang w:eastAsia="en-GB"/>
        </w:rPr>
      </w:pPr>
      <w:r w:rsidRPr="00016B51">
        <w:rPr>
          <w:lang w:eastAsia="en-GB"/>
        </w:rPr>
        <w:t>The architecture, protocol, and security aspects of the MCData service related to these enhancements are described in the following specifications:</w:t>
      </w:r>
    </w:p>
    <w:p w14:paraId="71A579C0" w14:textId="64E6F8EA" w:rsidR="00392F49" w:rsidRPr="00016B51" w:rsidRDefault="00392F49" w:rsidP="003459A3">
      <w:pPr>
        <w:spacing w:after="0"/>
        <w:rPr>
          <w:lang w:eastAsia="en-GB"/>
        </w:rPr>
      </w:pPr>
      <w:r w:rsidRPr="00016B51">
        <w:rPr>
          <w:lang w:eastAsia="en-GB"/>
        </w:rPr>
        <w:t>1.</w:t>
      </w:r>
      <w:r w:rsidRPr="00016B51">
        <w:rPr>
          <w:lang w:eastAsia="en-GB"/>
        </w:rPr>
        <w:tab/>
        <w:t xml:space="preserve">The architecture (including information flows, procedures, and configuration) is specified in </w:t>
      </w:r>
      <w:r w:rsidR="00AB15C9">
        <w:rPr>
          <w:lang w:eastAsia="en-GB"/>
        </w:rPr>
        <w:t>TS </w:t>
      </w:r>
      <w:r w:rsidRPr="00016B51">
        <w:rPr>
          <w:lang w:eastAsia="en-GB"/>
        </w:rPr>
        <w:t xml:space="preserve">23.282 and </w:t>
      </w:r>
      <w:r w:rsidR="00AB15C9">
        <w:rPr>
          <w:lang w:eastAsia="en-GB"/>
        </w:rPr>
        <w:t>TS </w:t>
      </w:r>
      <w:r w:rsidRPr="00016B51">
        <w:rPr>
          <w:lang w:eastAsia="en-GB"/>
        </w:rPr>
        <w:t>23.280;</w:t>
      </w:r>
    </w:p>
    <w:p w14:paraId="743CB721" w14:textId="633FDCC6" w:rsidR="00392F49" w:rsidRPr="00016B51" w:rsidRDefault="00392F49" w:rsidP="003459A3">
      <w:pPr>
        <w:spacing w:after="0"/>
        <w:rPr>
          <w:lang w:eastAsia="en-GB"/>
        </w:rPr>
      </w:pPr>
      <w:r w:rsidRPr="00016B51">
        <w:rPr>
          <w:lang w:eastAsia="en-GB"/>
        </w:rPr>
        <w:t>2.</w:t>
      </w:r>
      <w:r w:rsidRPr="00016B51">
        <w:rPr>
          <w:lang w:eastAsia="en-GB"/>
        </w:rPr>
        <w:tab/>
        <w:t xml:space="preserve">The security aspects are specified in </w:t>
      </w:r>
      <w:r w:rsidR="00AB15C9">
        <w:rPr>
          <w:lang w:eastAsia="en-GB"/>
        </w:rPr>
        <w:t>TS </w:t>
      </w:r>
      <w:r w:rsidRPr="00016B51">
        <w:rPr>
          <w:lang w:eastAsia="en-GB"/>
        </w:rPr>
        <w:t>33.180;</w:t>
      </w:r>
    </w:p>
    <w:p w14:paraId="584A5AE8" w14:textId="6D847E79" w:rsidR="00392F49" w:rsidRPr="00016B51" w:rsidRDefault="00392F49" w:rsidP="003459A3">
      <w:pPr>
        <w:spacing w:after="0"/>
        <w:rPr>
          <w:lang w:eastAsia="en-GB"/>
        </w:rPr>
      </w:pPr>
      <w:r w:rsidRPr="00016B51">
        <w:rPr>
          <w:lang w:eastAsia="en-GB"/>
        </w:rPr>
        <w:t>3.</w:t>
      </w:r>
      <w:r w:rsidRPr="00016B51">
        <w:rPr>
          <w:lang w:eastAsia="en-GB"/>
        </w:rPr>
        <w:tab/>
        <w:t xml:space="preserve">The protocol aspects for call control and media plane are specified in </w:t>
      </w:r>
      <w:r w:rsidR="00AB15C9">
        <w:rPr>
          <w:lang w:eastAsia="en-GB"/>
        </w:rPr>
        <w:t>TS </w:t>
      </w:r>
      <w:r w:rsidRPr="00016B51">
        <w:rPr>
          <w:lang w:eastAsia="en-GB"/>
        </w:rPr>
        <w:t xml:space="preserve">24.282 and </w:t>
      </w:r>
      <w:r w:rsidR="00AB15C9">
        <w:rPr>
          <w:lang w:eastAsia="en-GB"/>
        </w:rPr>
        <w:t>TS </w:t>
      </w:r>
      <w:r w:rsidRPr="00016B51">
        <w:rPr>
          <w:lang w:eastAsia="en-GB"/>
        </w:rPr>
        <w:t>24.582 respectively;</w:t>
      </w:r>
    </w:p>
    <w:p w14:paraId="378E621B" w14:textId="5674F14E" w:rsidR="00392F49" w:rsidRPr="00016B51" w:rsidRDefault="00392F49" w:rsidP="003459A3">
      <w:pPr>
        <w:spacing w:after="0"/>
        <w:rPr>
          <w:lang w:eastAsia="en-GB"/>
        </w:rPr>
      </w:pPr>
      <w:r w:rsidRPr="00016B51">
        <w:rPr>
          <w:lang w:eastAsia="en-GB"/>
        </w:rPr>
        <w:t>4.</w:t>
      </w:r>
      <w:r w:rsidRPr="00016B51">
        <w:rPr>
          <w:lang w:eastAsia="en-GB"/>
        </w:rPr>
        <w:tab/>
        <w:t xml:space="preserve">The protocol aspects for group configuration, identity management, and general configuration are specified in </w:t>
      </w:r>
      <w:r w:rsidR="00AB15C9">
        <w:rPr>
          <w:lang w:eastAsia="en-GB"/>
        </w:rPr>
        <w:t>TS </w:t>
      </w:r>
      <w:r w:rsidRPr="00016B51">
        <w:rPr>
          <w:lang w:eastAsia="en-GB"/>
        </w:rPr>
        <w:t xml:space="preserve">24.481, </w:t>
      </w:r>
      <w:r w:rsidR="00AB15C9">
        <w:rPr>
          <w:lang w:eastAsia="en-GB"/>
        </w:rPr>
        <w:t>TS </w:t>
      </w:r>
      <w:r w:rsidRPr="00016B51">
        <w:rPr>
          <w:lang w:eastAsia="en-GB"/>
        </w:rPr>
        <w:t xml:space="preserve">24.482, </w:t>
      </w:r>
      <w:r w:rsidR="00AB15C9">
        <w:rPr>
          <w:lang w:eastAsia="en-GB"/>
        </w:rPr>
        <w:t>TS </w:t>
      </w:r>
      <w:r w:rsidRPr="00016B51">
        <w:rPr>
          <w:lang w:eastAsia="en-GB"/>
        </w:rPr>
        <w:t xml:space="preserve">24.483, and </w:t>
      </w:r>
      <w:r w:rsidR="00AB15C9">
        <w:rPr>
          <w:lang w:eastAsia="en-GB"/>
        </w:rPr>
        <w:t>TS </w:t>
      </w:r>
      <w:r w:rsidRPr="00016B51">
        <w:rPr>
          <w:lang w:eastAsia="en-GB"/>
        </w:rPr>
        <w:t>24.484 respectively;</w:t>
      </w:r>
    </w:p>
    <w:p w14:paraId="6C5667E5" w14:textId="1104A3A6" w:rsidR="00392F49" w:rsidRPr="00016B51" w:rsidRDefault="00392F49" w:rsidP="003459A3">
      <w:pPr>
        <w:spacing w:after="0"/>
        <w:rPr>
          <w:lang w:eastAsia="en-GB"/>
        </w:rPr>
      </w:pPr>
      <w:r w:rsidRPr="00016B51">
        <w:rPr>
          <w:lang w:eastAsia="en-GB"/>
        </w:rPr>
        <w:t>5.</w:t>
      </w:r>
      <w:r w:rsidRPr="00016B51">
        <w:rPr>
          <w:lang w:eastAsia="en-GB"/>
        </w:rPr>
        <w:tab/>
        <w:t xml:space="preserve">The protocol aspects for policy and charging control are specified in </w:t>
      </w:r>
      <w:r w:rsidR="00AB15C9">
        <w:rPr>
          <w:lang w:eastAsia="en-GB"/>
        </w:rPr>
        <w:t>TS </w:t>
      </w:r>
      <w:r w:rsidRPr="00016B51">
        <w:rPr>
          <w:lang w:eastAsia="en-GB"/>
        </w:rPr>
        <w:t xml:space="preserve">29.213 and </w:t>
      </w:r>
      <w:r w:rsidR="00AB15C9">
        <w:rPr>
          <w:lang w:eastAsia="en-GB"/>
        </w:rPr>
        <w:t>TS </w:t>
      </w:r>
      <w:r w:rsidRPr="00016B51">
        <w:rPr>
          <w:lang w:eastAsia="en-GB"/>
        </w:rPr>
        <w:t>29.214;</w:t>
      </w:r>
    </w:p>
    <w:p w14:paraId="49DC9DF9" w14:textId="7256240C" w:rsidR="00392F49" w:rsidRPr="00016B51" w:rsidRDefault="00392F49" w:rsidP="003459A3">
      <w:pPr>
        <w:spacing w:after="0"/>
        <w:rPr>
          <w:lang w:eastAsia="en-GB"/>
        </w:rPr>
      </w:pPr>
      <w:r w:rsidRPr="00016B51">
        <w:rPr>
          <w:lang w:eastAsia="en-GB"/>
        </w:rPr>
        <w:t>6.</w:t>
      </w:r>
      <w:r w:rsidRPr="00016B51">
        <w:rPr>
          <w:lang w:eastAsia="en-GB"/>
        </w:rPr>
        <w:tab/>
        <w:t xml:space="preserve">The protocol aspects for data management related to MC service user profile are specified in </w:t>
      </w:r>
      <w:r w:rsidR="00AB15C9">
        <w:rPr>
          <w:lang w:eastAsia="en-GB"/>
        </w:rPr>
        <w:t>TS </w:t>
      </w:r>
      <w:r w:rsidRPr="00016B51">
        <w:rPr>
          <w:lang w:eastAsia="en-GB"/>
        </w:rPr>
        <w:t>29.283;</w:t>
      </w:r>
    </w:p>
    <w:p w14:paraId="6FECF96F" w14:textId="5CAD3E4C" w:rsidR="00392F49" w:rsidRPr="00016B51" w:rsidRDefault="00392F49" w:rsidP="00392F49">
      <w:pPr>
        <w:rPr>
          <w:lang w:eastAsia="en-GB"/>
        </w:rPr>
      </w:pPr>
      <w:r w:rsidRPr="00016B51">
        <w:rPr>
          <w:lang w:eastAsia="en-GB"/>
        </w:rPr>
        <w:t>7.</w:t>
      </w:r>
      <w:r w:rsidRPr="00016B51">
        <w:rPr>
          <w:lang w:eastAsia="en-GB"/>
        </w:rPr>
        <w:tab/>
        <w:t xml:space="preserve">The stage 2 aspects of the Proximity-based services (ProSe) enabler are specified in </w:t>
      </w:r>
      <w:r w:rsidR="00AB15C9">
        <w:rPr>
          <w:lang w:eastAsia="en-GB"/>
        </w:rPr>
        <w:t>TS </w:t>
      </w:r>
      <w:r w:rsidRPr="00016B51">
        <w:rPr>
          <w:lang w:eastAsia="en-GB"/>
        </w:rPr>
        <w:t>23.303.</w:t>
      </w:r>
    </w:p>
    <w:p w14:paraId="712A0923" w14:textId="77777777" w:rsidR="00392F49" w:rsidRPr="00016B51" w:rsidRDefault="00392F49" w:rsidP="00392F49">
      <w:pPr>
        <w:rPr>
          <w:b/>
          <w:bCs/>
          <w:lang w:eastAsia="en-GB"/>
        </w:rPr>
      </w:pPr>
      <w:r w:rsidRPr="00016B51">
        <w:rPr>
          <w:b/>
          <w:bCs/>
          <w:lang w:eastAsia="en-GB"/>
        </w:rPr>
        <w:t>References</w:t>
      </w:r>
    </w:p>
    <w:p w14:paraId="74AD809E" w14:textId="7CF33456" w:rsidR="00392F49" w:rsidRPr="00016B51" w:rsidRDefault="00392F49" w:rsidP="00392F49">
      <w:pPr>
        <w:spacing w:after="0"/>
        <w:rPr>
          <w:lang w:eastAsia="zh-CN"/>
        </w:rPr>
      </w:pPr>
      <w:r w:rsidRPr="00016B51">
        <w:rPr>
          <w:lang w:eastAsia="zh-CN"/>
        </w:rPr>
        <w:t>[1]</w:t>
      </w:r>
      <w:r w:rsidRPr="00016B51">
        <w:rPr>
          <w:lang w:eastAsia="zh-CN"/>
        </w:rPr>
        <w:tab/>
      </w:r>
      <w:r w:rsidR="00AB15C9">
        <w:rPr>
          <w:lang w:eastAsia="zh-CN"/>
        </w:rPr>
        <w:t>TS </w:t>
      </w:r>
      <w:r w:rsidRPr="00016B51">
        <w:rPr>
          <w:lang w:eastAsia="zh-CN"/>
        </w:rPr>
        <w:t>22.282 Mission Critical Data services; Stage 1;</w:t>
      </w:r>
    </w:p>
    <w:p w14:paraId="3F2C25CF" w14:textId="3FBD3018" w:rsidR="00392F49" w:rsidRPr="00016B51" w:rsidRDefault="00392F49" w:rsidP="00392F49">
      <w:pPr>
        <w:spacing w:after="0"/>
        <w:rPr>
          <w:lang w:eastAsia="zh-CN"/>
        </w:rPr>
      </w:pPr>
      <w:r w:rsidRPr="00016B51">
        <w:rPr>
          <w:lang w:eastAsia="zh-CN"/>
        </w:rPr>
        <w:t>[2]</w:t>
      </w:r>
      <w:r w:rsidRPr="00016B51">
        <w:rPr>
          <w:lang w:eastAsia="zh-CN"/>
        </w:rPr>
        <w:tab/>
      </w:r>
      <w:r w:rsidR="00AB15C9">
        <w:rPr>
          <w:lang w:eastAsia="zh-CN"/>
        </w:rPr>
        <w:t>TS </w:t>
      </w:r>
      <w:r w:rsidRPr="00016B51">
        <w:rPr>
          <w:lang w:eastAsia="zh-CN"/>
        </w:rPr>
        <w:t>22.280 Mission Critical Services Common Requirements (MCCoRe); Stage 1;</w:t>
      </w:r>
    </w:p>
    <w:p w14:paraId="1BB34C25" w14:textId="65DA9DF6" w:rsidR="00392F49" w:rsidRPr="00016B51" w:rsidRDefault="00392F49" w:rsidP="00392F49">
      <w:pPr>
        <w:spacing w:after="0"/>
        <w:rPr>
          <w:lang w:eastAsia="zh-CN"/>
        </w:rPr>
      </w:pPr>
      <w:r w:rsidRPr="00016B51">
        <w:rPr>
          <w:lang w:eastAsia="zh-CN"/>
        </w:rPr>
        <w:t>[3]</w:t>
      </w:r>
      <w:r w:rsidRPr="00016B51">
        <w:rPr>
          <w:lang w:eastAsia="zh-CN"/>
        </w:rPr>
        <w:tab/>
      </w:r>
      <w:r w:rsidR="00AB15C9">
        <w:rPr>
          <w:lang w:eastAsia="zh-CN"/>
        </w:rPr>
        <w:t>TS </w:t>
      </w:r>
      <w:r w:rsidRPr="00016B51">
        <w:rPr>
          <w:lang w:eastAsia="zh-CN"/>
        </w:rPr>
        <w:t>23.282 Functional architecture and information flows to support Mission Critical Data (MCData); Stage 2;</w:t>
      </w:r>
    </w:p>
    <w:p w14:paraId="487CE808" w14:textId="5FDC576A" w:rsidR="00392F49" w:rsidRPr="00016B51" w:rsidRDefault="00392F49" w:rsidP="00392F49">
      <w:pPr>
        <w:spacing w:after="0"/>
        <w:rPr>
          <w:lang w:eastAsia="zh-CN"/>
        </w:rPr>
      </w:pPr>
      <w:r w:rsidRPr="00016B51">
        <w:rPr>
          <w:lang w:eastAsia="zh-CN"/>
        </w:rPr>
        <w:t>[4]</w:t>
      </w:r>
      <w:r w:rsidRPr="00016B51">
        <w:rPr>
          <w:lang w:eastAsia="zh-CN"/>
        </w:rPr>
        <w:tab/>
      </w:r>
      <w:r w:rsidR="00AB15C9">
        <w:rPr>
          <w:lang w:eastAsia="zh-CN"/>
        </w:rPr>
        <w:t>TS </w:t>
      </w:r>
      <w:r w:rsidRPr="00016B51">
        <w:rPr>
          <w:lang w:eastAsia="zh-CN"/>
        </w:rPr>
        <w:t>23.280 Common functional architecture to support mission critical services; Stage 2;</w:t>
      </w:r>
    </w:p>
    <w:p w14:paraId="7ADE4468" w14:textId="142346AF" w:rsidR="00392F49" w:rsidRPr="00016B51" w:rsidRDefault="00392F49" w:rsidP="00392F49">
      <w:pPr>
        <w:spacing w:after="0"/>
        <w:rPr>
          <w:lang w:eastAsia="zh-CN"/>
        </w:rPr>
      </w:pPr>
      <w:r w:rsidRPr="00016B51">
        <w:rPr>
          <w:lang w:eastAsia="zh-CN"/>
        </w:rPr>
        <w:t>[5]</w:t>
      </w:r>
      <w:r w:rsidRPr="00016B51">
        <w:rPr>
          <w:lang w:eastAsia="zh-CN"/>
        </w:rPr>
        <w:tab/>
      </w:r>
      <w:r w:rsidR="00AB15C9">
        <w:rPr>
          <w:lang w:eastAsia="zh-CN"/>
        </w:rPr>
        <w:t>TS </w:t>
      </w:r>
      <w:r w:rsidRPr="00016B51">
        <w:rPr>
          <w:lang w:eastAsia="zh-CN"/>
        </w:rPr>
        <w:t>23.303 Proximity-based services (ProSe); Stage 2;</w:t>
      </w:r>
    </w:p>
    <w:p w14:paraId="3BF35141" w14:textId="566A14BE" w:rsidR="00392F49" w:rsidRPr="00016B51" w:rsidRDefault="00392F49" w:rsidP="00392F49">
      <w:pPr>
        <w:spacing w:after="0"/>
        <w:rPr>
          <w:lang w:eastAsia="zh-CN"/>
        </w:rPr>
      </w:pPr>
      <w:r w:rsidRPr="00016B51">
        <w:rPr>
          <w:lang w:eastAsia="zh-CN"/>
        </w:rPr>
        <w:t>[6]</w:t>
      </w:r>
      <w:r w:rsidRPr="00016B51">
        <w:rPr>
          <w:lang w:eastAsia="zh-CN"/>
        </w:rPr>
        <w:tab/>
      </w:r>
      <w:r w:rsidR="00AB15C9">
        <w:rPr>
          <w:lang w:eastAsia="zh-CN"/>
        </w:rPr>
        <w:t>TS </w:t>
      </w:r>
      <w:r w:rsidRPr="00016B51">
        <w:rPr>
          <w:lang w:eastAsia="zh-CN"/>
        </w:rPr>
        <w:t>23.468 Group Communication System Enablers for LTE (GCSE_LTE); Stage 2;</w:t>
      </w:r>
    </w:p>
    <w:p w14:paraId="0080EDAE" w14:textId="34756AE9" w:rsidR="00392F49" w:rsidRPr="00016B51" w:rsidRDefault="00392F49" w:rsidP="00392F49">
      <w:pPr>
        <w:spacing w:after="0"/>
        <w:rPr>
          <w:lang w:eastAsia="zh-CN"/>
        </w:rPr>
      </w:pPr>
      <w:r w:rsidRPr="00016B51">
        <w:rPr>
          <w:lang w:eastAsia="zh-CN"/>
        </w:rPr>
        <w:t>[7]</w:t>
      </w:r>
      <w:r w:rsidRPr="00016B51">
        <w:rPr>
          <w:lang w:eastAsia="zh-CN"/>
        </w:rPr>
        <w:tab/>
      </w:r>
      <w:r w:rsidR="00AB15C9">
        <w:rPr>
          <w:lang w:eastAsia="zh-CN"/>
        </w:rPr>
        <w:t>TS </w:t>
      </w:r>
      <w:r w:rsidRPr="00016B51">
        <w:rPr>
          <w:lang w:eastAsia="zh-CN"/>
        </w:rPr>
        <w:t>24.282 Mission Critical Data (MCData) signalling control; Protocol specification;</w:t>
      </w:r>
    </w:p>
    <w:p w14:paraId="6D2ACF20" w14:textId="074EBCDF" w:rsidR="00392F49" w:rsidRPr="00016B51" w:rsidRDefault="00392F49" w:rsidP="00392F49">
      <w:pPr>
        <w:spacing w:after="0"/>
        <w:rPr>
          <w:lang w:eastAsia="zh-CN"/>
        </w:rPr>
      </w:pPr>
      <w:r w:rsidRPr="00016B51">
        <w:rPr>
          <w:lang w:eastAsia="zh-CN"/>
        </w:rPr>
        <w:t>[8]</w:t>
      </w:r>
      <w:r w:rsidRPr="00016B51">
        <w:rPr>
          <w:lang w:eastAsia="zh-CN"/>
        </w:rPr>
        <w:tab/>
      </w:r>
      <w:r w:rsidR="00AB15C9">
        <w:rPr>
          <w:lang w:eastAsia="zh-CN"/>
        </w:rPr>
        <w:t>TS </w:t>
      </w:r>
      <w:r w:rsidRPr="00016B51">
        <w:rPr>
          <w:lang w:eastAsia="zh-CN"/>
        </w:rPr>
        <w:t>24.582 Mission Critical Data (MCData) media plane control; Protocol specification;</w:t>
      </w:r>
    </w:p>
    <w:p w14:paraId="1E58F132" w14:textId="738ABF3F" w:rsidR="00392F49" w:rsidRPr="00016B51" w:rsidRDefault="00392F49" w:rsidP="00392F49">
      <w:pPr>
        <w:spacing w:after="0"/>
        <w:rPr>
          <w:lang w:eastAsia="zh-CN"/>
        </w:rPr>
      </w:pPr>
      <w:r w:rsidRPr="00016B51">
        <w:rPr>
          <w:lang w:eastAsia="zh-CN"/>
        </w:rPr>
        <w:t>[9]</w:t>
      </w:r>
      <w:r w:rsidRPr="00016B51">
        <w:rPr>
          <w:lang w:eastAsia="zh-CN"/>
        </w:rPr>
        <w:tab/>
      </w:r>
      <w:r w:rsidR="00AB15C9">
        <w:rPr>
          <w:lang w:eastAsia="zh-CN"/>
        </w:rPr>
        <w:t>TS </w:t>
      </w:r>
      <w:r w:rsidRPr="00016B51">
        <w:rPr>
          <w:lang w:eastAsia="zh-CN"/>
        </w:rPr>
        <w:t>24.481 Mission Critical Services (MCS) group management; Protocol specification;</w:t>
      </w:r>
    </w:p>
    <w:p w14:paraId="5529BFD6" w14:textId="6B97AEA4" w:rsidR="00392F49" w:rsidRPr="00016B51" w:rsidRDefault="00392F49" w:rsidP="00392F49">
      <w:pPr>
        <w:spacing w:after="0"/>
        <w:rPr>
          <w:lang w:eastAsia="zh-CN"/>
        </w:rPr>
      </w:pPr>
      <w:r w:rsidRPr="00016B51">
        <w:rPr>
          <w:lang w:eastAsia="zh-CN"/>
        </w:rPr>
        <w:t>[10]</w:t>
      </w:r>
      <w:r w:rsidRPr="00016B51">
        <w:rPr>
          <w:lang w:eastAsia="zh-CN"/>
        </w:rPr>
        <w:tab/>
      </w:r>
      <w:r w:rsidR="00AB15C9">
        <w:rPr>
          <w:lang w:eastAsia="zh-CN"/>
        </w:rPr>
        <w:t>TS </w:t>
      </w:r>
      <w:r w:rsidRPr="00016B51">
        <w:rPr>
          <w:lang w:eastAsia="zh-CN"/>
        </w:rPr>
        <w:t>24.482 Mission Critical Services (MCS) identity management; Protocol specification;</w:t>
      </w:r>
    </w:p>
    <w:p w14:paraId="3DB1692E" w14:textId="4E7C6584" w:rsidR="00392F49" w:rsidRPr="00016B51" w:rsidRDefault="00392F49" w:rsidP="00392F49">
      <w:pPr>
        <w:spacing w:after="0"/>
        <w:rPr>
          <w:lang w:eastAsia="zh-CN"/>
        </w:rPr>
      </w:pPr>
      <w:r w:rsidRPr="00016B51">
        <w:rPr>
          <w:lang w:eastAsia="zh-CN"/>
        </w:rPr>
        <w:t>[11]</w:t>
      </w:r>
      <w:r w:rsidRPr="00016B51">
        <w:rPr>
          <w:lang w:eastAsia="zh-CN"/>
        </w:rPr>
        <w:tab/>
      </w:r>
      <w:r w:rsidR="00AB15C9">
        <w:rPr>
          <w:lang w:eastAsia="zh-CN"/>
        </w:rPr>
        <w:t>TS </w:t>
      </w:r>
      <w:r w:rsidRPr="00016B51">
        <w:rPr>
          <w:lang w:eastAsia="zh-CN"/>
        </w:rPr>
        <w:t>24.483 Mission Critical Services (MCS) Management Object (MO);</w:t>
      </w:r>
    </w:p>
    <w:p w14:paraId="5A1CEDE4" w14:textId="1F25278D" w:rsidR="00392F49" w:rsidRPr="00016B51" w:rsidRDefault="00392F49" w:rsidP="00392F49">
      <w:pPr>
        <w:spacing w:after="0"/>
        <w:rPr>
          <w:lang w:eastAsia="zh-CN"/>
        </w:rPr>
      </w:pPr>
      <w:r w:rsidRPr="00016B51">
        <w:rPr>
          <w:lang w:eastAsia="zh-CN"/>
        </w:rPr>
        <w:t>[12]</w:t>
      </w:r>
      <w:r w:rsidRPr="00016B51">
        <w:rPr>
          <w:lang w:eastAsia="zh-CN"/>
        </w:rPr>
        <w:tab/>
      </w:r>
      <w:r w:rsidR="00AB15C9">
        <w:rPr>
          <w:lang w:eastAsia="zh-CN"/>
        </w:rPr>
        <w:t>TS </w:t>
      </w:r>
      <w:r w:rsidRPr="00016B51">
        <w:rPr>
          <w:lang w:eastAsia="zh-CN"/>
        </w:rPr>
        <w:t>24.484 Mission Critical Services (MCS) configuration management; Protocol specification;</w:t>
      </w:r>
    </w:p>
    <w:p w14:paraId="22DF180D" w14:textId="776D215C" w:rsidR="00392F49" w:rsidRPr="00016B51" w:rsidRDefault="00392F49" w:rsidP="00392F49">
      <w:pPr>
        <w:spacing w:after="0"/>
        <w:rPr>
          <w:lang w:eastAsia="zh-CN"/>
        </w:rPr>
      </w:pPr>
      <w:r w:rsidRPr="00016B51">
        <w:rPr>
          <w:lang w:eastAsia="zh-CN"/>
        </w:rPr>
        <w:t>[13]</w:t>
      </w:r>
      <w:r w:rsidRPr="00016B51">
        <w:rPr>
          <w:lang w:eastAsia="zh-CN"/>
        </w:rPr>
        <w:tab/>
      </w:r>
      <w:r w:rsidR="00AB15C9">
        <w:rPr>
          <w:lang w:eastAsia="zh-CN"/>
        </w:rPr>
        <w:t>TS </w:t>
      </w:r>
      <w:r w:rsidRPr="00016B51">
        <w:rPr>
          <w:lang w:eastAsia="zh-CN"/>
        </w:rPr>
        <w:t>29.213 Policy and Charging Control signalling flows and Quality of Service (QoS) parameter mapping;</w:t>
      </w:r>
    </w:p>
    <w:p w14:paraId="63AA647E" w14:textId="612F4BFA" w:rsidR="00392F49" w:rsidRPr="00016B51" w:rsidRDefault="00392F49" w:rsidP="00392F49">
      <w:pPr>
        <w:spacing w:after="0"/>
        <w:rPr>
          <w:lang w:eastAsia="zh-CN"/>
        </w:rPr>
      </w:pPr>
      <w:r w:rsidRPr="00016B51">
        <w:rPr>
          <w:lang w:eastAsia="zh-CN"/>
        </w:rPr>
        <w:t>[14]</w:t>
      </w:r>
      <w:r w:rsidRPr="00016B51">
        <w:rPr>
          <w:lang w:eastAsia="zh-CN"/>
        </w:rPr>
        <w:tab/>
      </w:r>
      <w:r w:rsidR="00AB15C9">
        <w:rPr>
          <w:lang w:eastAsia="zh-CN"/>
        </w:rPr>
        <w:t>TS </w:t>
      </w:r>
      <w:r w:rsidRPr="00016B51">
        <w:rPr>
          <w:lang w:eastAsia="zh-CN"/>
        </w:rPr>
        <w:t>29.214: Policy and Charging Control over Rx reference point;</w:t>
      </w:r>
    </w:p>
    <w:p w14:paraId="1ADE1157" w14:textId="2301AA3B" w:rsidR="00392F49" w:rsidRPr="00016B51" w:rsidRDefault="00392F49" w:rsidP="00392F49">
      <w:pPr>
        <w:spacing w:after="0"/>
        <w:rPr>
          <w:lang w:eastAsia="zh-CN"/>
        </w:rPr>
      </w:pPr>
      <w:r w:rsidRPr="00016B51">
        <w:rPr>
          <w:lang w:eastAsia="zh-CN"/>
        </w:rPr>
        <w:t>[15]</w:t>
      </w:r>
      <w:r w:rsidRPr="00016B51">
        <w:rPr>
          <w:lang w:eastAsia="zh-CN"/>
        </w:rPr>
        <w:tab/>
      </w:r>
      <w:r w:rsidR="00AB15C9">
        <w:rPr>
          <w:lang w:eastAsia="zh-CN"/>
        </w:rPr>
        <w:t>TS </w:t>
      </w:r>
      <w:r w:rsidRPr="00016B51">
        <w:rPr>
          <w:lang w:eastAsia="zh-CN"/>
        </w:rPr>
        <w:t>29.283: Diameter data management applications;</w:t>
      </w:r>
    </w:p>
    <w:p w14:paraId="5CCF19A7" w14:textId="34297778" w:rsidR="00392F49" w:rsidRPr="00016B51" w:rsidRDefault="00392F49" w:rsidP="007D6AD7">
      <w:pPr>
        <w:spacing w:after="0"/>
        <w:rPr>
          <w:lang w:eastAsia="zh-CN"/>
        </w:rPr>
      </w:pPr>
      <w:r w:rsidRPr="00016B51">
        <w:rPr>
          <w:lang w:eastAsia="zh-CN"/>
        </w:rPr>
        <w:t>[16]</w:t>
      </w:r>
      <w:r w:rsidRPr="00016B51">
        <w:rPr>
          <w:lang w:eastAsia="zh-CN"/>
        </w:rPr>
        <w:tab/>
      </w:r>
      <w:r w:rsidR="00AB15C9">
        <w:rPr>
          <w:lang w:eastAsia="zh-CN"/>
        </w:rPr>
        <w:t>TS </w:t>
      </w:r>
      <w:r w:rsidRPr="00016B51">
        <w:rPr>
          <w:lang w:eastAsia="zh-CN"/>
        </w:rPr>
        <w:t>33.180: Security of the mission critical service.</w:t>
      </w:r>
    </w:p>
    <w:p w14:paraId="09E10FDB" w14:textId="77777777" w:rsidR="005928D8" w:rsidRPr="00016B51" w:rsidRDefault="005928D8" w:rsidP="007D6AD7">
      <w:pPr>
        <w:spacing w:after="0"/>
        <w:rPr>
          <w:lang w:eastAsia="zh-CN"/>
        </w:rPr>
      </w:pPr>
    </w:p>
    <w:p w14:paraId="2F394B9F" w14:textId="639A5B84" w:rsidR="00D4481E" w:rsidRPr="00016B51" w:rsidRDefault="00D4481E" w:rsidP="00D4481E">
      <w:pPr>
        <w:pStyle w:val="Heading3"/>
        <w:rPr>
          <w:lang w:eastAsia="en-GB"/>
        </w:rPr>
      </w:pPr>
      <w:bookmarkStart w:id="538" w:name="_Toc57730238"/>
      <w:bookmarkStart w:id="539" w:name="_Toc58230345"/>
      <w:bookmarkStart w:id="540" w:name="_Toc58230500"/>
      <w:r w:rsidRPr="00016B51">
        <w:rPr>
          <w:lang w:eastAsia="en-GB"/>
        </w:rPr>
        <w:t>12.4.</w:t>
      </w:r>
      <w:r w:rsidR="00392F49" w:rsidRPr="00016B51">
        <w:rPr>
          <w:lang w:eastAsia="en-GB"/>
        </w:rPr>
        <w:t>5</w:t>
      </w:r>
      <w:r w:rsidRPr="00016B51">
        <w:rPr>
          <w:lang w:eastAsia="en-GB"/>
        </w:rPr>
        <w:tab/>
      </w:r>
      <w:bookmarkEnd w:id="538"/>
      <w:r w:rsidR="00154A7F" w:rsidRPr="00016B51">
        <w:rPr>
          <w:lang w:eastAsia="en-GB"/>
        </w:rPr>
        <w:t>MC Communication Interworking</w:t>
      </w:r>
      <w:bookmarkEnd w:id="539"/>
      <w:bookmarkEnd w:id="54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EE6D96" w:rsidRPr="00016B51" w14:paraId="169EE93F" w14:textId="77777777" w:rsidTr="00130D4B">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AAA551" w14:textId="77777777" w:rsidR="00EE6D96" w:rsidRPr="00016B51" w:rsidRDefault="00EE6D96" w:rsidP="00130D4B">
            <w:pPr>
              <w:overflowPunct/>
              <w:autoSpaceDE/>
              <w:autoSpaceDN/>
              <w:adjustRightInd/>
              <w:spacing w:after="0"/>
              <w:jc w:val="right"/>
              <w:textAlignment w:val="auto"/>
              <w:rPr>
                <w:rFonts w:ascii="Arial" w:hAnsi="Arial" w:cs="Arial"/>
                <w:b/>
                <w:bCs/>
                <w:color w:val="000000"/>
                <w:sz w:val="12"/>
                <w:szCs w:val="16"/>
                <w:lang w:eastAsia="en-GB"/>
              </w:rPr>
            </w:pPr>
            <w:bookmarkStart w:id="541" w:name="_Hlk57295562"/>
            <w:bookmarkStart w:id="542" w:name="_Hlk57362626"/>
            <w:r w:rsidRPr="00016B51">
              <w:rPr>
                <w:rFonts w:ascii="Arial" w:hAnsi="Arial" w:cs="Arial"/>
                <w:b/>
                <w:bCs/>
                <w:color w:val="000000"/>
                <w:sz w:val="12"/>
                <w:szCs w:val="16"/>
                <w:lang w:eastAsia="en-GB"/>
              </w:rPr>
              <w:t>800016</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94F649" w14:textId="77777777" w:rsidR="00EE6D96" w:rsidRPr="00016B51" w:rsidRDefault="00EE6D96" w:rsidP="00130D4B">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Stage 3 for MC Communication Interworking with Land Mobile Radio Systems</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B90A8B" w14:textId="77777777" w:rsidR="00EE6D96" w:rsidRPr="00016B51" w:rsidRDefault="00EE6D96" w:rsidP="00130D4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MCCI_CT</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D61691" w14:textId="77777777" w:rsidR="00EE6D96" w:rsidRPr="00016B51" w:rsidRDefault="00EE6D96" w:rsidP="00130D4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2C88A0" w14:textId="77777777" w:rsidR="00EE6D96" w:rsidRPr="00016B51" w:rsidRDefault="00EE6D96" w:rsidP="00130D4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CP-190203</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79824BB2" w14:textId="1AF7934E" w:rsidR="00EE6D96" w:rsidRPr="00016B51" w:rsidRDefault="00EE6D96" w:rsidP="00130D4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Monnes, Peter, Harris Corporation</w:t>
            </w:r>
            <w:r w:rsidR="00797880" w:rsidRPr="00016B51">
              <w:rPr>
                <w:rFonts w:ascii="Arial" w:hAnsi="Arial" w:cs="Arial"/>
                <w:b/>
                <w:bCs/>
                <w:color w:val="000000"/>
                <w:sz w:val="12"/>
                <w:szCs w:val="16"/>
                <w:lang w:eastAsia="en-GB"/>
              </w:rPr>
              <w:t xml:space="preserve"> -&gt; Derek Wells (of I3Harris</w:t>
            </w:r>
          </w:p>
        </w:tc>
      </w:tr>
      <w:tr w:rsidR="00EE6D96" w:rsidRPr="00016B51" w14:paraId="799E644E" w14:textId="77777777" w:rsidTr="00130D4B">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66D9D8" w14:textId="77777777" w:rsidR="00EE6D96" w:rsidRPr="00016B51" w:rsidRDefault="00EE6D96" w:rsidP="00130D4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820040</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C02A02" w14:textId="77777777" w:rsidR="00EE6D96" w:rsidRPr="00016B51" w:rsidRDefault="00EE6D96" w:rsidP="00130D4B">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Mission Critical system migration and interconnection </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184FD7" w14:textId="77777777" w:rsidR="00EE6D96" w:rsidRPr="00016B51" w:rsidRDefault="00EE6D96" w:rsidP="00130D4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MCSMI_CT</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BBBF06" w14:textId="77777777" w:rsidR="00EE6D96" w:rsidRPr="00016B51" w:rsidRDefault="00EE6D96" w:rsidP="00130D4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9C33CD" w14:textId="77777777" w:rsidR="00EE6D96" w:rsidRPr="00016B51" w:rsidRDefault="00EE6D96" w:rsidP="00130D4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CP-190143</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1F7C2B86" w14:textId="77777777" w:rsidR="00EE6D96" w:rsidRPr="00016B51" w:rsidRDefault="00EE6D96" w:rsidP="00130D4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Dom Lazara, Motorola Solutions </w:t>
            </w:r>
          </w:p>
        </w:tc>
      </w:tr>
      <w:tr w:rsidR="00154A7F" w:rsidRPr="00016B51" w14:paraId="465E696E" w14:textId="77777777" w:rsidTr="00130D4B">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4F0AB5" w14:textId="1B1B7E98" w:rsidR="00154A7F" w:rsidRPr="00016B51" w:rsidRDefault="00154A7F" w:rsidP="00130D4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760050</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5A78C0" w14:textId="4EC77599" w:rsidR="00154A7F" w:rsidRPr="00016B51" w:rsidRDefault="00154A7F" w:rsidP="00130D4B">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MC Communication Interworking between LTE and non-LTE Systems</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D74407" w14:textId="77777777" w:rsidR="00154A7F" w:rsidRPr="00016B51" w:rsidRDefault="00154A7F" w:rsidP="00130D4B">
            <w:pPr>
              <w:overflowPunct/>
              <w:autoSpaceDE/>
              <w:autoSpaceDN/>
              <w:adjustRightInd/>
              <w:spacing w:after="0"/>
              <w:textAlignment w:val="auto"/>
              <w:rPr>
                <w:rFonts w:ascii="Arial" w:hAnsi="Arial" w:cs="Arial"/>
                <w:b/>
                <w:bCs/>
                <w:color w:val="000000"/>
                <w:sz w:val="12"/>
                <w:szCs w:val="16"/>
                <w:lang w:eastAsia="en-GB"/>
              </w:rPr>
            </w:pP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599823" w14:textId="77777777" w:rsidR="00154A7F" w:rsidRPr="00016B51" w:rsidRDefault="00154A7F" w:rsidP="00130D4B">
            <w:pPr>
              <w:overflowPunct/>
              <w:autoSpaceDE/>
              <w:autoSpaceDN/>
              <w:adjustRightInd/>
              <w:spacing w:after="0"/>
              <w:jc w:val="right"/>
              <w:textAlignment w:val="auto"/>
              <w:rPr>
                <w:rFonts w:ascii="Arial" w:hAnsi="Arial" w:cs="Arial"/>
                <w:b/>
                <w:bCs/>
                <w:color w:val="000000"/>
                <w:sz w:val="12"/>
                <w:szCs w:val="16"/>
                <w:lang w:eastAsia="en-GB"/>
              </w:rPr>
            </w:pP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2E3728" w14:textId="77777777" w:rsidR="00154A7F" w:rsidRPr="00016B51" w:rsidRDefault="00154A7F" w:rsidP="00130D4B">
            <w:pPr>
              <w:overflowPunct/>
              <w:autoSpaceDE/>
              <w:autoSpaceDN/>
              <w:adjustRightInd/>
              <w:spacing w:after="0"/>
              <w:jc w:val="right"/>
              <w:textAlignment w:val="auto"/>
              <w:rPr>
                <w:rFonts w:ascii="Arial" w:hAnsi="Arial" w:cs="Arial"/>
                <w:b/>
                <w:bCs/>
                <w:color w:val="000000"/>
                <w:sz w:val="12"/>
                <w:szCs w:val="16"/>
                <w:lang w:eastAsia="en-GB"/>
              </w:rPr>
            </w:pPr>
          </w:p>
        </w:tc>
        <w:tc>
          <w:tcPr>
            <w:tcW w:w="2041" w:type="dxa"/>
            <w:tcBorders>
              <w:top w:val="single" w:sz="4" w:space="0" w:color="auto"/>
              <w:left w:val="single" w:sz="4" w:space="0" w:color="auto"/>
              <w:bottom w:val="single" w:sz="4" w:space="0" w:color="auto"/>
              <w:right w:val="single" w:sz="4" w:space="0" w:color="auto"/>
            </w:tcBorders>
            <w:shd w:val="clear" w:color="auto" w:fill="auto"/>
            <w:noWrap/>
          </w:tcPr>
          <w:p w14:paraId="3206B51A" w14:textId="77777777" w:rsidR="00154A7F" w:rsidRPr="00016B51" w:rsidRDefault="00154A7F" w:rsidP="00130D4B">
            <w:pPr>
              <w:overflowPunct/>
              <w:autoSpaceDE/>
              <w:autoSpaceDN/>
              <w:adjustRightInd/>
              <w:spacing w:after="0"/>
              <w:textAlignment w:val="auto"/>
              <w:rPr>
                <w:rFonts w:ascii="Arial" w:hAnsi="Arial" w:cs="Arial"/>
                <w:b/>
                <w:bCs/>
                <w:color w:val="000000"/>
                <w:sz w:val="12"/>
                <w:szCs w:val="16"/>
                <w:lang w:eastAsia="en-GB"/>
              </w:rPr>
            </w:pPr>
          </w:p>
        </w:tc>
      </w:tr>
    </w:tbl>
    <w:p w14:paraId="64A47CBF" w14:textId="23D4E9E1" w:rsidR="00154A7F" w:rsidRPr="00016B51" w:rsidRDefault="00154A7F" w:rsidP="00154A7F">
      <w:pPr>
        <w:rPr>
          <w:lang w:eastAsia="en-GB"/>
        </w:rPr>
      </w:pPr>
      <w:r w:rsidRPr="00016B51">
        <w:rPr>
          <w:lang w:eastAsia="en-GB"/>
        </w:rPr>
        <w:t>Summary based on the input provided by Sepura Ltd; L3Harris Technologies in SP-201111.</w:t>
      </w:r>
    </w:p>
    <w:p w14:paraId="19D3E76D" w14:textId="77777777" w:rsidR="00154A7F" w:rsidRPr="00016B51" w:rsidRDefault="00154A7F" w:rsidP="00154A7F">
      <w:pPr>
        <w:rPr>
          <w:lang w:eastAsia="en-GB"/>
        </w:rPr>
      </w:pPr>
      <w:r w:rsidRPr="00016B51">
        <w:rPr>
          <w:lang w:eastAsia="en-GB"/>
        </w:rPr>
        <w:t xml:space="preserve">For Release 16 implementation, the MCCI work was contained in two work items: MCCI for stage 2 and MCCI_CT for stage 3. </w:t>
      </w:r>
    </w:p>
    <w:p w14:paraId="7161EEE7" w14:textId="77777777" w:rsidR="00154A7F" w:rsidRPr="00016B51" w:rsidRDefault="00154A7F" w:rsidP="00154A7F">
      <w:pPr>
        <w:rPr>
          <w:lang w:eastAsia="en-GB"/>
        </w:rPr>
      </w:pPr>
      <w:r w:rsidRPr="00016B51">
        <w:rPr>
          <w:lang w:eastAsia="en-GB"/>
        </w:rPr>
        <w:t xml:space="preserve">Interworking between MC systems and LMR systems allows the systems to be connected for the purpose of carrying calls and data messaging between the participants in both systems. </w:t>
      </w:r>
    </w:p>
    <w:p w14:paraId="5516F77F" w14:textId="61A357A7" w:rsidR="00154A7F" w:rsidRPr="00016B51" w:rsidRDefault="00154A7F" w:rsidP="00154A7F">
      <w:pPr>
        <w:rPr>
          <w:lang w:eastAsia="en-GB"/>
        </w:rPr>
      </w:pPr>
      <w:r w:rsidRPr="00016B51">
        <w:rPr>
          <w:lang w:eastAsia="en-GB"/>
        </w:rPr>
        <w:t xml:space="preserve">For Release 16, the purpose of the LMR interworking enhancements to the MC system was to enable interconnection of a MCPTT or MCData system to an LMR system to support MCPTT and MCData SDS interworking, based on Stage 3 implementation of the Stage 2 </w:t>
      </w:r>
      <w:r w:rsidR="00AB15C9">
        <w:rPr>
          <w:lang w:eastAsia="en-GB"/>
        </w:rPr>
        <w:t>TS </w:t>
      </w:r>
      <w:r w:rsidRPr="00016B51">
        <w:rPr>
          <w:lang w:eastAsia="en-GB"/>
        </w:rPr>
        <w:t xml:space="preserve">23.283 architectures, procedures and functional flows developed during Release 15.  The general architectural principle was to define a logical Interworking Function (IWF) (representing an LMR system) on a Mission Critical (MCPTT or MCData) server to allow a server – server based connection between the IWF and the MC system, and develop the procedures and functional flows for an IWF by basing them on those already identified for the corresponding server-server communication within the MC system. </w:t>
      </w:r>
    </w:p>
    <w:p w14:paraId="6D21AC69" w14:textId="7D1BF5FC" w:rsidR="00154A7F" w:rsidRPr="00016B51" w:rsidRDefault="00154A7F" w:rsidP="00154A7F">
      <w:pPr>
        <w:rPr>
          <w:lang w:eastAsia="en-GB"/>
        </w:rPr>
      </w:pPr>
      <w:r w:rsidRPr="00016B51">
        <w:rPr>
          <w:lang w:eastAsia="en-GB"/>
        </w:rPr>
        <w:t xml:space="preserve">An IWF is composed of two parts: the first is an interface to the relevant MC server: IWF-1 (based on a subset of the MCPTT reference points described in </w:t>
      </w:r>
      <w:r w:rsidR="00AB15C9">
        <w:rPr>
          <w:lang w:eastAsia="en-GB"/>
        </w:rPr>
        <w:t>TS </w:t>
      </w:r>
      <w:r w:rsidRPr="00016B51">
        <w:rPr>
          <w:lang w:eastAsia="en-GB"/>
        </w:rPr>
        <w:t xml:space="preserve">23.379), IWF-2 (based on a subset of the MCData reference points described in </w:t>
      </w:r>
      <w:r w:rsidR="00AB15C9">
        <w:rPr>
          <w:lang w:eastAsia="en-GB"/>
        </w:rPr>
        <w:t>TS </w:t>
      </w:r>
      <w:r w:rsidRPr="00016B51">
        <w:rPr>
          <w:lang w:eastAsia="en-GB"/>
        </w:rPr>
        <w:t>23.282) and IWF-3 between the IWF and the Group Management Server. The second part of the IWF is an interface to the LMR system based on reference points defined by the LMR system. This provides a generic architecture to interwork between LMR systems such as TETRA, P25 and DMR, as well as a framework for interworking with other non-MC systems – e.g. GSM-R. An illustration of this for MCData interworking is in Figure 1.</w:t>
      </w:r>
    </w:p>
    <w:p w14:paraId="3FE019DA" w14:textId="6140AE5A" w:rsidR="00154A7F" w:rsidRPr="00016B51" w:rsidRDefault="00154A7F" w:rsidP="00154A7F">
      <w:pPr>
        <w:pStyle w:val="TH"/>
        <w:rPr>
          <w:lang w:eastAsia="en-GB"/>
        </w:rPr>
      </w:pPr>
      <w:r w:rsidRPr="00016B51">
        <w:object w:dxaOrig="11391" w:dyaOrig="3975" w14:anchorId="2C33FB69">
          <v:shape id="_x0000_i1858" type="#_x0000_t75" style="width:481.85pt;height:168.15pt" o:ole="">
            <v:imagedata r:id="rId43" o:title=""/>
          </v:shape>
          <o:OLEObject Type="Embed" ProgID="Visio.Drawing.11" ShapeID="_x0000_i1858" DrawAspect="Content" ObjectID="_1668853833" r:id="rId44"/>
        </w:object>
      </w:r>
    </w:p>
    <w:p w14:paraId="134C94A4" w14:textId="77777777" w:rsidR="00154A7F" w:rsidRPr="00016B51" w:rsidRDefault="00154A7F" w:rsidP="00154A7F">
      <w:pPr>
        <w:pStyle w:val="TF"/>
        <w:rPr>
          <w:lang w:eastAsia="en-GB"/>
        </w:rPr>
      </w:pPr>
      <w:r w:rsidRPr="00016B51">
        <w:rPr>
          <w:lang w:eastAsia="en-GB"/>
        </w:rPr>
        <w:t>Figure 1: Illustration of Interworking architecture for MCData SDS</w:t>
      </w:r>
    </w:p>
    <w:p w14:paraId="7BEF2640" w14:textId="2E021B47" w:rsidR="00154A7F" w:rsidRPr="00016B51" w:rsidRDefault="00154A7F" w:rsidP="00154A7F">
      <w:pPr>
        <w:rPr>
          <w:lang w:eastAsia="en-GB"/>
        </w:rPr>
      </w:pPr>
      <w:r w:rsidRPr="00016B51">
        <w:rPr>
          <w:lang w:eastAsia="en-GB"/>
        </w:rPr>
        <w:t xml:space="preserve">The subsequent documentation approach in Stage 3 was to document the differences between existing relevant MCPTT / MCData functionality and the primitives &amp; process needed for the same purpose in interworking. The late completion of the Stage 2 meant that the Release-16 Stage 3 developed initially based on the Release 15 Stage 2 described in </w:t>
      </w:r>
      <w:r w:rsidR="00AB15C9">
        <w:rPr>
          <w:lang w:eastAsia="en-GB"/>
        </w:rPr>
        <w:t>TS </w:t>
      </w:r>
      <w:r w:rsidRPr="00016B51">
        <w:rPr>
          <w:lang w:eastAsia="en-GB"/>
        </w:rPr>
        <w:t xml:space="preserve">23.283. </w:t>
      </w:r>
    </w:p>
    <w:p w14:paraId="209B5AD1" w14:textId="6A0BFFA3" w:rsidR="00154A7F" w:rsidRPr="00016B51" w:rsidRDefault="00154A7F" w:rsidP="00A165D1">
      <w:pPr>
        <w:spacing w:after="0"/>
        <w:rPr>
          <w:lang w:eastAsia="en-GB"/>
        </w:rPr>
      </w:pPr>
      <w:r w:rsidRPr="00016B51">
        <w:rPr>
          <w:lang w:eastAsia="en-GB"/>
        </w:rPr>
        <w:t>The features that have been completed are :</w:t>
      </w:r>
    </w:p>
    <w:p w14:paraId="02F7B741" w14:textId="77777777" w:rsidR="00154A7F" w:rsidRPr="00016B51" w:rsidRDefault="00154A7F" w:rsidP="00A165D1">
      <w:pPr>
        <w:spacing w:after="0"/>
        <w:rPr>
          <w:lang w:eastAsia="en-GB"/>
        </w:rPr>
      </w:pPr>
      <w:r w:rsidRPr="00016B51">
        <w:rPr>
          <w:lang w:eastAsia="en-GB"/>
        </w:rPr>
        <w:t>a)</w:t>
      </w:r>
      <w:r w:rsidRPr="00016B51">
        <w:rPr>
          <w:lang w:eastAsia="en-GB"/>
        </w:rPr>
        <w:tab/>
        <w:t>affiliation;</w:t>
      </w:r>
    </w:p>
    <w:p w14:paraId="743DFC58" w14:textId="77777777" w:rsidR="00154A7F" w:rsidRPr="00016B51" w:rsidRDefault="00154A7F" w:rsidP="00A165D1">
      <w:pPr>
        <w:spacing w:after="0"/>
        <w:rPr>
          <w:lang w:eastAsia="en-GB"/>
        </w:rPr>
      </w:pPr>
      <w:r w:rsidRPr="00016B51">
        <w:rPr>
          <w:lang w:eastAsia="en-GB"/>
        </w:rPr>
        <w:t>b)</w:t>
      </w:r>
      <w:r w:rsidRPr="00016B51">
        <w:rPr>
          <w:lang w:eastAsia="en-GB"/>
        </w:rPr>
        <w:tab/>
        <w:t>group calls;</w:t>
      </w:r>
    </w:p>
    <w:p w14:paraId="0906C3F8" w14:textId="77777777" w:rsidR="00154A7F" w:rsidRPr="00016B51" w:rsidRDefault="00154A7F" w:rsidP="00A165D1">
      <w:pPr>
        <w:spacing w:after="0"/>
        <w:rPr>
          <w:lang w:eastAsia="en-GB"/>
        </w:rPr>
      </w:pPr>
      <w:r w:rsidRPr="00016B51">
        <w:rPr>
          <w:lang w:eastAsia="en-GB"/>
        </w:rPr>
        <w:t>c)</w:t>
      </w:r>
      <w:r w:rsidRPr="00016B51">
        <w:rPr>
          <w:lang w:eastAsia="en-GB"/>
        </w:rPr>
        <w:tab/>
        <w:t>private calls;</w:t>
      </w:r>
    </w:p>
    <w:p w14:paraId="6398BF35" w14:textId="77777777" w:rsidR="00154A7F" w:rsidRPr="00016B51" w:rsidRDefault="00154A7F" w:rsidP="00A165D1">
      <w:pPr>
        <w:spacing w:after="0"/>
        <w:rPr>
          <w:lang w:eastAsia="en-GB"/>
        </w:rPr>
      </w:pPr>
      <w:r w:rsidRPr="00016B51">
        <w:rPr>
          <w:lang w:eastAsia="en-GB"/>
        </w:rPr>
        <w:t>d)</w:t>
      </w:r>
      <w:r w:rsidRPr="00016B51">
        <w:rPr>
          <w:lang w:eastAsia="en-GB"/>
        </w:rPr>
        <w:tab/>
        <w:t>broadcast calls;</w:t>
      </w:r>
    </w:p>
    <w:p w14:paraId="75EC4458" w14:textId="77777777" w:rsidR="00154A7F" w:rsidRPr="00016B51" w:rsidRDefault="00154A7F" w:rsidP="00A165D1">
      <w:pPr>
        <w:spacing w:after="0"/>
        <w:rPr>
          <w:lang w:eastAsia="en-GB"/>
        </w:rPr>
      </w:pPr>
      <w:r w:rsidRPr="00016B51">
        <w:rPr>
          <w:lang w:eastAsia="en-GB"/>
        </w:rPr>
        <w:t>e)</w:t>
      </w:r>
      <w:r w:rsidRPr="00016B51">
        <w:rPr>
          <w:lang w:eastAsia="en-GB"/>
        </w:rPr>
        <w:tab/>
        <w:t>temporary calls;</w:t>
      </w:r>
    </w:p>
    <w:p w14:paraId="0406D9FC" w14:textId="77777777" w:rsidR="00154A7F" w:rsidRPr="00016B51" w:rsidRDefault="00154A7F" w:rsidP="00A165D1">
      <w:pPr>
        <w:spacing w:after="0"/>
        <w:rPr>
          <w:lang w:eastAsia="en-GB"/>
        </w:rPr>
      </w:pPr>
      <w:r w:rsidRPr="00016B51">
        <w:rPr>
          <w:lang w:eastAsia="en-GB"/>
        </w:rPr>
        <w:t>f)</w:t>
      </w:r>
      <w:r w:rsidRPr="00016B51">
        <w:rPr>
          <w:lang w:eastAsia="en-GB"/>
        </w:rPr>
        <w:tab/>
        <w:t>emergency calls and alerts;</w:t>
      </w:r>
    </w:p>
    <w:p w14:paraId="15E54F53" w14:textId="77777777" w:rsidR="00154A7F" w:rsidRPr="00016B51" w:rsidRDefault="00154A7F" w:rsidP="00A165D1">
      <w:pPr>
        <w:spacing w:after="0"/>
        <w:rPr>
          <w:lang w:eastAsia="en-GB"/>
        </w:rPr>
      </w:pPr>
      <w:r w:rsidRPr="00016B51">
        <w:rPr>
          <w:lang w:eastAsia="en-GB"/>
        </w:rPr>
        <w:t>g)</w:t>
      </w:r>
      <w:r w:rsidRPr="00016B51">
        <w:rPr>
          <w:lang w:eastAsia="en-GB"/>
        </w:rPr>
        <w:tab/>
        <w:t>talker location;</w:t>
      </w:r>
    </w:p>
    <w:p w14:paraId="1920CE2A" w14:textId="77777777" w:rsidR="00154A7F" w:rsidRPr="00016B51" w:rsidRDefault="00154A7F" w:rsidP="00A165D1">
      <w:pPr>
        <w:spacing w:after="0"/>
        <w:rPr>
          <w:lang w:eastAsia="en-GB"/>
        </w:rPr>
      </w:pPr>
      <w:r w:rsidRPr="00016B51">
        <w:rPr>
          <w:lang w:eastAsia="en-GB"/>
        </w:rPr>
        <w:t>h)</w:t>
      </w:r>
      <w:r w:rsidRPr="00016B51">
        <w:rPr>
          <w:lang w:eastAsia="en-GB"/>
        </w:rPr>
        <w:tab/>
        <w:t xml:space="preserve">floor control; </w:t>
      </w:r>
    </w:p>
    <w:p w14:paraId="1A91DEC7" w14:textId="77777777" w:rsidR="00154A7F" w:rsidRPr="00016B51" w:rsidRDefault="00154A7F" w:rsidP="00A165D1">
      <w:pPr>
        <w:spacing w:after="0"/>
        <w:rPr>
          <w:lang w:eastAsia="en-GB"/>
        </w:rPr>
      </w:pPr>
      <w:r w:rsidRPr="00016B51">
        <w:rPr>
          <w:lang w:eastAsia="en-GB"/>
        </w:rPr>
        <w:t>i)</w:t>
      </w:r>
      <w:r w:rsidRPr="00016B51">
        <w:rPr>
          <w:lang w:eastAsia="en-GB"/>
        </w:rPr>
        <w:tab/>
        <w:t>codec negotiation;</w:t>
      </w:r>
    </w:p>
    <w:p w14:paraId="691C30A3" w14:textId="77777777" w:rsidR="00154A7F" w:rsidRPr="00016B51" w:rsidRDefault="00154A7F" w:rsidP="00A165D1">
      <w:pPr>
        <w:spacing w:after="0"/>
        <w:rPr>
          <w:lang w:eastAsia="en-GB"/>
        </w:rPr>
      </w:pPr>
      <w:r w:rsidRPr="00016B51">
        <w:rPr>
          <w:lang w:eastAsia="en-GB"/>
        </w:rPr>
        <w:t>j)</w:t>
      </w:r>
      <w:r w:rsidRPr="00016B51">
        <w:rPr>
          <w:lang w:eastAsia="en-GB"/>
        </w:rPr>
        <w:tab/>
        <w:t>short data service, including status;</w:t>
      </w:r>
    </w:p>
    <w:p w14:paraId="7982CDD4" w14:textId="77777777" w:rsidR="00154A7F" w:rsidRPr="00016B51" w:rsidRDefault="00154A7F" w:rsidP="00A165D1">
      <w:pPr>
        <w:spacing w:after="0"/>
        <w:rPr>
          <w:lang w:eastAsia="en-GB"/>
        </w:rPr>
      </w:pPr>
      <w:r w:rsidRPr="00016B51">
        <w:rPr>
          <w:lang w:eastAsia="en-GB"/>
        </w:rPr>
        <w:t>k)</w:t>
      </w:r>
      <w:r w:rsidRPr="00016B51">
        <w:rPr>
          <w:lang w:eastAsia="en-GB"/>
        </w:rPr>
        <w:tab/>
        <w:t>3GPP encryption; and</w:t>
      </w:r>
    </w:p>
    <w:p w14:paraId="2A1F3E72" w14:textId="77777777" w:rsidR="00154A7F" w:rsidRPr="00016B51" w:rsidRDefault="00154A7F" w:rsidP="00154A7F">
      <w:pPr>
        <w:rPr>
          <w:lang w:eastAsia="en-GB"/>
        </w:rPr>
      </w:pPr>
      <w:r w:rsidRPr="00016B51">
        <w:rPr>
          <w:lang w:eastAsia="en-GB"/>
        </w:rPr>
        <w:t>l)</w:t>
      </w:r>
      <w:r w:rsidRPr="00016B51">
        <w:rPr>
          <w:lang w:eastAsia="en-GB"/>
        </w:rPr>
        <w:tab/>
        <w:t>messaging and configuration support for LMR based key management and end-to-end encryption.</w:t>
      </w:r>
    </w:p>
    <w:p w14:paraId="0BAB5BC8" w14:textId="77777777" w:rsidR="00154A7F" w:rsidRPr="00016B51" w:rsidRDefault="00154A7F" w:rsidP="00A165D1">
      <w:pPr>
        <w:spacing w:after="0"/>
        <w:rPr>
          <w:lang w:eastAsia="en-GB"/>
        </w:rPr>
      </w:pPr>
      <w:r w:rsidRPr="00016B51">
        <w:rPr>
          <w:lang w:eastAsia="en-GB"/>
        </w:rPr>
        <w:t>The architecture, protocol, and security aspects of MCCI are described in the following specifications:</w:t>
      </w:r>
    </w:p>
    <w:p w14:paraId="47ECBC41" w14:textId="3DA74481" w:rsidR="00154A7F" w:rsidRPr="00016B51" w:rsidRDefault="00154A7F" w:rsidP="00A165D1">
      <w:pPr>
        <w:spacing w:after="0"/>
        <w:rPr>
          <w:lang w:eastAsia="en-GB"/>
        </w:rPr>
      </w:pPr>
      <w:r w:rsidRPr="00016B51">
        <w:rPr>
          <w:lang w:eastAsia="en-GB"/>
        </w:rPr>
        <w:t>1.</w:t>
      </w:r>
      <w:r w:rsidRPr="00016B51">
        <w:rPr>
          <w:lang w:eastAsia="en-GB"/>
        </w:rPr>
        <w:tab/>
        <w:t xml:space="preserve">The architecture (including information flows, procedures, and configuration) is specified in </w:t>
      </w:r>
      <w:r w:rsidR="00AB15C9">
        <w:rPr>
          <w:lang w:eastAsia="en-GB"/>
        </w:rPr>
        <w:t>TS </w:t>
      </w:r>
      <w:r w:rsidRPr="00016B51">
        <w:rPr>
          <w:lang w:eastAsia="en-GB"/>
        </w:rPr>
        <w:t>23.283.</w:t>
      </w:r>
    </w:p>
    <w:p w14:paraId="5FFEF715" w14:textId="076BE8B2" w:rsidR="00154A7F" w:rsidRPr="00016B51" w:rsidRDefault="00154A7F" w:rsidP="00A165D1">
      <w:pPr>
        <w:spacing w:after="0"/>
        <w:rPr>
          <w:lang w:eastAsia="en-GB"/>
        </w:rPr>
      </w:pPr>
      <w:r w:rsidRPr="00016B51">
        <w:rPr>
          <w:lang w:eastAsia="en-GB"/>
        </w:rPr>
        <w:t>2.</w:t>
      </w:r>
      <w:r w:rsidRPr="00016B51">
        <w:rPr>
          <w:lang w:eastAsia="en-GB"/>
        </w:rPr>
        <w:tab/>
        <w:t xml:space="preserve">The protocol aspects for MCPTT call control and media plane are specified in </w:t>
      </w:r>
      <w:r w:rsidR="00AB15C9">
        <w:rPr>
          <w:lang w:eastAsia="en-GB"/>
        </w:rPr>
        <w:t>TS </w:t>
      </w:r>
      <w:r w:rsidRPr="00016B51">
        <w:rPr>
          <w:lang w:eastAsia="en-GB"/>
        </w:rPr>
        <w:t xml:space="preserve">29.379 and </w:t>
      </w:r>
      <w:r w:rsidR="00AB15C9">
        <w:rPr>
          <w:lang w:eastAsia="en-GB"/>
        </w:rPr>
        <w:t>TS </w:t>
      </w:r>
      <w:r w:rsidRPr="00016B51">
        <w:rPr>
          <w:lang w:eastAsia="en-GB"/>
        </w:rPr>
        <w:t>29.380 respectively;</w:t>
      </w:r>
    </w:p>
    <w:p w14:paraId="5359C8EE" w14:textId="6705DA39" w:rsidR="00154A7F" w:rsidRPr="00016B51" w:rsidRDefault="00154A7F" w:rsidP="00A165D1">
      <w:pPr>
        <w:spacing w:after="0"/>
        <w:rPr>
          <w:lang w:eastAsia="en-GB"/>
        </w:rPr>
      </w:pPr>
      <w:r w:rsidRPr="00016B51">
        <w:rPr>
          <w:lang w:eastAsia="en-GB"/>
        </w:rPr>
        <w:t>3.</w:t>
      </w:r>
      <w:r w:rsidRPr="00016B51">
        <w:rPr>
          <w:lang w:eastAsia="en-GB"/>
        </w:rPr>
        <w:tab/>
        <w:t xml:space="preserve">The protocol aspects for MCData call control are specified in </w:t>
      </w:r>
      <w:r w:rsidR="00AB15C9">
        <w:rPr>
          <w:lang w:eastAsia="en-GB"/>
        </w:rPr>
        <w:t>TS </w:t>
      </w:r>
      <w:r w:rsidRPr="00016B51">
        <w:rPr>
          <w:lang w:eastAsia="en-GB"/>
        </w:rPr>
        <w:t>24.952;</w:t>
      </w:r>
    </w:p>
    <w:p w14:paraId="209061FE" w14:textId="7B999B66" w:rsidR="00154A7F" w:rsidRPr="00016B51" w:rsidRDefault="00154A7F" w:rsidP="00154A7F">
      <w:pPr>
        <w:rPr>
          <w:lang w:eastAsia="en-GB"/>
        </w:rPr>
      </w:pPr>
      <w:r w:rsidRPr="00016B51">
        <w:rPr>
          <w:lang w:eastAsia="en-GB"/>
        </w:rPr>
        <w:t>4.</w:t>
      </w:r>
      <w:r w:rsidRPr="00016B51">
        <w:rPr>
          <w:lang w:eastAsia="en-GB"/>
        </w:rPr>
        <w:tab/>
        <w:t xml:space="preserve">The security aspects are specified in </w:t>
      </w:r>
      <w:r w:rsidR="00AB15C9">
        <w:rPr>
          <w:lang w:eastAsia="en-GB"/>
        </w:rPr>
        <w:t>TS </w:t>
      </w:r>
      <w:r w:rsidRPr="00016B51">
        <w:rPr>
          <w:lang w:eastAsia="en-GB"/>
        </w:rPr>
        <w:t>33.180.</w:t>
      </w:r>
    </w:p>
    <w:p w14:paraId="5E0C1714" w14:textId="43E34C48" w:rsidR="00154A7F" w:rsidRPr="00016B51" w:rsidRDefault="00154A7F" w:rsidP="00154A7F">
      <w:pPr>
        <w:rPr>
          <w:b/>
          <w:bCs/>
          <w:lang w:eastAsia="en-GB"/>
        </w:rPr>
      </w:pPr>
      <w:r w:rsidRPr="00016B51">
        <w:rPr>
          <w:b/>
          <w:bCs/>
          <w:lang w:eastAsia="en-GB"/>
        </w:rPr>
        <w:t>References</w:t>
      </w:r>
    </w:p>
    <w:p w14:paraId="10DE30E3" w14:textId="3BE73435" w:rsidR="00154A7F" w:rsidRPr="00016B51" w:rsidRDefault="00154A7F" w:rsidP="00A165D1">
      <w:pPr>
        <w:spacing w:after="0"/>
        <w:rPr>
          <w:lang w:eastAsia="zh-CN"/>
        </w:rPr>
      </w:pPr>
      <w:r w:rsidRPr="00016B51">
        <w:rPr>
          <w:lang w:eastAsia="zh-CN"/>
        </w:rPr>
        <w:t>[1]</w:t>
      </w:r>
      <w:r w:rsidRPr="00016B51">
        <w:rPr>
          <w:lang w:eastAsia="zh-CN"/>
        </w:rPr>
        <w:tab/>
      </w:r>
      <w:r w:rsidR="00AB15C9">
        <w:rPr>
          <w:lang w:eastAsia="zh-CN"/>
        </w:rPr>
        <w:t>TS </w:t>
      </w:r>
      <w:r w:rsidRPr="00016B51">
        <w:rPr>
          <w:lang w:eastAsia="zh-CN"/>
        </w:rPr>
        <w:t>22.179: "Mission Critical Push to Talk (MCPTT); Stage 1";</w:t>
      </w:r>
    </w:p>
    <w:p w14:paraId="3706270B" w14:textId="0F248C74" w:rsidR="00154A7F" w:rsidRPr="00016B51" w:rsidRDefault="00154A7F" w:rsidP="00A165D1">
      <w:pPr>
        <w:spacing w:after="0"/>
        <w:rPr>
          <w:lang w:eastAsia="zh-CN"/>
        </w:rPr>
      </w:pPr>
      <w:r w:rsidRPr="00016B51">
        <w:rPr>
          <w:lang w:eastAsia="zh-CN"/>
        </w:rPr>
        <w:t>[2]</w:t>
      </w:r>
      <w:r w:rsidRPr="00016B51">
        <w:rPr>
          <w:lang w:eastAsia="zh-CN"/>
        </w:rPr>
        <w:tab/>
      </w:r>
      <w:r w:rsidR="00AB15C9">
        <w:rPr>
          <w:lang w:eastAsia="zh-CN"/>
        </w:rPr>
        <w:t>TS </w:t>
      </w:r>
      <w:r w:rsidRPr="00016B51">
        <w:rPr>
          <w:lang w:eastAsia="zh-CN"/>
        </w:rPr>
        <w:t>23.283: "Mission Critical Communication Interworking with Land Mobile Radio Systems; Stage 2";</w:t>
      </w:r>
    </w:p>
    <w:p w14:paraId="02149BC7" w14:textId="5F36E10C" w:rsidR="00154A7F" w:rsidRPr="00016B51" w:rsidRDefault="00154A7F" w:rsidP="00A165D1">
      <w:pPr>
        <w:spacing w:after="0"/>
        <w:rPr>
          <w:lang w:eastAsia="zh-CN"/>
        </w:rPr>
      </w:pPr>
      <w:r w:rsidRPr="00016B51">
        <w:rPr>
          <w:lang w:eastAsia="zh-CN"/>
        </w:rPr>
        <w:t>[3]</w:t>
      </w:r>
      <w:r w:rsidRPr="00016B51">
        <w:rPr>
          <w:lang w:eastAsia="zh-CN"/>
        </w:rPr>
        <w:tab/>
      </w:r>
      <w:r w:rsidR="00AB15C9">
        <w:rPr>
          <w:lang w:eastAsia="zh-CN"/>
        </w:rPr>
        <w:t>TR </w:t>
      </w:r>
      <w:r w:rsidRPr="00016B51">
        <w:rPr>
          <w:lang w:eastAsia="zh-CN"/>
        </w:rPr>
        <w:t>24.883: "Mission Critical Systems Connection to LMR";</w:t>
      </w:r>
    </w:p>
    <w:p w14:paraId="6BA8DF68" w14:textId="3EC271A2" w:rsidR="00154A7F" w:rsidRPr="00016B51" w:rsidRDefault="00154A7F" w:rsidP="00A165D1">
      <w:pPr>
        <w:spacing w:after="0"/>
        <w:rPr>
          <w:lang w:eastAsia="zh-CN"/>
        </w:rPr>
      </w:pPr>
      <w:r w:rsidRPr="00016B51">
        <w:rPr>
          <w:lang w:eastAsia="zh-CN"/>
        </w:rPr>
        <w:t>[4]</w:t>
      </w:r>
      <w:r w:rsidRPr="00016B51">
        <w:rPr>
          <w:lang w:eastAsia="zh-CN"/>
        </w:rPr>
        <w:tab/>
      </w:r>
      <w:r w:rsidR="00AB15C9">
        <w:rPr>
          <w:lang w:eastAsia="zh-CN"/>
        </w:rPr>
        <w:t>TS </w:t>
      </w:r>
      <w:r w:rsidRPr="00016B51">
        <w:rPr>
          <w:lang w:eastAsia="zh-CN"/>
        </w:rPr>
        <w:t>29.379: "Mission Critical Push To Talk (MCPTT) call control interworking with Land Mobile Radio (LMR) systems; Stage-3";</w:t>
      </w:r>
    </w:p>
    <w:p w14:paraId="488F88E0" w14:textId="1B39EAF8" w:rsidR="00154A7F" w:rsidRPr="00016B51" w:rsidRDefault="00154A7F" w:rsidP="00A165D1">
      <w:pPr>
        <w:spacing w:after="0"/>
        <w:rPr>
          <w:lang w:eastAsia="zh-CN"/>
        </w:rPr>
      </w:pPr>
      <w:r w:rsidRPr="00016B51">
        <w:rPr>
          <w:lang w:eastAsia="zh-CN"/>
        </w:rPr>
        <w:t>[5]</w:t>
      </w:r>
      <w:r w:rsidRPr="00016B51">
        <w:rPr>
          <w:lang w:eastAsia="zh-CN"/>
        </w:rPr>
        <w:tab/>
      </w:r>
      <w:r w:rsidR="00AB15C9">
        <w:rPr>
          <w:lang w:eastAsia="zh-CN"/>
        </w:rPr>
        <w:t>TS </w:t>
      </w:r>
      <w:r w:rsidRPr="00016B51">
        <w:rPr>
          <w:lang w:eastAsia="zh-CN"/>
        </w:rPr>
        <w:t>29.380: "Mission Critical Push To Talk (MCPTT) media plane control interworking with Land Mobile Radio (LMR) systems; Stage 3";</w:t>
      </w:r>
    </w:p>
    <w:p w14:paraId="4582E01A" w14:textId="1E9E6F4E" w:rsidR="00154A7F" w:rsidRPr="00016B51" w:rsidRDefault="00154A7F" w:rsidP="00A165D1">
      <w:pPr>
        <w:spacing w:after="0"/>
        <w:rPr>
          <w:lang w:eastAsia="zh-CN"/>
        </w:rPr>
      </w:pPr>
      <w:r w:rsidRPr="00016B51">
        <w:rPr>
          <w:lang w:eastAsia="zh-CN"/>
        </w:rPr>
        <w:t>[6]</w:t>
      </w:r>
      <w:r w:rsidRPr="00016B51">
        <w:rPr>
          <w:lang w:eastAsia="zh-CN"/>
        </w:rPr>
        <w:tab/>
      </w:r>
      <w:r w:rsidR="00AB15C9">
        <w:rPr>
          <w:lang w:eastAsia="zh-CN"/>
        </w:rPr>
        <w:t>TS </w:t>
      </w:r>
      <w:r w:rsidRPr="00016B51">
        <w:rPr>
          <w:lang w:eastAsia="zh-CN"/>
        </w:rPr>
        <w:t>29.582: "Mission Critical Data (MCData) interworking with Land Mobile Radio (LMR) systems; Stage 3";</w:t>
      </w:r>
    </w:p>
    <w:p w14:paraId="48DC2068" w14:textId="658DB5AC" w:rsidR="00154A7F" w:rsidRPr="00016B51" w:rsidRDefault="00154A7F" w:rsidP="00A165D1">
      <w:pPr>
        <w:spacing w:after="0"/>
        <w:rPr>
          <w:lang w:eastAsia="zh-CN"/>
        </w:rPr>
      </w:pPr>
      <w:r w:rsidRPr="00016B51">
        <w:rPr>
          <w:lang w:eastAsia="zh-CN"/>
        </w:rPr>
        <w:t>[7]</w:t>
      </w:r>
      <w:r w:rsidRPr="00016B51">
        <w:rPr>
          <w:lang w:eastAsia="zh-CN"/>
        </w:rPr>
        <w:tab/>
      </w:r>
      <w:r w:rsidR="00AB15C9">
        <w:rPr>
          <w:lang w:eastAsia="zh-CN"/>
        </w:rPr>
        <w:t>TS </w:t>
      </w:r>
      <w:r w:rsidRPr="00016B51">
        <w:rPr>
          <w:lang w:eastAsia="zh-CN"/>
        </w:rPr>
        <w:t>23.282: "Functional architecture and information flows to support Mission Critical Data (MCData); Stage 2";</w:t>
      </w:r>
    </w:p>
    <w:p w14:paraId="3FD42340" w14:textId="1BE4C662" w:rsidR="00154A7F" w:rsidRPr="00016B51" w:rsidRDefault="00154A7F" w:rsidP="00A165D1">
      <w:pPr>
        <w:spacing w:after="0"/>
        <w:rPr>
          <w:lang w:eastAsia="zh-CN"/>
        </w:rPr>
      </w:pPr>
      <w:r w:rsidRPr="00016B51">
        <w:rPr>
          <w:lang w:eastAsia="zh-CN"/>
        </w:rPr>
        <w:t>[8]</w:t>
      </w:r>
      <w:r w:rsidRPr="00016B51">
        <w:rPr>
          <w:lang w:eastAsia="zh-CN"/>
        </w:rPr>
        <w:tab/>
      </w:r>
      <w:r w:rsidR="00AB15C9">
        <w:rPr>
          <w:lang w:eastAsia="zh-CN"/>
        </w:rPr>
        <w:t>TS </w:t>
      </w:r>
      <w:r w:rsidRPr="00016B51">
        <w:rPr>
          <w:lang w:eastAsia="zh-CN"/>
        </w:rPr>
        <w:t>23.280: "Common functional architecture to support mission critical services; Stage 2";</w:t>
      </w:r>
    </w:p>
    <w:p w14:paraId="4859368D" w14:textId="0F73308C" w:rsidR="00154A7F" w:rsidRPr="00016B51" w:rsidRDefault="00154A7F" w:rsidP="00A165D1">
      <w:pPr>
        <w:spacing w:after="0"/>
        <w:rPr>
          <w:lang w:eastAsia="zh-CN"/>
        </w:rPr>
      </w:pPr>
      <w:r w:rsidRPr="00016B51">
        <w:rPr>
          <w:lang w:eastAsia="zh-CN"/>
        </w:rPr>
        <w:t>[9]</w:t>
      </w:r>
      <w:r w:rsidRPr="00016B51">
        <w:rPr>
          <w:lang w:eastAsia="zh-CN"/>
        </w:rPr>
        <w:tab/>
      </w:r>
      <w:r w:rsidR="00AB15C9">
        <w:rPr>
          <w:lang w:eastAsia="zh-CN"/>
        </w:rPr>
        <w:t>TS </w:t>
      </w:r>
      <w:r w:rsidRPr="00016B51">
        <w:rPr>
          <w:lang w:eastAsia="zh-CN"/>
        </w:rPr>
        <w:t>23.282: "Functional architecture and information flows to support Mission Critical Data (MCData); Stage 2".</w:t>
      </w:r>
    </w:p>
    <w:p w14:paraId="218E9312" w14:textId="73AB6829" w:rsidR="00154A7F" w:rsidRPr="00016B51" w:rsidRDefault="00154A7F" w:rsidP="00A165D1">
      <w:pPr>
        <w:spacing w:after="0"/>
        <w:rPr>
          <w:lang w:eastAsia="zh-CN"/>
        </w:rPr>
      </w:pPr>
      <w:r w:rsidRPr="00016B51">
        <w:rPr>
          <w:lang w:eastAsia="zh-CN"/>
        </w:rPr>
        <w:t>[10]</w:t>
      </w:r>
      <w:r w:rsidRPr="00016B51">
        <w:rPr>
          <w:lang w:eastAsia="zh-CN"/>
        </w:rPr>
        <w:tab/>
      </w:r>
      <w:r w:rsidR="00AB15C9">
        <w:rPr>
          <w:lang w:eastAsia="zh-CN"/>
        </w:rPr>
        <w:t>TS </w:t>
      </w:r>
      <w:r w:rsidRPr="00016B51">
        <w:rPr>
          <w:lang w:eastAsia="zh-CN"/>
        </w:rPr>
        <w:t>24.379: "Mission Critical Push To Talk (MCPTT) call control; Protocol specification";</w:t>
      </w:r>
    </w:p>
    <w:p w14:paraId="75ACD6D4" w14:textId="3A7E70D5" w:rsidR="00154A7F" w:rsidRPr="00016B51" w:rsidRDefault="00154A7F" w:rsidP="00A165D1">
      <w:pPr>
        <w:spacing w:after="0"/>
        <w:rPr>
          <w:lang w:eastAsia="zh-CN"/>
        </w:rPr>
      </w:pPr>
      <w:r w:rsidRPr="00016B51">
        <w:rPr>
          <w:lang w:eastAsia="zh-CN"/>
        </w:rPr>
        <w:t>[11]</w:t>
      </w:r>
      <w:r w:rsidRPr="00016B51">
        <w:rPr>
          <w:lang w:eastAsia="zh-CN"/>
        </w:rPr>
        <w:tab/>
      </w:r>
      <w:r w:rsidR="00AB15C9">
        <w:rPr>
          <w:lang w:eastAsia="zh-CN"/>
        </w:rPr>
        <w:t>TS </w:t>
      </w:r>
      <w:r w:rsidRPr="00016B51">
        <w:rPr>
          <w:lang w:eastAsia="zh-CN"/>
        </w:rPr>
        <w:t>24.282: "Mission Critical Data (MCData) signalling control; Protocol specification";</w:t>
      </w:r>
    </w:p>
    <w:p w14:paraId="19654045" w14:textId="73BDEBD6" w:rsidR="00154A7F" w:rsidRPr="00016B51" w:rsidRDefault="00154A7F" w:rsidP="00A165D1">
      <w:pPr>
        <w:spacing w:after="0"/>
        <w:rPr>
          <w:lang w:eastAsia="zh-CN"/>
        </w:rPr>
      </w:pPr>
      <w:r w:rsidRPr="00016B51">
        <w:rPr>
          <w:lang w:eastAsia="zh-CN"/>
        </w:rPr>
        <w:t>[12]</w:t>
      </w:r>
      <w:r w:rsidRPr="00016B51">
        <w:rPr>
          <w:lang w:eastAsia="zh-CN"/>
        </w:rPr>
        <w:tab/>
      </w:r>
      <w:r w:rsidR="00AB15C9">
        <w:rPr>
          <w:lang w:eastAsia="zh-CN"/>
        </w:rPr>
        <w:t>TS </w:t>
      </w:r>
      <w:r w:rsidRPr="00016B51">
        <w:rPr>
          <w:lang w:eastAsia="zh-CN"/>
        </w:rPr>
        <w:t>33.180: "Security of the mission critical service".</w:t>
      </w:r>
    </w:p>
    <w:p w14:paraId="71CAFE9B" w14:textId="77777777" w:rsidR="005928D8" w:rsidRPr="00016B51" w:rsidRDefault="005928D8" w:rsidP="00A165D1">
      <w:pPr>
        <w:spacing w:after="0"/>
        <w:rPr>
          <w:lang w:eastAsia="zh-CN"/>
        </w:rPr>
      </w:pPr>
    </w:p>
    <w:p w14:paraId="17C35955" w14:textId="42485BFC" w:rsidR="005928D8" w:rsidRPr="00016B51" w:rsidRDefault="005928D8" w:rsidP="005928D8">
      <w:pPr>
        <w:pStyle w:val="Heading3"/>
        <w:rPr>
          <w:lang w:eastAsia="en-GB"/>
        </w:rPr>
      </w:pPr>
      <w:bookmarkStart w:id="543" w:name="_Toc58230346"/>
      <w:bookmarkStart w:id="544" w:name="_Toc58230501"/>
      <w:r w:rsidRPr="00016B51">
        <w:rPr>
          <w:lang w:eastAsia="en-GB"/>
        </w:rPr>
        <w:t>12.4.6</w:t>
      </w:r>
      <w:r w:rsidRPr="00016B51">
        <w:rPr>
          <w:lang w:eastAsia="en-GB"/>
        </w:rPr>
        <w:tab/>
        <w:t>Enhanced Mission Critical Push-to-talk architecture phase 2</w:t>
      </w:r>
      <w:bookmarkEnd w:id="543"/>
      <w:bookmarkEnd w:id="54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5928D8" w:rsidRPr="00016B51" w14:paraId="172223CC" w14:textId="77777777" w:rsidTr="00AB15C9">
        <w:trPr>
          <w:trHeight w:val="170"/>
        </w:trPr>
        <w:tc>
          <w:tcPr>
            <w:tcW w:w="852" w:type="dxa"/>
            <w:shd w:val="clear" w:color="auto" w:fill="auto"/>
            <w:noWrap/>
            <w:vAlign w:val="center"/>
            <w:hideMark/>
          </w:tcPr>
          <w:p w14:paraId="2487B941" w14:textId="77777777" w:rsidR="005928D8" w:rsidRPr="00016B51" w:rsidRDefault="005928D8" w:rsidP="00AB15C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800022</w:t>
            </w:r>
          </w:p>
        </w:tc>
        <w:tc>
          <w:tcPr>
            <w:tcW w:w="3798" w:type="dxa"/>
            <w:shd w:val="clear" w:color="auto" w:fill="auto"/>
            <w:noWrap/>
            <w:vAlign w:val="center"/>
            <w:hideMark/>
          </w:tcPr>
          <w:p w14:paraId="05DAC8EF" w14:textId="77777777" w:rsidR="005928D8" w:rsidRPr="00016B51" w:rsidRDefault="005928D8" w:rsidP="00AB15C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Enhanced Mission Critical Push-to-talk architecture phase 2</w:t>
            </w:r>
          </w:p>
        </w:tc>
        <w:tc>
          <w:tcPr>
            <w:tcW w:w="2044" w:type="dxa"/>
            <w:shd w:val="clear" w:color="auto" w:fill="auto"/>
            <w:noWrap/>
            <w:vAlign w:val="center"/>
            <w:hideMark/>
          </w:tcPr>
          <w:p w14:paraId="355B35E4" w14:textId="77777777" w:rsidR="005928D8" w:rsidRPr="00016B51" w:rsidRDefault="005928D8" w:rsidP="00AB15C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enh2MCPTT</w:t>
            </w:r>
          </w:p>
        </w:tc>
        <w:tc>
          <w:tcPr>
            <w:tcW w:w="554" w:type="dxa"/>
            <w:shd w:val="clear" w:color="auto" w:fill="auto"/>
            <w:noWrap/>
            <w:vAlign w:val="center"/>
            <w:hideMark/>
          </w:tcPr>
          <w:p w14:paraId="072F4718" w14:textId="77777777" w:rsidR="005928D8" w:rsidRPr="00016B51" w:rsidRDefault="005928D8" w:rsidP="00AB15C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3BC72056" w14:textId="77777777" w:rsidR="005928D8" w:rsidRPr="00016B51" w:rsidRDefault="005928D8" w:rsidP="00AB15C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SP-190068</w:t>
            </w:r>
          </w:p>
        </w:tc>
        <w:tc>
          <w:tcPr>
            <w:tcW w:w="2041" w:type="dxa"/>
            <w:shd w:val="clear" w:color="auto" w:fill="auto"/>
            <w:noWrap/>
            <w:hideMark/>
          </w:tcPr>
          <w:p w14:paraId="61305B0E" w14:textId="77777777" w:rsidR="005928D8" w:rsidRPr="00016B51" w:rsidRDefault="005928D8" w:rsidP="00AB15C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Dom Lazara; Motorola Solutions</w:t>
            </w:r>
          </w:p>
        </w:tc>
      </w:tr>
    </w:tbl>
    <w:p w14:paraId="19B5CA13" w14:textId="3CF28597" w:rsidR="005928D8" w:rsidRPr="00016B51" w:rsidRDefault="005928D8" w:rsidP="005928D8">
      <w:pPr>
        <w:jc w:val="both"/>
        <w:rPr>
          <w:lang w:eastAsia="en-GB"/>
        </w:rPr>
      </w:pPr>
      <w:r w:rsidRPr="00016B51">
        <w:rPr>
          <w:lang w:eastAsia="en-GB"/>
        </w:rPr>
        <w:t>Summary based on the input provided by Motorola Solutions in SP-201114.</w:t>
      </w:r>
    </w:p>
    <w:p w14:paraId="26A01A6D" w14:textId="77777777" w:rsidR="005928D8" w:rsidRPr="00016B51" w:rsidRDefault="005928D8" w:rsidP="005928D8">
      <w:pPr>
        <w:rPr>
          <w:lang w:eastAsia="en-GB"/>
        </w:rPr>
      </w:pPr>
      <w:r w:rsidRPr="00016B51">
        <w:rPr>
          <w:lang w:eastAsia="en-GB"/>
        </w:rPr>
        <w:t>For Release 16, the enhancements to the MCPTT service were contained in three work items:  enh2MCPTT for stage 2 (SA6), Enhanced Mission Critical Push-to-talk architecture phase 2; enh2MCPTT-CT for stage 3 (CT1), CT aspects of enh2MCPTT; and MCXSec for stage 2 and 3 (SA3), Mission Critical Services Security Enhancements. The corresponding items which have been completed in Release 16 are described in the following clause.</w:t>
      </w:r>
    </w:p>
    <w:p w14:paraId="3698175C" w14:textId="77777777" w:rsidR="005928D8" w:rsidRPr="00016B51" w:rsidRDefault="005928D8" w:rsidP="005928D8">
      <w:pPr>
        <w:rPr>
          <w:lang w:eastAsia="en-GB"/>
        </w:rPr>
      </w:pPr>
      <w:r w:rsidRPr="00016B51">
        <w:rPr>
          <w:lang w:eastAsia="en-GB"/>
        </w:rPr>
        <w:t xml:space="preserve">These enhancements to the MCPTT service impact the following areas of the architecture and protocols:  call control and media handling, configuration, and security. </w:t>
      </w:r>
    </w:p>
    <w:p w14:paraId="03C4FDD1" w14:textId="77777777" w:rsidR="005928D8" w:rsidRPr="00016B51" w:rsidRDefault="005928D8" w:rsidP="005928D8">
      <w:pPr>
        <w:rPr>
          <w:lang w:eastAsia="en-GB"/>
        </w:rPr>
      </w:pPr>
      <w:r w:rsidRPr="00016B51">
        <w:rPr>
          <w:lang w:eastAsia="en-GB"/>
        </w:rPr>
        <w:t>The following features have been newly introduced or enhanced.</w:t>
      </w:r>
    </w:p>
    <w:p w14:paraId="3749E2CA" w14:textId="48A02C76" w:rsidR="005928D8" w:rsidRPr="00016B51" w:rsidRDefault="005928D8" w:rsidP="005928D8">
      <w:pPr>
        <w:rPr>
          <w:u w:val="single"/>
          <w:lang w:eastAsia="en-GB"/>
        </w:rPr>
      </w:pPr>
      <w:r w:rsidRPr="00016B51">
        <w:rPr>
          <w:u w:val="single"/>
          <w:lang w:eastAsia="en-GB"/>
        </w:rPr>
        <w:t>Group and user regrouping using preconfigured group</w:t>
      </w:r>
    </w:p>
    <w:p w14:paraId="288E2B23" w14:textId="77777777" w:rsidR="005928D8" w:rsidRPr="00016B51" w:rsidRDefault="005928D8" w:rsidP="005928D8">
      <w:pPr>
        <w:rPr>
          <w:lang w:eastAsia="en-GB"/>
        </w:rPr>
      </w:pPr>
      <w:r w:rsidRPr="00016B51">
        <w:rPr>
          <w:lang w:eastAsia="en-GB"/>
        </w:rPr>
        <w:t>-</w:t>
      </w:r>
      <w:r w:rsidRPr="00016B51">
        <w:rPr>
          <w:lang w:eastAsia="en-GB"/>
        </w:rPr>
        <w:tab/>
        <w:t>Regroup using a preconfigured group refers to the creation of a user or group regroup based on the configuration information associated with an existing group that is referred to as the preconfigured group. This type of regroup takes its entire configuration from the preconfigured group, including initial security information. Since all MCPTT clients participating in the regroup operation are already configured with the preconfigured group information, this allows immediate use of the regroup for a group call upon initiation of the regroup.</w:t>
      </w:r>
    </w:p>
    <w:p w14:paraId="7119A9B1" w14:textId="77777777" w:rsidR="005928D8" w:rsidRPr="00016B51" w:rsidRDefault="005928D8" w:rsidP="005928D8">
      <w:pPr>
        <w:rPr>
          <w:lang w:eastAsia="en-GB"/>
        </w:rPr>
      </w:pPr>
      <w:r w:rsidRPr="00016B51">
        <w:rPr>
          <w:lang w:eastAsia="en-GB"/>
        </w:rPr>
        <w:t>-</w:t>
      </w:r>
      <w:r w:rsidRPr="00016B51">
        <w:rPr>
          <w:lang w:eastAsia="en-GB"/>
        </w:rPr>
        <w:tab/>
        <w:t>A regroup using a preconfigured group is initiated without the creation of a new group document in the group management server. The advantage of regroup using a preconfigured group is speed of setup of the regroup, especially when large numbers of users (e.g. hundreds) may be involved. Control of the regroup using a preconfigured group is contained in the MCPTT server (namely the controlling MCPTT function). Creation and removal of a regroup is initiated by an authorized MCPTT client. Removal of the regroup can also be initiated by the MCPTT server based on certain criteria.</w:t>
      </w:r>
    </w:p>
    <w:p w14:paraId="008FCC30" w14:textId="77777777" w:rsidR="005928D8" w:rsidRPr="00016B51" w:rsidRDefault="005928D8" w:rsidP="005928D8">
      <w:pPr>
        <w:rPr>
          <w:lang w:eastAsia="en-GB"/>
        </w:rPr>
      </w:pPr>
      <w:r w:rsidRPr="00016B51">
        <w:rPr>
          <w:lang w:eastAsia="en-GB"/>
        </w:rPr>
        <w:t>-</w:t>
      </w:r>
      <w:r w:rsidRPr="00016B51">
        <w:rPr>
          <w:lang w:eastAsia="en-GB"/>
        </w:rPr>
        <w:tab/>
        <w:t>A group regroup may be achieved by regrouping MCPTT groups into a new MCPTT regroup group which uses the configuration of a separate preconfigured MCPTT group.</w:t>
      </w:r>
    </w:p>
    <w:p w14:paraId="2798FBAC" w14:textId="77777777" w:rsidR="005928D8" w:rsidRPr="00016B51" w:rsidRDefault="005928D8" w:rsidP="005928D8">
      <w:pPr>
        <w:rPr>
          <w:lang w:eastAsia="en-GB"/>
        </w:rPr>
      </w:pPr>
      <w:r w:rsidRPr="00016B51">
        <w:rPr>
          <w:lang w:eastAsia="en-GB"/>
        </w:rPr>
        <w:t>-</w:t>
      </w:r>
      <w:r w:rsidRPr="00016B51">
        <w:rPr>
          <w:lang w:eastAsia="en-GB"/>
        </w:rPr>
        <w:tab/>
        <w:t>A user regroup may be achieved by regrouping MCPTT users into a new regroup group which uses the configuration of a separate preconfigured MCPTT group.</w:t>
      </w:r>
    </w:p>
    <w:p w14:paraId="32FBABBC" w14:textId="77777777" w:rsidR="005928D8" w:rsidRPr="00016B51" w:rsidRDefault="005928D8" w:rsidP="005928D8">
      <w:pPr>
        <w:rPr>
          <w:lang w:eastAsia="en-GB"/>
        </w:rPr>
      </w:pPr>
      <w:r w:rsidRPr="00016B51">
        <w:rPr>
          <w:lang w:eastAsia="en-GB"/>
        </w:rPr>
        <w:t>-</w:t>
      </w:r>
      <w:r w:rsidRPr="00016B51">
        <w:rPr>
          <w:lang w:eastAsia="en-GB"/>
        </w:rPr>
        <w:tab/>
        <w:t xml:space="preserve">The MCPTT regroup group can be specified to be a broadcast or non-broadcast type according to the configuration of the MCPTT group specified in the regroup request. </w:t>
      </w:r>
    </w:p>
    <w:p w14:paraId="7BF81DC1" w14:textId="77777777" w:rsidR="005928D8" w:rsidRPr="00016B51" w:rsidRDefault="005928D8" w:rsidP="005928D8">
      <w:pPr>
        <w:rPr>
          <w:lang w:eastAsia="en-GB"/>
        </w:rPr>
      </w:pPr>
      <w:r w:rsidRPr="00016B51">
        <w:rPr>
          <w:lang w:eastAsia="en-GB"/>
        </w:rPr>
        <w:t>-</w:t>
      </w:r>
      <w:r w:rsidRPr="00016B51">
        <w:rPr>
          <w:lang w:eastAsia="en-GB"/>
        </w:rPr>
        <w:tab/>
        <w:t xml:space="preserve">The broadcast type of regroup is used for one-way communication where only an authorized MCPTT user is allowed to transmit and all other regroup users are only allowed to receive the communication (e.g. a call from a dispatcher to all regroup members). </w:t>
      </w:r>
    </w:p>
    <w:p w14:paraId="789A5E1F" w14:textId="77777777" w:rsidR="005928D8" w:rsidRPr="00016B51" w:rsidRDefault="005928D8" w:rsidP="005928D8">
      <w:pPr>
        <w:rPr>
          <w:lang w:eastAsia="en-GB"/>
        </w:rPr>
      </w:pPr>
      <w:r w:rsidRPr="00016B51">
        <w:rPr>
          <w:lang w:eastAsia="en-GB"/>
        </w:rPr>
        <w:t>-</w:t>
      </w:r>
      <w:r w:rsidRPr="00016B51">
        <w:rPr>
          <w:lang w:eastAsia="en-GB"/>
        </w:rPr>
        <w:tab/>
        <w:t>The non-broadcast type is used for two-way communication where all regrouped users can transmit and receive (i.e. a normal group call).</w:t>
      </w:r>
    </w:p>
    <w:p w14:paraId="5519CE29" w14:textId="4C732F66" w:rsidR="005928D8" w:rsidRPr="00016B51" w:rsidRDefault="005928D8" w:rsidP="005928D8">
      <w:pPr>
        <w:rPr>
          <w:u w:val="single"/>
          <w:lang w:eastAsia="en-GB"/>
        </w:rPr>
      </w:pPr>
      <w:r w:rsidRPr="00016B51">
        <w:rPr>
          <w:u w:val="single"/>
          <w:lang w:eastAsia="en-GB"/>
        </w:rPr>
        <w:t>Location enhancements for current talker and ambient listening</w:t>
      </w:r>
    </w:p>
    <w:p w14:paraId="5A06E152" w14:textId="77777777" w:rsidR="005928D8" w:rsidRPr="00016B51" w:rsidRDefault="005928D8" w:rsidP="005928D8">
      <w:pPr>
        <w:rPr>
          <w:lang w:eastAsia="en-GB"/>
        </w:rPr>
      </w:pPr>
      <w:r w:rsidRPr="00016B51">
        <w:rPr>
          <w:lang w:eastAsia="en-GB"/>
        </w:rPr>
        <w:t>-</w:t>
      </w:r>
      <w:r w:rsidRPr="00016B51">
        <w:rPr>
          <w:lang w:eastAsia="en-GB"/>
        </w:rPr>
        <w:tab/>
        <w:t>Location of a current talker is a feature that allows the initiator of a group or private call transmission to share his current location via the media plane with every transmission (floor request that is granted). Based on privacy settings, the talker’s location is delivered to the other affiliated members of the group, or to the receiving user in the private call.</w:t>
      </w:r>
    </w:p>
    <w:p w14:paraId="54FEEC3E" w14:textId="77777777" w:rsidR="005928D8" w:rsidRPr="00016B51" w:rsidRDefault="005928D8" w:rsidP="005928D8">
      <w:pPr>
        <w:rPr>
          <w:lang w:eastAsia="en-GB"/>
        </w:rPr>
      </w:pPr>
      <w:r w:rsidRPr="00016B51">
        <w:rPr>
          <w:lang w:eastAsia="en-GB"/>
        </w:rPr>
        <w:t>-</w:t>
      </w:r>
      <w:r w:rsidRPr="00016B51">
        <w:rPr>
          <w:lang w:eastAsia="en-GB"/>
        </w:rPr>
        <w:tab/>
        <w:t>The ambient listening call is a type of a private MCPTT call that only allows a "listened to" user to transmit media to a "listening" user such that there is no indication on the MCPTT UE of the "listened to" user about the call and the media transmission.</w:t>
      </w:r>
    </w:p>
    <w:p w14:paraId="52B9DE1D" w14:textId="77777777" w:rsidR="005928D8" w:rsidRPr="00016B51" w:rsidRDefault="005928D8" w:rsidP="005928D8">
      <w:pPr>
        <w:rPr>
          <w:lang w:eastAsia="en-GB"/>
        </w:rPr>
      </w:pPr>
      <w:r w:rsidRPr="00016B51">
        <w:rPr>
          <w:lang w:eastAsia="en-GB"/>
        </w:rPr>
        <w:t>-</w:t>
      </w:r>
      <w:r w:rsidRPr="00016B51">
        <w:rPr>
          <w:lang w:eastAsia="en-GB"/>
        </w:rPr>
        <w:tab/>
        <w:t>Remotely initiated ambient listening is initiated by the authorized user (e.g., dispatcher) who wants to listen to another user. In this case, the "listened to" user is the called party, and shall automatically accept the call without causing any indication about the call and transmit the media to the "listening" user.</w:t>
      </w:r>
    </w:p>
    <w:p w14:paraId="3F8AE556" w14:textId="77777777" w:rsidR="005928D8" w:rsidRPr="00016B51" w:rsidRDefault="005928D8" w:rsidP="005928D8">
      <w:pPr>
        <w:rPr>
          <w:lang w:eastAsia="en-GB"/>
        </w:rPr>
      </w:pPr>
      <w:r w:rsidRPr="00016B51">
        <w:rPr>
          <w:lang w:eastAsia="en-GB"/>
        </w:rPr>
        <w:t>-</w:t>
      </w:r>
      <w:r w:rsidRPr="00016B51">
        <w:rPr>
          <w:lang w:eastAsia="en-GB"/>
        </w:rPr>
        <w:tab/>
        <w:t>Locally initiated ambient listening is initiated by an authorized user who wants another user to listen to the MCPTT UE communication. In this case, the "listened to" user is the calling party and shall automatically transmit the media to the "listening" user without causing any indication about the call processing and media transmission.</w:t>
      </w:r>
    </w:p>
    <w:p w14:paraId="4E8CF62C" w14:textId="77777777" w:rsidR="005928D8" w:rsidRPr="00016B51" w:rsidRDefault="005928D8" w:rsidP="005928D8">
      <w:pPr>
        <w:rPr>
          <w:lang w:eastAsia="en-GB"/>
        </w:rPr>
      </w:pPr>
      <w:r w:rsidRPr="00016B51">
        <w:rPr>
          <w:lang w:eastAsia="en-GB"/>
        </w:rPr>
        <w:t>-</w:t>
      </w:r>
      <w:r w:rsidRPr="00016B51">
        <w:rPr>
          <w:lang w:eastAsia="en-GB"/>
        </w:rPr>
        <w:tab/>
        <w:t xml:space="preserve">Enhancements have been made to more reliably deliver location via the media plane in the scenarios listed above. </w:t>
      </w:r>
    </w:p>
    <w:p w14:paraId="10CCDF56" w14:textId="23C99D15" w:rsidR="005928D8" w:rsidRPr="00016B51" w:rsidRDefault="005928D8" w:rsidP="005928D8">
      <w:pPr>
        <w:rPr>
          <w:u w:val="single"/>
          <w:lang w:eastAsia="en-GB"/>
        </w:rPr>
      </w:pPr>
      <w:r w:rsidRPr="00016B51">
        <w:rPr>
          <w:u w:val="single"/>
          <w:lang w:eastAsia="en-GB"/>
        </w:rPr>
        <w:t>Enhancements for entering or existing a geographic area</w:t>
      </w:r>
    </w:p>
    <w:p w14:paraId="1EA0A88E" w14:textId="77777777" w:rsidR="005928D8" w:rsidRPr="00016B51" w:rsidRDefault="005928D8" w:rsidP="005928D8">
      <w:pPr>
        <w:rPr>
          <w:lang w:eastAsia="en-GB"/>
        </w:rPr>
      </w:pPr>
      <w:r w:rsidRPr="00016B51">
        <w:rPr>
          <w:lang w:eastAsia="en-GB"/>
        </w:rPr>
        <w:t>-</w:t>
      </w:r>
      <w:r w:rsidRPr="00016B51">
        <w:rPr>
          <w:lang w:eastAsia="en-GB"/>
        </w:rPr>
        <w:tab/>
        <w:t>Geographical affiliation and de-affiliation is a feature that allows an authorized MCPTT user to define a geographical area for the purposes of causing the target MCPTT client to affiliate to a group when within this geographic area. Upon leaving the geographic area the target MCPTT client is sent an indication to de-affiliate. The MCPTT system keeps track of the target MCPTT user’s location and sends an indication to the MCPTT client upon entering or exiting the geographic area.</w:t>
      </w:r>
    </w:p>
    <w:p w14:paraId="146F1FE9" w14:textId="77777777" w:rsidR="005928D8" w:rsidRPr="00016B51" w:rsidRDefault="005928D8" w:rsidP="005928D8">
      <w:pPr>
        <w:rPr>
          <w:lang w:eastAsia="en-GB"/>
        </w:rPr>
      </w:pPr>
      <w:r w:rsidRPr="00016B51">
        <w:rPr>
          <w:lang w:eastAsia="en-GB"/>
        </w:rPr>
        <w:t>-</w:t>
      </w:r>
      <w:r w:rsidRPr="00016B51">
        <w:rPr>
          <w:lang w:eastAsia="en-GB"/>
        </w:rPr>
        <w:tab/>
        <w:t>Geographical sending of an emergency alert is a feature that allows an authorized MCPTT user to define a geographical area for the purposes of causing the target MCPTT client to send an emergency alert when within this geographic area. Upon leaving the geographic area the target MCPTT client sends an emergency alert cancel. The MCPTT system keeps track of the MCPTT user’s location and sends an indication to the target MCPTT client upon entering or exiting the emergency alert area.</w:t>
      </w:r>
    </w:p>
    <w:p w14:paraId="0627FCB3" w14:textId="77777777" w:rsidR="005928D8" w:rsidRPr="00016B51" w:rsidRDefault="005928D8" w:rsidP="005928D8">
      <w:pPr>
        <w:rPr>
          <w:lang w:eastAsia="en-GB"/>
        </w:rPr>
      </w:pPr>
      <w:r w:rsidRPr="00016B51">
        <w:rPr>
          <w:lang w:eastAsia="en-GB"/>
        </w:rPr>
        <w:t>-</w:t>
      </w:r>
      <w:r w:rsidRPr="00016B51">
        <w:rPr>
          <w:lang w:eastAsia="en-GB"/>
        </w:rPr>
        <w:tab/>
        <w:t xml:space="preserve">Enhancements have been made to the polygon and ellipsoid-arc definition of area to more reliably define location when entering or existing the geographic area of interest. </w:t>
      </w:r>
    </w:p>
    <w:p w14:paraId="47160457" w14:textId="772E9234" w:rsidR="005928D8" w:rsidRPr="00016B51" w:rsidRDefault="005928D8" w:rsidP="005928D8">
      <w:pPr>
        <w:rPr>
          <w:u w:val="single"/>
          <w:lang w:eastAsia="en-GB"/>
        </w:rPr>
      </w:pPr>
      <w:r w:rsidRPr="00016B51">
        <w:rPr>
          <w:u w:val="single"/>
          <w:lang w:eastAsia="en-GB"/>
        </w:rPr>
        <w:t>Secure tunnel between key management server and key management client</w:t>
      </w:r>
    </w:p>
    <w:p w14:paraId="32B168FB" w14:textId="77777777" w:rsidR="005928D8" w:rsidRPr="00016B51" w:rsidRDefault="005928D8" w:rsidP="005928D8">
      <w:pPr>
        <w:rPr>
          <w:lang w:eastAsia="en-GB"/>
        </w:rPr>
      </w:pPr>
      <w:r w:rsidRPr="00016B51">
        <w:rPr>
          <w:lang w:eastAsia="en-GB"/>
        </w:rPr>
        <w:t>-</w:t>
      </w:r>
      <w:r w:rsidRPr="00016B51">
        <w:rPr>
          <w:lang w:eastAsia="en-GB"/>
        </w:rPr>
        <w:tab/>
        <w:t xml:space="preserve">The establishment of a direct secure tunnel between the mission critical key management server and the mission critical key management client is required. Such a direct TLS tunnel needs to be an option for mission critical agencies that require stronger security. </w:t>
      </w:r>
    </w:p>
    <w:p w14:paraId="5B1523D3" w14:textId="77777777" w:rsidR="005928D8" w:rsidRPr="00016B51" w:rsidRDefault="005928D8" w:rsidP="005928D8">
      <w:pPr>
        <w:rPr>
          <w:lang w:eastAsia="en-GB"/>
        </w:rPr>
      </w:pPr>
    </w:p>
    <w:p w14:paraId="550C29CC" w14:textId="77777777" w:rsidR="005928D8" w:rsidRPr="00016B51" w:rsidRDefault="005928D8" w:rsidP="005928D8">
      <w:pPr>
        <w:spacing w:after="0"/>
        <w:rPr>
          <w:lang w:eastAsia="en-GB"/>
        </w:rPr>
      </w:pPr>
      <w:r w:rsidRPr="00016B51">
        <w:rPr>
          <w:lang w:eastAsia="en-GB"/>
        </w:rPr>
        <w:t>The requirements, architecture, protocol, and security aspects related to these enhancements are described in the following specifications:</w:t>
      </w:r>
    </w:p>
    <w:p w14:paraId="4EAC5046" w14:textId="43BC85E9" w:rsidR="005928D8" w:rsidRPr="00016B51" w:rsidRDefault="005928D8" w:rsidP="005928D8">
      <w:pPr>
        <w:spacing w:after="0"/>
        <w:rPr>
          <w:lang w:eastAsia="en-GB"/>
        </w:rPr>
      </w:pPr>
      <w:r w:rsidRPr="00016B51">
        <w:rPr>
          <w:lang w:eastAsia="en-GB"/>
        </w:rPr>
        <w:t>1.</w:t>
      </w:r>
      <w:r w:rsidRPr="00016B51">
        <w:rPr>
          <w:lang w:eastAsia="en-GB"/>
        </w:rPr>
        <w:tab/>
        <w:t xml:space="preserve">The MCPTT service requirements are specified in </w:t>
      </w:r>
      <w:r w:rsidR="00AB15C9">
        <w:rPr>
          <w:lang w:eastAsia="en-GB"/>
        </w:rPr>
        <w:t>TS </w:t>
      </w:r>
      <w:r w:rsidRPr="00016B51">
        <w:rPr>
          <w:lang w:eastAsia="en-GB"/>
        </w:rPr>
        <w:t xml:space="preserve">22.179 and </w:t>
      </w:r>
      <w:r w:rsidR="00AB15C9">
        <w:rPr>
          <w:lang w:eastAsia="en-GB"/>
        </w:rPr>
        <w:t>TS </w:t>
      </w:r>
      <w:r w:rsidRPr="00016B51">
        <w:rPr>
          <w:lang w:eastAsia="en-GB"/>
        </w:rPr>
        <w:t>22.280;</w:t>
      </w:r>
    </w:p>
    <w:p w14:paraId="43906D1D" w14:textId="586C387A" w:rsidR="005928D8" w:rsidRPr="00016B51" w:rsidRDefault="005928D8" w:rsidP="005928D8">
      <w:pPr>
        <w:spacing w:after="0"/>
        <w:rPr>
          <w:lang w:eastAsia="en-GB"/>
        </w:rPr>
      </w:pPr>
      <w:r w:rsidRPr="00016B51">
        <w:rPr>
          <w:lang w:eastAsia="en-GB"/>
        </w:rPr>
        <w:t>2.</w:t>
      </w:r>
      <w:r w:rsidRPr="00016B51">
        <w:rPr>
          <w:lang w:eastAsia="en-GB"/>
        </w:rPr>
        <w:tab/>
        <w:t xml:space="preserve">The MCPTT service architecture (including information flows, procedures, and configuration) is specified in </w:t>
      </w:r>
      <w:r w:rsidR="00AB15C9">
        <w:rPr>
          <w:lang w:eastAsia="en-GB"/>
        </w:rPr>
        <w:t>TS </w:t>
      </w:r>
      <w:r w:rsidRPr="00016B51">
        <w:rPr>
          <w:lang w:eastAsia="en-GB"/>
        </w:rPr>
        <w:t xml:space="preserve">23.379 and </w:t>
      </w:r>
      <w:r w:rsidR="00AB15C9">
        <w:rPr>
          <w:lang w:eastAsia="en-GB"/>
        </w:rPr>
        <w:t>TS </w:t>
      </w:r>
      <w:r w:rsidRPr="00016B51">
        <w:rPr>
          <w:lang w:eastAsia="en-GB"/>
        </w:rPr>
        <w:t>23.280;</w:t>
      </w:r>
    </w:p>
    <w:p w14:paraId="16B6C9A7" w14:textId="318A085E" w:rsidR="005928D8" w:rsidRPr="00016B51" w:rsidRDefault="005928D8" w:rsidP="005928D8">
      <w:pPr>
        <w:spacing w:after="0"/>
        <w:rPr>
          <w:lang w:eastAsia="en-GB"/>
        </w:rPr>
      </w:pPr>
      <w:r w:rsidRPr="00016B51">
        <w:rPr>
          <w:lang w:eastAsia="en-GB"/>
        </w:rPr>
        <w:t>3.</w:t>
      </w:r>
      <w:r w:rsidRPr="00016B51">
        <w:rPr>
          <w:lang w:eastAsia="en-GB"/>
        </w:rPr>
        <w:tab/>
        <w:t xml:space="preserve">The security aspects of the MCPTT service are specified in </w:t>
      </w:r>
      <w:r w:rsidR="00AB15C9">
        <w:rPr>
          <w:lang w:eastAsia="en-GB"/>
        </w:rPr>
        <w:t>TS </w:t>
      </w:r>
      <w:r w:rsidRPr="00016B51">
        <w:rPr>
          <w:lang w:eastAsia="en-GB"/>
        </w:rPr>
        <w:t>33.180;</w:t>
      </w:r>
    </w:p>
    <w:p w14:paraId="7D62D685" w14:textId="0AAB3CAB" w:rsidR="005928D8" w:rsidRPr="00016B51" w:rsidRDefault="005928D8" w:rsidP="005928D8">
      <w:pPr>
        <w:spacing w:after="0"/>
        <w:rPr>
          <w:lang w:eastAsia="en-GB"/>
        </w:rPr>
      </w:pPr>
      <w:r w:rsidRPr="00016B51">
        <w:rPr>
          <w:lang w:eastAsia="en-GB"/>
        </w:rPr>
        <w:t>4.</w:t>
      </w:r>
      <w:r w:rsidRPr="00016B51">
        <w:rPr>
          <w:lang w:eastAsia="en-GB"/>
        </w:rPr>
        <w:tab/>
        <w:t xml:space="preserve">The protocol aspects of the MCPTT service for call control and media plane are specified in </w:t>
      </w:r>
      <w:r w:rsidR="00AB15C9">
        <w:rPr>
          <w:lang w:eastAsia="en-GB"/>
        </w:rPr>
        <w:t>TS </w:t>
      </w:r>
      <w:r w:rsidRPr="00016B51">
        <w:rPr>
          <w:lang w:eastAsia="en-GB"/>
        </w:rPr>
        <w:t xml:space="preserve">24.379 and </w:t>
      </w:r>
      <w:r w:rsidR="00AB15C9">
        <w:rPr>
          <w:lang w:eastAsia="en-GB"/>
        </w:rPr>
        <w:t>TS </w:t>
      </w:r>
      <w:r w:rsidRPr="00016B51">
        <w:rPr>
          <w:lang w:eastAsia="en-GB"/>
        </w:rPr>
        <w:t>24.380 respectively;</w:t>
      </w:r>
    </w:p>
    <w:p w14:paraId="53CC97C3" w14:textId="11693181" w:rsidR="005928D8" w:rsidRPr="00016B51" w:rsidRDefault="005928D8" w:rsidP="005928D8">
      <w:pPr>
        <w:spacing w:after="0"/>
        <w:rPr>
          <w:lang w:eastAsia="en-GB"/>
        </w:rPr>
      </w:pPr>
      <w:r w:rsidRPr="00016B51">
        <w:rPr>
          <w:lang w:eastAsia="en-GB"/>
        </w:rPr>
        <w:t>5.</w:t>
      </w:r>
      <w:r w:rsidRPr="00016B51">
        <w:rPr>
          <w:lang w:eastAsia="en-GB"/>
        </w:rPr>
        <w:tab/>
        <w:t xml:space="preserve">The protocol aspects of the MCPTT service for group configuration, identity management, and general configuration are specified in </w:t>
      </w:r>
      <w:r w:rsidR="00AB15C9">
        <w:rPr>
          <w:lang w:eastAsia="en-GB"/>
        </w:rPr>
        <w:t>TS </w:t>
      </w:r>
      <w:r w:rsidRPr="00016B51">
        <w:rPr>
          <w:lang w:eastAsia="en-GB"/>
        </w:rPr>
        <w:t xml:space="preserve">24.481, </w:t>
      </w:r>
      <w:r w:rsidR="00AB15C9">
        <w:rPr>
          <w:lang w:eastAsia="en-GB"/>
        </w:rPr>
        <w:t>TS </w:t>
      </w:r>
      <w:r w:rsidRPr="00016B51">
        <w:rPr>
          <w:lang w:eastAsia="en-GB"/>
        </w:rPr>
        <w:t xml:space="preserve">24.482, </w:t>
      </w:r>
      <w:r w:rsidR="00AB15C9">
        <w:rPr>
          <w:lang w:eastAsia="en-GB"/>
        </w:rPr>
        <w:t>TS </w:t>
      </w:r>
      <w:r w:rsidRPr="00016B51">
        <w:rPr>
          <w:lang w:eastAsia="en-GB"/>
        </w:rPr>
        <w:t xml:space="preserve">24.483, and </w:t>
      </w:r>
      <w:r w:rsidR="00AB15C9">
        <w:rPr>
          <w:lang w:eastAsia="en-GB"/>
        </w:rPr>
        <w:t>TS </w:t>
      </w:r>
      <w:r w:rsidRPr="00016B51">
        <w:rPr>
          <w:lang w:eastAsia="en-GB"/>
        </w:rPr>
        <w:t>24.484 respectively;</w:t>
      </w:r>
    </w:p>
    <w:p w14:paraId="6AE6FFF6" w14:textId="1A3B6195" w:rsidR="005928D8" w:rsidRPr="00016B51" w:rsidRDefault="005928D8" w:rsidP="005928D8">
      <w:pPr>
        <w:spacing w:after="0"/>
        <w:rPr>
          <w:lang w:eastAsia="en-GB"/>
        </w:rPr>
      </w:pPr>
      <w:r w:rsidRPr="00016B51">
        <w:rPr>
          <w:lang w:eastAsia="en-GB"/>
        </w:rPr>
        <w:t>6.</w:t>
      </w:r>
      <w:r w:rsidRPr="00016B51">
        <w:rPr>
          <w:lang w:eastAsia="en-GB"/>
        </w:rPr>
        <w:tab/>
        <w:t xml:space="preserve">The protocol aspects of the MCPTT service for codecs and media handling are specified in </w:t>
      </w:r>
      <w:r w:rsidR="00AB15C9">
        <w:rPr>
          <w:lang w:eastAsia="en-GB"/>
        </w:rPr>
        <w:t>TS </w:t>
      </w:r>
      <w:r w:rsidRPr="00016B51">
        <w:rPr>
          <w:lang w:eastAsia="en-GB"/>
        </w:rPr>
        <w:t>26.179;</w:t>
      </w:r>
    </w:p>
    <w:p w14:paraId="3AF65E54" w14:textId="49FD8354" w:rsidR="005928D8" w:rsidRPr="00016B51" w:rsidRDefault="005928D8" w:rsidP="005928D8">
      <w:pPr>
        <w:spacing w:after="0"/>
        <w:rPr>
          <w:lang w:eastAsia="en-GB"/>
        </w:rPr>
      </w:pPr>
      <w:r w:rsidRPr="00016B51">
        <w:rPr>
          <w:lang w:eastAsia="en-GB"/>
        </w:rPr>
        <w:t>7.</w:t>
      </w:r>
      <w:r w:rsidRPr="00016B51">
        <w:rPr>
          <w:lang w:eastAsia="en-GB"/>
        </w:rPr>
        <w:tab/>
        <w:t xml:space="preserve">The protocol aspects of the MCPTT service for policy and charging control are specified in </w:t>
      </w:r>
      <w:r w:rsidR="00AB15C9">
        <w:rPr>
          <w:lang w:eastAsia="en-GB"/>
        </w:rPr>
        <w:t>TS </w:t>
      </w:r>
      <w:r w:rsidRPr="00016B51">
        <w:rPr>
          <w:lang w:eastAsia="en-GB"/>
        </w:rPr>
        <w:t xml:space="preserve">29.213 and </w:t>
      </w:r>
      <w:r w:rsidR="00AB15C9">
        <w:rPr>
          <w:lang w:eastAsia="en-GB"/>
        </w:rPr>
        <w:t>TS </w:t>
      </w:r>
      <w:r w:rsidRPr="00016B51">
        <w:rPr>
          <w:lang w:eastAsia="en-GB"/>
        </w:rPr>
        <w:t>29.214;</w:t>
      </w:r>
    </w:p>
    <w:p w14:paraId="098C0138" w14:textId="3A338ECA" w:rsidR="005928D8" w:rsidRPr="00016B51" w:rsidRDefault="005928D8" w:rsidP="005928D8">
      <w:pPr>
        <w:rPr>
          <w:lang w:eastAsia="en-GB"/>
        </w:rPr>
      </w:pPr>
      <w:r w:rsidRPr="00016B51">
        <w:rPr>
          <w:lang w:eastAsia="en-GB"/>
        </w:rPr>
        <w:t>8.</w:t>
      </w:r>
      <w:r w:rsidRPr="00016B51">
        <w:rPr>
          <w:lang w:eastAsia="en-GB"/>
        </w:rPr>
        <w:tab/>
        <w:t xml:space="preserve">The protocol aspects of the MCPTT service for data management related to MC service user profile are specified in </w:t>
      </w:r>
      <w:r w:rsidR="00AB15C9">
        <w:rPr>
          <w:lang w:eastAsia="en-GB"/>
        </w:rPr>
        <w:t>TS </w:t>
      </w:r>
      <w:r w:rsidRPr="00016B51">
        <w:rPr>
          <w:lang w:eastAsia="en-GB"/>
        </w:rPr>
        <w:t>29.283;</w:t>
      </w:r>
    </w:p>
    <w:p w14:paraId="5B177591" w14:textId="039A172E" w:rsidR="005928D8" w:rsidRPr="00016B51" w:rsidRDefault="005928D8" w:rsidP="005928D8">
      <w:pPr>
        <w:rPr>
          <w:b/>
          <w:bCs/>
          <w:lang w:eastAsia="en-GB"/>
        </w:rPr>
      </w:pPr>
      <w:r w:rsidRPr="00016B51">
        <w:rPr>
          <w:b/>
          <w:bCs/>
          <w:lang w:eastAsia="en-GB"/>
        </w:rPr>
        <w:t>References</w:t>
      </w:r>
    </w:p>
    <w:p w14:paraId="2E062CAB" w14:textId="142E82F1" w:rsidR="005928D8" w:rsidRPr="00016B51" w:rsidRDefault="005928D8" w:rsidP="005928D8">
      <w:pPr>
        <w:spacing w:after="0"/>
        <w:rPr>
          <w:lang w:eastAsia="zh-CN"/>
        </w:rPr>
      </w:pPr>
      <w:r w:rsidRPr="00016B51">
        <w:rPr>
          <w:lang w:eastAsia="zh-CN"/>
        </w:rPr>
        <w:t xml:space="preserve">[1] </w:t>
      </w:r>
      <w:r w:rsidR="00AB15C9">
        <w:rPr>
          <w:lang w:eastAsia="zh-CN"/>
        </w:rPr>
        <w:t>TS </w:t>
      </w:r>
      <w:r w:rsidRPr="00016B51">
        <w:rPr>
          <w:lang w:eastAsia="zh-CN"/>
        </w:rPr>
        <w:t>22.179 Mission Critical Push To Talk (MCPTT) over LTE; Stage 1</w:t>
      </w:r>
    </w:p>
    <w:p w14:paraId="3DEC72AA" w14:textId="6ACBD4FE" w:rsidR="005928D8" w:rsidRPr="00016B51" w:rsidRDefault="005928D8" w:rsidP="005928D8">
      <w:pPr>
        <w:spacing w:after="0"/>
        <w:rPr>
          <w:lang w:eastAsia="zh-CN"/>
        </w:rPr>
      </w:pPr>
      <w:r w:rsidRPr="00016B51">
        <w:rPr>
          <w:lang w:eastAsia="zh-CN"/>
        </w:rPr>
        <w:t xml:space="preserve">[2] </w:t>
      </w:r>
      <w:r w:rsidR="00AB15C9">
        <w:rPr>
          <w:lang w:eastAsia="zh-CN"/>
        </w:rPr>
        <w:t>TS </w:t>
      </w:r>
      <w:r w:rsidRPr="00016B51">
        <w:rPr>
          <w:lang w:eastAsia="zh-CN"/>
        </w:rPr>
        <w:t>22.280 Mission Critical Services Common Requirements (MCCoRe); Stage 1</w:t>
      </w:r>
    </w:p>
    <w:p w14:paraId="32F7B5BB" w14:textId="102F59CD" w:rsidR="005928D8" w:rsidRPr="00016B51" w:rsidRDefault="005928D8" w:rsidP="005928D8">
      <w:pPr>
        <w:spacing w:after="0"/>
        <w:rPr>
          <w:lang w:eastAsia="zh-CN"/>
        </w:rPr>
      </w:pPr>
      <w:r w:rsidRPr="00016B51">
        <w:rPr>
          <w:lang w:eastAsia="zh-CN"/>
        </w:rPr>
        <w:t xml:space="preserve">[3] </w:t>
      </w:r>
      <w:r w:rsidR="00AB15C9">
        <w:rPr>
          <w:lang w:eastAsia="zh-CN"/>
        </w:rPr>
        <w:t>TS </w:t>
      </w:r>
      <w:r w:rsidRPr="00016B51">
        <w:rPr>
          <w:lang w:eastAsia="zh-CN"/>
        </w:rPr>
        <w:t>23.379 Functional architecture and information flows to support Mission Critical Push-To-Talk (MCPTT); Stage 2</w:t>
      </w:r>
    </w:p>
    <w:p w14:paraId="640395D5" w14:textId="7D369662" w:rsidR="005928D8" w:rsidRPr="00016B51" w:rsidRDefault="005928D8" w:rsidP="005928D8">
      <w:pPr>
        <w:spacing w:after="0"/>
        <w:rPr>
          <w:lang w:eastAsia="zh-CN"/>
        </w:rPr>
      </w:pPr>
      <w:r w:rsidRPr="00016B51">
        <w:rPr>
          <w:lang w:eastAsia="zh-CN"/>
        </w:rPr>
        <w:t xml:space="preserve">[4] </w:t>
      </w:r>
      <w:r w:rsidR="00AB15C9">
        <w:rPr>
          <w:lang w:eastAsia="zh-CN"/>
        </w:rPr>
        <w:t>TS </w:t>
      </w:r>
      <w:r w:rsidRPr="00016B51">
        <w:rPr>
          <w:lang w:eastAsia="zh-CN"/>
        </w:rPr>
        <w:t>23.280 Common functional architecture to support mission critical services; Stage 2</w:t>
      </w:r>
    </w:p>
    <w:p w14:paraId="7897F07B" w14:textId="18ED5111" w:rsidR="005928D8" w:rsidRPr="00016B51" w:rsidRDefault="005928D8" w:rsidP="005928D8">
      <w:pPr>
        <w:spacing w:after="0"/>
        <w:rPr>
          <w:lang w:eastAsia="zh-CN"/>
        </w:rPr>
      </w:pPr>
      <w:r w:rsidRPr="00016B51">
        <w:rPr>
          <w:lang w:eastAsia="zh-CN"/>
        </w:rPr>
        <w:t xml:space="preserve">[5] </w:t>
      </w:r>
      <w:r w:rsidR="00AB15C9">
        <w:rPr>
          <w:lang w:eastAsia="zh-CN"/>
        </w:rPr>
        <w:t>TS </w:t>
      </w:r>
      <w:r w:rsidRPr="00016B51">
        <w:rPr>
          <w:lang w:eastAsia="zh-CN"/>
        </w:rPr>
        <w:t>24.379 Mission Critical Push To Talk (MCPTT) call control; Protocol specification</w:t>
      </w:r>
    </w:p>
    <w:p w14:paraId="77F1924B" w14:textId="6D1C46F2" w:rsidR="005928D8" w:rsidRPr="00016B51" w:rsidRDefault="005928D8" w:rsidP="005928D8">
      <w:pPr>
        <w:spacing w:after="0"/>
        <w:rPr>
          <w:lang w:eastAsia="zh-CN"/>
        </w:rPr>
      </w:pPr>
      <w:r w:rsidRPr="00016B51">
        <w:rPr>
          <w:lang w:eastAsia="zh-CN"/>
        </w:rPr>
        <w:t xml:space="preserve">[6] </w:t>
      </w:r>
      <w:r w:rsidR="00AB15C9">
        <w:rPr>
          <w:lang w:eastAsia="zh-CN"/>
        </w:rPr>
        <w:t>TS </w:t>
      </w:r>
      <w:r w:rsidRPr="00016B51">
        <w:rPr>
          <w:lang w:eastAsia="zh-CN"/>
        </w:rPr>
        <w:t>24.380 Mission Critical Push To Talk (MCPTT) media plane control; Protocol specification</w:t>
      </w:r>
    </w:p>
    <w:p w14:paraId="098651F1" w14:textId="0CD10A09" w:rsidR="005928D8" w:rsidRPr="00016B51" w:rsidRDefault="005928D8" w:rsidP="005928D8">
      <w:pPr>
        <w:spacing w:after="0"/>
        <w:rPr>
          <w:lang w:eastAsia="zh-CN"/>
        </w:rPr>
      </w:pPr>
      <w:r w:rsidRPr="00016B51">
        <w:rPr>
          <w:lang w:eastAsia="zh-CN"/>
        </w:rPr>
        <w:t xml:space="preserve">[7] </w:t>
      </w:r>
      <w:r w:rsidR="00AB15C9">
        <w:rPr>
          <w:lang w:eastAsia="zh-CN"/>
        </w:rPr>
        <w:t>TS </w:t>
      </w:r>
      <w:r w:rsidRPr="00016B51">
        <w:rPr>
          <w:lang w:eastAsia="zh-CN"/>
        </w:rPr>
        <w:t>24.481 Mission Critical Services (MCS) group management; Protocol specification</w:t>
      </w:r>
    </w:p>
    <w:p w14:paraId="0102466C" w14:textId="61F00BA4" w:rsidR="005928D8" w:rsidRPr="00016B51" w:rsidRDefault="005928D8" w:rsidP="005928D8">
      <w:pPr>
        <w:spacing w:after="0"/>
        <w:rPr>
          <w:lang w:eastAsia="zh-CN"/>
        </w:rPr>
      </w:pPr>
      <w:r w:rsidRPr="00016B51">
        <w:rPr>
          <w:lang w:eastAsia="zh-CN"/>
        </w:rPr>
        <w:t xml:space="preserve">[8] </w:t>
      </w:r>
      <w:r w:rsidR="00AB15C9">
        <w:rPr>
          <w:lang w:eastAsia="zh-CN"/>
        </w:rPr>
        <w:t>TS </w:t>
      </w:r>
      <w:r w:rsidRPr="00016B51">
        <w:rPr>
          <w:lang w:eastAsia="zh-CN"/>
        </w:rPr>
        <w:t>24.482 Mission Critical Services (MCS) identity management; Protocol specification</w:t>
      </w:r>
    </w:p>
    <w:p w14:paraId="4F5455BB" w14:textId="59B74851" w:rsidR="005928D8" w:rsidRPr="00016B51" w:rsidRDefault="005928D8" w:rsidP="005928D8">
      <w:pPr>
        <w:spacing w:after="0"/>
        <w:rPr>
          <w:lang w:eastAsia="zh-CN"/>
        </w:rPr>
      </w:pPr>
      <w:r w:rsidRPr="00016B51">
        <w:rPr>
          <w:lang w:eastAsia="zh-CN"/>
        </w:rPr>
        <w:t xml:space="preserve">[9] </w:t>
      </w:r>
      <w:r w:rsidR="00AB15C9">
        <w:rPr>
          <w:lang w:eastAsia="zh-CN"/>
        </w:rPr>
        <w:t>TS </w:t>
      </w:r>
      <w:r w:rsidRPr="00016B51">
        <w:rPr>
          <w:lang w:eastAsia="zh-CN"/>
        </w:rPr>
        <w:t>24.483 Mission Critical Services (MCS) Management Object (MO)</w:t>
      </w:r>
    </w:p>
    <w:p w14:paraId="7169BF1F" w14:textId="22C567FF" w:rsidR="005928D8" w:rsidRPr="00016B51" w:rsidRDefault="005928D8" w:rsidP="005928D8">
      <w:pPr>
        <w:spacing w:after="0"/>
        <w:rPr>
          <w:lang w:eastAsia="zh-CN"/>
        </w:rPr>
      </w:pPr>
      <w:r w:rsidRPr="00016B51">
        <w:rPr>
          <w:lang w:eastAsia="zh-CN"/>
        </w:rPr>
        <w:t xml:space="preserve">[10] </w:t>
      </w:r>
      <w:r w:rsidR="00AB15C9">
        <w:rPr>
          <w:lang w:eastAsia="zh-CN"/>
        </w:rPr>
        <w:t>TS </w:t>
      </w:r>
      <w:r w:rsidRPr="00016B51">
        <w:rPr>
          <w:lang w:eastAsia="zh-CN"/>
        </w:rPr>
        <w:t>24.484 Mission Critical Services (MCS) configuration management; Protocol specification</w:t>
      </w:r>
    </w:p>
    <w:p w14:paraId="00D60BEA" w14:textId="7168A7C5" w:rsidR="005928D8" w:rsidRPr="00016B51" w:rsidRDefault="005928D8" w:rsidP="005928D8">
      <w:pPr>
        <w:spacing w:after="0"/>
        <w:rPr>
          <w:lang w:eastAsia="zh-CN"/>
        </w:rPr>
      </w:pPr>
      <w:r w:rsidRPr="00016B51">
        <w:rPr>
          <w:lang w:eastAsia="zh-CN"/>
        </w:rPr>
        <w:t xml:space="preserve">[11] </w:t>
      </w:r>
      <w:r w:rsidR="00AB15C9">
        <w:rPr>
          <w:lang w:eastAsia="zh-CN"/>
        </w:rPr>
        <w:t>TS </w:t>
      </w:r>
      <w:r w:rsidRPr="00016B51">
        <w:rPr>
          <w:lang w:eastAsia="zh-CN"/>
        </w:rPr>
        <w:t>26.179 Mission Critical Push-To-Talk (MCPTT); Codecs and media handling</w:t>
      </w:r>
    </w:p>
    <w:p w14:paraId="2E93C908" w14:textId="2E4164CD" w:rsidR="005928D8" w:rsidRPr="00016B51" w:rsidRDefault="005928D8" w:rsidP="005928D8">
      <w:pPr>
        <w:spacing w:after="0"/>
        <w:rPr>
          <w:lang w:eastAsia="zh-CN"/>
        </w:rPr>
      </w:pPr>
      <w:r w:rsidRPr="00016B51">
        <w:rPr>
          <w:lang w:eastAsia="zh-CN"/>
        </w:rPr>
        <w:t xml:space="preserve">[12] </w:t>
      </w:r>
      <w:r w:rsidR="00AB15C9">
        <w:rPr>
          <w:lang w:eastAsia="zh-CN"/>
        </w:rPr>
        <w:t>TS </w:t>
      </w:r>
      <w:r w:rsidRPr="00016B51">
        <w:rPr>
          <w:lang w:eastAsia="zh-CN"/>
        </w:rPr>
        <w:t>29.213 Policy and Charging Control signalling flows and Quality of Service (QoS) parameter mapping</w:t>
      </w:r>
    </w:p>
    <w:p w14:paraId="7693F426" w14:textId="23D3131C" w:rsidR="005928D8" w:rsidRPr="00016B51" w:rsidRDefault="005928D8" w:rsidP="005928D8">
      <w:pPr>
        <w:spacing w:after="0"/>
        <w:rPr>
          <w:lang w:eastAsia="zh-CN"/>
        </w:rPr>
      </w:pPr>
      <w:r w:rsidRPr="00016B51">
        <w:rPr>
          <w:lang w:eastAsia="zh-CN"/>
        </w:rPr>
        <w:t xml:space="preserve">[13] </w:t>
      </w:r>
      <w:r w:rsidR="00AB15C9">
        <w:rPr>
          <w:lang w:eastAsia="zh-CN"/>
        </w:rPr>
        <w:t>TS </w:t>
      </w:r>
      <w:r w:rsidRPr="00016B51">
        <w:rPr>
          <w:lang w:eastAsia="zh-CN"/>
        </w:rPr>
        <w:t>29.214: Policy and Charging Control over Rx reference point</w:t>
      </w:r>
    </w:p>
    <w:p w14:paraId="250A3CA5" w14:textId="18520816" w:rsidR="005928D8" w:rsidRPr="00016B51" w:rsidRDefault="005928D8" w:rsidP="005928D8">
      <w:pPr>
        <w:spacing w:after="0"/>
        <w:rPr>
          <w:lang w:eastAsia="zh-CN"/>
        </w:rPr>
      </w:pPr>
      <w:r w:rsidRPr="00016B51">
        <w:rPr>
          <w:lang w:eastAsia="zh-CN"/>
        </w:rPr>
        <w:t xml:space="preserve">[14] </w:t>
      </w:r>
      <w:r w:rsidR="00AB15C9">
        <w:rPr>
          <w:lang w:eastAsia="zh-CN"/>
        </w:rPr>
        <w:t>TS </w:t>
      </w:r>
      <w:r w:rsidRPr="00016B51">
        <w:rPr>
          <w:lang w:eastAsia="zh-CN"/>
        </w:rPr>
        <w:t>29.283: Diameter data management applications</w:t>
      </w:r>
    </w:p>
    <w:p w14:paraId="64BC4208" w14:textId="730F961F" w:rsidR="00154A7F" w:rsidRPr="00016B51" w:rsidRDefault="005928D8" w:rsidP="005928D8">
      <w:pPr>
        <w:spacing w:after="0"/>
        <w:rPr>
          <w:lang w:eastAsia="zh-CN"/>
        </w:rPr>
      </w:pPr>
      <w:r w:rsidRPr="00016B51">
        <w:rPr>
          <w:lang w:eastAsia="zh-CN"/>
        </w:rPr>
        <w:t xml:space="preserve">[15] </w:t>
      </w:r>
      <w:r w:rsidR="00AB15C9">
        <w:rPr>
          <w:lang w:eastAsia="zh-CN"/>
        </w:rPr>
        <w:t>TS </w:t>
      </w:r>
      <w:r w:rsidRPr="00016B51">
        <w:rPr>
          <w:lang w:eastAsia="zh-CN"/>
        </w:rPr>
        <w:t>33.180: Security of the mission critical service.</w:t>
      </w:r>
    </w:p>
    <w:p w14:paraId="4107374E" w14:textId="77777777" w:rsidR="005928D8" w:rsidRPr="00016B51" w:rsidRDefault="005928D8" w:rsidP="005928D8">
      <w:pPr>
        <w:spacing w:after="0"/>
        <w:rPr>
          <w:lang w:eastAsia="zh-CN"/>
        </w:rPr>
      </w:pPr>
    </w:p>
    <w:p w14:paraId="264BA8C8" w14:textId="0B77A92C" w:rsidR="005928D8" w:rsidRPr="00016B51" w:rsidRDefault="005928D8" w:rsidP="005928D8">
      <w:pPr>
        <w:pStyle w:val="Heading3"/>
        <w:rPr>
          <w:lang w:eastAsia="en-GB"/>
        </w:rPr>
      </w:pPr>
      <w:bookmarkStart w:id="545" w:name="_Toc58230347"/>
      <w:bookmarkStart w:id="546" w:name="_Toc58230502"/>
      <w:r w:rsidRPr="00016B51">
        <w:rPr>
          <w:lang w:eastAsia="en-GB"/>
        </w:rPr>
        <w:t>12.4.7</w:t>
      </w:r>
      <w:r w:rsidRPr="00016B51">
        <w:rPr>
          <w:lang w:eastAsia="en-GB"/>
        </w:rPr>
        <w:tab/>
        <w:t>Other Mission Critical activities</w:t>
      </w:r>
      <w:bookmarkEnd w:id="545"/>
      <w:bookmarkEnd w:id="54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5928D8" w:rsidRPr="00016B51" w14:paraId="44A49301" w14:textId="77777777" w:rsidTr="00AB15C9">
        <w:trPr>
          <w:trHeight w:val="170"/>
        </w:trPr>
        <w:tc>
          <w:tcPr>
            <w:tcW w:w="852" w:type="dxa"/>
            <w:shd w:val="clear" w:color="auto" w:fill="auto"/>
            <w:noWrap/>
            <w:vAlign w:val="center"/>
            <w:hideMark/>
          </w:tcPr>
          <w:p w14:paraId="3F96C84A" w14:textId="77777777" w:rsidR="005928D8" w:rsidRPr="00016B51" w:rsidRDefault="005928D8" w:rsidP="00AB15C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800019</w:t>
            </w:r>
          </w:p>
        </w:tc>
        <w:tc>
          <w:tcPr>
            <w:tcW w:w="3798" w:type="dxa"/>
            <w:shd w:val="clear" w:color="auto" w:fill="auto"/>
            <w:noWrap/>
            <w:vAlign w:val="center"/>
            <w:hideMark/>
          </w:tcPr>
          <w:p w14:paraId="168E8B3D" w14:textId="77777777" w:rsidR="005928D8" w:rsidRPr="00016B51" w:rsidRDefault="005928D8" w:rsidP="00AB15C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Enhanced Mission Critical System Migration and Interconnection</w:t>
            </w:r>
          </w:p>
        </w:tc>
        <w:tc>
          <w:tcPr>
            <w:tcW w:w="2044" w:type="dxa"/>
            <w:shd w:val="clear" w:color="auto" w:fill="auto"/>
            <w:noWrap/>
            <w:vAlign w:val="center"/>
            <w:hideMark/>
          </w:tcPr>
          <w:p w14:paraId="75805A28" w14:textId="77777777" w:rsidR="005928D8" w:rsidRPr="00016B51" w:rsidRDefault="005928D8" w:rsidP="00AB15C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eMCSMI</w:t>
            </w:r>
          </w:p>
        </w:tc>
        <w:tc>
          <w:tcPr>
            <w:tcW w:w="554" w:type="dxa"/>
            <w:shd w:val="clear" w:color="auto" w:fill="auto"/>
            <w:noWrap/>
            <w:vAlign w:val="center"/>
            <w:hideMark/>
          </w:tcPr>
          <w:p w14:paraId="580F96CF" w14:textId="77777777" w:rsidR="005928D8" w:rsidRPr="00016B51" w:rsidRDefault="005928D8" w:rsidP="00AB15C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69195ACA" w14:textId="77777777" w:rsidR="005928D8" w:rsidRPr="00016B51" w:rsidRDefault="005928D8" w:rsidP="00AB15C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SP-180379</w:t>
            </w:r>
          </w:p>
        </w:tc>
        <w:tc>
          <w:tcPr>
            <w:tcW w:w="2041" w:type="dxa"/>
            <w:shd w:val="clear" w:color="auto" w:fill="auto"/>
            <w:noWrap/>
            <w:hideMark/>
          </w:tcPr>
          <w:p w14:paraId="0CBCDE30" w14:textId="77777777" w:rsidR="005928D8" w:rsidRPr="00016B51" w:rsidRDefault="005928D8" w:rsidP="00AB15C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Chater-Lea, David; Motorola Solutions</w:t>
            </w:r>
          </w:p>
        </w:tc>
      </w:tr>
    </w:tbl>
    <w:p w14:paraId="28272721" w14:textId="5186B2B6" w:rsidR="005928D8" w:rsidRPr="00016B51" w:rsidRDefault="005928D8" w:rsidP="005928D8">
      <w:pPr>
        <w:rPr>
          <w:lang w:eastAsia="en-GB"/>
        </w:rPr>
      </w:pPr>
      <w:r w:rsidRPr="00016B51">
        <w:rPr>
          <w:lang w:eastAsia="en-GB"/>
        </w:rPr>
        <w:t>eMCSMI: Stage-3 for eMCSMI not started after the completion of deadline for Rel-16 Stage 3. Awaiting clarifications on whether this all Feature can be moved to Rel-17.</w:t>
      </w:r>
    </w:p>
    <w:p w14:paraId="0866F80C" w14:textId="0FD06FF0" w:rsidR="00FD6591" w:rsidRPr="00016B51" w:rsidRDefault="00FD6591" w:rsidP="00FD6591">
      <w:pPr>
        <w:pStyle w:val="Heading1"/>
        <w:rPr>
          <w:lang w:eastAsia="en-GB"/>
        </w:rPr>
      </w:pPr>
      <w:bookmarkStart w:id="547" w:name="_Toc35353643"/>
      <w:bookmarkStart w:id="548" w:name="_Toc46913758"/>
      <w:bookmarkStart w:id="549" w:name="_Toc47004740"/>
      <w:bookmarkStart w:id="550" w:name="_Toc47023161"/>
      <w:bookmarkStart w:id="551" w:name="_Toc47086082"/>
      <w:bookmarkStart w:id="552" w:name="_Toc47090019"/>
      <w:bookmarkStart w:id="553" w:name="_Toc47092750"/>
      <w:bookmarkStart w:id="554" w:name="_Toc47094006"/>
      <w:bookmarkStart w:id="555" w:name="_Toc47094167"/>
      <w:bookmarkStart w:id="556" w:name="_Toc47094335"/>
      <w:bookmarkStart w:id="557" w:name="_Toc57643931"/>
      <w:bookmarkStart w:id="558" w:name="_Toc57730239"/>
      <w:bookmarkStart w:id="559" w:name="_Toc58230348"/>
      <w:bookmarkStart w:id="560" w:name="_Toc58230503"/>
      <w:bookmarkEnd w:id="509"/>
      <w:bookmarkEnd w:id="524"/>
      <w:bookmarkEnd w:id="541"/>
      <w:bookmarkEnd w:id="542"/>
      <w:r w:rsidRPr="00016B51">
        <w:rPr>
          <w:lang w:eastAsia="en-GB"/>
        </w:rPr>
        <w:t>1</w:t>
      </w:r>
      <w:r w:rsidR="00454EEF" w:rsidRPr="00016B51">
        <w:rPr>
          <w:lang w:eastAsia="en-GB"/>
        </w:rPr>
        <w:t>3</w:t>
      </w:r>
      <w:r w:rsidRPr="00016B51">
        <w:rPr>
          <w:lang w:eastAsia="en-GB"/>
        </w:rPr>
        <w:tab/>
      </w:r>
      <w:r w:rsidR="00A76B40" w:rsidRPr="00016B51">
        <w:rPr>
          <w:lang w:eastAsia="en-GB"/>
        </w:rPr>
        <w:t xml:space="preserve">Conversational services, </w:t>
      </w:r>
      <w:r w:rsidRPr="00016B51">
        <w:rPr>
          <w:lang w:eastAsia="en-GB"/>
        </w:rPr>
        <w:t>Streaming and TV</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6A781A39" w14:textId="5AB8CAE6" w:rsidR="002A3EB5" w:rsidRPr="00016B51" w:rsidRDefault="00454EEF" w:rsidP="002A3EB5">
      <w:pPr>
        <w:pStyle w:val="Heading2"/>
        <w:rPr>
          <w:lang w:eastAsia="en-GB"/>
        </w:rPr>
      </w:pPr>
      <w:bookmarkStart w:id="561" w:name="_Toc47090020"/>
      <w:bookmarkStart w:id="562" w:name="_Toc47092751"/>
      <w:bookmarkStart w:id="563" w:name="_Toc47094007"/>
      <w:bookmarkStart w:id="564" w:name="_Toc47094168"/>
      <w:bookmarkStart w:id="565" w:name="_Toc47094336"/>
      <w:bookmarkStart w:id="566" w:name="_Toc57643932"/>
      <w:bookmarkStart w:id="567" w:name="_Toc57730240"/>
      <w:bookmarkStart w:id="568" w:name="_Toc58230349"/>
      <w:bookmarkStart w:id="569" w:name="_Toc58230504"/>
      <w:r w:rsidRPr="00016B51">
        <w:rPr>
          <w:lang w:eastAsia="en-GB"/>
        </w:rPr>
        <w:t>13.1</w:t>
      </w:r>
      <w:r w:rsidRPr="00016B51">
        <w:rPr>
          <w:lang w:eastAsia="en-GB"/>
        </w:rPr>
        <w:tab/>
      </w:r>
      <w:r w:rsidR="002A3EB5" w:rsidRPr="00016B51">
        <w:rPr>
          <w:lang w:eastAsia="en-GB"/>
        </w:rPr>
        <w:t>Conversational services</w:t>
      </w:r>
      <w:bookmarkEnd w:id="561"/>
      <w:bookmarkEnd w:id="562"/>
      <w:bookmarkEnd w:id="563"/>
      <w:bookmarkEnd w:id="564"/>
      <w:bookmarkEnd w:id="565"/>
      <w:bookmarkEnd w:id="566"/>
      <w:bookmarkEnd w:id="567"/>
      <w:bookmarkEnd w:id="568"/>
      <w:bookmarkEnd w:id="569"/>
    </w:p>
    <w:p w14:paraId="0D48F8A0" w14:textId="584C7890" w:rsidR="00AD7C52" w:rsidRPr="00016B51" w:rsidRDefault="00454EEF" w:rsidP="002A3EB5">
      <w:pPr>
        <w:pStyle w:val="Heading3"/>
        <w:rPr>
          <w:lang w:eastAsia="en-GB"/>
        </w:rPr>
      </w:pPr>
      <w:bookmarkStart w:id="570" w:name="_Toc46913759"/>
      <w:bookmarkStart w:id="571" w:name="_Toc47004741"/>
      <w:bookmarkStart w:id="572" w:name="_Toc47023162"/>
      <w:bookmarkStart w:id="573" w:name="_Toc47086083"/>
      <w:bookmarkStart w:id="574" w:name="_Toc47090021"/>
      <w:bookmarkStart w:id="575" w:name="_Toc47092752"/>
      <w:bookmarkStart w:id="576" w:name="_Toc47094008"/>
      <w:bookmarkStart w:id="577" w:name="_Toc47094169"/>
      <w:bookmarkStart w:id="578" w:name="_Toc47094337"/>
      <w:bookmarkStart w:id="579" w:name="_Toc57643933"/>
      <w:bookmarkStart w:id="580" w:name="_Toc57730241"/>
      <w:bookmarkStart w:id="581" w:name="_Toc58230350"/>
      <w:bookmarkStart w:id="582" w:name="_Toc58230505"/>
      <w:r w:rsidRPr="00016B51">
        <w:rPr>
          <w:lang w:eastAsia="en-GB"/>
        </w:rPr>
        <w:t>13.1.1</w:t>
      </w:r>
      <w:r w:rsidRPr="00016B51">
        <w:rPr>
          <w:lang w:eastAsia="en-GB"/>
        </w:rPr>
        <w:tab/>
      </w:r>
      <w:r w:rsidR="00AD7C52" w:rsidRPr="00016B51">
        <w:rPr>
          <w:lang w:eastAsia="en-GB"/>
        </w:rPr>
        <w:t>Coverage and Handoff Enhancements for Multimedia</w:t>
      </w:r>
      <w:bookmarkEnd w:id="570"/>
      <w:bookmarkEnd w:id="571"/>
      <w:bookmarkEnd w:id="572"/>
      <w:bookmarkEnd w:id="573"/>
      <w:bookmarkEnd w:id="574"/>
      <w:bookmarkEnd w:id="575"/>
      <w:bookmarkEnd w:id="576"/>
      <w:bookmarkEnd w:id="577"/>
      <w:bookmarkEnd w:id="578"/>
      <w:r w:rsidR="008936FA" w:rsidRPr="00016B51">
        <w:rPr>
          <w:lang w:eastAsia="en-GB"/>
        </w:rPr>
        <w:t xml:space="preserve"> (CHEM)</w:t>
      </w:r>
      <w:bookmarkEnd w:id="579"/>
      <w:bookmarkEnd w:id="580"/>
      <w:bookmarkEnd w:id="581"/>
      <w:bookmarkEnd w:id="58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115006" w:rsidRPr="00016B51" w14:paraId="2E68DBAC" w14:textId="77777777" w:rsidTr="00FB397B">
        <w:trPr>
          <w:trHeight w:val="170"/>
        </w:trPr>
        <w:tc>
          <w:tcPr>
            <w:tcW w:w="852" w:type="dxa"/>
            <w:shd w:val="clear" w:color="auto" w:fill="auto"/>
            <w:noWrap/>
            <w:vAlign w:val="center"/>
            <w:hideMark/>
          </w:tcPr>
          <w:p w14:paraId="2A1FC5E8" w14:textId="77777777" w:rsidR="00115006" w:rsidRPr="00016B51" w:rsidRDefault="00115006" w:rsidP="00FB397B">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810003</w:t>
            </w:r>
          </w:p>
        </w:tc>
        <w:tc>
          <w:tcPr>
            <w:tcW w:w="3798" w:type="dxa"/>
            <w:shd w:val="clear" w:color="auto" w:fill="auto"/>
            <w:noWrap/>
            <w:vAlign w:val="center"/>
            <w:hideMark/>
          </w:tcPr>
          <w:p w14:paraId="1FF82D8D" w14:textId="77777777" w:rsidR="00115006" w:rsidRPr="00016B51" w:rsidRDefault="00115006" w:rsidP="00FB397B">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Coverage and Handoff Enhancements for Multimedia </w:t>
            </w:r>
          </w:p>
        </w:tc>
        <w:tc>
          <w:tcPr>
            <w:tcW w:w="2044" w:type="dxa"/>
            <w:shd w:val="clear" w:color="auto" w:fill="auto"/>
            <w:noWrap/>
            <w:vAlign w:val="center"/>
            <w:hideMark/>
          </w:tcPr>
          <w:p w14:paraId="0EF82CA7" w14:textId="77777777" w:rsidR="00115006" w:rsidRPr="00016B51" w:rsidRDefault="00115006" w:rsidP="00FB397B">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CHEM</w:t>
            </w:r>
          </w:p>
        </w:tc>
        <w:tc>
          <w:tcPr>
            <w:tcW w:w="554" w:type="dxa"/>
            <w:shd w:val="clear" w:color="auto" w:fill="auto"/>
            <w:noWrap/>
            <w:vAlign w:val="center"/>
            <w:hideMark/>
          </w:tcPr>
          <w:p w14:paraId="61D5BF82" w14:textId="77777777" w:rsidR="00115006" w:rsidRPr="00016B51" w:rsidRDefault="00115006" w:rsidP="00FB397B">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6020CAF2" w14:textId="77777777" w:rsidR="00115006" w:rsidRPr="00016B51" w:rsidRDefault="00115006" w:rsidP="00FB397B">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SP-180664</w:t>
            </w:r>
          </w:p>
        </w:tc>
        <w:tc>
          <w:tcPr>
            <w:tcW w:w="2041" w:type="dxa"/>
            <w:shd w:val="clear" w:color="auto" w:fill="auto"/>
            <w:noWrap/>
            <w:hideMark/>
          </w:tcPr>
          <w:p w14:paraId="65169541" w14:textId="77777777" w:rsidR="00115006" w:rsidRPr="00016B51" w:rsidRDefault="00115006" w:rsidP="00FB397B">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Nikolai Leung</w:t>
            </w:r>
          </w:p>
        </w:tc>
      </w:tr>
    </w:tbl>
    <w:p w14:paraId="308671E1" w14:textId="44089BF8" w:rsidR="00115006" w:rsidRPr="00016B51" w:rsidRDefault="00115006" w:rsidP="00115006">
      <w:pPr>
        <w:jc w:val="both"/>
        <w:rPr>
          <w:lang w:eastAsia="en-GB"/>
        </w:rPr>
      </w:pPr>
      <w:r w:rsidRPr="00016B51">
        <w:rPr>
          <w:lang w:eastAsia="en-GB"/>
        </w:rPr>
        <w:t>Summary based on the input provided by Qualcomm Incorporated in SP-190865.</w:t>
      </w:r>
    </w:p>
    <w:p w14:paraId="2B0604E4" w14:textId="60539BC5" w:rsidR="00115006" w:rsidRPr="00016B51" w:rsidRDefault="00115006" w:rsidP="00115006">
      <w:r w:rsidRPr="00016B51">
        <w:t>The Coverage and Handoff Enhancements for Multimedia (CHEM) feature enables the network to delay or reduce handoffs of a Multimedia Telephony Service for IMS ( MTSI) terminal by providing the eNB/gNB additional information about the robustness to packet losses of the negotiated media configurations.  The eNB/gNB can set handoff thresholds that allow the MTSI terminal to remain on the current sector, cell, access technology, or domain (packet-switched vs. circuit-switched) and avoid a handoff even when the MTSI terminal experiences higher packet loss on the traffic channel as the media configuration robustness will help mitigate the effects of the additional packet losses.</w:t>
      </w:r>
    </w:p>
    <w:p w14:paraId="20F66F61" w14:textId="6B93F0D0" w:rsidR="00115006" w:rsidRPr="00016B51" w:rsidRDefault="00115006" w:rsidP="00115006">
      <w:r w:rsidRPr="00016B51">
        <w:t>The feature is structured with a baseline core functionality and some optional enhancements as illustrated in Figure 1.  The optional enhancements can be independently used with the core CHEM feature and each other. TR 26.959 [</w:t>
      </w:r>
      <w:r w:rsidR="008936FA" w:rsidRPr="00016B51">
        <w:t>1</w:t>
      </w:r>
      <w:r w:rsidRPr="00016B51">
        <w:t>] has also been updated to explain the operation and interaction of these options and the core feature.</w:t>
      </w:r>
    </w:p>
    <w:p w14:paraId="291B99D5" w14:textId="38EC6DD8" w:rsidR="00115006" w:rsidRPr="00016B51" w:rsidRDefault="00115006" w:rsidP="008936FA">
      <w:pPr>
        <w:pStyle w:val="TH"/>
      </w:pPr>
      <w:r w:rsidRPr="00016B51">
        <w:rPr>
          <w:noProof/>
        </w:rPr>
        <w:drawing>
          <wp:inline distT="0" distB="0" distL="0" distR="0" wp14:anchorId="61984E70" wp14:editId="5D02365D">
            <wp:extent cx="3554095" cy="2894330"/>
            <wp:effectExtent l="0" t="0" r="8255"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554095" cy="2894330"/>
                    </a:xfrm>
                    <a:prstGeom prst="rect">
                      <a:avLst/>
                    </a:prstGeom>
                    <a:noFill/>
                    <a:ln>
                      <a:noFill/>
                    </a:ln>
                  </pic:spPr>
                </pic:pic>
              </a:graphicData>
            </a:graphic>
          </wp:inline>
        </w:drawing>
      </w:r>
    </w:p>
    <w:p w14:paraId="22E93FB2" w14:textId="4FDE368C" w:rsidR="00115006" w:rsidRPr="00016B51" w:rsidRDefault="00115006" w:rsidP="008936FA">
      <w:pPr>
        <w:pStyle w:val="TF"/>
      </w:pPr>
      <w:bookmarkStart w:id="583" w:name="OLE_LINK1"/>
      <w:bookmarkStart w:id="584" w:name="OLE_LINK2"/>
      <w:r w:rsidRPr="00016B51">
        <w:t xml:space="preserve">Figure 1: Core function and optional enhancements of the CHEM feature </w:t>
      </w:r>
      <w:r w:rsidR="008936FA" w:rsidRPr="00016B51">
        <w:br/>
        <w:t>(r</w:t>
      </w:r>
      <w:r w:rsidRPr="00016B51">
        <w:t xml:space="preserve">eferences are to clauses in </w:t>
      </w:r>
      <w:r w:rsidR="00AB15C9">
        <w:t>TS </w:t>
      </w:r>
      <w:r w:rsidRPr="00016B51">
        <w:t>26.114 [6]</w:t>
      </w:r>
      <w:r w:rsidR="008936FA" w:rsidRPr="00016B51">
        <w:t>)</w:t>
      </w:r>
      <w:r w:rsidRPr="00016B51">
        <w:t>.</w:t>
      </w:r>
    </w:p>
    <w:bookmarkEnd w:id="583"/>
    <w:bookmarkEnd w:id="584"/>
    <w:p w14:paraId="71114D8C" w14:textId="0C95C84B" w:rsidR="00115006" w:rsidRPr="00016B51" w:rsidRDefault="00115006" w:rsidP="00115006">
      <w:r w:rsidRPr="00016B51">
        <w:t xml:space="preserve">The core CHEM functionality specified in clauses W.1 and W.2 of </w:t>
      </w:r>
      <w:r w:rsidR="00AB15C9">
        <w:t>TS </w:t>
      </w:r>
      <w:r w:rsidRPr="00016B51">
        <w:t xml:space="preserve">26.114 </w:t>
      </w:r>
      <w:r w:rsidR="008936FA" w:rsidRPr="00016B51">
        <w:t>[2]</w:t>
      </w:r>
      <w:r w:rsidRPr="00016B51">
        <w:t xml:space="preserve"> introduces the ‘PLR_adapt’ SDP attribute that is used to negotiate the CHEM feature between the MTSI clients.  MNOs choosing not to enable the feature can remove the attribute in the SDP negotiation.  The attribute is also used by the PCRF/PCF to determine whether it can expect the MTSI clients to adapt to the most robust configurations that have been negotiated without relying in application layer redundancy.  The PCRF/PCF uses this information to </w:t>
      </w:r>
      <w:bookmarkStart w:id="585" w:name="OLE_LINK29"/>
      <w:bookmarkStart w:id="586" w:name="OLE_LINK30"/>
      <w:r w:rsidRPr="00016B51">
        <w:t>determine the appropriate PLR thresholds, i.e., choosing the PLR of the most robust mode when ‘PLR_adapt’ is negotiated, and communicate the PLR thresholds to the eNB/gNB.</w:t>
      </w:r>
    </w:p>
    <w:bookmarkEnd w:id="585"/>
    <w:bookmarkEnd w:id="586"/>
    <w:p w14:paraId="3FD8D6EA" w14:textId="2F385D52" w:rsidR="00115006" w:rsidRPr="00016B51" w:rsidRDefault="00115006" w:rsidP="00115006">
      <w:r w:rsidRPr="00016B51">
        <w:t xml:space="preserve">An optional enhancement specified in clause W.4 of </w:t>
      </w:r>
      <w:r w:rsidR="00AB15C9">
        <w:t>TS </w:t>
      </w:r>
      <w:r w:rsidRPr="00016B51">
        <w:t xml:space="preserve">26.114 </w:t>
      </w:r>
      <w:r w:rsidR="008936FA" w:rsidRPr="00016B51">
        <w:t>[2]</w:t>
      </w:r>
      <w:r w:rsidRPr="00016B51">
        <w:t xml:space="preserve"> enables the MTSI clients to indicate the maximum tolerable end-to-end PLRs for particular codec configurations and then negotiate how this end-to-end PLR can be budgeted across their respective uplinks and downlinks.  Indicating maximum tolerable end-to-end PLR thresholds can be useful to account for differing client implementations of features, e.g., such as the de-jitter buffer and Packet-Loss-Concealment (PLC) in the media receiver, which can affect the maximum tolerable PLR for achieving a certain Quality of Experience (QoE).  This enhancement uses the defined ‘MAX-e2e-PLR’ attribute and associated parameters to perform the necessary indication and negotiation.  </w:t>
      </w:r>
      <w:bookmarkStart w:id="587" w:name="OLE_LINK31"/>
      <w:bookmarkStart w:id="588" w:name="OLE_LINK32"/>
      <w:r w:rsidRPr="00016B51">
        <w:t>The PCRF/PCF uses the ‘MAX-e2e-PLR’ attribute information in the SDP answer to determine and communicate the appropriate PLR thresholds to the eNB/gNB.</w:t>
      </w:r>
      <w:bookmarkEnd w:id="587"/>
      <w:bookmarkEnd w:id="588"/>
    </w:p>
    <w:p w14:paraId="7CB9ADF0" w14:textId="3DC237EF" w:rsidR="00115006" w:rsidRPr="00016B51" w:rsidRDefault="00115006" w:rsidP="00115006">
      <w:r w:rsidRPr="00016B51">
        <w:t xml:space="preserve">Another optional enhancement for speech media specified in clause W.3 of </w:t>
      </w:r>
      <w:r w:rsidR="00AB15C9">
        <w:t>TS </w:t>
      </w:r>
      <w:r w:rsidRPr="00016B51">
        <w:t xml:space="preserve">26.114 </w:t>
      </w:r>
      <w:r w:rsidR="008936FA" w:rsidRPr="00016B51">
        <w:t>[2]</w:t>
      </w:r>
      <w:r w:rsidRPr="00016B51">
        <w:t xml:space="preserve"> is to support use of application layer redundancy to improve media robustness that, when used with the CHEM feature, can delay or avoid handing off an MTSI terminal.  The optional ‘ALR’ parameter for the ‘PLR_adapt’ attribute has been specified to enable this option and allows the MTSI clients to use newly specified in-band RTP CMR codepoints to request application layer redundancy without having to use RTCP-APP messages.  The PCRF/PCF uses the presence of the ‘PLR_adapt: ALR’ attribute and parameter in the SDP answer to determine the appropriate PLR thresholds based on the maximum tolerable PLRs of the codec configurations (among those that both use, and do not use, application layer redundancy), then communicates this to the eNB/gNB.</w:t>
      </w:r>
    </w:p>
    <w:p w14:paraId="7A52D5B5" w14:textId="1C597141" w:rsidR="00115006" w:rsidRPr="00016B51" w:rsidRDefault="008936FA" w:rsidP="00115006">
      <w:r w:rsidRPr="00016B51">
        <w:t xml:space="preserve">An </w:t>
      </w:r>
      <w:r w:rsidR="00115006" w:rsidRPr="00016B51">
        <w:t xml:space="preserve">Annex of </w:t>
      </w:r>
      <w:r w:rsidR="00AB15C9">
        <w:t>TS </w:t>
      </w:r>
      <w:r w:rsidR="00115006" w:rsidRPr="00016B51">
        <w:t xml:space="preserve">26.114 </w:t>
      </w:r>
      <w:r w:rsidRPr="00016B51">
        <w:t>[2]</w:t>
      </w:r>
      <w:r w:rsidR="00115006" w:rsidRPr="00016B51">
        <w:t xml:space="preserve"> provides example PLR values that can be used for different speech codecs and their configurations.  The annex also provides SDP examples for using the specified SDP attributes and parameters.</w:t>
      </w:r>
    </w:p>
    <w:p w14:paraId="56DD74F7" w14:textId="03A65AF6" w:rsidR="00115006" w:rsidRPr="00016B51" w:rsidRDefault="00115006" w:rsidP="007D5208">
      <w:pPr>
        <w:rPr>
          <w:b/>
          <w:bCs/>
        </w:rPr>
      </w:pPr>
      <w:r w:rsidRPr="00016B51">
        <w:rPr>
          <w:b/>
          <w:bCs/>
        </w:rPr>
        <w:t>References</w:t>
      </w:r>
    </w:p>
    <w:p w14:paraId="155D4A2A" w14:textId="41ABA849" w:rsidR="00115006" w:rsidRPr="00016B51" w:rsidRDefault="00115006" w:rsidP="0096652A">
      <w:pPr>
        <w:pStyle w:val="EW"/>
        <w:rPr>
          <w:b/>
        </w:rPr>
      </w:pPr>
      <w:r w:rsidRPr="00016B51">
        <w:t>[</w:t>
      </w:r>
      <w:r w:rsidR="008936FA" w:rsidRPr="00016B51">
        <w:t>1</w:t>
      </w:r>
      <w:r w:rsidRPr="00016B51">
        <w:t xml:space="preserve">] </w:t>
      </w:r>
      <w:r w:rsidR="00AB15C9">
        <w:t>TR </w:t>
      </w:r>
      <w:r w:rsidRPr="00016B51">
        <w:t>26.959 “Study on enhanced Voice over LTE (VoLTE) performance”</w:t>
      </w:r>
    </w:p>
    <w:p w14:paraId="13876582" w14:textId="6244D746" w:rsidR="00115006" w:rsidRPr="00016B51" w:rsidRDefault="00115006" w:rsidP="0096652A">
      <w:pPr>
        <w:pStyle w:val="EW"/>
        <w:rPr>
          <w:b/>
        </w:rPr>
      </w:pPr>
      <w:r w:rsidRPr="00016B51">
        <w:t>[</w:t>
      </w:r>
      <w:r w:rsidR="008936FA" w:rsidRPr="00016B51">
        <w:t>2</w:t>
      </w:r>
      <w:r w:rsidRPr="00016B51">
        <w:t xml:space="preserve">] </w:t>
      </w:r>
      <w:r w:rsidR="00AB15C9">
        <w:t>TS </w:t>
      </w:r>
      <w:r w:rsidRPr="00016B51">
        <w:t>26.114 “IP Multimedia Subsystem (IMS); Multimedia telephony; Media handling and interaction”</w:t>
      </w:r>
    </w:p>
    <w:p w14:paraId="797A258E" w14:textId="29757FC5" w:rsidR="00CC04C1" w:rsidRPr="00016B51" w:rsidRDefault="000E4694" w:rsidP="000E4694">
      <w:pPr>
        <w:pStyle w:val="EW"/>
      </w:pPr>
      <w:r w:rsidRPr="00016B51">
        <w:t>CRs related to this Feature</w:t>
      </w:r>
      <w:r w:rsidR="008936FA" w:rsidRPr="00016B51">
        <w:t xml:space="preserve">: Select "TSG Status = approved" </w:t>
      </w:r>
      <w:r w:rsidRPr="00016B51">
        <w:t xml:space="preserve">in: </w:t>
      </w:r>
      <w:hyperlink r:id="rId46" w:history="1">
        <w:r w:rsidRPr="00016B51">
          <w:rPr>
            <w:rStyle w:val="Hyperlink"/>
          </w:rPr>
          <w:t>https://portal.3gpp.org/ChangeRequests.aspx?q=1&amp;workitem=810003</w:t>
        </w:r>
      </w:hyperlink>
    </w:p>
    <w:p w14:paraId="5821253F" w14:textId="77777777" w:rsidR="000E4694" w:rsidRPr="00016B51" w:rsidRDefault="000E4694" w:rsidP="000E4694">
      <w:pPr>
        <w:pStyle w:val="EW"/>
      </w:pPr>
    </w:p>
    <w:p w14:paraId="08DEF08B" w14:textId="77777777" w:rsidR="000E4694" w:rsidRPr="00016B51" w:rsidRDefault="000E4694" w:rsidP="000E4694">
      <w:pPr>
        <w:pStyle w:val="EW"/>
      </w:pPr>
    </w:p>
    <w:p w14:paraId="09B898C2" w14:textId="199AF6B4" w:rsidR="00A76B40" w:rsidRPr="00016B51" w:rsidRDefault="00454EEF" w:rsidP="002A3EB5">
      <w:pPr>
        <w:pStyle w:val="Heading3"/>
        <w:rPr>
          <w:lang w:eastAsia="en-GB"/>
        </w:rPr>
      </w:pPr>
      <w:bookmarkStart w:id="589" w:name="_Toc46913765"/>
      <w:bookmarkStart w:id="590" w:name="_Toc47004749"/>
      <w:bookmarkStart w:id="591" w:name="_Toc47023163"/>
      <w:bookmarkStart w:id="592" w:name="_Toc47086084"/>
      <w:bookmarkStart w:id="593" w:name="_Toc47090022"/>
      <w:bookmarkStart w:id="594" w:name="_Toc47092753"/>
      <w:bookmarkStart w:id="595" w:name="_Toc47094009"/>
      <w:bookmarkStart w:id="596" w:name="_Toc47094170"/>
      <w:bookmarkStart w:id="597" w:name="_Toc47094338"/>
      <w:bookmarkStart w:id="598" w:name="_Toc57643934"/>
      <w:bookmarkStart w:id="599" w:name="_Toc57730242"/>
      <w:bookmarkStart w:id="600" w:name="_Toc58230351"/>
      <w:bookmarkStart w:id="601" w:name="_Toc58230506"/>
      <w:bookmarkStart w:id="602" w:name="_Toc46913760"/>
      <w:bookmarkStart w:id="603" w:name="_Toc47004742"/>
      <w:r w:rsidRPr="00016B51">
        <w:rPr>
          <w:lang w:eastAsia="en-GB"/>
        </w:rPr>
        <w:t>13.1.2</w:t>
      </w:r>
      <w:r w:rsidRPr="00016B51">
        <w:rPr>
          <w:lang w:eastAsia="en-GB"/>
        </w:rPr>
        <w:tab/>
      </w:r>
      <w:r w:rsidR="00A76B40" w:rsidRPr="00016B51">
        <w:rPr>
          <w:lang w:eastAsia="en-GB"/>
        </w:rPr>
        <w:t>Single radio voice continuity from 5GS to 3G</w:t>
      </w:r>
      <w:bookmarkEnd w:id="589"/>
      <w:bookmarkEnd w:id="590"/>
      <w:bookmarkEnd w:id="591"/>
      <w:bookmarkEnd w:id="592"/>
      <w:bookmarkEnd w:id="593"/>
      <w:bookmarkEnd w:id="594"/>
      <w:bookmarkEnd w:id="595"/>
      <w:bookmarkEnd w:id="596"/>
      <w:bookmarkEnd w:id="597"/>
      <w:bookmarkEnd w:id="598"/>
      <w:bookmarkEnd w:id="599"/>
      <w:bookmarkEnd w:id="600"/>
      <w:bookmarkEnd w:id="60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76B40" w:rsidRPr="00016B51" w14:paraId="1510BF8E"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C90E11"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810041</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2D4F83" w14:textId="77777777" w:rsidR="00A76B40" w:rsidRPr="00016B51" w:rsidRDefault="00A76B40"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Single radio voice continuity from 5GS to 3G</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5003F2"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5G_SRVCC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B42CF7"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2DBAB3"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SP-180737</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66603CFE"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 Ren, China Unicom</w:t>
            </w:r>
          </w:p>
        </w:tc>
      </w:tr>
      <w:tr w:rsidR="00A76B40" w:rsidRPr="00016B51" w14:paraId="6851CD80"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9177EA"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790010</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B210DD" w14:textId="77777777" w:rsidR="00A76B40" w:rsidRPr="00016B51" w:rsidRDefault="00A76B40"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   Study for single radio voice continuity from 5GS to 3G</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3DEBB7"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FS_5G-SRVCC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88A804"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A287CE"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SP-180239</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7840C851"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 Ren, China Unicom</w:t>
            </w:r>
          </w:p>
        </w:tc>
      </w:tr>
      <w:tr w:rsidR="00A76B40" w:rsidRPr="00016B51" w14:paraId="06172DCA"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458DEE"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810007</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62A28C" w14:textId="77777777" w:rsidR="00A76B40" w:rsidRPr="00016B51" w:rsidRDefault="00A76B40"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   Single radio voice continuity from 5GS to 3G</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02D2D0"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5G_SRVCC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5E5C71"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0D1DA9"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SP-180897</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5B37C897"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 Ren, China Unicom</w:t>
            </w:r>
          </w:p>
        </w:tc>
      </w:tr>
      <w:tr w:rsidR="00A76B40" w:rsidRPr="00016B51" w14:paraId="3D9AECA1"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44532"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820008</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1F6C73" w14:textId="77777777" w:rsidR="00A76B40" w:rsidRPr="00016B51" w:rsidRDefault="00A76B40"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   Security aspects of single radio voice continuity from 5GS to UTRAN </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905716"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5GS_UTRAN_SEC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69C2A2"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5C79F3"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SP-181037</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16BF227E"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Feng Gao, China Unicom </w:t>
            </w:r>
          </w:p>
        </w:tc>
      </w:tr>
      <w:tr w:rsidR="00A76B40" w:rsidRPr="00016B51" w14:paraId="61979816"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74A072"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820069</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3C2BF3" w14:textId="77777777" w:rsidR="00A76B40" w:rsidRPr="00016B51" w:rsidRDefault="00A76B40"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   RAN aspects of 5G_SRVCC</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EF0E7"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SRVCC_NR_to_UMTS</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1CAFC6"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902151"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RP-200151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115AC080"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Unicom</w:t>
            </w:r>
          </w:p>
        </w:tc>
      </w:tr>
      <w:tr w:rsidR="00A76B40" w:rsidRPr="00016B51" w14:paraId="22058952"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B26211"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820169</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68EEB5" w14:textId="77777777" w:rsidR="00A76B40" w:rsidRPr="00016B51" w:rsidRDefault="00A76B40"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      Core part: Single Radio Voice Call Continuity from 5G to 3G</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9A68FF"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SRVCC_NR_to_UMTS-Core</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BAF746"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CFCD8"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RP-200151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356C97BA"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Unicom</w:t>
            </w:r>
          </w:p>
        </w:tc>
      </w:tr>
      <w:tr w:rsidR="00A76B40" w:rsidRPr="00016B51" w14:paraId="7DA1C865"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71E4F5"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830270</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696080" w14:textId="77777777" w:rsidR="00A76B40" w:rsidRPr="00016B51" w:rsidRDefault="00A76B40"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      Perf. part: Single Radio Voice Call Continuity from 5G to 3G</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A7CBA5"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SRVCC_NR_to_UMTS-Perf</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C34CF"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C2C80F"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RP-200151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2581BFA4"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Unicom</w:t>
            </w:r>
          </w:p>
        </w:tc>
      </w:tr>
      <w:tr w:rsidR="00A76B40" w:rsidRPr="00016B51" w14:paraId="5F78E7B9"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91D862"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840004</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26EDA8" w14:textId="77777777" w:rsidR="00A76B40" w:rsidRPr="00016B51" w:rsidRDefault="00A76B40"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   CT aspect of 5G_SRVCC</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783FDE"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5G_SRVCC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36E89D"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869505"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CP-191062</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670FAD51"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Chi Ren, China Unicom </w:t>
            </w:r>
          </w:p>
        </w:tc>
      </w:tr>
      <w:tr w:rsidR="00A76B40" w:rsidRPr="00016B51" w14:paraId="503D3712"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5E823E"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840058</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B75CCB" w14:textId="77777777" w:rsidR="00A76B40" w:rsidRPr="00016B51" w:rsidRDefault="00A76B40"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      CT1 aspect of 5G_SRVCC</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6F8A2C"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5G_SRVCC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49D32"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DF2729"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CP-191062</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33EE18E1"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Chi Ren, China Unicom </w:t>
            </w:r>
          </w:p>
        </w:tc>
      </w:tr>
      <w:tr w:rsidR="00A76B40" w:rsidRPr="00016B51" w14:paraId="6DD85ABD"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68461"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840059</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C16B14" w14:textId="77777777" w:rsidR="00A76B40" w:rsidRPr="00016B51" w:rsidRDefault="00A76B40"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      CT4 aspect of 5G_SRVCC</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35E969"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5G_SRVCC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82076"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121500"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CP-191062</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24BC7B71"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Chi Ren, China Unicom </w:t>
            </w:r>
          </w:p>
        </w:tc>
      </w:tr>
    </w:tbl>
    <w:p w14:paraId="201E09CF" w14:textId="77777777" w:rsidR="00A76B40" w:rsidRPr="00016B51" w:rsidRDefault="00A76B40" w:rsidP="00A76B40">
      <w:pPr>
        <w:rPr>
          <w:lang w:eastAsia="en-GB"/>
        </w:rPr>
      </w:pPr>
      <w:r w:rsidRPr="00016B51">
        <w:rPr>
          <w:lang w:eastAsia="en-GB"/>
        </w:rPr>
        <w:t>Summary based on the inputs provided by China Unicom in SP-200129 for global aspects and in RP-200152 for the radio aspects.</w:t>
      </w:r>
    </w:p>
    <w:p w14:paraId="170AB40D" w14:textId="77777777" w:rsidR="00A76B40" w:rsidRPr="00016B51" w:rsidRDefault="00A76B40" w:rsidP="00A76B40">
      <w:pPr>
        <w:rPr>
          <w:lang w:eastAsia="en-GB"/>
        </w:rPr>
      </w:pPr>
      <w:r w:rsidRPr="00016B51">
        <w:rPr>
          <w:lang w:eastAsia="en-GB"/>
        </w:rPr>
        <w:t>The work item of 5G_SRVCC introduced a mechanism to support single radio voice call continuity (SRVCC) from 5GS to UTRAN for the following scenarios:</w:t>
      </w:r>
    </w:p>
    <w:p w14:paraId="10AA1331" w14:textId="77777777" w:rsidR="00A76B40" w:rsidRPr="00016B51" w:rsidRDefault="00A76B40" w:rsidP="00A76B40">
      <w:pPr>
        <w:rPr>
          <w:lang w:eastAsia="en-GB"/>
        </w:rPr>
      </w:pPr>
      <w:r w:rsidRPr="00016B51">
        <w:rPr>
          <w:lang w:eastAsia="en-GB"/>
        </w:rPr>
        <w:t>-</w:t>
      </w:r>
      <w:r w:rsidRPr="00016B51">
        <w:rPr>
          <w:lang w:eastAsia="en-GB"/>
        </w:rPr>
        <w:tab/>
        <w:t>Operators with both 5G Voice over IMS and LTE enabled, but no VoLTE.</w:t>
      </w:r>
    </w:p>
    <w:p w14:paraId="67AF08AE" w14:textId="77777777" w:rsidR="00A76B40" w:rsidRPr="00016B51" w:rsidRDefault="00A76B40" w:rsidP="00A76B40">
      <w:pPr>
        <w:rPr>
          <w:lang w:eastAsia="en-GB"/>
        </w:rPr>
      </w:pPr>
      <w:r w:rsidRPr="00016B51">
        <w:rPr>
          <w:lang w:eastAsia="en-GB"/>
        </w:rPr>
        <w:t>-</w:t>
      </w:r>
      <w:r w:rsidRPr="00016B51">
        <w:rPr>
          <w:lang w:eastAsia="en-GB"/>
        </w:rPr>
        <w:tab/>
        <w:t>Operators with no LTE (nor VoLTE).</w:t>
      </w:r>
    </w:p>
    <w:p w14:paraId="40ECD8CC" w14:textId="77777777" w:rsidR="00A76B40" w:rsidRPr="00016B51" w:rsidRDefault="00A76B40" w:rsidP="00A76B40">
      <w:pPr>
        <w:rPr>
          <w:lang w:eastAsia="en-GB"/>
        </w:rPr>
      </w:pPr>
      <w:r w:rsidRPr="00016B51">
        <w:rPr>
          <w:lang w:eastAsia="en-GB"/>
        </w:rPr>
        <w:t>-</w:t>
      </w:r>
      <w:r w:rsidRPr="00016B51">
        <w:rPr>
          <w:lang w:eastAsia="en-GB"/>
        </w:rPr>
        <w:tab/>
        <w:t>Operators with both 5G Voice over IMS and VoLTE enabled, but the voice service continuity may not be guaranteed if the VoLTE coverage provided by the operators is not (ideal) complete, i.e. there are some “holes” of VoLTE coverage.</w:t>
      </w:r>
    </w:p>
    <w:p w14:paraId="5945DEED" w14:textId="4FA21773" w:rsidR="00A76B40" w:rsidRPr="00016B51" w:rsidRDefault="00A76B40" w:rsidP="00A76B40">
      <w:pPr>
        <w:rPr>
          <w:lang w:eastAsia="en-GB"/>
        </w:rPr>
      </w:pPr>
      <w:r w:rsidRPr="00016B51">
        <w:rPr>
          <w:lang w:eastAsia="en-GB"/>
        </w:rPr>
        <w:t xml:space="preserve">This work item implemented the conclusion of the study for single radio voice continuity from 5GS to 3G (FS_5G-SRVCC) which is specified in TR 23.756[4]. The main enhancements introduced by this work item are specified in </w:t>
      </w:r>
      <w:r w:rsidR="00AB15C9">
        <w:rPr>
          <w:lang w:eastAsia="en-GB"/>
        </w:rPr>
        <w:t>TS </w:t>
      </w:r>
      <w:r w:rsidRPr="00016B51">
        <w:rPr>
          <w:lang w:eastAsia="en-GB"/>
        </w:rPr>
        <w:t>23.216[3].</w:t>
      </w:r>
    </w:p>
    <w:p w14:paraId="7BDE36FD" w14:textId="77777777" w:rsidR="00A76B40" w:rsidRPr="00016B51" w:rsidRDefault="00A76B40" w:rsidP="00A76B40">
      <w:pPr>
        <w:rPr>
          <w:lang w:eastAsia="en-GB"/>
        </w:rPr>
      </w:pPr>
      <w:r w:rsidRPr="00016B51">
        <w:rPr>
          <w:lang w:eastAsia="en-GB"/>
        </w:rPr>
        <w:t>The architecture of 5G-SRVCC is illustrated in Figure 2-1. A simplified MME function (MME_SRVCC) was introduced to facilitate session transfer (SRVCC) of the voice component to the CS domain. The support of N26 interface and Sv interface is required for the MME_SRVCC.</w:t>
      </w:r>
    </w:p>
    <w:p w14:paraId="16F089C4" w14:textId="77777777" w:rsidR="00A76B40" w:rsidRPr="00016B51" w:rsidRDefault="00A76B40" w:rsidP="00A76B40">
      <w:pPr>
        <w:pStyle w:val="TH"/>
        <w:rPr>
          <w:lang w:eastAsia="en-GB"/>
        </w:rPr>
      </w:pPr>
      <w:r w:rsidRPr="00016B51">
        <w:rPr>
          <w:rFonts w:eastAsia="DengXian"/>
          <w:noProof/>
        </w:rPr>
        <w:drawing>
          <wp:inline distT="0" distB="0" distL="0" distR="0" wp14:anchorId="34521C94" wp14:editId="4D1F249E">
            <wp:extent cx="4565015" cy="2549525"/>
            <wp:effectExtent l="0" t="0" r="6985"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565015" cy="2549525"/>
                    </a:xfrm>
                    <a:prstGeom prst="rect">
                      <a:avLst/>
                    </a:prstGeom>
                    <a:noFill/>
                    <a:ln>
                      <a:noFill/>
                    </a:ln>
                  </pic:spPr>
                </pic:pic>
              </a:graphicData>
            </a:graphic>
          </wp:inline>
        </w:drawing>
      </w:r>
      <w:r w:rsidRPr="00016B51">
        <w:rPr>
          <w:lang w:eastAsia="en-GB"/>
        </w:rPr>
        <w:t xml:space="preserve"> </w:t>
      </w:r>
    </w:p>
    <w:p w14:paraId="24E1CF70" w14:textId="77777777" w:rsidR="00A76B40" w:rsidRPr="00016B51" w:rsidRDefault="00A76B40" w:rsidP="00A76B40">
      <w:pPr>
        <w:pStyle w:val="TF"/>
        <w:rPr>
          <w:lang w:eastAsia="en-GB"/>
        </w:rPr>
      </w:pPr>
      <w:r w:rsidRPr="00016B51">
        <w:rPr>
          <w:lang w:eastAsia="en-GB"/>
        </w:rPr>
        <w:t>Figure 1: 5G-SRVCC architecture</w:t>
      </w:r>
    </w:p>
    <w:p w14:paraId="05DFCE1D" w14:textId="77777777" w:rsidR="00A76B40" w:rsidRPr="00016B51" w:rsidRDefault="00A76B40" w:rsidP="00A76B40">
      <w:pPr>
        <w:rPr>
          <w:lang w:eastAsia="en-GB"/>
        </w:rPr>
      </w:pPr>
      <w:r w:rsidRPr="00016B51">
        <w:rPr>
          <w:lang w:eastAsia="en-GB"/>
        </w:rPr>
        <w:t>The 5G-SRVCC mechanism defined by this work item is an indirect SRVCC from NG-RAN to UTRAN. When an UE moves out of the coverage of NG-RAN while a 5G voice session over IMS (either a normal voice session or an emergency session) is ongoing, a PS to CS handover procedure between 5GS and 3G CS is triggered by the NG-RAN. The 5G-SRVCC procedure including two main parts:</w:t>
      </w:r>
    </w:p>
    <w:p w14:paraId="75F2DA84" w14:textId="77777777" w:rsidR="00A76B40" w:rsidRPr="00016B51" w:rsidRDefault="00A76B40" w:rsidP="00A76B40">
      <w:pPr>
        <w:rPr>
          <w:lang w:eastAsia="en-GB"/>
        </w:rPr>
      </w:pPr>
      <w:r w:rsidRPr="00016B51">
        <w:rPr>
          <w:lang w:eastAsia="en-GB"/>
        </w:rPr>
        <w:t>-</w:t>
      </w:r>
      <w:r w:rsidRPr="00016B51">
        <w:rPr>
          <w:lang w:eastAsia="en-GB"/>
        </w:rPr>
        <w:tab/>
        <w:t>5GS to EPS handover using N26 procedure triggered by the NG-RAN.</w:t>
      </w:r>
    </w:p>
    <w:p w14:paraId="00B5EBB3" w14:textId="77777777" w:rsidR="00A76B40" w:rsidRPr="00016B51" w:rsidRDefault="00A76B40" w:rsidP="00A76B40">
      <w:pPr>
        <w:rPr>
          <w:lang w:eastAsia="en-GB"/>
        </w:rPr>
      </w:pPr>
      <w:r w:rsidRPr="00016B51">
        <w:rPr>
          <w:lang w:eastAsia="en-GB"/>
        </w:rPr>
        <w:t>-</w:t>
      </w:r>
      <w:r w:rsidRPr="00016B51">
        <w:rPr>
          <w:lang w:eastAsia="en-GB"/>
        </w:rPr>
        <w:tab/>
        <w:t>PS-CS handover procedure initiated by the selected MME_SRVCC.</w:t>
      </w:r>
    </w:p>
    <w:p w14:paraId="5E1FDB50" w14:textId="77777777" w:rsidR="00A76B40" w:rsidRPr="00016B51" w:rsidRDefault="00A76B40" w:rsidP="00A76B40">
      <w:pPr>
        <w:rPr>
          <w:lang w:eastAsia="en-GB"/>
        </w:rPr>
      </w:pPr>
      <w:r w:rsidRPr="00016B51">
        <w:rPr>
          <w:lang w:eastAsia="en-GB"/>
        </w:rPr>
        <w:t>No E-UTRAN involved during the whole process. All the PDU sessions is released by the request of AMF at the end of the 5G-SRVCC procedure.</w:t>
      </w:r>
    </w:p>
    <w:p w14:paraId="072D6921" w14:textId="046A963B" w:rsidR="00A76B40" w:rsidRPr="00016B51" w:rsidRDefault="00A76B40" w:rsidP="00A76B40">
      <w:pPr>
        <w:rPr>
          <w:b/>
          <w:bCs/>
          <w:lang w:eastAsia="en-GB"/>
        </w:rPr>
      </w:pPr>
      <w:r w:rsidRPr="00016B51">
        <w:rPr>
          <w:b/>
          <w:bCs/>
          <w:lang w:eastAsia="en-GB"/>
        </w:rPr>
        <w:t>References</w:t>
      </w:r>
      <w:r w:rsidR="00723B50" w:rsidRPr="00016B51">
        <w:rPr>
          <w:b/>
          <w:bCs/>
          <w:lang w:eastAsia="en-GB"/>
        </w:rPr>
        <w:t xml:space="preserve"> for global part</w:t>
      </w:r>
    </w:p>
    <w:p w14:paraId="7426C67D" w14:textId="77777777" w:rsidR="00A76B40" w:rsidRPr="00016B51" w:rsidRDefault="00A76B40" w:rsidP="00A76B40">
      <w:pPr>
        <w:pStyle w:val="EW"/>
        <w:rPr>
          <w:lang w:eastAsia="en-GB"/>
        </w:rPr>
      </w:pPr>
      <w:r w:rsidRPr="00016B51">
        <w:rPr>
          <w:lang w:eastAsia="en-GB"/>
        </w:rPr>
        <w:t>[1] SP-180897, Single radio voice continuity from 5GS to 3G.</w:t>
      </w:r>
    </w:p>
    <w:p w14:paraId="0E99AFC3" w14:textId="77777777" w:rsidR="00A76B40" w:rsidRPr="00016B51" w:rsidRDefault="00A76B40" w:rsidP="00A76B40">
      <w:pPr>
        <w:pStyle w:val="EW"/>
        <w:rPr>
          <w:lang w:eastAsia="en-GB"/>
        </w:rPr>
      </w:pPr>
      <w:r w:rsidRPr="00016B51">
        <w:rPr>
          <w:lang w:eastAsia="en-GB"/>
        </w:rPr>
        <w:t>[2] CP-193014, CT aspect of 5G_SRVCC.</w:t>
      </w:r>
    </w:p>
    <w:p w14:paraId="38F8732E" w14:textId="484979BB" w:rsidR="00A76B40" w:rsidRPr="00016B51" w:rsidRDefault="00A76B40" w:rsidP="00A76B40">
      <w:pPr>
        <w:pStyle w:val="EW"/>
        <w:rPr>
          <w:lang w:eastAsia="en-GB"/>
        </w:rPr>
      </w:pPr>
      <w:r w:rsidRPr="00016B51">
        <w:rPr>
          <w:lang w:eastAsia="en-GB"/>
        </w:rPr>
        <w:t xml:space="preserve">[3] </w:t>
      </w:r>
      <w:r w:rsidR="00AB15C9">
        <w:rPr>
          <w:lang w:eastAsia="en-GB"/>
        </w:rPr>
        <w:t>TS </w:t>
      </w:r>
      <w:r w:rsidRPr="00016B51">
        <w:rPr>
          <w:lang w:eastAsia="en-GB"/>
        </w:rPr>
        <w:t>23.216, Single Radio Voice Call Continuity (SRVCC); Stage 2.</w:t>
      </w:r>
    </w:p>
    <w:p w14:paraId="2E676D0D" w14:textId="77777777" w:rsidR="00A76B40" w:rsidRPr="00016B51" w:rsidRDefault="00A76B40" w:rsidP="00A76B40">
      <w:pPr>
        <w:pStyle w:val="EW"/>
        <w:rPr>
          <w:lang w:eastAsia="en-GB"/>
        </w:rPr>
      </w:pPr>
      <w:r w:rsidRPr="00016B51">
        <w:rPr>
          <w:lang w:eastAsia="en-GB"/>
        </w:rPr>
        <w:t>[4] TR 23.756, Study for single radio voice continuity from 5G to 3G.</w:t>
      </w:r>
    </w:p>
    <w:p w14:paraId="3BF73F56" w14:textId="77777777" w:rsidR="00A76B40" w:rsidRPr="00016B51" w:rsidRDefault="00A76B40" w:rsidP="00A76B40">
      <w:pPr>
        <w:pStyle w:val="EW"/>
        <w:rPr>
          <w:lang w:eastAsia="en-GB"/>
        </w:rPr>
      </w:pPr>
    </w:p>
    <w:p w14:paraId="17458D0D" w14:textId="77777777" w:rsidR="00A76B40" w:rsidRPr="00016B51" w:rsidRDefault="00A76B40" w:rsidP="00A76B40">
      <w:pPr>
        <w:rPr>
          <w:b/>
          <w:bCs/>
          <w:u w:val="single"/>
          <w:lang w:eastAsia="en-GB"/>
        </w:rPr>
      </w:pPr>
      <w:r w:rsidRPr="00016B51">
        <w:rPr>
          <w:b/>
          <w:bCs/>
          <w:u w:val="single"/>
          <w:lang w:eastAsia="en-GB"/>
        </w:rPr>
        <w:t>Radio part</w:t>
      </w:r>
    </w:p>
    <w:p w14:paraId="6240F826" w14:textId="77777777" w:rsidR="00A76B40" w:rsidRPr="00016B51" w:rsidRDefault="00A76B40" w:rsidP="00A76B40">
      <w:pPr>
        <w:rPr>
          <w:lang w:eastAsia="en-GB"/>
        </w:rPr>
      </w:pPr>
      <w:r w:rsidRPr="00016B51">
        <w:rPr>
          <w:lang w:eastAsia="en-GB"/>
        </w:rPr>
        <w:t>In Rel-16, the WI “Single Radio Voice Call Continuity from 5G to 3G” was approved (latest WID in RP-200151). This work item aims to specify the support of SRVCC from 5GS to UTRAN in RAN. More specifically, the main objectives are as follows:</w:t>
      </w:r>
    </w:p>
    <w:p w14:paraId="717CAE22" w14:textId="77777777" w:rsidR="00A76B40" w:rsidRPr="00016B51" w:rsidRDefault="00A76B40" w:rsidP="00A76B40">
      <w:pPr>
        <w:rPr>
          <w:lang w:eastAsia="en-GB"/>
        </w:rPr>
      </w:pPr>
      <w:r w:rsidRPr="00016B51">
        <w:rPr>
          <w:lang w:eastAsia="en-GB"/>
        </w:rPr>
        <w:t>-</w:t>
      </w:r>
      <w:r w:rsidRPr="00016B51">
        <w:rPr>
          <w:lang w:eastAsia="en-GB"/>
        </w:rPr>
        <w:tab/>
        <w:t>Inter-RAT measurement to support voice service continuity from 5GS to UTRAN [RAN2, RAN1].</w:t>
      </w:r>
    </w:p>
    <w:p w14:paraId="57313082" w14:textId="77777777" w:rsidR="00A76B40" w:rsidRPr="00016B51" w:rsidRDefault="00A76B40" w:rsidP="00A76B40">
      <w:pPr>
        <w:rPr>
          <w:lang w:eastAsia="en-GB"/>
        </w:rPr>
      </w:pPr>
      <w:r w:rsidRPr="00016B51">
        <w:rPr>
          <w:lang w:eastAsia="en-GB"/>
        </w:rPr>
        <w:t>-</w:t>
      </w:r>
      <w:r w:rsidRPr="00016B51">
        <w:rPr>
          <w:lang w:eastAsia="en-GB"/>
        </w:rPr>
        <w:tab/>
        <w:t xml:space="preserve">Specify that the NG-RAN and UE in NR RRC connected mode support the UTRAN cell measurement procedure, e.g. measurement configuration of target UTRAN cells, and the measurement performing and reporting by UE. </w:t>
      </w:r>
    </w:p>
    <w:p w14:paraId="151EC345" w14:textId="77777777" w:rsidR="00A76B40" w:rsidRPr="00016B51" w:rsidRDefault="00A76B40" w:rsidP="00A76B40">
      <w:pPr>
        <w:rPr>
          <w:lang w:eastAsia="en-GB"/>
        </w:rPr>
      </w:pPr>
      <w:r w:rsidRPr="00016B51">
        <w:rPr>
          <w:lang w:eastAsia="en-GB"/>
        </w:rPr>
        <w:t>-</w:t>
      </w:r>
      <w:r w:rsidRPr="00016B51">
        <w:rPr>
          <w:lang w:eastAsia="en-GB"/>
        </w:rPr>
        <w:tab/>
        <w:t xml:space="preserve">Indirect Inter-RAT handover procedure to support voice service continuity from 5GS to UTRAN [RAN2, RAN3]. </w:t>
      </w:r>
    </w:p>
    <w:p w14:paraId="5835F1F3" w14:textId="77777777" w:rsidR="00A76B40" w:rsidRPr="00016B51" w:rsidRDefault="00A76B40" w:rsidP="00A76B40">
      <w:pPr>
        <w:rPr>
          <w:lang w:eastAsia="en-GB"/>
        </w:rPr>
      </w:pPr>
      <w:r w:rsidRPr="00016B51">
        <w:rPr>
          <w:lang w:eastAsia="en-GB"/>
        </w:rPr>
        <w:t>-</w:t>
      </w:r>
      <w:r w:rsidRPr="00016B51">
        <w:rPr>
          <w:lang w:eastAsia="en-GB"/>
        </w:rPr>
        <w:tab/>
        <w:t xml:space="preserve">Specify the procedures of SRVCC (including emergency call) in RAN, which includes handover preparation between gNB and AMF, gNB and UE, and Handover execution between UE to RNS etc. </w:t>
      </w:r>
    </w:p>
    <w:p w14:paraId="288FE6D9" w14:textId="77777777" w:rsidR="00A76B40" w:rsidRPr="00016B51" w:rsidRDefault="00A76B40" w:rsidP="00A76B40">
      <w:pPr>
        <w:rPr>
          <w:lang w:eastAsia="en-GB"/>
        </w:rPr>
      </w:pPr>
      <w:r w:rsidRPr="00016B51">
        <w:rPr>
          <w:lang w:eastAsia="en-GB"/>
        </w:rPr>
        <w:t>-</w:t>
      </w:r>
      <w:r w:rsidRPr="00016B51">
        <w:rPr>
          <w:lang w:eastAsia="en-GB"/>
        </w:rPr>
        <w:tab/>
        <w:t>Signalling of source RAT to target RAT at incoming SRVCC [RAN3].</w:t>
      </w:r>
    </w:p>
    <w:p w14:paraId="3397D811" w14:textId="77777777" w:rsidR="00A76B40" w:rsidRPr="00016B51" w:rsidRDefault="00A76B40" w:rsidP="00A76B40">
      <w:pPr>
        <w:rPr>
          <w:lang w:eastAsia="en-GB"/>
        </w:rPr>
      </w:pPr>
      <w:r w:rsidRPr="00016B51">
        <w:rPr>
          <w:lang w:eastAsia="en-GB"/>
        </w:rPr>
        <w:t>-</w:t>
      </w:r>
      <w:r w:rsidRPr="00016B51">
        <w:rPr>
          <w:lang w:eastAsia="en-GB"/>
        </w:rPr>
        <w:tab/>
        <w:t xml:space="preserve">UE capability reporting for supporting SRVCC [RAN2, RAN3]. </w:t>
      </w:r>
    </w:p>
    <w:p w14:paraId="6348D7B8" w14:textId="77777777" w:rsidR="00A76B40" w:rsidRPr="00016B51" w:rsidRDefault="00A76B40" w:rsidP="00A76B40">
      <w:pPr>
        <w:rPr>
          <w:lang w:eastAsia="en-GB"/>
        </w:rPr>
      </w:pPr>
      <w:r w:rsidRPr="00016B51">
        <w:rPr>
          <w:lang w:eastAsia="en-GB"/>
        </w:rPr>
        <w:t>-</w:t>
      </w:r>
      <w:r w:rsidRPr="00016B51">
        <w:rPr>
          <w:lang w:eastAsia="en-GB"/>
        </w:rPr>
        <w:tab/>
        <w:t xml:space="preserve">Specify the transfer of UE capability information between UE, NG-RAN and AMF. </w:t>
      </w:r>
    </w:p>
    <w:p w14:paraId="7C889BFC" w14:textId="77777777" w:rsidR="00A76B40" w:rsidRPr="00016B51" w:rsidRDefault="00A76B40" w:rsidP="00A76B40">
      <w:pPr>
        <w:rPr>
          <w:lang w:eastAsia="en-GB"/>
        </w:rPr>
      </w:pPr>
      <w:r w:rsidRPr="00016B51">
        <w:rPr>
          <w:lang w:eastAsia="en-GB"/>
        </w:rPr>
        <w:t>-</w:t>
      </w:r>
      <w:r w:rsidRPr="00016B51">
        <w:rPr>
          <w:lang w:eastAsia="en-GB"/>
        </w:rPr>
        <w:tab/>
        <w:t>RRM requirements to support voice service continuity from 5GS to UTRAN [RAN4].</w:t>
      </w:r>
    </w:p>
    <w:p w14:paraId="1FD51333" w14:textId="77777777" w:rsidR="00A76B40" w:rsidRPr="00016B51" w:rsidRDefault="00A76B40" w:rsidP="00A76B40">
      <w:pPr>
        <w:rPr>
          <w:lang w:eastAsia="en-GB"/>
        </w:rPr>
      </w:pPr>
      <w:r w:rsidRPr="00016B51">
        <w:rPr>
          <w:lang w:eastAsia="en-GB"/>
        </w:rPr>
        <w:t>-</w:t>
      </w:r>
      <w:r w:rsidRPr="00016B51">
        <w:rPr>
          <w:lang w:eastAsia="en-GB"/>
        </w:rPr>
        <w:tab/>
        <w:t>Requirements of NR handover to UMTS.</w:t>
      </w:r>
    </w:p>
    <w:p w14:paraId="75E160D6" w14:textId="52A69024" w:rsidR="00A76B40" w:rsidRPr="00016B51" w:rsidRDefault="00A76B40" w:rsidP="00A76B40">
      <w:pPr>
        <w:rPr>
          <w:lang w:eastAsia="en-GB"/>
        </w:rPr>
      </w:pPr>
      <w:r w:rsidRPr="00016B51">
        <w:rPr>
          <w:lang w:eastAsia="en-GB"/>
        </w:rPr>
        <w:t>-</w:t>
      </w:r>
      <w:r w:rsidRPr="00016B51">
        <w:rPr>
          <w:lang w:eastAsia="en-GB"/>
        </w:rPr>
        <w:tab/>
        <w:t>Requirements of NR- UM</w:t>
      </w:r>
      <w:r w:rsidR="00AB15C9">
        <w:rPr>
          <w:lang w:eastAsia="en-GB"/>
        </w:rPr>
        <w:t>TS </w:t>
      </w:r>
      <w:r w:rsidRPr="00016B51">
        <w:rPr>
          <w:lang w:eastAsia="en-GB"/>
        </w:rPr>
        <w:t>inter-RAT measurements.</w:t>
      </w:r>
    </w:p>
    <w:p w14:paraId="624CE475" w14:textId="77777777" w:rsidR="00A76B40" w:rsidRPr="00016B51" w:rsidRDefault="00A76B40" w:rsidP="00A76B40">
      <w:pPr>
        <w:rPr>
          <w:lang w:eastAsia="en-GB"/>
        </w:rPr>
      </w:pPr>
      <w:r w:rsidRPr="00016B51">
        <w:rPr>
          <w:lang w:eastAsia="en-GB"/>
        </w:rPr>
        <w:t>The key functionalities are:</w:t>
      </w:r>
    </w:p>
    <w:p w14:paraId="3AE539F1" w14:textId="77777777" w:rsidR="00A76B40" w:rsidRPr="00016B51" w:rsidRDefault="00A76B40" w:rsidP="00A76B40">
      <w:pPr>
        <w:pStyle w:val="B10"/>
        <w:rPr>
          <w:lang w:eastAsia="en-GB"/>
        </w:rPr>
      </w:pPr>
      <w:r w:rsidRPr="00016B51">
        <w:rPr>
          <w:lang w:eastAsia="en-GB"/>
        </w:rPr>
        <w:t>-</w:t>
      </w:r>
      <w:r w:rsidRPr="00016B51">
        <w:rPr>
          <w:lang w:eastAsia="en-GB"/>
        </w:rPr>
        <w:tab/>
        <w:t>Support of the UTRAN cell measurement procedure for NR node and UE in NR RRC connected mode. A new measurement object for UTRA is defined to include only UTRA-FDD. -</w:t>
      </w:r>
      <w:r w:rsidRPr="00016B51">
        <w:rPr>
          <w:lang w:eastAsia="en-GB"/>
        </w:rPr>
        <w:tab/>
        <w:t>The UE is only required to measurement and report the listed cells. Periodic and event triggered (event B1/B2) reporting for UTRA measurement are both supported. The same measurement gap configuration for UTRA is reused in measurement in NR as in LTE.</w:t>
      </w:r>
    </w:p>
    <w:p w14:paraId="06EC9970" w14:textId="77777777" w:rsidR="00A76B40" w:rsidRPr="00016B51" w:rsidRDefault="00A76B40" w:rsidP="00A76B40">
      <w:pPr>
        <w:pStyle w:val="B10"/>
        <w:rPr>
          <w:lang w:eastAsia="en-GB"/>
        </w:rPr>
      </w:pPr>
      <w:r w:rsidRPr="00016B51">
        <w:rPr>
          <w:lang w:eastAsia="en-GB"/>
        </w:rPr>
        <w:t>-</w:t>
      </w:r>
      <w:r w:rsidRPr="00016B51">
        <w:rPr>
          <w:lang w:eastAsia="en-GB"/>
        </w:rPr>
        <w:tab/>
        <w:t>Support of inter-RAT handover procedure of SRVCC. MobilityFromNRCommand message is reused for SRVCC from NR to UTRAN. SRVCC to UTRAN is also supported for UEs configured with NR-DC and NE-DC, network can trigger SRVCC to UTRAN procedure directly irrespective of the whether the bearer for the voice call is anchored in SN or MN. When and how to perform the return procedure from UTRAN to NR after the UE completes the voice service depends on UE implementation.</w:t>
      </w:r>
    </w:p>
    <w:p w14:paraId="3DC70AB8" w14:textId="77777777" w:rsidR="00A76B40" w:rsidRPr="00016B51" w:rsidRDefault="00A76B40" w:rsidP="00A76B40">
      <w:pPr>
        <w:pStyle w:val="B10"/>
        <w:rPr>
          <w:lang w:eastAsia="en-GB"/>
        </w:rPr>
      </w:pPr>
      <w:r w:rsidRPr="00016B51">
        <w:rPr>
          <w:lang w:eastAsia="en-GB"/>
        </w:rPr>
        <w:t>-</w:t>
      </w:r>
      <w:r w:rsidRPr="00016B51">
        <w:rPr>
          <w:lang w:eastAsia="en-GB"/>
        </w:rPr>
        <w:tab/>
        <w:t>Support of Signalling of source RAT to target RAT at incoming SRVCC. Add 5G-SRVCC possible into Initial Context Setup Request, HO Request, Path Switch Request Ack. Clarify the source to target transparent container is source RNC to target RNC Transparent Container in 5G-SRVCC. Clarify the target to source transparent container is Target RNC to Source RNC Transparent Container in 5G-SRVCC.</w:t>
      </w:r>
    </w:p>
    <w:p w14:paraId="17F3150E" w14:textId="77777777" w:rsidR="00A76B40" w:rsidRPr="00016B51" w:rsidRDefault="00A76B40" w:rsidP="00A76B40">
      <w:pPr>
        <w:pStyle w:val="B10"/>
        <w:rPr>
          <w:lang w:eastAsia="en-GB"/>
        </w:rPr>
      </w:pPr>
      <w:r w:rsidRPr="00016B51">
        <w:rPr>
          <w:lang w:eastAsia="en-GB"/>
        </w:rPr>
        <w:t>-</w:t>
      </w:r>
      <w:r w:rsidRPr="00016B51">
        <w:rPr>
          <w:lang w:eastAsia="en-GB"/>
        </w:rPr>
        <w:tab/>
        <w:t>Support of UE capability reporting for supporting SRVCC, including SRVCC handover capability with FR1/FR2 and TDD/FDD split, and UTRA-FDD band list is also reported.</w:t>
      </w:r>
    </w:p>
    <w:p w14:paraId="12746FFC" w14:textId="75E75ED6" w:rsidR="00A76B40" w:rsidRPr="00016B51" w:rsidRDefault="00A76B40" w:rsidP="00A76B40">
      <w:pPr>
        <w:pStyle w:val="B10"/>
        <w:rPr>
          <w:lang w:eastAsia="en-GB"/>
        </w:rPr>
      </w:pPr>
      <w:r w:rsidRPr="00016B51">
        <w:rPr>
          <w:lang w:eastAsia="en-GB"/>
        </w:rPr>
        <w:t>-</w:t>
      </w:r>
      <w:r w:rsidRPr="00016B51">
        <w:rPr>
          <w:lang w:eastAsia="en-GB"/>
        </w:rPr>
        <w:tab/>
        <w:t>RRM Requirements have also been specified, including measurement gap applicability requirement for SRVCC, Measurement capability, CSSF, UM</w:t>
      </w:r>
      <w:r w:rsidR="00AB15C9">
        <w:rPr>
          <w:lang w:eastAsia="en-GB"/>
        </w:rPr>
        <w:t>TS </w:t>
      </w:r>
      <w:r w:rsidRPr="00016B51">
        <w:rPr>
          <w:lang w:eastAsia="en-GB"/>
        </w:rPr>
        <w:t>inter-RAT measurement requirements and handover requirements for SRVCC.</w:t>
      </w:r>
    </w:p>
    <w:p w14:paraId="17F8DE42" w14:textId="1DD9749D" w:rsidR="00A76B40" w:rsidRPr="00016B51" w:rsidRDefault="00A76B40" w:rsidP="00A76B40">
      <w:pPr>
        <w:rPr>
          <w:b/>
          <w:bCs/>
          <w:lang w:eastAsia="en-GB"/>
        </w:rPr>
      </w:pPr>
      <w:r w:rsidRPr="00016B51">
        <w:rPr>
          <w:b/>
          <w:bCs/>
          <w:lang w:eastAsia="en-GB"/>
        </w:rPr>
        <w:t>References</w:t>
      </w:r>
      <w:r w:rsidR="00723B50" w:rsidRPr="00016B51">
        <w:rPr>
          <w:b/>
          <w:bCs/>
          <w:lang w:eastAsia="en-GB"/>
        </w:rPr>
        <w:t xml:space="preserve"> for the radio part</w:t>
      </w:r>
    </w:p>
    <w:p w14:paraId="417336EF" w14:textId="77777777" w:rsidR="00A76B40" w:rsidRPr="00016B51" w:rsidRDefault="00A76B40" w:rsidP="00A76B40">
      <w:pPr>
        <w:pStyle w:val="EW"/>
        <w:rPr>
          <w:lang w:eastAsia="en-GB"/>
        </w:rPr>
      </w:pPr>
      <w:r w:rsidRPr="00016B51">
        <w:rPr>
          <w:lang w:eastAsia="en-GB"/>
        </w:rPr>
        <w:t>[1]</w:t>
      </w:r>
      <w:r w:rsidRPr="00016B51">
        <w:rPr>
          <w:lang w:eastAsia="en-GB"/>
        </w:rPr>
        <w:tab/>
        <w:t>R2-2000325</w:t>
      </w:r>
      <w:r w:rsidRPr="00016B51">
        <w:rPr>
          <w:lang w:eastAsia="en-GB"/>
        </w:rPr>
        <w:tab/>
        <w:t>Introduction of SRVCC from 5G to 3G</w:t>
      </w:r>
      <w:r w:rsidRPr="00016B51">
        <w:rPr>
          <w:lang w:eastAsia="en-GB"/>
        </w:rPr>
        <w:tab/>
        <w:t>Ericsson, ZTE</w:t>
      </w:r>
    </w:p>
    <w:p w14:paraId="7C0F480F" w14:textId="77777777" w:rsidR="00A76B40" w:rsidRPr="00016B51" w:rsidRDefault="00A76B40" w:rsidP="00A76B40">
      <w:pPr>
        <w:pStyle w:val="EW"/>
        <w:rPr>
          <w:lang w:eastAsia="en-GB"/>
        </w:rPr>
      </w:pPr>
      <w:r w:rsidRPr="00016B51">
        <w:rPr>
          <w:lang w:eastAsia="en-GB"/>
        </w:rPr>
        <w:t>[2]</w:t>
      </w:r>
      <w:r w:rsidRPr="00016B51">
        <w:rPr>
          <w:lang w:eastAsia="en-GB"/>
        </w:rPr>
        <w:tab/>
        <w:t>R2-2000335</w:t>
      </w:r>
      <w:r w:rsidRPr="00016B51">
        <w:rPr>
          <w:lang w:eastAsia="en-GB"/>
        </w:rPr>
        <w:tab/>
        <w:t>Introduction of SRVCC from 5G to 3G</w:t>
      </w:r>
      <w:r w:rsidRPr="00016B51">
        <w:rPr>
          <w:lang w:eastAsia="en-GB"/>
        </w:rPr>
        <w:tab/>
        <w:t>Ericsson</w:t>
      </w:r>
    </w:p>
    <w:p w14:paraId="714C7476" w14:textId="77777777" w:rsidR="00A76B40" w:rsidRPr="00016B51" w:rsidRDefault="00A76B40" w:rsidP="00A76B40">
      <w:pPr>
        <w:pStyle w:val="EW"/>
        <w:rPr>
          <w:lang w:eastAsia="en-GB"/>
        </w:rPr>
      </w:pPr>
      <w:r w:rsidRPr="00016B51">
        <w:rPr>
          <w:lang w:eastAsia="en-GB"/>
        </w:rPr>
        <w:t>[3]</w:t>
      </w:r>
      <w:r w:rsidRPr="00016B51">
        <w:rPr>
          <w:lang w:eastAsia="en-GB"/>
        </w:rPr>
        <w:tab/>
        <w:t>R2-2000542</w:t>
      </w:r>
      <w:r w:rsidRPr="00016B51">
        <w:rPr>
          <w:lang w:eastAsia="en-GB"/>
        </w:rPr>
        <w:tab/>
        <w:t>Introduction of SRVCC from 5G to 3G</w:t>
      </w:r>
      <w:r w:rsidRPr="00016B51">
        <w:rPr>
          <w:lang w:eastAsia="en-GB"/>
        </w:rPr>
        <w:tab/>
        <w:t>Huawei, HiSilicon, China Unicom</w:t>
      </w:r>
    </w:p>
    <w:p w14:paraId="1D1CCD61" w14:textId="77777777" w:rsidR="00A76B40" w:rsidRPr="00016B51" w:rsidRDefault="00A76B40" w:rsidP="00A76B40">
      <w:pPr>
        <w:pStyle w:val="EW"/>
        <w:rPr>
          <w:lang w:eastAsia="en-GB"/>
        </w:rPr>
      </w:pPr>
      <w:r w:rsidRPr="00016B51">
        <w:rPr>
          <w:lang w:eastAsia="en-GB"/>
        </w:rPr>
        <w:t>[4]</w:t>
      </w:r>
      <w:r w:rsidRPr="00016B51">
        <w:rPr>
          <w:lang w:eastAsia="en-GB"/>
        </w:rPr>
        <w:tab/>
        <w:t>R2-2000651</w:t>
      </w:r>
      <w:r w:rsidRPr="00016B51">
        <w:rPr>
          <w:lang w:eastAsia="en-GB"/>
        </w:rPr>
        <w:tab/>
        <w:t>Introduction of SRVCC from 5G to 3G</w:t>
      </w:r>
      <w:r w:rsidRPr="00016B51">
        <w:rPr>
          <w:lang w:eastAsia="en-GB"/>
        </w:rPr>
        <w:tab/>
        <w:t>China Unicom, Huawei, HiSilicon</w:t>
      </w:r>
    </w:p>
    <w:p w14:paraId="74FFB51D" w14:textId="77777777" w:rsidR="00A76B40" w:rsidRPr="00016B51" w:rsidRDefault="00A76B40" w:rsidP="00A76B40">
      <w:pPr>
        <w:pStyle w:val="EW"/>
        <w:rPr>
          <w:lang w:eastAsia="en-GB"/>
        </w:rPr>
      </w:pPr>
      <w:r w:rsidRPr="00016B51">
        <w:rPr>
          <w:lang w:eastAsia="en-GB"/>
        </w:rPr>
        <w:t>[5]</w:t>
      </w:r>
      <w:r w:rsidRPr="00016B51">
        <w:rPr>
          <w:lang w:eastAsia="en-GB"/>
        </w:rPr>
        <w:tab/>
        <w:t>R3-194169</w:t>
      </w:r>
      <w:r w:rsidRPr="00016B51">
        <w:rPr>
          <w:lang w:eastAsia="en-GB"/>
        </w:rPr>
        <w:tab/>
        <w:t>Support SRVCC from 5G to 3G</w:t>
      </w:r>
      <w:r w:rsidRPr="00016B51">
        <w:rPr>
          <w:lang w:eastAsia="en-GB"/>
        </w:rPr>
        <w:tab/>
        <w:t>Ericsson</w:t>
      </w:r>
    </w:p>
    <w:p w14:paraId="10D40031" w14:textId="77777777" w:rsidR="00A76B40" w:rsidRPr="00016B51" w:rsidRDefault="00A76B40" w:rsidP="00A76B40">
      <w:pPr>
        <w:pStyle w:val="EW"/>
        <w:rPr>
          <w:lang w:eastAsia="en-GB"/>
        </w:rPr>
      </w:pPr>
      <w:r w:rsidRPr="00016B51">
        <w:rPr>
          <w:lang w:eastAsia="en-GB"/>
        </w:rPr>
        <w:t>[6]</w:t>
      </w:r>
      <w:r w:rsidRPr="00016B51">
        <w:rPr>
          <w:lang w:eastAsia="en-GB"/>
        </w:rPr>
        <w:tab/>
        <w:t>R3-194171</w:t>
      </w:r>
      <w:r w:rsidRPr="00016B51">
        <w:rPr>
          <w:lang w:eastAsia="en-GB"/>
        </w:rPr>
        <w:tab/>
        <w:t>Support SRVCC from 5G to 3G</w:t>
      </w:r>
      <w:r w:rsidRPr="00016B51">
        <w:rPr>
          <w:lang w:eastAsia="en-GB"/>
        </w:rPr>
        <w:tab/>
        <w:t>Ericsson</w:t>
      </w:r>
    </w:p>
    <w:p w14:paraId="30180595" w14:textId="77777777" w:rsidR="00A76B40" w:rsidRPr="00016B51" w:rsidRDefault="00A76B40" w:rsidP="00A76B40">
      <w:pPr>
        <w:pStyle w:val="EW"/>
        <w:rPr>
          <w:lang w:eastAsia="en-GB"/>
        </w:rPr>
      </w:pPr>
      <w:r w:rsidRPr="00016B51">
        <w:rPr>
          <w:lang w:eastAsia="en-GB"/>
        </w:rPr>
        <w:t>[7]</w:t>
      </w:r>
      <w:r w:rsidRPr="00016B51">
        <w:rPr>
          <w:lang w:eastAsia="en-GB"/>
        </w:rPr>
        <w:tab/>
        <w:t>R3-200071</w:t>
      </w:r>
      <w:r w:rsidRPr="00016B51">
        <w:rPr>
          <w:lang w:eastAsia="en-GB"/>
        </w:rPr>
        <w:tab/>
        <w:t>Support SRVCC from 5G to 3G</w:t>
      </w:r>
      <w:r w:rsidRPr="00016B51">
        <w:rPr>
          <w:lang w:eastAsia="en-GB"/>
        </w:rPr>
        <w:tab/>
        <w:t>Ericsson</w:t>
      </w:r>
    </w:p>
    <w:p w14:paraId="249AFE4C" w14:textId="77777777" w:rsidR="00A76B40" w:rsidRPr="00016B51" w:rsidRDefault="00A76B40" w:rsidP="00A76B40">
      <w:pPr>
        <w:pStyle w:val="EW"/>
        <w:rPr>
          <w:lang w:eastAsia="en-GB"/>
        </w:rPr>
      </w:pPr>
      <w:r w:rsidRPr="00016B51">
        <w:rPr>
          <w:lang w:eastAsia="en-GB"/>
        </w:rPr>
        <w:t>[8]</w:t>
      </w:r>
      <w:r w:rsidRPr="00016B51">
        <w:rPr>
          <w:lang w:eastAsia="en-GB"/>
        </w:rPr>
        <w:tab/>
        <w:t>R3-200073</w:t>
      </w:r>
      <w:r w:rsidRPr="00016B51">
        <w:rPr>
          <w:lang w:eastAsia="en-GB"/>
        </w:rPr>
        <w:tab/>
        <w:t>Support SRVCC from 5G to 3G</w:t>
      </w:r>
      <w:r w:rsidRPr="00016B51">
        <w:rPr>
          <w:lang w:eastAsia="en-GB"/>
        </w:rPr>
        <w:tab/>
        <w:t>Huawei, China Unicom, Ericsson, Nokia, Nokia Shanghai Bell, ZTE, Qualcomm Incorporated</w:t>
      </w:r>
    </w:p>
    <w:p w14:paraId="691A62ED" w14:textId="77777777" w:rsidR="00A76B40" w:rsidRPr="00016B51" w:rsidRDefault="00A76B40" w:rsidP="00A76B40">
      <w:pPr>
        <w:pStyle w:val="EW"/>
        <w:rPr>
          <w:lang w:eastAsia="en-GB"/>
        </w:rPr>
      </w:pPr>
    </w:p>
    <w:p w14:paraId="183A08C9" w14:textId="4463E01A" w:rsidR="0045007E" w:rsidRPr="00016B51" w:rsidRDefault="00454EEF" w:rsidP="002A3EB5">
      <w:pPr>
        <w:pStyle w:val="Heading3"/>
      </w:pPr>
      <w:bookmarkStart w:id="604" w:name="_Toc46913786"/>
      <w:bookmarkStart w:id="605" w:name="_Toc47004782"/>
      <w:bookmarkStart w:id="606" w:name="_Toc47023164"/>
      <w:bookmarkStart w:id="607" w:name="_Toc47086085"/>
      <w:bookmarkStart w:id="608" w:name="_Toc47090023"/>
      <w:bookmarkStart w:id="609" w:name="_Toc47092754"/>
      <w:bookmarkStart w:id="610" w:name="_Toc47094010"/>
      <w:bookmarkStart w:id="611" w:name="_Toc47094171"/>
      <w:bookmarkStart w:id="612" w:name="_Toc47094339"/>
      <w:bookmarkStart w:id="613" w:name="_Toc57643935"/>
      <w:bookmarkStart w:id="614" w:name="_Toc57730243"/>
      <w:bookmarkStart w:id="615" w:name="_Toc58230352"/>
      <w:bookmarkStart w:id="616" w:name="_Toc58230507"/>
      <w:r w:rsidRPr="00016B51">
        <w:t>13.1.3</w:t>
      </w:r>
      <w:r w:rsidRPr="00016B51">
        <w:tab/>
      </w:r>
      <w:r w:rsidR="0045007E" w:rsidRPr="00016B51">
        <w:t>Volume Based Charging Aspects for VoLTE</w:t>
      </w:r>
      <w:bookmarkEnd w:id="604"/>
      <w:bookmarkEnd w:id="605"/>
      <w:bookmarkEnd w:id="606"/>
      <w:bookmarkEnd w:id="607"/>
      <w:bookmarkEnd w:id="608"/>
      <w:bookmarkEnd w:id="609"/>
      <w:bookmarkEnd w:id="610"/>
      <w:bookmarkEnd w:id="611"/>
      <w:bookmarkEnd w:id="612"/>
      <w:bookmarkEnd w:id="613"/>
      <w:bookmarkEnd w:id="614"/>
      <w:bookmarkEnd w:id="615"/>
      <w:bookmarkEnd w:id="61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5007E" w:rsidRPr="00016B51" w14:paraId="31D515E2" w14:textId="77777777" w:rsidTr="002E3C5B">
        <w:trPr>
          <w:trHeight w:val="170"/>
        </w:trPr>
        <w:tc>
          <w:tcPr>
            <w:tcW w:w="852" w:type="dxa"/>
            <w:shd w:val="clear" w:color="auto" w:fill="auto"/>
            <w:noWrap/>
            <w:vAlign w:val="center"/>
            <w:hideMark/>
          </w:tcPr>
          <w:p w14:paraId="056FCD88" w14:textId="77777777" w:rsidR="0045007E" w:rsidRPr="00016B51" w:rsidRDefault="0045007E"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840066</w:t>
            </w:r>
          </w:p>
        </w:tc>
        <w:tc>
          <w:tcPr>
            <w:tcW w:w="3798" w:type="dxa"/>
            <w:shd w:val="clear" w:color="auto" w:fill="auto"/>
            <w:noWrap/>
            <w:vAlign w:val="center"/>
            <w:hideMark/>
          </w:tcPr>
          <w:p w14:paraId="2D2C8AF6" w14:textId="77777777" w:rsidR="0045007E" w:rsidRPr="00016B51" w:rsidRDefault="0045007E" w:rsidP="002E3C5B">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Volume Based Charging Aspects for VoLTE</w:t>
            </w:r>
          </w:p>
        </w:tc>
        <w:tc>
          <w:tcPr>
            <w:tcW w:w="2044" w:type="dxa"/>
            <w:shd w:val="clear" w:color="auto" w:fill="auto"/>
            <w:noWrap/>
            <w:vAlign w:val="center"/>
            <w:hideMark/>
          </w:tcPr>
          <w:p w14:paraId="20DBCDD2" w14:textId="77777777" w:rsidR="0045007E" w:rsidRPr="00016B51" w:rsidRDefault="0045007E" w:rsidP="002E3C5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VBCLTE</w:t>
            </w:r>
          </w:p>
        </w:tc>
        <w:tc>
          <w:tcPr>
            <w:tcW w:w="554" w:type="dxa"/>
            <w:shd w:val="clear" w:color="auto" w:fill="auto"/>
            <w:noWrap/>
            <w:vAlign w:val="center"/>
            <w:hideMark/>
          </w:tcPr>
          <w:p w14:paraId="2B73AB96" w14:textId="77777777" w:rsidR="0045007E" w:rsidRPr="00016B51" w:rsidRDefault="0045007E"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S5</w:t>
            </w:r>
          </w:p>
        </w:tc>
        <w:tc>
          <w:tcPr>
            <w:tcW w:w="860" w:type="dxa"/>
            <w:shd w:val="clear" w:color="auto" w:fill="auto"/>
            <w:noWrap/>
            <w:vAlign w:val="center"/>
            <w:hideMark/>
          </w:tcPr>
          <w:p w14:paraId="0F8A591C" w14:textId="77777777" w:rsidR="0045007E" w:rsidRPr="00016B51" w:rsidRDefault="0045007E"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SP-180813</w:t>
            </w:r>
          </w:p>
        </w:tc>
        <w:tc>
          <w:tcPr>
            <w:tcW w:w="2041" w:type="dxa"/>
            <w:shd w:val="clear" w:color="auto" w:fill="auto"/>
            <w:noWrap/>
            <w:hideMark/>
          </w:tcPr>
          <w:p w14:paraId="498942D1" w14:textId="77777777" w:rsidR="0045007E" w:rsidRPr="00016B51" w:rsidRDefault="0045007E" w:rsidP="002E3C5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Chen, Ai, China Mobile</w:t>
            </w:r>
          </w:p>
        </w:tc>
      </w:tr>
    </w:tbl>
    <w:p w14:paraId="56B53D4A" w14:textId="77777777" w:rsidR="0045007E" w:rsidRPr="00016B51" w:rsidRDefault="0045007E" w:rsidP="0045007E">
      <w:pPr>
        <w:rPr>
          <w:lang w:eastAsia="en-GB"/>
        </w:rPr>
      </w:pPr>
      <w:r w:rsidRPr="00016B51">
        <w:rPr>
          <w:lang w:eastAsia="en-GB"/>
        </w:rPr>
        <w:t>Summary based on the input provided by China Mobile in SP-191277.</w:t>
      </w:r>
    </w:p>
    <w:p w14:paraId="01FD36F3" w14:textId="1CFFEB4E" w:rsidR="0045007E" w:rsidRPr="00016B51" w:rsidRDefault="0045007E" w:rsidP="0045007E">
      <w:r w:rsidRPr="00016B51">
        <w:t>Based on the Study Item FS_VBCLTE (</w:t>
      </w:r>
      <w:r w:rsidR="00AB15C9">
        <w:t>TR </w:t>
      </w:r>
      <w:r w:rsidRPr="00016B51">
        <w:t>32.848) which has investigated potential charging requirements and possible mechanisms to support volume based charging for VoLTE, the WI VBCLTE is the enhancement of online and offline charging aspects of volume based charging for VoLTE.</w:t>
      </w:r>
    </w:p>
    <w:p w14:paraId="6A31AD71" w14:textId="4176C00C" w:rsidR="0045007E" w:rsidRPr="00016B51" w:rsidRDefault="0045007E" w:rsidP="0045007E">
      <w:r w:rsidRPr="00016B51">
        <w:t xml:space="preserve">Stage 2 work on WI VBCLTE for </w:t>
      </w:r>
      <w:r w:rsidR="00AB15C9">
        <w:t>TS </w:t>
      </w:r>
      <w:r w:rsidRPr="00016B51">
        <w:t xml:space="preserve">32.251 [1] and </w:t>
      </w:r>
      <w:r w:rsidR="00AB15C9">
        <w:t>TS </w:t>
      </w:r>
      <w:r w:rsidRPr="00016B51">
        <w:t>32.260 [4]:</w:t>
      </w:r>
    </w:p>
    <w:p w14:paraId="0ED7A57E" w14:textId="77777777" w:rsidR="0045007E" w:rsidRPr="00016B51" w:rsidRDefault="0045007E" w:rsidP="0045007E">
      <w:r w:rsidRPr="00016B51">
        <w:t>-</w:t>
      </w:r>
      <w:r w:rsidRPr="00016B51">
        <w:tab/>
        <w:t>Clarify that IMS charging only supports duration based charging for VoLTE.</w:t>
      </w:r>
    </w:p>
    <w:p w14:paraId="01F48A4D" w14:textId="77777777" w:rsidR="0045007E" w:rsidRPr="00016B51" w:rsidRDefault="0045007E" w:rsidP="0045007E">
      <w:r w:rsidRPr="00016B51">
        <w:t>-</w:t>
      </w:r>
      <w:r w:rsidRPr="00016B51">
        <w:tab/>
        <w:t>Introduce volume based charging for VoLTE in PS offline and online charging.</w:t>
      </w:r>
    </w:p>
    <w:p w14:paraId="1D6A4FF1" w14:textId="77777777" w:rsidR="0045007E" w:rsidRPr="00016B51" w:rsidRDefault="0045007E" w:rsidP="0045007E">
      <w:r w:rsidRPr="00016B51">
        <w:t>-</w:t>
      </w:r>
      <w:r w:rsidRPr="00016B51">
        <w:tab/>
        <w:t xml:space="preserve">Introduce VoLTE Information parameter for volume based charging for VoLTE in PGW-CDR. </w:t>
      </w:r>
    </w:p>
    <w:p w14:paraId="12898B3A" w14:textId="77777777" w:rsidR="0045007E" w:rsidRPr="00016B51" w:rsidRDefault="0045007E" w:rsidP="0045007E">
      <w:r w:rsidRPr="00016B51">
        <w:t>-</w:t>
      </w:r>
      <w:r w:rsidRPr="00016B51">
        <w:tab/>
        <w:t>Add Bindings of CDR parameter, Information Element and AVP for VoLTE Information parameter.</w:t>
      </w:r>
    </w:p>
    <w:p w14:paraId="41AEDCCD" w14:textId="77777777" w:rsidR="0045007E" w:rsidRPr="00016B51" w:rsidRDefault="0045007E" w:rsidP="0045007E">
      <w:r w:rsidRPr="00016B51">
        <w:t>Stage 3 work on WI VBCLTE for 32.298 [3] and 32.299 [4]:</w:t>
      </w:r>
    </w:p>
    <w:p w14:paraId="6C598F2B" w14:textId="77777777" w:rsidR="0045007E" w:rsidRPr="00016B51" w:rsidRDefault="0045007E" w:rsidP="0045007E">
      <w:r w:rsidRPr="00016B51">
        <w:t>-</w:t>
      </w:r>
      <w:r w:rsidRPr="00016B51">
        <w:tab/>
        <w:t>Introduce two new values for Change-Condition AVP to indicate the status of VoLTE service delivery.</w:t>
      </w:r>
    </w:p>
    <w:p w14:paraId="42D657A3" w14:textId="77777777" w:rsidR="0045007E" w:rsidRPr="00016B51" w:rsidRDefault="0045007E" w:rsidP="0045007E">
      <w:r w:rsidRPr="00016B51">
        <w:t>-</w:t>
      </w:r>
      <w:r w:rsidRPr="00016B51">
        <w:tab/>
        <w:t>Introduce two new reasons of Cause for Record Closing field in the CDR to indicate the status of VoLTE service delivery.</w:t>
      </w:r>
    </w:p>
    <w:p w14:paraId="33ECDB29" w14:textId="77777777" w:rsidR="0045007E" w:rsidRPr="00016B51" w:rsidRDefault="0045007E" w:rsidP="0045007E">
      <w:r w:rsidRPr="00016B51">
        <w:t>-</w:t>
      </w:r>
      <w:r w:rsidRPr="00016B51">
        <w:tab/>
        <w:t>Introduce VoLTE Information parameter including Caller Information and Callee Information for volume based charging for VoLTE in PS domain CDRs.</w:t>
      </w:r>
    </w:p>
    <w:p w14:paraId="20A090A8" w14:textId="77777777" w:rsidR="0045007E" w:rsidRPr="00016B51" w:rsidRDefault="0045007E" w:rsidP="0045007E">
      <w:r w:rsidRPr="00016B51">
        <w:t>-</w:t>
      </w:r>
      <w:r w:rsidRPr="00016B51">
        <w:tab/>
        <w:t>Introduce VoLTE-Information AVP including Calling-Party-Address AVP and Callee-Information AVP for volume based charging for VoLTE in PS domain online charging messages.</w:t>
      </w:r>
    </w:p>
    <w:p w14:paraId="4ADA51ED" w14:textId="77777777" w:rsidR="0045007E" w:rsidRPr="00016B51" w:rsidRDefault="0045007E" w:rsidP="0045007E">
      <w:pPr>
        <w:rPr>
          <w:b/>
          <w:bCs/>
        </w:rPr>
      </w:pPr>
      <w:r w:rsidRPr="00016B51">
        <w:rPr>
          <w:b/>
          <w:bCs/>
        </w:rPr>
        <w:t>References</w:t>
      </w:r>
    </w:p>
    <w:p w14:paraId="3485C338" w14:textId="701B4C45" w:rsidR="0045007E" w:rsidRPr="00016B51" w:rsidRDefault="0045007E" w:rsidP="0045007E">
      <w:pPr>
        <w:pStyle w:val="EW"/>
      </w:pPr>
      <w:r w:rsidRPr="00016B51">
        <w:t>[1]</w:t>
      </w:r>
      <w:r w:rsidRPr="00016B51">
        <w:tab/>
      </w:r>
      <w:r w:rsidR="00AB15C9">
        <w:t>TS </w:t>
      </w:r>
      <w:r w:rsidRPr="00016B51">
        <w:t>32.251: "Packet Switched (PS) domain charging"</w:t>
      </w:r>
    </w:p>
    <w:p w14:paraId="0A9F182F" w14:textId="4AB00842" w:rsidR="0045007E" w:rsidRPr="00016B51" w:rsidRDefault="0045007E" w:rsidP="0045007E">
      <w:pPr>
        <w:pStyle w:val="EW"/>
      </w:pPr>
      <w:r w:rsidRPr="00016B51">
        <w:t xml:space="preserve">[2] </w:t>
      </w:r>
      <w:r w:rsidRPr="00016B51">
        <w:tab/>
      </w:r>
      <w:r w:rsidR="00AB15C9">
        <w:t>TS </w:t>
      </w:r>
      <w:r w:rsidRPr="00016B51">
        <w:t>32.260: "IP Multimedia Subsystem (IMS) charging"</w:t>
      </w:r>
    </w:p>
    <w:p w14:paraId="146F7893" w14:textId="64AF33B1" w:rsidR="0045007E" w:rsidRPr="00016B51" w:rsidRDefault="0045007E" w:rsidP="0045007E">
      <w:pPr>
        <w:pStyle w:val="EW"/>
      </w:pPr>
      <w:r w:rsidRPr="00016B51">
        <w:t xml:space="preserve">[3] </w:t>
      </w:r>
      <w:r w:rsidRPr="00016B51">
        <w:tab/>
      </w:r>
      <w:r w:rsidR="00AB15C9">
        <w:t>TS </w:t>
      </w:r>
      <w:r w:rsidRPr="00016B51">
        <w:t>32.298: "Charging Data Record (CDR) parameter description"</w:t>
      </w:r>
    </w:p>
    <w:p w14:paraId="13716D68" w14:textId="4531F21A" w:rsidR="0045007E" w:rsidRDefault="0045007E" w:rsidP="0045007E">
      <w:pPr>
        <w:pStyle w:val="EW"/>
      </w:pPr>
      <w:r w:rsidRPr="00016B51">
        <w:t>[4]</w:t>
      </w:r>
      <w:r w:rsidRPr="00016B51">
        <w:tab/>
      </w:r>
      <w:r w:rsidR="00AB15C9">
        <w:t>TS </w:t>
      </w:r>
      <w:r w:rsidRPr="00016B51">
        <w:t>32.299: "Diameter charging application"</w:t>
      </w:r>
    </w:p>
    <w:p w14:paraId="1A4D0B8E" w14:textId="77777777" w:rsidR="00AB15C9" w:rsidRPr="00016B51" w:rsidRDefault="00AB15C9" w:rsidP="0045007E">
      <w:pPr>
        <w:pStyle w:val="EW"/>
      </w:pPr>
    </w:p>
    <w:p w14:paraId="1F0516B1" w14:textId="386758A5" w:rsidR="007D5208" w:rsidRPr="00016B51" w:rsidRDefault="00454EEF" w:rsidP="002A3EB5">
      <w:pPr>
        <w:pStyle w:val="Heading3"/>
        <w:rPr>
          <w:b/>
        </w:rPr>
      </w:pPr>
      <w:bookmarkStart w:id="617" w:name="_Toc47023165"/>
      <w:bookmarkStart w:id="618" w:name="_Toc47086086"/>
      <w:bookmarkStart w:id="619" w:name="_Toc47090024"/>
      <w:bookmarkStart w:id="620" w:name="_Toc47092755"/>
      <w:bookmarkStart w:id="621" w:name="_Toc47094011"/>
      <w:bookmarkStart w:id="622" w:name="_Toc47094172"/>
      <w:bookmarkStart w:id="623" w:name="_Toc47094340"/>
      <w:bookmarkStart w:id="624" w:name="_Toc57643936"/>
      <w:bookmarkStart w:id="625" w:name="_Toc57730244"/>
      <w:bookmarkStart w:id="626" w:name="_Toc58230353"/>
      <w:bookmarkStart w:id="627" w:name="_Toc58230508"/>
      <w:r w:rsidRPr="00016B51">
        <w:t>13.1.4</w:t>
      </w:r>
      <w:r w:rsidRPr="00016B51">
        <w:tab/>
      </w:r>
      <w:r w:rsidR="00AD7C52" w:rsidRPr="00016B51">
        <w:t>EVS Floating-point Conformance for Non Bit-Exact</w:t>
      </w:r>
      <w:bookmarkEnd w:id="602"/>
      <w:bookmarkEnd w:id="603"/>
      <w:bookmarkEnd w:id="617"/>
      <w:bookmarkEnd w:id="618"/>
      <w:bookmarkEnd w:id="619"/>
      <w:bookmarkEnd w:id="620"/>
      <w:bookmarkEnd w:id="621"/>
      <w:bookmarkEnd w:id="622"/>
      <w:bookmarkEnd w:id="623"/>
      <w:bookmarkEnd w:id="624"/>
      <w:bookmarkEnd w:id="625"/>
      <w:bookmarkEnd w:id="626"/>
      <w:bookmarkEnd w:id="62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CC04C1" w:rsidRPr="00016B51" w14:paraId="49AECB9A" w14:textId="77777777" w:rsidTr="008E30A6">
        <w:trPr>
          <w:trHeight w:val="170"/>
        </w:trPr>
        <w:tc>
          <w:tcPr>
            <w:tcW w:w="852" w:type="dxa"/>
            <w:shd w:val="clear" w:color="auto" w:fill="auto"/>
            <w:noWrap/>
            <w:vAlign w:val="center"/>
            <w:hideMark/>
          </w:tcPr>
          <w:p w14:paraId="26FDB297" w14:textId="77777777" w:rsidR="00CC04C1" w:rsidRPr="00016B51" w:rsidRDefault="00CC04C1"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820001</w:t>
            </w:r>
          </w:p>
        </w:tc>
        <w:tc>
          <w:tcPr>
            <w:tcW w:w="3798" w:type="dxa"/>
            <w:shd w:val="clear" w:color="auto" w:fill="auto"/>
            <w:noWrap/>
            <w:vAlign w:val="center"/>
            <w:hideMark/>
          </w:tcPr>
          <w:p w14:paraId="6DB92285" w14:textId="77777777" w:rsidR="00CC04C1" w:rsidRPr="00016B51" w:rsidRDefault="00CC04C1"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EVS Floating-point Conformance for Non Bit-Exact </w:t>
            </w:r>
          </w:p>
        </w:tc>
        <w:tc>
          <w:tcPr>
            <w:tcW w:w="2044" w:type="dxa"/>
            <w:shd w:val="clear" w:color="auto" w:fill="auto"/>
            <w:noWrap/>
            <w:vAlign w:val="center"/>
            <w:hideMark/>
          </w:tcPr>
          <w:p w14:paraId="726E3615" w14:textId="77777777" w:rsidR="00CC04C1" w:rsidRPr="00016B51" w:rsidRDefault="00CC04C1" w:rsidP="008E30A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EVS_FCNBE</w:t>
            </w:r>
          </w:p>
        </w:tc>
        <w:tc>
          <w:tcPr>
            <w:tcW w:w="554" w:type="dxa"/>
            <w:shd w:val="clear" w:color="auto" w:fill="auto"/>
            <w:noWrap/>
            <w:vAlign w:val="center"/>
            <w:hideMark/>
          </w:tcPr>
          <w:p w14:paraId="091DC7E2" w14:textId="77777777" w:rsidR="00CC04C1" w:rsidRPr="00016B51" w:rsidRDefault="00CC04C1"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5689CD24" w14:textId="77777777" w:rsidR="00CC04C1" w:rsidRPr="00016B51" w:rsidRDefault="00CC04C1"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SP-180983</w:t>
            </w:r>
          </w:p>
        </w:tc>
        <w:tc>
          <w:tcPr>
            <w:tcW w:w="2041" w:type="dxa"/>
            <w:shd w:val="clear" w:color="auto" w:fill="auto"/>
            <w:noWrap/>
            <w:hideMark/>
          </w:tcPr>
          <w:p w14:paraId="7F8FC613" w14:textId="77777777" w:rsidR="00CC04C1" w:rsidRPr="00016B51" w:rsidRDefault="00CC04C1" w:rsidP="008E30A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Fabrice, Plante, Intel </w:t>
            </w:r>
          </w:p>
        </w:tc>
      </w:tr>
    </w:tbl>
    <w:p w14:paraId="238BC813" w14:textId="25335AB9" w:rsidR="00CC04C1" w:rsidRPr="00016B51" w:rsidRDefault="00CC04C1" w:rsidP="00933374">
      <w:pPr>
        <w:pStyle w:val="Heading"/>
        <w:tabs>
          <w:tab w:val="left" w:pos="567"/>
          <w:tab w:val="left" w:pos="7200"/>
        </w:tabs>
        <w:spacing w:before="120" w:after="0" w:line="240" w:lineRule="auto"/>
        <w:ind w:left="567" w:hanging="567"/>
        <w:rPr>
          <w:rFonts w:ascii="Times New Roman" w:hAnsi="Times New Roman"/>
          <w:b w:val="0"/>
          <w:sz w:val="20"/>
          <w:lang w:val="en-GB"/>
        </w:rPr>
      </w:pPr>
      <w:r w:rsidRPr="00016B51">
        <w:rPr>
          <w:rFonts w:ascii="Times New Roman" w:hAnsi="Times New Roman"/>
          <w:b w:val="0"/>
          <w:sz w:val="20"/>
          <w:lang w:val="en-GB"/>
        </w:rPr>
        <w:t>Summary based on the input provided by Intel in SP-191328.</w:t>
      </w:r>
    </w:p>
    <w:p w14:paraId="3E2C2F51" w14:textId="77777777" w:rsidR="00123627" w:rsidRPr="00016B51" w:rsidRDefault="00123627" w:rsidP="00933374">
      <w:pPr>
        <w:pStyle w:val="Heading"/>
        <w:tabs>
          <w:tab w:val="left" w:pos="567"/>
          <w:tab w:val="left" w:pos="7200"/>
        </w:tabs>
        <w:spacing w:before="120" w:after="0" w:line="240" w:lineRule="auto"/>
        <w:ind w:left="567" w:hanging="567"/>
        <w:rPr>
          <w:rFonts w:ascii="Times New Roman" w:hAnsi="Times New Roman"/>
          <w:b w:val="0"/>
          <w:sz w:val="20"/>
          <w:lang w:val="en-GB"/>
        </w:rPr>
      </w:pPr>
    </w:p>
    <w:p w14:paraId="6D6C8FB1" w14:textId="6B75FB0D" w:rsidR="00700812" w:rsidRPr="00016B51" w:rsidRDefault="00123627" w:rsidP="00700812">
      <w:r w:rsidRPr="00016B51">
        <w:t xml:space="preserve">The EVS_FCNBE work item provides improvements related to the 3GPP EVS codec: this </w:t>
      </w:r>
      <w:r w:rsidR="00700812" w:rsidRPr="00016B51">
        <w:t>codec is standardized in three code versions such that it can be implemented on processors with either fixed-point (</w:t>
      </w:r>
      <w:r w:rsidR="00AB15C9">
        <w:t>TS </w:t>
      </w:r>
      <w:r w:rsidR="00700812" w:rsidRPr="00016B51">
        <w:t xml:space="preserve">26.442, </w:t>
      </w:r>
      <w:r w:rsidR="00AB15C9">
        <w:t>TS </w:t>
      </w:r>
      <w:r w:rsidR="00700812" w:rsidRPr="00016B51">
        <w:t>26.452) or floating-point arithmetic (</w:t>
      </w:r>
      <w:r w:rsidR="00AB15C9">
        <w:t>TS </w:t>
      </w:r>
      <w:r w:rsidR="00700812" w:rsidRPr="00016B51">
        <w:t>26.443). Implementations can be conformance-tested using “bit-exact” methods that have been specified already when the EVS codec was first standardized. These methods are suitable for fixed-point implementations but their applicability is limited for floating-point implementations. EVS_FCNBE provides methods which enable conformance testing also for “non bit-exact” floating-point implementations.</w:t>
      </w:r>
    </w:p>
    <w:p w14:paraId="78D1778D" w14:textId="662516B9" w:rsidR="00700812" w:rsidRPr="00016B51" w:rsidRDefault="00700812" w:rsidP="00700812">
      <w:r w:rsidRPr="00016B51">
        <w:t>During Rel-15, the FS_EVS_FCNBE study item investigated tools, conformance process, and criteria for EVS floating-point non bit-exact conformance, and documented in TR 26.843 [</w:t>
      </w:r>
      <w:r w:rsidR="00123627" w:rsidRPr="00016B51">
        <w:t>1</w:t>
      </w:r>
      <w:r w:rsidRPr="00016B51">
        <w:t xml:space="preserve">] several recommendations. Based on the agreed conclusions and recommendations of TR 26.843, the EVS_FCNBE work item conducted normative work on </w:t>
      </w:r>
      <w:r w:rsidR="00AB15C9">
        <w:t>TS </w:t>
      </w:r>
      <w:r w:rsidRPr="00016B51">
        <w:t>26.444 to introduce the non bit-exact conformance process and criteria in the CR 26.444-0027.</w:t>
      </w:r>
    </w:p>
    <w:p w14:paraId="16E45EFA" w14:textId="77777777" w:rsidR="00700812" w:rsidRPr="00016B51" w:rsidRDefault="00700812" w:rsidP="00700812">
      <w:r w:rsidRPr="00016B51">
        <w:t>The conformance process uses three specific tests:</w:t>
      </w:r>
    </w:p>
    <w:p w14:paraId="521C4EF2" w14:textId="7F3C1108" w:rsidR="00700812" w:rsidRPr="00016B51" w:rsidRDefault="00700812" w:rsidP="00700812">
      <w:r w:rsidRPr="00016B51">
        <w:t>-</w:t>
      </w:r>
      <w:r w:rsidRPr="00016B51">
        <w:tab/>
        <w:t xml:space="preserve">Decoder test comparing the implementation decoder with </w:t>
      </w:r>
      <w:r w:rsidR="00AB15C9">
        <w:t>TS </w:t>
      </w:r>
      <w:r w:rsidRPr="00016B51">
        <w:t>26.443 decoder.</w:t>
      </w:r>
    </w:p>
    <w:p w14:paraId="230D879C" w14:textId="7AC969BD" w:rsidR="00700812" w:rsidRPr="00016B51" w:rsidRDefault="00700812" w:rsidP="00700812">
      <w:r w:rsidRPr="00016B51">
        <w:t>-</w:t>
      </w:r>
      <w:r w:rsidRPr="00016B51">
        <w:tab/>
        <w:t xml:space="preserve">Encoder test comparing the implementation encoder with </w:t>
      </w:r>
      <w:r w:rsidR="00AB15C9">
        <w:t>TS </w:t>
      </w:r>
      <w:r w:rsidRPr="00016B51">
        <w:t>26.443 encoder.</w:t>
      </w:r>
    </w:p>
    <w:p w14:paraId="59184283" w14:textId="0A67693E" w:rsidR="00700812" w:rsidRPr="00016B51" w:rsidRDefault="00700812" w:rsidP="00700812">
      <w:r w:rsidRPr="00016B51">
        <w:t>-</w:t>
      </w:r>
      <w:r w:rsidRPr="00016B51">
        <w:tab/>
        <w:t xml:space="preserve">MOS-LQO verification comparing the coder implementation with </w:t>
      </w:r>
      <w:r w:rsidR="00AB15C9">
        <w:t>TS </w:t>
      </w:r>
      <w:r w:rsidRPr="00016B51">
        <w:t>26.442 coder.</w:t>
      </w:r>
    </w:p>
    <w:p w14:paraId="12BC8970" w14:textId="22D80224" w:rsidR="00700812" w:rsidRPr="00016B51" w:rsidRDefault="00700812" w:rsidP="00700812">
      <w:r w:rsidRPr="00016B51">
        <w:t xml:space="preserve">These three tests allow to compare the implementation with the reference floating point code in </w:t>
      </w:r>
      <w:r w:rsidR="00AB15C9">
        <w:t>TS </w:t>
      </w:r>
      <w:r w:rsidRPr="00016B51">
        <w:t xml:space="preserve">26.443, and interoperability with the fixed-point code in </w:t>
      </w:r>
      <w:r w:rsidR="00AB15C9">
        <w:t>TS </w:t>
      </w:r>
      <w:r w:rsidRPr="00016B51">
        <w:t>26.442. All three tests shall pass for the implementation to be declared conformant.</w:t>
      </w:r>
    </w:p>
    <w:p w14:paraId="65F14C1A" w14:textId="77777777" w:rsidR="00700812" w:rsidRPr="00016B51" w:rsidRDefault="00700812" w:rsidP="00700812">
      <w:r w:rsidRPr="00016B51">
        <w:t>The decoder test relies on a set of signal-based metrics (RMS, SNR, and Spectral Distortion). The encoder test uses a loudness metric.  The MOS-LQO test uses a set of metrics using objective quality measurements.</w:t>
      </w:r>
    </w:p>
    <w:p w14:paraId="7501670C" w14:textId="77777777" w:rsidR="00700812" w:rsidRPr="00016B51" w:rsidRDefault="00700812" w:rsidP="00700812">
      <w:r w:rsidRPr="00016B51">
        <w:t>To define a range of acceptable variation for the various metrics, a set of 10 reference implementations (based on mainstream compilers and platforms) has been used to define reference values.</w:t>
      </w:r>
    </w:p>
    <w:p w14:paraId="51DB1CE3" w14:textId="73313E5C" w:rsidR="00700812" w:rsidRPr="00016B51" w:rsidRDefault="00700812" w:rsidP="00700812">
      <w:r w:rsidRPr="00016B51">
        <w:t xml:space="preserve">Annex B of  CR 26.444-0027 provides details on the tests as well as the conformance process and criteria. </w:t>
      </w:r>
    </w:p>
    <w:p w14:paraId="5DF00F19" w14:textId="77777777" w:rsidR="00700812" w:rsidRPr="00016B51" w:rsidRDefault="00700812" w:rsidP="00700812">
      <w:r w:rsidRPr="00016B51">
        <w:t xml:space="preserve">The results obtained during the course of the normative work indicate that this conformance process correctly discriminates implementations with functional code changes and aggressive compiler optimization.  </w:t>
      </w:r>
    </w:p>
    <w:p w14:paraId="5D801BBB" w14:textId="6C44F4C9" w:rsidR="00700812" w:rsidRPr="00016B51" w:rsidRDefault="00700812" w:rsidP="00700812">
      <w:pPr>
        <w:rPr>
          <w:b/>
          <w:bCs/>
        </w:rPr>
      </w:pPr>
      <w:r w:rsidRPr="00016B51">
        <w:rPr>
          <w:b/>
          <w:bCs/>
        </w:rPr>
        <w:t>References</w:t>
      </w:r>
    </w:p>
    <w:p w14:paraId="05173918" w14:textId="1D02ED68" w:rsidR="00CC04C1" w:rsidRPr="00016B51" w:rsidRDefault="00700812" w:rsidP="0096652A">
      <w:pPr>
        <w:pStyle w:val="EW"/>
      </w:pPr>
      <w:r w:rsidRPr="00016B51">
        <w:t>[</w:t>
      </w:r>
      <w:r w:rsidR="00123627" w:rsidRPr="00016B51">
        <w:t>1</w:t>
      </w:r>
      <w:r w:rsidRPr="00016B51">
        <w:t xml:space="preserve">] </w:t>
      </w:r>
      <w:r w:rsidR="00AB15C9">
        <w:t>TR </w:t>
      </w:r>
      <w:r w:rsidRPr="00016B51">
        <w:t>26.843 “Study on non-bit-exact conformance criteria and tools for floating-point EVS codec”</w:t>
      </w:r>
    </w:p>
    <w:p w14:paraId="60A0312F" w14:textId="08B8EA6E" w:rsidR="00123627" w:rsidRPr="00016B51" w:rsidRDefault="00123627" w:rsidP="00123627">
      <w:pPr>
        <w:pStyle w:val="EW"/>
      </w:pPr>
      <w:r w:rsidRPr="00016B51">
        <w:t xml:space="preserve">List of related CRs: select "TSG Status = Approved" in </w:t>
      </w:r>
      <w:hyperlink r:id="rId48" w:history="1">
        <w:r w:rsidRPr="00016B51">
          <w:rPr>
            <w:rStyle w:val="Hyperlink"/>
          </w:rPr>
          <w:t>https://portal.3gpp.org/ChangeRequests.aspx?q=1&amp;workitem=820001</w:t>
        </w:r>
      </w:hyperlink>
    </w:p>
    <w:p w14:paraId="6A750899" w14:textId="77777777" w:rsidR="00123627" w:rsidRPr="00016B51" w:rsidRDefault="00123627" w:rsidP="0096652A">
      <w:pPr>
        <w:pStyle w:val="EW"/>
      </w:pPr>
    </w:p>
    <w:p w14:paraId="2EFC3A3F" w14:textId="50296FE5" w:rsidR="00524DE0" w:rsidRPr="00016B51" w:rsidRDefault="00454EEF" w:rsidP="002A3EB5">
      <w:pPr>
        <w:pStyle w:val="Heading3"/>
      </w:pPr>
      <w:bookmarkStart w:id="628" w:name="_Toc46913761"/>
      <w:bookmarkStart w:id="629" w:name="_Toc47004743"/>
      <w:bookmarkStart w:id="630" w:name="_Toc47023166"/>
      <w:bookmarkStart w:id="631" w:name="_Toc47086087"/>
      <w:bookmarkStart w:id="632" w:name="_Toc47090025"/>
      <w:bookmarkStart w:id="633" w:name="_Toc47092756"/>
      <w:bookmarkStart w:id="634" w:name="_Toc47094012"/>
      <w:bookmarkStart w:id="635" w:name="_Toc47094173"/>
      <w:bookmarkStart w:id="636" w:name="_Toc47094341"/>
      <w:bookmarkStart w:id="637" w:name="_Toc57643937"/>
      <w:bookmarkStart w:id="638" w:name="_Toc57730245"/>
      <w:bookmarkStart w:id="639" w:name="_Toc58230354"/>
      <w:bookmarkStart w:id="640" w:name="_Toc58230509"/>
      <w:r w:rsidRPr="00016B51">
        <w:t>13.1.5</w:t>
      </w:r>
      <w:r w:rsidRPr="00016B51">
        <w:tab/>
      </w:r>
      <w:r w:rsidR="00AD7C52" w:rsidRPr="00016B51">
        <w:t>Media Handling Extensions for 5G Conversational Services</w:t>
      </w:r>
      <w:bookmarkEnd w:id="628"/>
      <w:bookmarkEnd w:id="629"/>
      <w:bookmarkEnd w:id="630"/>
      <w:bookmarkEnd w:id="631"/>
      <w:bookmarkEnd w:id="632"/>
      <w:bookmarkEnd w:id="633"/>
      <w:bookmarkEnd w:id="634"/>
      <w:bookmarkEnd w:id="635"/>
      <w:bookmarkEnd w:id="636"/>
      <w:bookmarkEnd w:id="637"/>
      <w:bookmarkEnd w:id="638"/>
      <w:bookmarkEnd w:id="639"/>
      <w:bookmarkEnd w:id="64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524DE0" w:rsidRPr="00016B51" w14:paraId="1ED8FB51" w14:textId="77777777" w:rsidTr="008E30A6">
        <w:trPr>
          <w:trHeight w:val="170"/>
        </w:trPr>
        <w:tc>
          <w:tcPr>
            <w:tcW w:w="852" w:type="dxa"/>
            <w:shd w:val="clear" w:color="auto" w:fill="auto"/>
            <w:noWrap/>
            <w:vAlign w:val="center"/>
            <w:hideMark/>
          </w:tcPr>
          <w:p w14:paraId="1264F340" w14:textId="77777777" w:rsidR="00524DE0" w:rsidRPr="00016B51" w:rsidRDefault="00524DE0"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810040</w:t>
            </w:r>
          </w:p>
        </w:tc>
        <w:tc>
          <w:tcPr>
            <w:tcW w:w="3798" w:type="dxa"/>
            <w:shd w:val="clear" w:color="auto" w:fill="auto"/>
            <w:noWrap/>
            <w:vAlign w:val="center"/>
            <w:hideMark/>
          </w:tcPr>
          <w:p w14:paraId="45D4A5A8" w14:textId="77777777" w:rsidR="00524DE0" w:rsidRPr="00016B51" w:rsidRDefault="00524DE0"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Media Handling Extensions for 5G Conversational Services</w:t>
            </w:r>
          </w:p>
        </w:tc>
        <w:tc>
          <w:tcPr>
            <w:tcW w:w="2044" w:type="dxa"/>
            <w:shd w:val="clear" w:color="auto" w:fill="auto"/>
            <w:noWrap/>
            <w:vAlign w:val="center"/>
            <w:hideMark/>
          </w:tcPr>
          <w:p w14:paraId="09E3FBD8" w14:textId="77777777" w:rsidR="00524DE0" w:rsidRPr="00016B51" w:rsidRDefault="00524DE0"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5G_MEDIA_MTSI_ext</w:t>
            </w:r>
          </w:p>
        </w:tc>
        <w:tc>
          <w:tcPr>
            <w:tcW w:w="554" w:type="dxa"/>
            <w:shd w:val="clear" w:color="auto" w:fill="auto"/>
            <w:noWrap/>
            <w:vAlign w:val="center"/>
            <w:hideMark/>
          </w:tcPr>
          <w:p w14:paraId="0A4150D5" w14:textId="77777777" w:rsidR="00524DE0" w:rsidRPr="00016B51" w:rsidRDefault="00524DE0"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860" w:type="dxa"/>
            <w:shd w:val="clear" w:color="auto" w:fill="auto"/>
            <w:noWrap/>
            <w:vAlign w:val="center"/>
            <w:hideMark/>
          </w:tcPr>
          <w:p w14:paraId="06C6BA2C" w14:textId="77777777" w:rsidR="00524DE0" w:rsidRPr="00016B51" w:rsidRDefault="00524DE0"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SP-180663</w:t>
            </w:r>
          </w:p>
        </w:tc>
        <w:tc>
          <w:tcPr>
            <w:tcW w:w="2041" w:type="dxa"/>
            <w:shd w:val="clear" w:color="auto" w:fill="auto"/>
            <w:noWrap/>
            <w:hideMark/>
          </w:tcPr>
          <w:p w14:paraId="10E0E5B5" w14:textId="77777777" w:rsidR="00524DE0" w:rsidRPr="00016B51" w:rsidRDefault="00524DE0"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Oyman, Ozgur, Company: Intel</w:t>
            </w:r>
          </w:p>
        </w:tc>
      </w:tr>
    </w:tbl>
    <w:p w14:paraId="68983FA8" w14:textId="145A7BA7" w:rsidR="00524DE0" w:rsidRPr="00016B51" w:rsidRDefault="00524DE0" w:rsidP="00524DE0">
      <w:pPr>
        <w:pStyle w:val="Heading"/>
        <w:tabs>
          <w:tab w:val="left" w:pos="567"/>
          <w:tab w:val="left" w:pos="7200"/>
        </w:tabs>
        <w:spacing w:before="120" w:after="0" w:line="240" w:lineRule="auto"/>
        <w:ind w:left="567" w:hanging="567"/>
        <w:rPr>
          <w:rFonts w:ascii="Times New Roman" w:hAnsi="Times New Roman"/>
          <w:b w:val="0"/>
          <w:sz w:val="20"/>
          <w:lang w:val="en-GB"/>
        </w:rPr>
      </w:pPr>
      <w:r w:rsidRPr="00016B51">
        <w:rPr>
          <w:rFonts w:ascii="Times New Roman" w:hAnsi="Times New Roman"/>
          <w:b w:val="0"/>
          <w:sz w:val="20"/>
          <w:lang w:val="en-GB"/>
        </w:rPr>
        <w:t>Summary based on the input provided by Intel in SP-200036.</w:t>
      </w:r>
    </w:p>
    <w:p w14:paraId="6E4683F7" w14:textId="77777777" w:rsidR="00454EEF" w:rsidRPr="00016B51" w:rsidRDefault="00454EEF" w:rsidP="00524DE0">
      <w:pPr>
        <w:pStyle w:val="Heading"/>
        <w:tabs>
          <w:tab w:val="left" w:pos="567"/>
          <w:tab w:val="left" w:pos="7200"/>
        </w:tabs>
        <w:spacing w:before="120" w:after="0" w:line="240" w:lineRule="auto"/>
        <w:ind w:left="567" w:hanging="567"/>
        <w:rPr>
          <w:rFonts w:ascii="Times New Roman" w:hAnsi="Times New Roman"/>
          <w:b w:val="0"/>
          <w:sz w:val="20"/>
          <w:lang w:val="en-GB"/>
        </w:rPr>
      </w:pPr>
    </w:p>
    <w:p w14:paraId="15FDA82D" w14:textId="778E52C2" w:rsidR="00706EDF" w:rsidRPr="00016B51" w:rsidRDefault="00A87E65" w:rsidP="00A87E65">
      <w:r w:rsidRPr="00016B51">
        <w:t xml:space="preserve">During Rel-15, the FS_5G_MEDIA_MTSI study item investigated media handling aspects of conversational services in 5G, and documented in TR 26.919 several recommendations on Multimedia Telephony Service over IMS (MTSI) in </w:t>
      </w:r>
      <w:r w:rsidR="00AB15C9">
        <w:t>TS </w:t>
      </w:r>
      <w:r w:rsidRPr="00016B51">
        <w:t xml:space="preserve">26.114 around media rate adaptation, NR access and profiles for 5G deployments. </w:t>
      </w:r>
    </w:p>
    <w:p w14:paraId="00337F9E" w14:textId="55B1C469" w:rsidR="00A87E65" w:rsidRPr="00016B51" w:rsidRDefault="00A87E65" w:rsidP="00A87E65">
      <w:r w:rsidRPr="00016B51">
        <w:t xml:space="preserve">Based on the agreed conclusions and recommendations of TR 26.919, </w:t>
      </w:r>
      <w:r w:rsidR="00706EDF" w:rsidRPr="00016B51">
        <w:t xml:space="preserve">5G_MEDIA_MTSI_ext </w:t>
      </w:r>
      <w:r w:rsidRPr="00016B51">
        <w:t>conducted normative work</w:t>
      </w:r>
      <w:r w:rsidR="00706EDF" w:rsidRPr="00016B51">
        <w:t xml:space="preserve">, mostly </w:t>
      </w:r>
      <w:r w:rsidRPr="00016B51">
        <w:t xml:space="preserve">on </w:t>
      </w:r>
      <w:r w:rsidR="00AB15C9">
        <w:t>TS </w:t>
      </w:r>
      <w:r w:rsidRPr="00016B51">
        <w:t>26.114</w:t>
      </w:r>
      <w:r w:rsidR="00706EDF" w:rsidRPr="00016B51">
        <w:t>,</w:t>
      </w:r>
      <w:r w:rsidRPr="00016B51">
        <w:t xml:space="preserve"> to introduce the following functionality:</w:t>
      </w:r>
    </w:p>
    <w:p w14:paraId="52B392A2" w14:textId="2D4F5BEC" w:rsidR="00A87E65" w:rsidRPr="00016B51" w:rsidRDefault="00A87E65" w:rsidP="00A87E65">
      <w:r w:rsidRPr="00016B51">
        <w:t>-</w:t>
      </w:r>
      <w:r w:rsidRPr="00016B51">
        <w:tab/>
        <w:t xml:space="preserve">For media rate adaptation, the CR 26.114-0436 [2] recommended additional speech and video adaptation capabilities based on access network bitrate recommendation (ANBR) (a.k.a. RAN-assisted codec adaptation) support. In particular, this CR makes ANBR-triggered speech adaptation a recommended feature in MTSI clients for Rel-16 and beyond. Moreover, it provides additional recommendations for MTSI receivers to generate CMR/RTCP-APP (for speech) and TMMBR (for video) and for MTSI senders to generate TMMBN (for video) messages in response to receiving ANBR information.    </w:t>
      </w:r>
    </w:p>
    <w:p w14:paraId="4E0D4092" w14:textId="66A59328" w:rsidR="00A87E65" w:rsidRPr="00016B51" w:rsidRDefault="00A87E65" w:rsidP="00A87E65">
      <w:r w:rsidRPr="00016B51">
        <w:t>-    On profiles for 5G deployments, the CR 26.114-0438 [3] defined the constrained MTSI client terminal to address codec requirements for IMS/VoLTE/ViLTE/VoNR conversational services in the low end 5G verticals such as wearables and IoT. In particular, this CR relaxed the Rel-15 speech and video codec requirements for these constrained terminals, e.g., resulting in optional support for super-wideband for speech and HEVC for video, exceptionally only for this special category of constrained terminals (support for SWB for speech and HEVC for video is otherwise mandatory for Rel-15 and beyond).</w:t>
      </w:r>
    </w:p>
    <w:p w14:paraId="6D730298" w14:textId="762D2C61" w:rsidR="00A87E65" w:rsidRPr="00016B51" w:rsidRDefault="00A87E65" w:rsidP="00A87E65">
      <w:r w:rsidRPr="00016B51">
        <w:t>-</w:t>
      </w:r>
      <w:r w:rsidRPr="00016B51">
        <w:tab/>
        <w:t>To realize further RAN-assisted codec adaptation enhancements, the CR 26.114-0461 [4] and CR 26.114-0480 [5] introduced ANBR capability signalling into MTSI. In particular, the CR</w:t>
      </w:r>
      <w:r w:rsidR="00706EDF" w:rsidRPr="00016B51">
        <w:t>s</w:t>
      </w:r>
      <w:r w:rsidRPr="00016B51">
        <w:t xml:space="preserve"> standardized a new SDP attribute ‘anbr’ to enable end-to-end signaling and coordination of ANBR capabilities (both at the radio level and application level) across the UEs, Access Networks, and PCRF/PCF. According to the adopted solution, the MTSI client in terminal supporting "anbr" signals this attribute in the SDP only if: (i) MTSI client in terminal supports ANBR at the application layer, including the use of ANBR with dynamic bitrate adaptation. (ii) The UE of the MTSI client in terminal is capable of RAN-assisted codec adaptation at the radio layer, including the ability to query and receive ANBR information (both downlink and uplink ANBR) from its eNB/gNB. (iii) The P-CSCF has indicated to the UE of the MTSI client in terminal its ability to handle this SDP attribute through the respective SIP registration procedures specified in </w:t>
      </w:r>
      <w:r w:rsidR="00AB15C9">
        <w:t>TS </w:t>
      </w:r>
      <w:r w:rsidRPr="00016B51">
        <w:t>24.229 via the corresponding feature capability indicator g.3gpp.anbr.</w:t>
      </w:r>
    </w:p>
    <w:p w14:paraId="72963840" w14:textId="3F570A89" w:rsidR="00A87E65" w:rsidRPr="00016B51" w:rsidRDefault="00A87E65" w:rsidP="00A87E65">
      <w:r w:rsidRPr="00016B51">
        <w:t>-</w:t>
      </w:r>
      <w:r w:rsidRPr="00016B51">
        <w:tab/>
        <w:t xml:space="preserve">The low and ultra-low latency of 5G will enable new types of use cases with real-time communication and interaction needs where it will be desirable to not only have voice, text and video calling connectivity but also delivery of any kind of data stream and real-time interaction within the same IMS multimedia session. This is already enabled as part of the IMS-based Tele-Presence service in </w:t>
      </w:r>
      <w:r w:rsidR="00AB15C9">
        <w:t>TS </w:t>
      </w:r>
      <w:r w:rsidRPr="00016B51">
        <w:t xml:space="preserve">26.223 toward the exchange of CLUE messages and has been introduced to MTSI in </w:t>
      </w:r>
      <w:r w:rsidR="00AB15C9">
        <w:t>TS </w:t>
      </w:r>
      <w:r w:rsidRPr="00016B51">
        <w:t xml:space="preserve">26.114 as part of this work item to provide a generic and flexible data channel support for IMS-based multimedia telephony. In particular, CR 26.114-0496 [6] adds necessary UNI procedures to support MTSI data channel based on WebRTC data channel and web scripting techniques as a new MTSI media. This provides a generic and flexible data channel for MTSI in </w:t>
      </w:r>
      <w:r w:rsidR="00AB15C9">
        <w:t>TS </w:t>
      </w:r>
      <w:r w:rsidRPr="00016B51">
        <w:t xml:space="preserve">26.114 that allows both UE-to-UE and UE-to-network generic data transfers, in addition to and in parallel with the existing MTSI media such as audio, video, and text. Accordingly, </w:t>
      </w:r>
      <w:r w:rsidR="00AB15C9">
        <w:t>TS </w:t>
      </w:r>
      <w:r w:rsidRPr="00016B51">
        <w:t>26.223 was also updated via CR 26.223-0013 [7] to align the data channel support of a Tele-Presence (TP) UE with that specified in MTSI.</w:t>
      </w:r>
    </w:p>
    <w:p w14:paraId="19873F5A" w14:textId="597B847B" w:rsidR="00A87E65" w:rsidRPr="00016B51" w:rsidRDefault="00A87E65" w:rsidP="00A87E65">
      <w:pPr>
        <w:rPr>
          <w:b/>
          <w:bCs/>
        </w:rPr>
      </w:pPr>
      <w:r w:rsidRPr="00016B51">
        <w:rPr>
          <w:b/>
          <w:bCs/>
        </w:rPr>
        <w:t>References</w:t>
      </w:r>
    </w:p>
    <w:p w14:paraId="74960ED3" w14:textId="66DDC45E" w:rsidR="00A87E65" w:rsidRPr="00016B51" w:rsidRDefault="00A87E65" w:rsidP="0096652A">
      <w:pPr>
        <w:pStyle w:val="EW"/>
      </w:pPr>
      <w:r w:rsidRPr="00016B51">
        <w:t>[1] Tdoc SP-180663, New WID on “Media Handling Extensions for 5G Conversational Services” (5G_MEDIA_MTSI_ext)</w:t>
      </w:r>
    </w:p>
    <w:p w14:paraId="3BDA66B5" w14:textId="17B4C80F" w:rsidR="00123627" w:rsidRPr="00016B51" w:rsidRDefault="00123627" w:rsidP="00123627">
      <w:pPr>
        <w:pStyle w:val="EW"/>
      </w:pPr>
      <w:r w:rsidRPr="00016B51">
        <w:t xml:space="preserve">List of related CRs: select "TSG Status = Approved" in  </w:t>
      </w:r>
      <w:hyperlink r:id="rId49" w:history="1">
        <w:r w:rsidRPr="00016B51">
          <w:rPr>
            <w:rStyle w:val="Hyperlink"/>
          </w:rPr>
          <w:t>https://portal.3gpp.org/ChangeRequests.aspx?q=1&amp;workitem=810040</w:t>
        </w:r>
      </w:hyperlink>
    </w:p>
    <w:p w14:paraId="64C327CF" w14:textId="4DC295C4" w:rsidR="00123627" w:rsidRPr="00016B51" w:rsidRDefault="00123627" w:rsidP="0096652A">
      <w:pPr>
        <w:pStyle w:val="EW"/>
      </w:pPr>
      <w:r w:rsidRPr="00016B51">
        <w:t>This includes:</w:t>
      </w:r>
    </w:p>
    <w:p w14:paraId="3BC39828" w14:textId="77777777" w:rsidR="00A87E65" w:rsidRPr="00016B51" w:rsidRDefault="00A87E65" w:rsidP="0096652A">
      <w:pPr>
        <w:pStyle w:val="EW"/>
      </w:pPr>
      <w:r w:rsidRPr="00016B51">
        <w:t>[2] Tdoc SP-180975, CR 26.114-0436, “Recommendations on Media Rate Adaptation”</w:t>
      </w:r>
    </w:p>
    <w:p w14:paraId="59B118C3" w14:textId="77777777" w:rsidR="00A87E65" w:rsidRPr="00016B51" w:rsidRDefault="00A87E65" w:rsidP="0096652A">
      <w:pPr>
        <w:pStyle w:val="EW"/>
        <w:rPr>
          <w:lang w:val="fr-FR"/>
        </w:rPr>
      </w:pPr>
      <w:r w:rsidRPr="00016B51">
        <w:rPr>
          <w:lang w:val="fr-FR"/>
        </w:rPr>
        <w:t>[3] Tdoc SP-180975, CR 26.114-0438, “MTSI Client Profiles”</w:t>
      </w:r>
    </w:p>
    <w:p w14:paraId="7A0FCFB2" w14:textId="77777777" w:rsidR="00A87E65" w:rsidRPr="00016B51" w:rsidRDefault="00A87E65" w:rsidP="0096652A">
      <w:pPr>
        <w:pStyle w:val="EW"/>
      </w:pPr>
      <w:r w:rsidRPr="00016B51">
        <w:t>[4] Tdoc S4-190489, CR 26.114-0461, “Signaling of ANBR Capabilities”</w:t>
      </w:r>
    </w:p>
    <w:p w14:paraId="4B9FDE38" w14:textId="77777777" w:rsidR="00A87E65" w:rsidRPr="00016B51" w:rsidRDefault="00A87E65" w:rsidP="0096652A">
      <w:pPr>
        <w:pStyle w:val="EW"/>
      </w:pPr>
      <w:r w:rsidRPr="00016B51">
        <w:t>[5] Tdoc S4-190603, CR 26.114-0480, “Updates on ANBR Capability Signaling”</w:t>
      </w:r>
    </w:p>
    <w:p w14:paraId="4F1CDC3D" w14:textId="77777777" w:rsidR="00A87E65" w:rsidRPr="00016B51" w:rsidRDefault="00A87E65" w:rsidP="0096652A">
      <w:pPr>
        <w:pStyle w:val="EW"/>
      </w:pPr>
      <w:r w:rsidRPr="00016B51">
        <w:t>[6] Tdoc S4-200266, CR 26.114-0496, “Addition of MTSI Data Channel Media”</w:t>
      </w:r>
    </w:p>
    <w:p w14:paraId="5272B87F" w14:textId="4042E2D7" w:rsidR="00A87E65" w:rsidRDefault="00A87E65" w:rsidP="0096652A">
      <w:pPr>
        <w:pStyle w:val="EW"/>
      </w:pPr>
      <w:r w:rsidRPr="00016B51">
        <w:t>[7] Tdoc S4-200269, CR 26.223-0013, “Alignment with MTSI on IMS Data Channel Support”</w:t>
      </w:r>
    </w:p>
    <w:p w14:paraId="61051ADC" w14:textId="77777777" w:rsidR="00AB15C9" w:rsidRPr="00016B51" w:rsidRDefault="00AB15C9" w:rsidP="0096652A">
      <w:pPr>
        <w:pStyle w:val="EW"/>
      </w:pPr>
    </w:p>
    <w:p w14:paraId="01FCF745" w14:textId="1664390C" w:rsidR="002E3C5B" w:rsidRPr="00016B51" w:rsidRDefault="00454EEF" w:rsidP="002A3EB5">
      <w:pPr>
        <w:pStyle w:val="Heading3"/>
      </w:pPr>
      <w:bookmarkStart w:id="641" w:name="_Toc47086088"/>
      <w:bookmarkStart w:id="642" w:name="_Toc47090026"/>
      <w:bookmarkStart w:id="643" w:name="_Toc47092757"/>
      <w:bookmarkStart w:id="644" w:name="_Toc47094013"/>
      <w:bookmarkStart w:id="645" w:name="_Toc47094174"/>
      <w:bookmarkStart w:id="646" w:name="_Toc47094342"/>
      <w:bookmarkStart w:id="647" w:name="_Toc57643938"/>
      <w:bookmarkStart w:id="648" w:name="_Toc57730246"/>
      <w:bookmarkStart w:id="649" w:name="_Toc58230355"/>
      <w:bookmarkStart w:id="650" w:name="_Toc58230510"/>
      <w:r w:rsidRPr="00016B51">
        <w:t>13.1.6</w:t>
      </w:r>
      <w:r w:rsidRPr="00016B51">
        <w:tab/>
      </w:r>
      <w:r w:rsidR="002E3C5B" w:rsidRPr="00016B51">
        <w:t>VR QoE metrics</w:t>
      </w:r>
      <w:bookmarkEnd w:id="641"/>
      <w:bookmarkEnd w:id="642"/>
      <w:bookmarkEnd w:id="643"/>
      <w:bookmarkEnd w:id="644"/>
      <w:bookmarkEnd w:id="645"/>
      <w:bookmarkEnd w:id="646"/>
      <w:bookmarkEnd w:id="647"/>
      <w:bookmarkEnd w:id="648"/>
      <w:bookmarkEnd w:id="649"/>
      <w:bookmarkEnd w:id="650"/>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788"/>
        <w:gridCol w:w="3885"/>
        <w:gridCol w:w="1985"/>
        <w:gridCol w:w="567"/>
        <w:gridCol w:w="850"/>
        <w:gridCol w:w="2126"/>
      </w:tblGrid>
      <w:tr w:rsidR="002E3C5B" w:rsidRPr="00016B51" w14:paraId="3B129638" w14:textId="77777777" w:rsidTr="002E3C5B">
        <w:tc>
          <w:tcPr>
            <w:tcW w:w="788" w:type="dxa"/>
            <w:shd w:val="clear" w:color="auto" w:fill="FFFFFF"/>
            <w:vAlign w:val="center"/>
            <w:hideMark/>
          </w:tcPr>
          <w:p w14:paraId="76F8348D" w14:textId="77777777" w:rsidR="002E3C5B" w:rsidRPr="00016B51" w:rsidRDefault="002E3C5B"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840000</w:t>
            </w:r>
          </w:p>
        </w:tc>
        <w:tc>
          <w:tcPr>
            <w:tcW w:w="3885" w:type="dxa"/>
            <w:shd w:val="clear" w:color="auto" w:fill="FFFFFF"/>
            <w:vAlign w:val="center"/>
            <w:hideMark/>
          </w:tcPr>
          <w:p w14:paraId="2B050520" w14:textId="77777777" w:rsidR="002E3C5B" w:rsidRPr="00016B51" w:rsidRDefault="002E3C5B"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VR QoE metrics </w:t>
            </w:r>
          </w:p>
        </w:tc>
        <w:tc>
          <w:tcPr>
            <w:tcW w:w="1985" w:type="dxa"/>
            <w:shd w:val="clear" w:color="auto" w:fill="FFFFFF"/>
            <w:vAlign w:val="center"/>
            <w:hideMark/>
          </w:tcPr>
          <w:p w14:paraId="7AA278DC" w14:textId="77777777" w:rsidR="002E3C5B" w:rsidRPr="00016B51" w:rsidRDefault="002E3C5B"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VRQoE</w:t>
            </w:r>
          </w:p>
        </w:tc>
        <w:tc>
          <w:tcPr>
            <w:tcW w:w="567" w:type="dxa"/>
            <w:shd w:val="clear" w:color="auto" w:fill="FFFFFF"/>
            <w:vAlign w:val="center"/>
            <w:hideMark/>
          </w:tcPr>
          <w:p w14:paraId="498B4A27" w14:textId="77777777" w:rsidR="002E3C5B" w:rsidRPr="00016B51" w:rsidRDefault="002E3C5B"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850" w:type="dxa"/>
            <w:shd w:val="clear" w:color="auto" w:fill="FFFFFF"/>
            <w:vAlign w:val="center"/>
            <w:hideMark/>
          </w:tcPr>
          <w:p w14:paraId="4914C185" w14:textId="77777777" w:rsidR="002E3C5B" w:rsidRPr="00016B51" w:rsidRDefault="002E3C5B"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SP-190331</w:t>
            </w:r>
          </w:p>
        </w:tc>
        <w:tc>
          <w:tcPr>
            <w:tcW w:w="2126" w:type="dxa"/>
            <w:shd w:val="clear" w:color="auto" w:fill="FFFFFF"/>
            <w:vAlign w:val="center"/>
            <w:hideMark/>
          </w:tcPr>
          <w:p w14:paraId="06C47D96" w14:textId="557EB54E" w:rsidR="002E3C5B" w:rsidRPr="00016B51" w:rsidRDefault="002E3C5B"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Gunnar HEIKKILÄ , Ericsson</w:t>
            </w:r>
          </w:p>
        </w:tc>
      </w:tr>
    </w:tbl>
    <w:p w14:paraId="766FE1B3" w14:textId="3272F432" w:rsidR="002E3C5B" w:rsidRPr="00016B51" w:rsidRDefault="002E3C5B" w:rsidP="002E3C5B">
      <w:pPr>
        <w:rPr>
          <w:lang w:eastAsia="en-GB"/>
        </w:rPr>
      </w:pPr>
      <w:r w:rsidRPr="00016B51">
        <w:rPr>
          <w:lang w:eastAsia="en-GB"/>
        </w:rPr>
        <w:t>Summary based on the input provided by Ericsson in SP-200128.</w:t>
      </w:r>
    </w:p>
    <w:p w14:paraId="14DF1F5C" w14:textId="77777777" w:rsidR="00706EDF" w:rsidRPr="00016B51" w:rsidRDefault="002E3C5B" w:rsidP="002E3C5B">
      <w:r w:rsidRPr="00016B51">
        <w:t xml:space="preserve">The experienced Virtual Reality (VR) quality is dependent on a good service implementation as well as a fast and consistent transport network. To help service providers and operators to measure and optimize aspects related to the delivered VR service quality, specific VR-related metrics are useful. </w:t>
      </w:r>
    </w:p>
    <w:p w14:paraId="6A247F9A" w14:textId="363EC44F" w:rsidR="002E3C5B" w:rsidRPr="00016B51" w:rsidRDefault="002E3C5B" w:rsidP="002E3C5B">
      <w:r w:rsidRPr="00016B51">
        <w:t xml:space="preserve">The VRQoE </w:t>
      </w:r>
      <w:r w:rsidR="00706EDF" w:rsidRPr="00016B51">
        <w:t xml:space="preserve">Work Item </w:t>
      </w:r>
      <w:r w:rsidRPr="00016B51">
        <w:t>add</w:t>
      </w:r>
      <w:r w:rsidR="00706EDF" w:rsidRPr="00016B51">
        <w:t>ed</w:t>
      </w:r>
      <w:r w:rsidRPr="00016B51">
        <w:t xml:space="preserve"> the following functionality: </w:t>
      </w:r>
    </w:p>
    <w:p w14:paraId="582C6588" w14:textId="461852DF" w:rsidR="002E3C5B" w:rsidRPr="00016B51" w:rsidRDefault="00914F0A" w:rsidP="00914F0A">
      <w:pPr>
        <w:pStyle w:val="B10"/>
      </w:pPr>
      <w:r w:rsidRPr="00016B51">
        <w:t>-</w:t>
      </w:r>
      <w:r w:rsidRPr="00016B51">
        <w:tab/>
      </w:r>
      <w:r w:rsidR="002E3C5B" w:rsidRPr="00016B51">
        <w:t>Defined VR metrics observation points.</w:t>
      </w:r>
    </w:p>
    <w:p w14:paraId="3A3FFCBB" w14:textId="766A3D0D" w:rsidR="002E3C5B" w:rsidRPr="00016B51" w:rsidRDefault="00914F0A" w:rsidP="00914F0A">
      <w:pPr>
        <w:pStyle w:val="B10"/>
      </w:pPr>
      <w:r w:rsidRPr="00016B51">
        <w:t>-</w:t>
      </w:r>
      <w:r w:rsidRPr="00016B51">
        <w:tab/>
      </w:r>
      <w:r w:rsidR="002E3C5B" w:rsidRPr="00016B51">
        <w:t>Metrics describing the characteristics of the VR device, such as resolution, FOV etc.</w:t>
      </w:r>
    </w:p>
    <w:p w14:paraId="43CF621B" w14:textId="6655F930" w:rsidR="002E3C5B" w:rsidRPr="00016B51" w:rsidRDefault="00914F0A" w:rsidP="00914F0A">
      <w:pPr>
        <w:pStyle w:val="B10"/>
      </w:pPr>
      <w:r w:rsidRPr="00016B51">
        <w:t>-</w:t>
      </w:r>
      <w:r w:rsidRPr="00016B51">
        <w:tab/>
      </w:r>
      <w:r w:rsidR="002E3C5B" w:rsidRPr="00016B51">
        <w:t>Metrics describing the interaction delay, related to the time between head movements and update of the visible content.</w:t>
      </w:r>
    </w:p>
    <w:p w14:paraId="05F38D4A" w14:textId="3FEF98A9" w:rsidR="002E3C5B" w:rsidRPr="00016B51" w:rsidRDefault="00914F0A" w:rsidP="00914F0A">
      <w:pPr>
        <w:pStyle w:val="B10"/>
      </w:pPr>
      <w:r w:rsidRPr="00016B51">
        <w:t>-</w:t>
      </w:r>
      <w:r w:rsidRPr="00016B51">
        <w:tab/>
      </w:r>
      <w:r w:rsidR="002E3C5B" w:rsidRPr="00016B51">
        <w:t>Extensions to the DASH Metrics configuration and reporting to support the new metrics.</w:t>
      </w:r>
    </w:p>
    <w:p w14:paraId="282A9C50" w14:textId="5DB3F13B" w:rsidR="002E3C5B" w:rsidRPr="00016B51" w:rsidRDefault="00706EDF" w:rsidP="002E3C5B">
      <w:r w:rsidRPr="00016B51">
        <w:t xml:space="preserve">Also, </w:t>
      </w:r>
      <w:r w:rsidR="002E3C5B" w:rsidRPr="00016B51">
        <w:t xml:space="preserve">the following metrics </w:t>
      </w:r>
      <w:r w:rsidRPr="00016B51">
        <w:t xml:space="preserve">have been </w:t>
      </w:r>
      <w:r w:rsidR="002E3C5B" w:rsidRPr="00016B51">
        <w:t xml:space="preserve">added into </w:t>
      </w:r>
      <w:r w:rsidR="00AB15C9">
        <w:t>TS </w:t>
      </w:r>
      <w:r w:rsidRPr="00016B51">
        <w:t xml:space="preserve">26.118 </w:t>
      </w:r>
      <w:r w:rsidR="002E3C5B" w:rsidRPr="00016B51">
        <w:t>[</w:t>
      </w:r>
      <w:r w:rsidR="00914F0A" w:rsidRPr="00016B51">
        <w:t>1</w:t>
      </w:r>
      <w:r w:rsidR="002E3C5B" w:rsidRPr="00016B51">
        <w:t>]:</w:t>
      </w:r>
    </w:p>
    <w:p w14:paraId="02974C41" w14:textId="77777777" w:rsidR="002E3C5B" w:rsidRPr="00016B51" w:rsidRDefault="002E3C5B" w:rsidP="002E3C5B">
      <w:r w:rsidRPr="00016B51">
        <w:t>-</w:t>
      </w:r>
      <w:r w:rsidRPr="00016B51">
        <w:tab/>
        <w:t xml:space="preserve">Comparable quality viewport switching latency: Reports the delay from head movement until the media quality is restored to a similar quality level as before the move. </w:t>
      </w:r>
    </w:p>
    <w:p w14:paraId="0155048D" w14:textId="77777777" w:rsidR="002E3C5B" w:rsidRPr="00016B51" w:rsidRDefault="002E3C5B" w:rsidP="002E3C5B">
      <w:r w:rsidRPr="00016B51">
        <w:t>-</w:t>
      </w:r>
      <w:r w:rsidRPr="00016B51">
        <w:tab/>
        <w:t>Rendered viewports: Reports where the user mostly looks during the VR session.</w:t>
      </w:r>
    </w:p>
    <w:p w14:paraId="359C4BC6" w14:textId="77777777" w:rsidR="002E3C5B" w:rsidRPr="00016B51" w:rsidRDefault="002E3C5B" w:rsidP="002E3C5B">
      <w:r w:rsidRPr="00016B51">
        <w:t>-</w:t>
      </w:r>
      <w:r w:rsidRPr="00016B51">
        <w:tab/>
        <w:t>VR device information: Reports characteristics for the VR device.</w:t>
      </w:r>
    </w:p>
    <w:p w14:paraId="387BFCC3" w14:textId="4C3BEB22" w:rsidR="002E3C5B" w:rsidRPr="00016B51" w:rsidRDefault="002E3C5B" w:rsidP="002E3C5B">
      <w:r w:rsidRPr="00016B51">
        <w:t xml:space="preserve">The metrics are building on and extending the existing metrics in </w:t>
      </w:r>
      <w:r w:rsidR="00AB15C9">
        <w:t>TS </w:t>
      </w:r>
      <w:r w:rsidR="00706EDF" w:rsidRPr="00016B51">
        <w:t xml:space="preserve">26.247 </w:t>
      </w:r>
      <w:r w:rsidRPr="00016B51">
        <w:t>[</w:t>
      </w:r>
      <w:r w:rsidR="00914F0A" w:rsidRPr="00016B51">
        <w:t>2</w:t>
      </w:r>
      <w:r w:rsidRPr="00016B51">
        <w:t>], and are well aligned with the current proposal in MPEG [</w:t>
      </w:r>
      <w:r w:rsidR="00914F0A" w:rsidRPr="00016B51">
        <w:t>3</w:t>
      </w:r>
      <w:r w:rsidRPr="00016B51">
        <w:t xml:space="preserve">]. Furthermore, a requirement has been added to </w:t>
      </w:r>
      <w:r w:rsidR="00AB15C9">
        <w:t>TS </w:t>
      </w:r>
      <w:r w:rsidR="00706EDF" w:rsidRPr="00016B51">
        <w:t xml:space="preserve">26.234 </w:t>
      </w:r>
      <w:r w:rsidRPr="00016B51">
        <w:t>[</w:t>
      </w:r>
      <w:r w:rsidR="00914F0A" w:rsidRPr="00016B51">
        <w:t>4</w:t>
      </w:r>
      <w:r w:rsidRPr="00016B51">
        <w:t>] specifying that a VR-capable PSS client should also support these metrics.</w:t>
      </w:r>
    </w:p>
    <w:p w14:paraId="1D5B1814" w14:textId="62B9EF37" w:rsidR="002E3C5B" w:rsidRPr="00016B51" w:rsidRDefault="002E3C5B" w:rsidP="002E3C5B">
      <w:pPr>
        <w:rPr>
          <w:b/>
          <w:bCs/>
        </w:rPr>
      </w:pPr>
      <w:r w:rsidRPr="00016B51">
        <w:rPr>
          <w:b/>
          <w:bCs/>
        </w:rPr>
        <w:t>References</w:t>
      </w:r>
    </w:p>
    <w:p w14:paraId="1D67FBB6" w14:textId="083D68E6" w:rsidR="002E3C5B" w:rsidRPr="00016B51" w:rsidRDefault="002E3C5B" w:rsidP="00914F0A">
      <w:pPr>
        <w:pStyle w:val="EW"/>
      </w:pPr>
      <w:r w:rsidRPr="00016B51">
        <w:t>[</w:t>
      </w:r>
      <w:r w:rsidR="00914F0A" w:rsidRPr="00016B51">
        <w:t>1</w:t>
      </w:r>
      <w:r w:rsidRPr="00016B51">
        <w:t>]</w:t>
      </w:r>
      <w:r w:rsidRPr="00016B51">
        <w:tab/>
      </w:r>
      <w:r w:rsidR="00AB15C9">
        <w:t>TS </w:t>
      </w:r>
      <w:r w:rsidRPr="00016B51">
        <w:t>26.118 " Virtual Reality (VR) profiles for streaming applications"</w:t>
      </w:r>
    </w:p>
    <w:p w14:paraId="3930375B" w14:textId="5FE4FED9" w:rsidR="002E3C5B" w:rsidRPr="00016B51" w:rsidRDefault="002E3C5B" w:rsidP="00914F0A">
      <w:pPr>
        <w:pStyle w:val="EW"/>
      </w:pPr>
      <w:r w:rsidRPr="00016B51">
        <w:t>[</w:t>
      </w:r>
      <w:r w:rsidR="00914F0A" w:rsidRPr="00016B51">
        <w:t>2</w:t>
      </w:r>
      <w:r w:rsidRPr="00016B51">
        <w:t xml:space="preserve">] </w:t>
      </w:r>
      <w:r w:rsidRPr="00016B51">
        <w:tab/>
      </w:r>
      <w:r w:rsidR="00AB15C9">
        <w:t>TS </w:t>
      </w:r>
      <w:r w:rsidRPr="00016B51">
        <w:t>26.247 "Transparent end-to-end Packet-switched Streaming Service (PSS); Progressive Download and Dynamic Adaptive Streaming over HTTP (3GP-DASH)"</w:t>
      </w:r>
    </w:p>
    <w:p w14:paraId="09C8676B" w14:textId="6AC6BE95" w:rsidR="002E3C5B" w:rsidRPr="00016B51" w:rsidRDefault="002E3C5B" w:rsidP="00914F0A">
      <w:pPr>
        <w:pStyle w:val="EW"/>
      </w:pPr>
      <w:r w:rsidRPr="00016B51">
        <w:t>[</w:t>
      </w:r>
      <w:r w:rsidR="00914F0A" w:rsidRPr="00016B51">
        <w:t>3</w:t>
      </w:r>
      <w:r w:rsidRPr="00016B51">
        <w:t>]</w:t>
      </w:r>
      <w:r w:rsidRPr="00016B51">
        <w:tab/>
        <w:t>ISO/IEC CD 23090-6 "Immersive Media Metrics"</w:t>
      </w:r>
    </w:p>
    <w:p w14:paraId="683420AD" w14:textId="12DE8C8C" w:rsidR="002E3C5B" w:rsidRDefault="002E3C5B" w:rsidP="00914F0A">
      <w:pPr>
        <w:pStyle w:val="EW"/>
      </w:pPr>
      <w:r w:rsidRPr="00016B51">
        <w:t>[</w:t>
      </w:r>
      <w:r w:rsidR="00914F0A" w:rsidRPr="00016B51">
        <w:t>4</w:t>
      </w:r>
      <w:r w:rsidRPr="00016B51">
        <w:t xml:space="preserve">] </w:t>
      </w:r>
      <w:r w:rsidRPr="00016B51">
        <w:tab/>
      </w:r>
      <w:r w:rsidR="00AB15C9">
        <w:t>TS </w:t>
      </w:r>
      <w:r w:rsidRPr="00016B51">
        <w:t>26.234 "Transparent end-to-end Packet-switched Streaming Service (PSS); Protocols and codecs"</w:t>
      </w:r>
    </w:p>
    <w:p w14:paraId="1D7E92F6" w14:textId="77777777" w:rsidR="00AB15C9" w:rsidRPr="00016B51" w:rsidRDefault="00AB15C9" w:rsidP="00914F0A">
      <w:pPr>
        <w:pStyle w:val="EW"/>
      </w:pPr>
    </w:p>
    <w:p w14:paraId="5AABD897" w14:textId="69994B4C" w:rsidR="00A90E67" w:rsidRPr="00016B51" w:rsidRDefault="00454EEF" w:rsidP="00A90E67">
      <w:pPr>
        <w:pStyle w:val="Heading3"/>
      </w:pPr>
      <w:bookmarkStart w:id="651" w:name="_Toc47090027"/>
      <w:bookmarkStart w:id="652" w:name="_Toc47092758"/>
      <w:bookmarkStart w:id="653" w:name="_Toc47094014"/>
      <w:bookmarkStart w:id="654" w:name="_Toc47094175"/>
      <w:bookmarkStart w:id="655" w:name="_Toc47094343"/>
      <w:bookmarkStart w:id="656" w:name="_Toc57643939"/>
      <w:bookmarkStart w:id="657" w:name="_Toc57730247"/>
      <w:bookmarkStart w:id="658" w:name="_Toc58230356"/>
      <w:bookmarkStart w:id="659" w:name="_Toc58230511"/>
      <w:r w:rsidRPr="00016B51">
        <w:t>13.1.7</w:t>
      </w:r>
      <w:r w:rsidRPr="00016B51">
        <w:tab/>
      </w:r>
      <w:r w:rsidR="00A90E67" w:rsidRPr="00016B51">
        <w:t>Media Handling Aspects of RAN Delay Budget Reporting in MTSI</w:t>
      </w:r>
      <w:bookmarkEnd w:id="651"/>
      <w:bookmarkEnd w:id="652"/>
      <w:bookmarkEnd w:id="653"/>
      <w:bookmarkEnd w:id="654"/>
      <w:bookmarkEnd w:id="655"/>
      <w:bookmarkEnd w:id="656"/>
      <w:bookmarkEnd w:id="657"/>
      <w:bookmarkEnd w:id="658"/>
      <w:bookmarkEnd w:id="65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90E67" w:rsidRPr="00016B51" w14:paraId="5566F96D" w14:textId="77777777" w:rsidTr="00BC5A69">
        <w:trPr>
          <w:trHeight w:val="170"/>
        </w:trPr>
        <w:tc>
          <w:tcPr>
            <w:tcW w:w="852" w:type="dxa"/>
            <w:shd w:val="clear" w:color="auto" w:fill="auto"/>
            <w:noWrap/>
            <w:vAlign w:val="center"/>
            <w:hideMark/>
          </w:tcPr>
          <w:p w14:paraId="2EFAA6F2" w14:textId="77777777" w:rsidR="00A90E67" w:rsidRPr="00016B51"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bookmarkStart w:id="660" w:name="_Hlk47089362"/>
            <w:r w:rsidRPr="00016B51">
              <w:rPr>
                <w:rFonts w:ascii="Arial" w:hAnsi="Arial" w:cs="Arial"/>
                <w:b/>
                <w:bCs/>
                <w:color w:val="000000"/>
                <w:sz w:val="12"/>
                <w:szCs w:val="16"/>
                <w:lang w:eastAsia="en-GB"/>
              </w:rPr>
              <w:t>810039</w:t>
            </w:r>
          </w:p>
        </w:tc>
        <w:tc>
          <w:tcPr>
            <w:tcW w:w="3798" w:type="dxa"/>
            <w:shd w:val="clear" w:color="auto" w:fill="auto"/>
            <w:noWrap/>
            <w:vAlign w:val="center"/>
            <w:hideMark/>
          </w:tcPr>
          <w:p w14:paraId="60E35187" w14:textId="77777777" w:rsidR="00A90E67" w:rsidRPr="00016B51" w:rsidRDefault="00A90E67"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Media Handling Aspects of RAN Delay Budget Reporting in MTSI</w:t>
            </w:r>
          </w:p>
        </w:tc>
        <w:tc>
          <w:tcPr>
            <w:tcW w:w="2044" w:type="dxa"/>
            <w:shd w:val="clear" w:color="auto" w:fill="auto"/>
            <w:noWrap/>
            <w:vAlign w:val="center"/>
            <w:hideMark/>
          </w:tcPr>
          <w:p w14:paraId="0BBB8A0D" w14:textId="77777777" w:rsidR="00A90E67" w:rsidRPr="00016B51" w:rsidRDefault="00A90E67"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E2E_DELAY</w:t>
            </w:r>
          </w:p>
        </w:tc>
        <w:tc>
          <w:tcPr>
            <w:tcW w:w="554" w:type="dxa"/>
            <w:shd w:val="clear" w:color="auto" w:fill="auto"/>
            <w:noWrap/>
            <w:vAlign w:val="center"/>
            <w:hideMark/>
          </w:tcPr>
          <w:p w14:paraId="34ABDEAE" w14:textId="77777777" w:rsidR="00A90E67" w:rsidRPr="00016B51"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860" w:type="dxa"/>
            <w:shd w:val="clear" w:color="auto" w:fill="auto"/>
            <w:noWrap/>
            <w:vAlign w:val="center"/>
            <w:hideMark/>
          </w:tcPr>
          <w:p w14:paraId="408A7767" w14:textId="77777777" w:rsidR="00A90E67" w:rsidRPr="00016B51"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SP-180662</w:t>
            </w:r>
          </w:p>
        </w:tc>
        <w:tc>
          <w:tcPr>
            <w:tcW w:w="2041" w:type="dxa"/>
            <w:shd w:val="clear" w:color="auto" w:fill="auto"/>
            <w:noWrap/>
            <w:hideMark/>
          </w:tcPr>
          <w:p w14:paraId="1B137B1E" w14:textId="77777777" w:rsidR="00A90E67" w:rsidRPr="00016B51" w:rsidRDefault="00A90E67"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Oyman, Ozgur, Company: Intel</w:t>
            </w:r>
          </w:p>
        </w:tc>
      </w:tr>
      <w:bookmarkEnd w:id="660"/>
      <w:tr w:rsidR="00A90E67" w:rsidRPr="00016B51" w14:paraId="49951E99" w14:textId="77777777" w:rsidTr="00BC5A69">
        <w:trPr>
          <w:trHeight w:val="170"/>
        </w:trPr>
        <w:tc>
          <w:tcPr>
            <w:tcW w:w="852" w:type="dxa"/>
            <w:shd w:val="clear" w:color="auto" w:fill="auto"/>
            <w:noWrap/>
            <w:vAlign w:val="center"/>
            <w:hideMark/>
          </w:tcPr>
          <w:p w14:paraId="6A7BA808"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780022</w:t>
            </w:r>
          </w:p>
        </w:tc>
        <w:tc>
          <w:tcPr>
            <w:tcW w:w="3798" w:type="dxa"/>
            <w:shd w:val="clear" w:color="auto" w:fill="auto"/>
            <w:noWrap/>
            <w:vAlign w:val="center"/>
            <w:hideMark/>
          </w:tcPr>
          <w:p w14:paraId="24EA2827" w14:textId="77777777" w:rsidR="00A90E67" w:rsidRPr="00016B51" w:rsidRDefault="00A90E67"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E2E_DELAY</w:t>
            </w:r>
          </w:p>
        </w:tc>
        <w:tc>
          <w:tcPr>
            <w:tcW w:w="2044" w:type="dxa"/>
            <w:shd w:val="clear" w:color="auto" w:fill="auto"/>
            <w:noWrap/>
            <w:vAlign w:val="center"/>
            <w:hideMark/>
          </w:tcPr>
          <w:p w14:paraId="46133390"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FS_E2E_DELAY</w:t>
            </w:r>
          </w:p>
        </w:tc>
        <w:tc>
          <w:tcPr>
            <w:tcW w:w="554" w:type="dxa"/>
            <w:shd w:val="clear" w:color="auto" w:fill="auto"/>
            <w:noWrap/>
            <w:vAlign w:val="center"/>
            <w:hideMark/>
          </w:tcPr>
          <w:p w14:paraId="69ADFB85"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5296FFD9"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SP-170837</w:t>
            </w:r>
          </w:p>
        </w:tc>
        <w:tc>
          <w:tcPr>
            <w:tcW w:w="2041" w:type="dxa"/>
            <w:shd w:val="clear" w:color="auto" w:fill="auto"/>
            <w:noWrap/>
            <w:hideMark/>
          </w:tcPr>
          <w:p w14:paraId="05E1FC35"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Oyman, Ozgur, Company: Intel, </w:t>
            </w:r>
          </w:p>
        </w:tc>
      </w:tr>
      <w:tr w:rsidR="00A90E67" w:rsidRPr="00016B51" w14:paraId="4F892198" w14:textId="77777777" w:rsidTr="00BC5A69">
        <w:trPr>
          <w:trHeight w:val="170"/>
        </w:trPr>
        <w:tc>
          <w:tcPr>
            <w:tcW w:w="852" w:type="dxa"/>
            <w:shd w:val="clear" w:color="auto" w:fill="auto"/>
            <w:noWrap/>
            <w:vAlign w:val="center"/>
            <w:hideMark/>
          </w:tcPr>
          <w:p w14:paraId="78C3A6E6"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810001</w:t>
            </w:r>
          </w:p>
        </w:tc>
        <w:tc>
          <w:tcPr>
            <w:tcW w:w="3798" w:type="dxa"/>
            <w:shd w:val="clear" w:color="auto" w:fill="auto"/>
            <w:noWrap/>
            <w:vAlign w:val="center"/>
            <w:hideMark/>
          </w:tcPr>
          <w:p w14:paraId="04E6C529" w14:textId="77777777" w:rsidR="00A90E67" w:rsidRPr="00016B51" w:rsidRDefault="00A90E67"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2 of E2E_DELAY</w:t>
            </w:r>
          </w:p>
        </w:tc>
        <w:tc>
          <w:tcPr>
            <w:tcW w:w="2044" w:type="dxa"/>
            <w:shd w:val="clear" w:color="auto" w:fill="auto"/>
            <w:noWrap/>
            <w:vAlign w:val="center"/>
            <w:hideMark/>
          </w:tcPr>
          <w:p w14:paraId="24267643"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E2E_DELAY</w:t>
            </w:r>
          </w:p>
        </w:tc>
        <w:tc>
          <w:tcPr>
            <w:tcW w:w="554" w:type="dxa"/>
            <w:shd w:val="clear" w:color="auto" w:fill="auto"/>
            <w:noWrap/>
            <w:vAlign w:val="center"/>
            <w:hideMark/>
          </w:tcPr>
          <w:p w14:paraId="72939CF0"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23F890A9"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SP-180662</w:t>
            </w:r>
          </w:p>
        </w:tc>
        <w:tc>
          <w:tcPr>
            <w:tcW w:w="2041" w:type="dxa"/>
            <w:shd w:val="clear" w:color="auto" w:fill="auto"/>
            <w:noWrap/>
            <w:hideMark/>
          </w:tcPr>
          <w:p w14:paraId="11D26569"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Oyman, Ozgur, Company: Intel</w:t>
            </w:r>
          </w:p>
        </w:tc>
      </w:tr>
      <w:tr w:rsidR="00A90E67" w:rsidRPr="00016B51" w14:paraId="478CB399" w14:textId="77777777" w:rsidTr="00BC5A69">
        <w:trPr>
          <w:trHeight w:val="170"/>
        </w:trPr>
        <w:tc>
          <w:tcPr>
            <w:tcW w:w="852" w:type="dxa"/>
            <w:shd w:val="clear" w:color="auto" w:fill="auto"/>
            <w:noWrap/>
            <w:vAlign w:val="center"/>
            <w:hideMark/>
          </w:tcPr>
          <w:p w14:paraId="5ADAA3C0" w14:textId="77777777" w:rsidR="00A90E67" w:rsidRPr="00016B51"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830004</w:t>
            </w:r>
          </w:p>
        </w:tc>
        <w:tc>
          <w:tcPr>
            <w:tcW w:w="3798" w:type="dxa"/>
            <w:shd w:val="clear" w:color="auto" w:fill="auto"/>
            <w:noWrap/>
            <w:vAlign w:val="center"/>
            <w:hideMark/>
          </w:tcPr>
          <w:p w14:paraId="10C8ED4C" w14:textId="77777777" w:rsidR="00A90E67" w:rsidRPr="00016B51" w:rsidRDefault="00A90E67"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CT Aspects of E2E_DELAY</w:t>
            </w:r>
          </w:p>
        </w:tc>
        <w:tc>
          <w:tcPr>
            <w:tcW w:w="2044" w:type="dxa"/>
            <w:shd w:val="clear" w:color="auto" w:fill="auto"/>
            <w:noWrap/>
            <w:vAlign w:val="center"/>
            <w:hideMark/>
          </w:tcPr>
          <w:p w14:paraId="07442958" w14:textId="77777777" w:rsidR="00A90E67" w:rsidRPr="00016B51" w:rsidRDefault="00A90E67"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E2E_DELAY</w:t>
            </w:r>
          </w:p>
        </w:tc>
        <w:tc>
          <w:tcPr>
            <w:tcW w:w="554" w:type="dxa"/>
            <w:shd w:val="clear" w:color="auto" w:fill="auto"/>
            <w:noWrap/>
            <w:vAlign w:val="center"/>
            <w:hideMark/>
          </w:tcPr>
          <w:p w14:paraId="5CF2D94D" w14:textId="77777777" w:rsidR="00A90E67" w:rsidRPr="00016B51"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6B8751FC" w14:textId="77777777" w:rsidR="00A90E67" w:rsidRPr="00016B51"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CP-190193</w:t>
            </w:r>
          </w:p>
        </w:tc>
        <w:tc>
          <w:tcPr>
            <w:tcW w:w="2041" w:type="dxa"/>
            <w:shd w:val="clear" w:color="auto" w:fill="auto"/>
            <w:noWrap/>
            <w:hideMark/>
          </w:tcPr>
          <w:p w14:paraId="416129C8" w14:textId="77777777" w:rsidR="00A90E67" w:rsidRPr="00016B51" w:rsidRDefault="00A90E67"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Luetzenkirchen, Thomas, Intel</w:t>
            </w:r>
          </w:p>
        </w:tc>
      </w:tr>
      <w:tr w:rsidR="00A90E67" w:rsidRPr="00016B51" w14:paraId="030D2332" w14:textId="77777777" w:rsidTr="00BC5A69">
        <w:trPr>
          <w:trHeight w:val="170"/>
        </w:trPr>
        <w:tc>
          <w:tcPr>
            <w:tcW w:w="852" w:type="dxa"/>
            <w:shd w:val="clear" w:color="auto" w:fill="auto"/>
            <w:noWrap/>
            <w:vAlign w:val="center"/>
            <w:hideMark/>
          </w:tcPr>
          <w:p w14:paraId="7BD2DB88"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830066</w:t>
            </w:r>
          </w:p>
        </w:tc>
        <w:tc>
          <w:tcPr>
            <w:tcW w:w="3798" w:type="dxa"/>
            <w:shd w:val="clear" w:color="auto" w:fill="auto"/>
            <w:noWrap/>
            <w:vAlign w:val="center"/>
            <w:hideMark/>
          </w:tcPr>
          <w:p w14:paraId="633CE046"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CT1 Aspects of E2E_DELAY</w:t>
            </w:r>
          </w:p>
        </w:tc>
        <w:tc>
          <w:tcPr>
            <w:tcW w:w="2044" w:type="dxa"/>
            <w:shd w:val="clear" w:color="auto" w:fill="auto"/>
            <w:noWrap/>
            <w:vAlign w:val="center"/>
            <w:hideMark/>
          </w:tcPr>
          <w:p w14:paraId="3174BE9D"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E2E_DELAY</w:t>
            </w:r>
          </w:p>
        </w:tc>
        <w:tc>
          <w:tcPr>
            <w:tcW w:w="554" w:type="dxa"/>
            <w:shd w:val="clear" w:color="auto" w:fill="auto"/>
            <w:noWrap/>
            <w:vAlign w:val="center"/>
            <w:hideMark/>
          </w:tcPr>
          <w:p w14:paraId="66C15710"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2235EC56"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CP-190193</w:t>
            </w:r>
          </w:p>
        </w:tc>
        <w:tc>
          <w:tcPr>
            <w:tcW w:w="2041" w:type="dxa"/>
            <w:shd w:val="clear" w:color="auto" w:fill="auto"/>
            <w:noWrap/>
            <w:hideMark/>
          </w:tcPr>
          <w:p w14:paraId="09B86BD3"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Luetzenkirchen, Thomas, Intel</w:t>
            </w:r>
          </w:p>
        </w:tc>
      </w:tr>
      <w:tr w:rsidR="00A90E67" w:rsidRPr="00016B51" w14:paraId="6F2FE691" w14:textId="77777777" w:rsidTr="00BC5A69">
        <w:trPr>
          <w:trHeight w:val="170"/>
        </w:trPr>
        <w:tc>
          <w:tcPr>
            <w:tcW w:w="852" w:type="dxa"/>
            <w:shd w:val="clear" w:color="auto" w:fill="auto"/>
            <w:noWrap/>
            <w:vAlign w:val="center"/>
            <w:hideMark/>
          </w:tcPr>
          <w:p w14:paraId="2A0BE8B7"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830067</w:t>
            </w:r>
          </w:p>
        </w:tc>
        <w:tc>
          <w:tcPr>
            <w:tcW w:w="3798" w:type="dxa"/>
            <w:shd w:val="clear" w:color="auto" w:fill="auto"/>
            <w:noWrap/>
            <w:vAlign w:val="center"/>
            <w:hideMark/>
          </w:tcPr>
          <w:p w14:paraId="25EB8D20"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CT3 Aspects of E2E_DELAY</w:t>
            </w:r>
          </w:p>
        </w:tc>
        <w:tc>
          <w:tcPr>
            <w:tcW w:w="2044" w:type="dxa"/>
            <w:shd w:val="clear" w:color="auto" w:fill="auto"/>
            <w:noWrap/>
            <w:vAlign w:val="center"/>
            <w:hideMark/>
          </w:tcPr>
          <w:p w14:paraId="5891CA88"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E2E_DELAY</w:t>
            </w:r>
          </w:p>
        </w:tc>
        <w:tc>
          <w:tcPr>
            <w:tcW w:w="554" w:type="dxa"/>
            <w:shd w:val="clear" w:color="auto" w:fill="auto"/>
            <w:noWrap/>
            <w:vAlign w:val="center"/>
            <w:hideMark/>
          </w:tcPr>
          <w:p w14:paraId="6C13AF4D"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A390C64"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CP-190193</w:t>
            </w:r>
          </w:p>
        </w:tc>
        <w:tc>
          <w:tcPr>
            <w:tcW w:w="2041" w:type="dxa"/>
            <w:shd w:val="clear" w:color="auto" w:fill="auto"/>
            <w:noWrap/>
            <w:hideMark/>
          </w:tcPr>
          <w:p w14:paraId="099D3611"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Luetzenkirchen, Thomas, Intel</w:t>
            </w:r>
          </w:p>
        </w:tc>
      </w:tr>
      <w:tr w:rsidR="00A90E67" w:rsidRPr="00016B51" w14:paraId="6BB9F3C0" w14:textId="77777777" w:rsidTr="00BC5A69">
        <w:trPr>
          <w:trHeight w:val="170"/>
        </w:trPr>
        <w:tc>
          <w:tcPr>
            <w:tcW w:w="852" w:type="dxa"/>
            <w:shd w:val="clear" w:color="auto" w:fill="auto"/>
            <w:noWrap/>
            <w:vAlign w:val="center"/>
            <w:hideMark/>
          </w:tcPr>
          <w:p w14:paraId="1BAD31F4"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830068</w:t>
            </w:r>
          </w:p>
        </w:tc>
        <w:tc>
          <w:tcPr>
            <w:tcW w:w="3798" w:type="dxa"/>
            <w:shd w:val="clear" w:color="auto" w:fill="auto"/>
            <w:noWrap/>
            <w:vAlign w:val="center"/>
            <w:hideMark/>
          </w:tcPr>
          <w:p w14:paraId="5E62190F"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CT4 Aspects of E2E_DELAY</w:t>
            </w:r>
          </w:p>
        </w:tc>
        <w:tc>
          <w:tcPr>
            <w:tcW w:w="2044" w:type="dxa"/>
            <w:shd w:val="clear" w:color="auto" w:fill="auto"/>
            <w:noWrap/>
            <w:vAlign w:val="center"/>
            <w:hideMark/>
          </w:tcPr>
          <w:p w14:paraId="74682FDC"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E2E_DELAY</w:t>
            </w:r>
          </w:p>
        </w:tc>
        <w:tc>
          <w:tcPr>
            <w:tcW w:w="554" w:type="dxa"/>
            <w:shd w:val="clear" w:color="auto" w:fill="auto"/>
            <w:noWrap/>
            <w:vAlign w:val="center"/>
            <w:hideMark/>
          </w:tcPr>
          <w:p w14:paraId="5C00FBD6"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CCA36C1"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CP-190193</w:t>
            </w:r>
          </w:p>
        </w:tc>
        <w:tc>
          <w:tcPr>
            <w:tcW w:w="2041" w:type="dxa"/>
            <w:shd w:val="clear" w:color="auto" w:fill="auto"/>
            <w:noWrap/>
            <w:hideMark/>
          </w:tcPr>
          <w:p w14:paraId="64A3672C"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Luetzenkirchen, Thomas, Intel</w:t>
            </w:r>
          </w:p>
        </w:tc>
      </w:tr>
    </w:tbl>
    <w:p w14:paraId="278ED744" w14:textId="34C971F4" w:rsidR="00A90E67" w:rsidRPr="00016B51" w:rsidRDefault="000615D6" w:rsidP="00A90E67">
      <w:r w:rsidRPr="00016B51">
        <w:t xml:space="preserve">Summary based on the input provided by </w:t>
      </w:r>
      <w:r w:rsidR="00EB651F" w:rsidRPr="00016B51">
        <w:t xml:space="preserve">Intel </w:t>
      </w:r>
      <w:r w:rsidRPr="00016B51">
        <w:t xml:space="preserve">in </w:t>
      </w:r>
      <w:r w:rsidR="00EB651F" w:rsidRPr="00016B51">
        <w:t>SP-190322</w:t>
      </w:r>
      <w:r w:rsidRPr="00016B51">
        <w:t>.</w:t>
      </w:r>
    </w:p>
    <w:p w14:paraId="0F0DC14F" w14:textId="77777777" w:rsidR="00EB651F" w:rsidRPr="00016B51" w:rsidRDefault="00EB651F" w:rsidP="00EB651F">
      <w:r w:rsidRPr="00016B51">
        <w:t>This summary reports on the normative specification progress accomplished during the course of the E2E_DELAY work item [1]. The related agreed CRs can be found in Tdocs S4-181176 (CR 26.114-0441) [2], S4-181452 (CR 26.114-0443) [3], S4-190167 (CR 26.114-0448) [4], S4-190497 (CR 26.114-0462) [5] and S4-190498 (CR 26.114-0463) [6].</w:t>
      </w:r>
    </w:p>
    <w:p w14:paraId="026654F1" w14:textId="68A6FF76" w:rsidR="00EB651F" w:rsidRPr="00016B51" w:rsidRDefault="00EB651F" w:rsidP="00EB651F">
      <w:r w:rsidRPr="00016B51">
        <w:t xml:space="preserve">RAN delay budget reporting is specified in </w:t>
      </w:r>
      <w:r w:rsidR="00AB15C9">
        <w:t>TS </w:t>
      </w:r>
      <w:r w:rsidRPr="00016B51">
        <w:t xml:space="preserve">36.331 for E-UTRA and </w:t>
      </w:r>
      <w:r w:rsidR="00AB15C9">
        <w:t>TS </w:t>
      </w:r>
      <w:r w:rsidRPr="00016B51">
        <w:t>38.331 for NR. RAN delay budget reporting through the use of RRC signalling to eNB / gNB allows UEs to locally adjust air interface delay. Based on the reported delay budget information, a good coverage UE on the receiving end (i.e., the UE that contains the MTSI receiver) can reduce its air interface delay, e.g., by turning off CDRX or via other means. This additional delay budget can then be made available for the sending UE (i.e., the UE that contains the MTSI sender), and can be quite beneficial for the sending UE when it suffers from poor coverage. When the sending UE is in bad coverage, it would request the additional delay from its local eNB / gNB, and if granted, it would utilize the additional delay budget to improve the reliability of its uplink transmissions in order to reduce packet loss, e.g., via suitable repetition or retransmission mechanisms, and thereby improve end-to-end delay and quality performance.</w:t>
      </w:r>
    </w:p>
    <w:p w14:paraId="2AD54179" w14:textId="030D6DF9" w:rsidR="00EB651F" w:rsidRPr="00016B51" w:rsidRDefault="00EB651F" w:rsidP="00EB651F">
      <w:r w:rsidRPr="00016B51">
        <w:t xml:space="preserve">While RAN-level delay budget reporting as defined in </w:t>
      </w:r>
      <w:r w:rsidR="00AB15C9">
        <w:t>TS </w:t>
      </w:r>
      <w:r w:rsidRPr="00016B51">
        <w:t xml:space="preserve">36.331 and </w:t>
      </w:r>
      <w:r w:rsidR="00AB15C9">
        <w:t>TS </w:t>
      </w:r>
      <w:r w:rsidRPr="00016B51">
        <w:t xml:space="preserve">38.331 allows UEs (i.e., MTSI sender and MTSI receiver) to locally adjust air interface delay, such a mechanism does not provide coordination between the UEs on an end-to-end basis. To alleviate this issue, this work item defined a new RTCP feedback message type in clause 7.3.8 of </w:t>
      </w:r>
      <w:r w:rsidR="00AB15C9">
        <w:t>TS </w:t>
      </w:r>
      <w:r w:rsidRPr="00016B51">
        <w:t xml:space="preserve">26.114 to realize the following capabilities on signalling of Delay Budget Information (DBI) across UEs as per CRs 26.114-0443 in Tdoc S4-181452, 26.114-0448 in Tdoc S4-190167 and 26.114-0462 in Tdoc S4-190497:  (i) an MTSI receiver can indicate available delay budget to an MTSI sender, and (ii) an MTSI sender can explicitly request delay budget from an MTSI receiver. Such RTCP-based signaling of DBI can also be used by an MTSI receiver to indicate delay budget availability created via other means such as jitter buffer size adaptation. The recipient UE of the RTCP feedback message carrying DBI may then use this information in determining what delay budget adjustments it may request from its eNB / gNB over the RAN interface, e.g. by using RRC signalling based on UEAssistanceInformation as defined in </w:t>
      </w:r>
      <w:r w:rsidR="00AB15C9">
        <w:t>TS </w:t>
      </w:r>
      <w:r w:rsidRPr="00016B51">
        <w:t xml:space="preserve">36.331 and </w:t>
      </w:r>
      <w:r w:rsidR="00AB15C9">
        <w:t>TS </w:t>
      </w:r>
      <w:r w:rsidRPr="00016B51">
        <w:t>38.331.</w:t>
      </w:r>
    </w:p>
    <w:p w14:paraId="523D80F8" w14:textId="08AC4734" w:rsidR="00EB651F" w:rsidRPr="00016B51" w:rsidRDefault="00EB651F" w:rsidP="00EB651F">
      <w:r w:rsidRPr="00016B51">
        <w:t xml:space="preserve">In addition, the work item specified a few further media handling aspects of RAN delay budget reporting for MTSI in </w:t>
      </w:r>
      <w:r w:rsidR="00AB15C9">
        <w:t>TS </w:t>
      </w:r>
      <w:r w:rsidRPr="00016B51">
        <w:t xml:space="preserve">26.114 to address the following: </w:t>
      </w:r>
    </w:p>
    <w:p w14:paraId="1C899BEA" w14:textId="758AA5D5" w:rsidR="00EB651F" w:rsidRPr="00016B51" w:rsidRDefault="00EB651F" w:rsidP="00EB651F">
      <w:r w:rsidRPr="00016B51">
        <w:t>1.</w:t>
      </w:r>
      <w:r w:rsidRPr="00016B51">
        <w:tab/>
        <w:t xml:space="preserve">   SDP-based exchange of RAN capabilities in regards to delay budget reporting, this is specified in clause 6.2.8 and Annex V.3 of </w:t>
      </w:r>
      <w:r w:rsidR="00AB15C9">
        <w:t>TS </w:t>
      </w:r>
      <w:r w:rsidRPr="00016B51">
        <w:t>26.114 as per CR 26.114-0441 in Tdoc S4-181176 and CR 26.114-0463 in Tdoc S4-190498. Accordingly, an MTSI client supporting DBI can offer this capability in SDP for all media streams containing speech and/or video by including the a=rtcp-fb attribute with the DBI type under the relevant media line scope as expressed with the parameter 3gpp-delay-budget.</w:t>
      </w:r>
    </w:p>
    <w:p w14:paraId="662F101C" w14:textId="67170575" w:rsidR="00EB651F" w:rsidRPr="00016B51" w:rsidRDefault="00EB651F" w:rsidP="00EB651F">
      <w:r w:rsidRPr="00016B51">
        <w:t>2.</w:t>
      </w:r>
      <w:r w:rsidRPr="00016B51">
        <w:tab/>
        <w:t xml:space="preserve">   Recommendations on when and how the UEs in an MTSI session should use RAN-based delay adjustment mechanisms in an end-to-end fashion also accounting other factors such as local radio conditions, various RAN capabilities and configurations, jitter buffer considerations, and UE battery constraints. These are provided as part of the informative signalling flows in Annex V of </w:t>
      </w:r>
      <w:r w:rsidR="00AB15C9">
        <w:t>TS </w:t>
      </w:r>
      <w:r w:rsidRPr="00016B51">
        <w:t xml:space="preserve">26.114, as per CR 26.114-0443 in S4-181452. </w:t>
      </w:r>
    </w:p>
    <w:p w14:paraId="3689F38A" w14:textId="27616FDE" w:rsidR="00EB651F" w:rsidRPr="00016B51" w:rsidRDefault="00EB651F" w:rsidP="00EB651F">
      <w:r w:rsidRPr="00016B51">
        <w:t>3.</w:t>
      </w:r>
      <w:r w:rsidRPr="00016B51">
        <w:tab/>
        <w:t xml:space="preserve">   Recommendations on when and how the various kinds of end-to-end quality metrics and other relevant information in the MTSI client could be used to trigger RAN delay budget reporting. These are provided as part of the informative signalling flows in Annex V of </w:t>
      </w:r>
      <w:r w:rsidR="00AB15C9">
        <w:t>TS </w:t>
      </w:r>
      <w:r w:rsidRPr="00016B51">
        <w:t xml:space="preserve">26.114, as per CR 26.114-0443 in S4-181452.  </w:t>
      </w:r>
    </w:p>
    <w:p w14:paraId="6550C827" w14:textId="70CC6F13" w:rsidR="00EB651F" w:rsidRPr="00016B51" w:rsidRDefault="00EB651F" w:rsidP="00EB651F">
      <w:pPr>
        <w:rPr>
          <w:b/>
          <w:bCs/>
        </w:rPr>
      </w:pPr>
      <w:r w:rsidRPr="00016B51">
        <w:rPr>
          <w:b/>
          <w:bCs/>
        </w:rPr>
        <w:t>References</w:t>
      </w:r>
    </w:p>
    <w:p w14:paraId="671B63E5" w14:textId="77777777" w:rsidR="00EB651F" w:rsidRPr="00016B51" w:rsidRDefault="00EB651F" w:rsidP="00EB651F">
      <w:pPr>
        <w:pStyle w:val="EW"/>
      </w:pPr>
      <w:r w:rsidRPr="00016B51">
        <w:t>[1] Tdoc SP-180662, New WID on “Media Handling Aspects of RAN Delay Budget Reporting in MTSI” (E2E_DELAY)</w:t>
      </w:r>
    </w:p>
    <w:p w14:paraId="20D43F54" w14:textId="77777777" w:rsidR="00EB651F" w:rsidRPr="00016B51" w:rsidRDefault="00EB651F" w:rsidP="00EB651F">
      <w:pPr>
        <w:pStyle w:val="EW"/>
      </w:pPr>
      <w:r w:rsidRPr="00016B51">
        <w:t>[2] Tdoc S4-181176, CR 26.114-0441, “Signaling of Delay Budget Information”</w:t>
      </w:r>
    </w:p>
    <w:p w14:paraId="098E4C04" w14:textId="77777777" w:rsidR="00EB651F" w:rsidRPr="00016B51" w:rsidRDefault="00EB651F" w:rsidP="00EB651F">
      <w:pPr>
        <w:pStyle w:val="EW"/>
      </w:pPr>
      <w:r w:rsidRPr="00016B51">
        <w:t>[3] Tdoc S4-181452, CR 26.114-0443, “Recommendations on use of RAN Delay Budget Reporting in MTSI”</w:t>
      </w:r>
    </w:p>
    <w:p w14:paraId="3306E868" w14:textId="77777777" w:rsidR="00EB651F" w:rsidRPr="00016B51" w:rsidRDefault="00EB651F" w:rsidP="00EB651F">
      <w:pPr>
        <w:pStyle w:val="EW"/>
      </w:pPr>
      <w:r w:rsidRPr="00016B51">
        <w:t>[4] Tdoc S4-190167, CR 26.114-0448, “DBI Signaling Recommendations”</w:t>
      </w:r>
    </w:p>
    <w:p w14:paraId="2B0EA50A" w14:textId="77777777" w:rsidR="00EB651F" w:rsidRPr="00016B51" w:rsidRDefault="00EB651F" w:rsidP="00EB651F">
      <w:pPr>
        <w:pStyle w:val="EW"/>
      </w:pPr>
      <w:r w:rsidRPr="00016B51">
        <w:t>[5] Tdoc S4-190497, CR 26.114-0462, “Additional DBI Signaling Recommendations”</w:t>
      </w:r>
    </w:p>
    <w:p w14:paraId="6BDE4081" w14:textId="77777777" w:rsidR="00EB651F" w:rsidRPr="00016B51" w:rsidRDefault="00EB651F" w:rsidP="00EB651F">
      <w:pPr>
        <w:pStyle w:val="EW"/>
      </w:pPr>
      <w:r w:rsidRPr="00016B51">
        <w:t>[6] Tdoc S4-190498, CR 26.114-0463, “SDP Examples on DBI Signaling”</w:t>
      </w:r>
    </w:p>
    <w:p w14:paraId="485D86D4" w14:textId="7DD06533" w:rsidR="00EB651F" w:rsidRPr="00016B51" w:rsidRDefault="00EB651F" w:rsidP="00EB651F">
      <w:pPr>
        <w:pStyle w:val="EW"/>
      </w:pPr>
      <w:r w:rsidRPr="00016B51">
        <w:t xml:space="preserve">[7] </w:t>
      </w:r>
      <w:r w:rsidR="00AB15C9">
        <w:t>TS </w:t>
      </w:r>
      <w:r w:rsidRPr="00016B51">
        <w:t>36.331: "E-UTRA; Radio Resource Control (RRC); Protocol specification".</w:t>
      </w:r>
    </w:p>
    <w:p w14:paraId="2F256FEA" w14:textId="017E29AF" w:rsidR="00EB651F" w:rsidRPr="00016B51" w:rsidRDefault="00EB651F" w:rsidP="00EB651F">
      <w:pPr>
        <w:pStyle w:val="EW"/>
      </w:pPr>
      <w:r w:rsidRPr="00016B51">
        <w:t xml:space="preserve">[8] </w:t>
      </w:r>
      <w:r w:rsidR="00AB15C9">
        <w:t>TS </w:t>
      </w:r>
      <w:r w:rsidRPr="00016B51">
        <w:t>38.331: "NR; Radio Resource Control (RRC); Protocol Specification".</w:t>
      </w:r>
    </w:p>
    <w:p w14:paraId="7D65AFD5" w14:textId="0B66E31C" w:rsidR="00B015E1" w:rsidRPr="00016B51" w:rsidRDefault="00B015E1" w:rsidP="00EB651F">
      <w:pPr>
        <w:pStyle w:val="EW"/>
      </w:pPr>
    </w:p>
    <w:p w14:paraId="052357EE" w14:textId="66227B60" w:rsidR="00B015E1" w:rsidRPr="00016B51" w:rsidRDefault="00B015E1" w:rsidP="00B015E1">
      <w:pPr>
        <w:pStyle w:val="Heading3"/>
      </w:pPr>
      <w:bookmarkStart w:id="661" w:name="_Toc57643940"/>
      <w:bookmarkStart w:id="662" w:name="_Toc57730248"/>
      <w:bookmarkStart w:id="663" w:name="_Toc58230357"/>
      <w:bookmarkStart w:id="664" w:name="_Toc58230512"/>
      <w:r w:rsidRPr="00016B51">
        <w:t>13.1.8</w:t>
      </w:r>
      <w:r w:rsidRPr="00016B51">
        <w:tab/>
        <w:t>Removal of H.263 and MPEG-4 Visual from 3GPP Services</w:t>
      </w:r>
      <w:bookmarkEnd w:id="661"/>
      <w:bookmarkEnd w:id="662"/>
      <w:bookmarkEnd w:id="663"/>
      <w:bookmarkEnd w:id="664"/>
    </w:p>
    <w:p w14:paraId="563F4A00" w14:textId="5C90EE77" w:rsidR="00B015E1" w:rsidRPr="00016B51" w:rsidRDefault="00B015E1" w:rsidP="00B015E1">
      <w:r w:rsidRPr="00016B51">
        <w:t>Summary based on the input provided by Qualcomm in SP-200801.</w:t>
      </w:r>
    </w:p>
    <w:p w14:paraId="3F1937A7" w14:textId="24E9CACB" w:rsidR="004156F1" w:rsidRPr="00016B51" w:rsidRDefault="004156F1" w:rsidP="00B015E1">
      <w:r w:rsidRPr="00016B51">
        <w:t xml:space="preserve">This work item has removed any normative statements related to H.263 and MPEG-4 Visual from Rel-16 specifications (including </w:t>
      </w:r>
      <w:r w:rsidR="00AB15C9">
        <w:t>TS </w:t>
      </w:r>
      <w:r w:rsidRPr="00016B51">
        <w:t xml:space="preserve">26.114, </w:t>
      </w:r>
      <w:r w:rsidR="00AB15C9">
        <w:t>TS </w:t>
      </w:r>
      <w:r w:rsidRPr="00016B51">
        <w:t xml:space="preserve">26.140, </w:t>
      </w:r>
      <w:r w:rsidR="00AB15C9">
        <w:t>TS </w:t>
      </w:r>
      <w:r w:rsidRPr="00016B51">
        <w:t xml:space="preserve">26.234, </w:t>
      </w:r>
      <w:r w:rsidR="00AB15C9">
        <w:t>TS </w:t>
      </w:r>
      <w:r w:rsidRPr="00016B51">
        <w:t xml:space="preserve">26.346 and </w:t>
      </w:r>
      <w:r w:rsidR="00AB15C9">
        <w:t>TS </w:t>
      </w:r>
      <w:r w:rsidRPr="00016B51">
        <w:t>26.244).</w:t>
      </w:r>
    </w:p>
    <w:p w14:paraId="4D616BF2" w14:textId="1923F44C" w:rsidR="00B015E1" w:rsidRPr="00016B51" w:rsidRDefault="00B015E1" w:rsidP="00B015E1">
      <w:r w:rsidRPr="00016B51">
        <w:t>H.263 was a state-of-the art codec in the last millennium and made mobile video possible and an actual reality. Many 3GPP specs adopted H.263</w:t>
      </w:r>
      <w:r w:rsidR="004156F1" w:rsidRPr="00016B51">
        <w:t xml:space="preserve">, used </w:t>
      </w:r>
      <w:r w:rsidRPr="00016B51">
        <w:t xml:space="preserve">for the first mobile video deployments. However, more than 20 years later, this format </w:t>
      </w:r>
      <w:r w:rsidR="004156F1" w:rsidRPr="00016B51">
        <w:t xml:space="preserve">became </w:t>
      </w:r>
      <w:r w:rsidRPr="00016B51">
        <w:t xml:space="preserve">obsolete and </w:t>
      </w:r>
      <w:r w:rsidR="004156F1" w:rsidRPr="00016B51">
        <w:t xml:space="preserve">as such was </w:t>
      </w:r>
      <w:r w:rsidRPr="00016B51">
        <w:t>removed from Rel-16 onwards.</w:t>
      </w:r>
    </w:p>
    <w:p w14:paraId="551687D6" w14:textId="2F0AB6DA" w:rsidR="00B015E1" w:rsidRPr="00016B51" w:rsidRDefault="00B015E1" w:rsidP="00B015E1">
      <w:r w:rsidRPr="00016B51">
        <w:t>In 2012 (Rel-11), 3GPP already addressed to change the status of H.263 and MPEG-4 Video in several specifications, but did not fully remove the technology for all services.</w:t>
      </w:r>
      <w:r w:rsidR="004156F1" w:rsidRPr="00016B51">
        <w:t xml:space="preserve"> </w:t>
      </w:r>
      <w:r w:rsidRPr="00016B51">
        <w:t xml:space="preserve">Some leftover H.263 related statements remained, as in </w:t>
      </w:r>
      <w:r w:rsidR="00AB15C9">
        <w:t>TS </w:t>
      </w:r>
      <w:r w:rsidRPr="00016B51">
        <w:t>26.140.</w:t>
      </w:r>
      <w:r w:rsidR="004156F1" w:rsidRPr="00016B51">
        <w:t xml:space="preserve"> </w:t>
      </w:r>
      <w:r w:rsidRPr="00016B51">
        <w:t>MPEG-4 Visual</w:t>
      </w:r>
      <w:r w:rsidR="004156F1" w:rsidRPr="00016B51">
        <w:t xml:space="preserve"> did </w:t>
      </w:r>
      <w:r w:rsidRPr="00016B51">
        <w:t>not have any status in any spec, but many leftovers still.</w:t>
      </w:r>
    </w:p>
    <w:p w14:paraId="5140E650" w14:textId="425073E3" w:rsidR="00B015E1" w:rsidRPr="00016B51" w:rsidRDefault="00B015E1" w:rsidP="00B015E1">
      <w:r w:rsidRPr="00016B51">
        <w:t xml:space="preserve">"Retiring" older codecs is needed due to the impact of codecs on hardware and/or softwareincluding area size, design and testing, and then on the cost. Supporting such codecs on 5G device </w:t>
      </w:r>
      <w:r w:rsidR="004156F1" w:rsidRPr="00016B51">
        <w:t xml:space="preserve">would have </w:t>
      </w:r>
      <w:r w:rsidRPr="00016B51">
        <w:t>reduce</w:t>
      </w:r>
      <w:r w:rsidR="004156F1" w:rsidRPr="00016B51">
        <w:t>d</w:t>
      </w:r>
      <w:r w:rsidRPr="00016B51">
        <w:t xml:space="preserve"> </w:t>
      </w:r>
      <w:r w:rsidR="004156F1" w:rsidRPr="00016B51">
        <w:t xml:space="preserve">the available </w:t>
      </w:r>
      <w:r w:rsidRPr="00016B51">
        <w:t xml:space="preserve">space for </w:t>
      </w:r>
      <w:r w:rsidR="004156F1" w:rsidRPr="00016B51">
        <w:t xml:space="preserve">other, </w:t>
      </w:r>
      <w:r w:rsidRPr="00016B51">
        <w:t>new</w:t>
      </w:r>
      <w:r w:rsidR="004156F1" w:rsidRPr="00016B51">
        <w:t>er,</w:t>
      </w:r>
      <w:r w:rsidRPr="00016B51">
        <w:t xml:space="preserve"> codecs and technologies. </w:t>
      </w:r>
      <w:r w:rsidR="004156F1" w:rsidRPr="00016B51">
        <w:t xml:space="preserve">One can note </w:t>
      </w:r>
      <w:r w:rsidRPr="00016B51">
        <w:t>that</w:t>
      </w:r>
      <w:r w:rsidR="004156F1" w:rsidRPr="00016B51">
        <w:t>,</w:t>
      </w:r>
      <w:r w:rsidRPr="00016B51">
        <w:t xml:space="preserve"> despite </w:t>
      </w:r>
      <w:r w:rsidR="004156F1" w:rsidRPr="00016B51">
        <w:t xml:space="preserve">a phone' OS provides a software </w:t>
      </w:r>
      <w:r w:rsidRPr="00016B51">
        <w:t xml:space="preserve">codec for these formats, </w:t>
      </w:r>
      <w:r w:rsidR="004156F1" w:rsidRPr="00016B51">
        <w:t xml:space="preserve">not all </w:t>
      </w:r>
      <w:r w:rsidRPr="00016B51">
        <w:t xml:space="preserve">devices </w:t>
      </w:r>
      <w:r w:rsidR="004156F1" w:rsidRPr="00016B51">
        <w:t xml:space="preserve">use this OS (e.g. </w:t>
      </w:r>
      <w:r w:rsidRPr="00016B51">
        <w:t xml:space="preserve">watches </w:t>
      </w:r>
      <w:r w:rsidR="004156F1" w:rsidRPr="00016B51">
        <w:t xml:space="preserve">do not use it) </w:t>
      </w:r>
      <w:r w:rsidRPr="00016B51">
        <w:t xml:space="preserve">and hence would </w:t>
      </w:r>
      <w:r w:rsidR="004156F1" w:rsidRPr="00016B51">
        <w:t xml:space="preserve">have </w:t>
      </w:r>
      <w:r w:rsidRPr="00016B51">
        <w:t>require</w:t>
      </w:r>
      <w:r w:rsidR="004156F1" w:rsidRPr="00016B51">
        <w:t>d</w:t>
      </w:r>
      <w:r w:rsidRPr="00016B51">
        <w:t xml:space="preserve"> custom H.263 integration. Similar issues apply </w:t>
      </w:r>
      <w:r w:rsidR="004156F1" w:rsidRPr="00016B51">
        <w:t xml:space="preserve">to </w:t>
      </w:r>
      <w:r w:rsidRPr="00016B51">
        <w:t>MPEG-4 Visual.</w:t>
      </w:r>
    </w:p>
    <w:p w14:paraId="5723B0F7" w14:textId="34206300" w:rsidR="004156F1" w:rsidRPr="00016B51" w:rsidRDefault="004156F1" w:rsidP="00B015E1">
      <w:r w:rsidRPr="00016B51">
        <w:t>The Technical Report is available in TR 26.928.</w:t>
      </w:r>
    </w:p>
    <w:p w14:paraId="5521CEFC" w14:textId="29143B9F" w:rsidR="00B015E1" w:rsidRPr="00016B51" w:rsidRDefault="00B015E1" w:rsidP="00B015E1">
      <w:pPr>
        <w:rPr>
          <w:b/>
          <w:bCs/>
        </w:rPr>
      </w:pPr>
      <w:r w:rsidRPr="00016B51">
        <w:rPr>
          <w:b/>
          <w:bCs/>
        </w:rPr>
        <w:t>References</w:t>
      </w:r>
    </w:p>
    <w:p w14:paraId="55D73E69" w14:textId="0D0E8A3E" w:rsidR="00B015E1" w:rsidRPr="00016B51" w:rsidRDefault="00B015E1" w:rsidP="00B015E1">
      <w:r w:rsidRPr="00016B51">
        <w:t xml:space="preserve">[1] </w:t>
      </w:r>
      <w:r w:rsidRPr="00016B51">
        <w:tab/>
        <w:t>Tdoc SP-200400, “Removal of H.263 and MPEG-4 Visual from 3GPP Services” (RM_H263_MP4V)</w:t>
      </w:r>
    </w:p>
    <w:p w14:paraId="32D67E84" w14:textId="405F739E" w:rsidR="002E3C5B" w:rsidRPr="00016B51" w:rsidRDefault="00454EEF" w:rsidP="002A3EB5">
      <w:pPr>
        <w:pStyle w:val="Heading2"/>
      </w:pPr>
      <w:bookmarkStart w:id="665" w:name="_Toc47090028"/>
      <w:bookmarkStart w:id="666" w:name="_Toc47092759"/>
      <w:bookmarkStart w:id="667" w:name="_Toc47094015"/>
      <w:bookmarkStart w:id="668" w:name="_Toc47094176"/>
      <w:bookmarkStart w:id="669" w:name="_Toc47094344"/>
      <w:bookmarkStart w:id="670" w:name="_Toc57643941"/>
      <w:bookmarkStart w:id="671" w:name="_Toc57730249"/>
      <w:bookmarkStart w:id="672" w:name="_Toc58230358"/>
      <w:bookmarkStart w:id="673" w:name="_Toc58230513"/>
      <w:r w:rsidRPr="00016B51">
        <w:t>13.2</w:t>
      </w:r>
      <w:r w:rsidRPr="00016B51">
        <w:tab/>
      </w:r>
      <w:r w:rsidR="002A3EB5" w:rsidRPr="00016B51">
        <w:t>Streaming</w:t>
      </w:r>
      <w:bookmarkEnd w:id="665"/>
      <w:bookmarkEnd w:id="666"/>
      <w:bookmarkEnd w:id="667"/>
      <w:bookmarkEnd w:id="668"/>
      <w:bookmarkEnd w:id="669"/>
      <w:bookmarkEnd w:id="670"/>
      <w:bookmarkEnd w:id="671"/>
      <w:bookmarkEnd w:id="672"/>
      <w:bookmarkEnd w:id="673"/>
    </w:p>
    <w:p w14:paraId="6E0D60A9" w14:textId="375C54ED" w:rsidR="002A3EB5" w:rsidRPr="00016B51" w:rsidRDefault="00454EEF" w:rsidP="002A3EB5">
      <w:pPr>
        <w:pStyle w:val="Heading3"/>
      </w:pPr>
      <w:bookmarkStart w:id="674" w:name="_Toc47090029"/>
      <w:bookmarkStart w:id="675" w:name="_Toc47092760"/>
      <w:bookmarkStart w:id="676" w:name="_Toc47094016"/>
      <w:bookmarkStart w:id="677" w:name="_Toc47094177"/>
      <w:bookmarkStart w:id="678" w:name="_Toc47094345"/>
      <w:bookmarkStart w:id="679" w:name="_Toc57643942"/>
      <w:bookmarkStart w:id="680" w:name="_Toc57730250"/>
      <w:bookmarkStart w:id="681" w:name="_Toc58230359"/>
      <w:bookmarkStart w:id="682" w:name="_Toc58230514"/>
      <w:r w:rsidRPr="00016B51">
        <w:t>13.2.1</w:t>
      </w:r>
      <w:r w:rsidRPr="00016B51">
        <w:tab/>
      </w:r>
      <w:r w:rsidR="002A3EB5" w:rsidRPr="00016B51">
        <w:t>Enhancement of LTE for Efficient delivery of Streaming Service</w:t>
      </w:r>
      <w:bookmarkEnd w:id="674"/>
      <w:bookmarkEnd w:id="675"/>
      <w:bookmarkEnd w:id="676"/>
      <w:bookmarkEnd w:id="677"/>
      <w:bookmarkEnd w:id="678"/>
      <w:bookmarkEnd w:id="679"/>
      <w:bookmarkEnd w:id="680"/>
      <w:bookmarkEnd w:id="681"/>
      <w:bookmarkEnd w:id="68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2A3EB5" w:rsidRPr="00016B51" w14:paraId="27A60E3E" w14:textId="77777777" w:rsidTr="00BC5A69">
        <w:trPr>
          <w:trHeight w:val="170"/>
        </w:trPr>
        <w:tc>
          <w:tcPr>
            <w:tcW w:w="852" w:type="dxa"/>
            <w:shd w:val="clear" w:color="auto" w:fill="auto"/>
            <w:noWrap/>
            <w:vAlign w:val="center"/>
            <w:hideMark/>
          </w:tcPr>
          <w:p w14:paraId="68DD3243" w14:textId="77777777" w:rsidR="002A3EB5" w:rsidRPr="00016B51" w:rsidRDefault="002A3EB5"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800008</w:t>
            </w:r>
          </w:p>
        </w:tc>
        <w:tc>
          <w:tcPr>
            <w:tcW w:w="3798" w:type="dxa"/>
            <w:shd w:val="clear" w:color="auto" w:fill="auto"/>
            <w:noWrap/>
            <w:vAlign w:val="center"/>
            <w:hideMark/>
          </w:tcPr>
          <w:p w14:paraId="08DE24E3" w14:textId="77777777" w:rsidR="002A3EB5" w:rsidRPr="00016B51" w:rsidRDefault="002A3EB5"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LTE for Efficient delivery of Streaming Service</w:t>
            </w:r>
          </w:p>
        </w:tc>
        <w:tc>
          <w:tcPr>
            <w:tcW w:w="2044" w:type="dxa"/>
            <w:shd w:val="clear" w:color="auto" w:fill="auto"/>
            <w:noWrap/>
            <w:vAlign w:val="center"/>
            <w:hideMark/>
          </w:tcPr>
          <w:p w14:paraId="4D39C532" w14:textId="77777777" w:rsidR="002A3EB5" w:rsidRPr="00016B51" w:rsidRDefault="002A3EB5"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eLSTR</w:t>
            </w:r>
          </w:p>
        </w:tc>
        <w:tc>
          <w:tcPr>
            <w:tcW w:w="554" w:type="dxa"/>
            <w:shd w:val="clear" w:color="auto" w:fill="auto"/>
            <w:noWrap/>
            <w:vAlign w:val="center"/>
            <w:hideMark/>
          </w:tcPr>
          <w:p w14:paraId="3C4EF9DD" w14:textId="77777777" w:rsidR="002A3EB5" w:rsidRPr="00016B51" w:rsidRDefault="002A3EB5"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3CD45FF0" w14:textId="77777777" w:rsidR="002A3EB5" w:rsidRPr="00016B51" w:rsidRDefault="002A3EB5"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SP-180322</w:t>
            </w:r>
          </w:p>
        </w:tc>
        <w:tc>
          <w:tcPr>
            <w:tcW w:w="2041" w:type="dxa"/>
            <w:shd w:val="clear" w:color="auto" w:fill="auto"/>
            <w:noWrap/>
            <w:hideMark/>
          </w:tcPr>
          <w:p w14:paraId="3A714D0F" w14:textId="77777777" w:rsidR="002A3EB5" w:rsidRPr="00016B51" w:rsidRDefault="002A3EB5"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Xia, Xu, China Telecom</w:t>
            </w:r>
          </w:p>
        </w:tc>
      </w:tr>
      <w:tr w:rsidR="002A3EB5" w:rsidRPr="00016B51" w14:paraId="03E609B5" w14:textId="77777777" w:rsidTr="00BC5A69">
        <w:trPr>
          <w:trHeight w:val="170"/>
        </w:trPr>
        <w:tc>
          <w:tcPr>
            <w:tcW w:w="852" w:type="dxa"/>
            <w:shd w:val="clear" w:color="auto" w:fill="auto"/>
            <w:noWrap/>
            <w:vAlign w:val="center"/>
            <w:hideMark/>
          </w:tcPr>
          <w:p w14:paraId="287D398A"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740001</w:t>
            </w:r>
          </w:p>
        </w:tc>
        <w:tc>
          <w:tcPr>
            <w:tcW w:w="3798" w:type="dxa"/>
            <w:shd w:val="clear" w:color="auto" w:fill="auto"/>
            <w:noWrap/>
            <w:vAlign w:val="center"/>
            <w:hideMark/>
          </w:tcPr>
          <w:p w14:paraId="671534E1" w14:textId="77777777" w:rsidR="002A3EB5" w:rsidRPr="00016B51" w:rsidRDefault="002A3EB5"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eLSTR</w:t>
            </w:r>
          </w:p>
        </w:tc>
        <w:tc>
          <w:tcPr>
            <w:tcW w:w="2044" w:type="dxa"/>
            <w:shd w:val="clear" w:color="auto" w:fill="auto"/>
            <w:noWrap/>
            <w:vAlign w:val="center"/>
            <w:hideMark/>
          </w:tcPr>
          <w:p w14:paraId="339A7C19" w14:textId="77777777" w:rsidR="002A3EB5" w:rsidRPr="00016B51" w:rsidRDefault="002A3EB5"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FS_eLESTR</w:t>
            </w:r>
          </w:p>
        </w:tc>
        <w:tc>
          <w:tcPr>
            <w:tcW w:w="554" w:type="dxa"/>
            <w:shd w:val="clear" w:color="auto" w:fill="auto"/>
            <w:noWrap/>
            <w:vAlign w:val="center"/>
            <w:hideMark/>
          </w:tcPr>
          <w:p w14:paraId="48979530"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7A431E90"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SP-160960</w:t>
            </w:r>
          </w:p>
        </w:tc>
        <w:tc>
          <w:tcPr>
            <w:tcW w:w="2041" w:type="dxa"/>
            <w:shd w:val="clear" w:color="auto" w:fill="auto"/>
            <w:noWrap/>
            <w:hideMark/>
          </w:tcPr>
          <w:p w14:paraId="7BF86921" w14:textId="77777777" w:rsidR="002A3EB5" w:rsidRPr="00016B51" w:rsidRDefault="002A3EB5"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Telecommunications, XIA Xu</w:t>
            </w:r>
          </w:p>
        </w:tc>
      </w:tr>
      <w:tr w:rsidR="002A3EB5" w:rsidRPr="00016B51" w14:paraId="55D3AD9F" w14:textId="77777777" w:rsidTr="00BC5A69">
        <w:trPr>
          <w:trHeight w:val="170"/>
        </w:trPr>
        <w:tc>
          <w:tcPr>
            <w:tcW w:w="852" w:type="dxa"/>
            <w:shd w:val="clear" w:color="auto" w:fill="auto"/>
            <w:noWrap/>
            <w:vAlign w:val="center"/>
            <w:hideMark/>
          </w:tcPr>
          <w:p w14:paraId="2B0F1BD4"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800054</w:t>
            </w:r>
          </w:p>
        </w:tc>
        <w:tc>
          <w:tcPr>
            <w:tcW w:w="3798" w:type="dxa"/>
            <w:shd w:val="clear" w:color="auto" w:fill="auto"/>
            <w:noWrap/>
            <w:vAlign w:val="center"/>
            <w:hideMark/>
          </w:tcPr>
          <w:p w14:paraId="7DAB5AE5" w14:textId="77777777" w:rsidR="002A3EB5" w:rsidRPr="00016B51" w:rsidRDefault="002A3EB5"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1 of eLSTR</w:t>
            </w:r>
          </w:p>
        </w:tc>
        <w:tc>
          <w:tcPr>
            <w:tcW w:w="2044" w:type="dxa"/>
            <w:shd w:val="clear" w:color="auto" w:fill="auto"/>
            <w:noWrap/>
            <w:vAlign w:val="center"/>
            <w:hideMark/>
          </w:tcPr>
          <w:p w14:paraId="31CAFCF3" w14:textId="77777777" w:rsidR="002A3EB5" w:rsidRPr="00016B51" w:rsidRDefault="002A3EB5"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eLSTR</w:t>
            </w:r>
          </w:p>
        </w:tc>
        <w:tc>
          <w:tcPr>
            <w:tcW w:w="554" w:type="dxa"/>
            <w:shd w:val="clear" w:color="auto" w:fill="auto"/>
            <w:noWrap/>
            <w:vAlign w:val="center"/>
            <w:hideMark/>
          </w:tcPr>
          <w:p w14:paraId="5356D68F"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5721573"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SP-180322</w:t>
            </w:r>
          </w:p>
        </w:tc>
        <w:tc>
          <w:tcPr>
            <w:tcW w:w="2041" w:type="dxa"/>
            <w:shd w:val="clear" w:color="auto" w:fill="auto"/>
            <w:noWrap/>
            <w:hideMark/>
          </w:tcPr>
          <w:p w14:paraId="44ADAD07" w14:textId="77777777" w:rsidR="002A3EB5" w:rsidRPr="00016B51" w:rsidRDefault="002A3EB5"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Xia, Xu, China Telecom</w:t>
            </w:r>
          </w:p>
        </w:tc>
      </w:tr>
    </w:tbl>
    <w:p w14:paraId="7DFBA035" w14:textId="77777777" w:rsidR="00EE6D96" w:rsidRPr="00016B51" w:rsidRDefault="00EE6D96" w:rsidP="00EE6D96">
      <w:r w:rsidRPr="00016B51">
        <w:t>Summary based on the input provided by China Telecom in SP-200XYZ.</w:t>
      </w:r>
    </w:p>
    <w:p w14:paraId="1B9E195C" w14:textId="77777777" w:rsidR="00EE6D96" w:rsidRPr="00016B51" w:rsidRDefault="00EE6D96" w:rsidP="00EE6D96">
      <w:r w:rsidRPr="00016B51">
        <w:t>Mobile network operators are deciding to use LTE-base system to deliver great stream communication services (eg. Video/HD/AR/VR). As the great stream communication service (eg. video/HD/AR/VR)is a ideal type business to improve operator , but in the reality network, we(operators) find very little users to consume these services on LTE rather to use free wifi. The key factor of enabling the “anywhere, anytime” reachability is to reduce to cost of resource to consume video/HD/AR/VR services. Ideally, RAN may request delay tolerate data from GW or cache or any other entity when RAN has spare resource to save the network transmission resource. However, currently this mechanism is not successfully supported over LTE. The mechanism for OTT video may also need to be studied and defined on backhaul interfaces and potentially SGi interface.</w:t>
      </w:r>
    </w:p>
    <w:p w14:paraId="1B3F99EB" w14:textId="77777777" w:rsidR="00EE6D96" w:rsidRPr="00016B51" w:rsidRDefault="00EE6D96" w:rsidP="00EE6D96">
      <w:r w:rsidRPr="00016B51">
        <w:t>This technical report is to study potential service requirements for optimization of both Over-The-Top and operator managed streaming service considering possible use cases e.g. caching, content-aware service delivery, delay tolerate delivery, local streaming transmission etc. Operators see benefit to include it in a new study.</w:t>
      </w:r>
    </w:p>
    <w:p w14:paraId="72008863" w14:textId="77777777" w:rsidR="00EE6D96" w:rsidRPr="00016B51" w:rsidRDefault="00EE6D96" w:rsidP="00EE6D96">
      <w:r w:rsidRPr="00016B51">
        <w:t>Support of stream service have been accepted in TS22.115 [2] and TS22.278 [3]. No stage 2 and stage 3 changes were needed.</w:t>
      </w:r>
    </w:p>
    <w:p w14:paraId="71DE4AC9" w14:textId="77777777" w:rsidR="00EE6D96" w:rsidRPr="00016B51" w:rsidRDefault="00EE6D96" w:rsidP="00EE6D96">
      <w:r w:rsidRPr="00016B51">
        <w:t>The work item eLSTR provides the stage 1 specifications to include</w:t>
      </w:r>
    </w:p>
    <w:p w14:paraId="77E7F9F3" w14:textId="77777777" w:rsidR="00EE6D96" w:rsidRPr="00016B51" w:rsidRDefault="00EE6D96" w:rsidP="00EE6D96">
      <w:r w:rsidRPr="00016B51">
        <w:t>1)</w:t>
      </w:r>
      <w:r w:rsidRPr="00016B51">
        <w:tab/>
        <w:t>Identifying the potential new service scenarios and requirements for video/HD/AR/VR services over LTE-based system, eg. delay tolerant content delivery; UE caching; Video transmission optimization(video-aware by RAN);</w:t>
      </w:r>
    </w:p>
    <w:p w14:paraId="196CE613" w14:textId="77777777" w:rsidR="00EE6D96" w:rsidRPr="00016B51" w:rsidRDefault="00EE6D96" w:rsidP="00EE6D96">
      <w:r w:rsidRPr="00016B51">
        <w:t>2)</w:t>
      </w:r>
      <w:r w:rsidRPr="00016B51">
        <w:tab/>
        <w:t>Identifying related policy, charging and authentication requirements.</w:t>
      </w:r>
    </w:p>
    <w:p w14:paraId="01C3380E" w14:textId="36A45187" w:rsidR="00EE6D96" w:rsidRPr="00016B51" w:rsidRDefault="00EE6D96" w:rsidP="00EE6D96">
      <w:pPr>
        <w:rPr>
          <w:b/>
          <w:bCs/>
        </w:rPr>
      </w:pPr>
      <w:r w:rsidRPr="00016B51">
        <w:rPr>
          <w:b/>
          <w:bCs/>
        </w:rPr>
        <w:t>References</w:t>
      </w:r>
    </w:p>
    <w:p w14:paraId="394A19B3" w14:textId="77777777" w:rsidR="00EE6D96" w:rsidRPr="00016B51" w:rsidRDefault="00EE6D96" w:rsidP="00AB15C9">
      <w:pPr>
        <w:pStyle w:val="EW"/>
      </w:pPr>
      <w:r w:rsidRPr="00016B51">
        <w:t xml:space="preserve">[1] Tdoc SP-180322, “Enhancement of LTE for Efficient delivery of streaming service (eLSTR)” </w:t>
      </w:r>
    </w:p>
    <w:p w14:paraId="6AC8ACBD" w14:textId="5A1FEFDA" w:rsidR="00EE6D96" w:rsidRPr="00016B51" w:rsidRDefault="00EE6D96" w:rsidP="00AB15C9">
      <w:pPr>
        <w:pStyle w:val="EW"/>
      </w:pPr>
      <w:r w:rsidRPr="00016B51">
        <w:t xml:space="preserve">[2] </w:t>
      </w:r>
      <w:r w:rsidR="00AB15C9">
        <w:t>TS </w:t>
      </w:r>
      <w:r w:rsidRPr="00016B51">
        <w:t>22.115 V16.3.0 (2019-06); “Service aspects; Charging and billing”</w:t>
      </w:r>
    </w:p>
    <w:p w14:paraId="76CBA980" w14:textId="64903ACB" w:rsidR="00EE6D96" w:rsidRDefault="00EE6D96" w:rsidP="00AB15C9">
      <w:pPr>
        <w:pStyle w:val="EW"/>
      </w:pPr>
      <w:r w:rsidRPr="00016B51">
        <w:t xml:space="preserve">[3] </w:t>
      </w:r>
      <w:r w:rsidR="00AB15C9">
        <w:t>TS </w:t>
      </w:r>
      <w:r w:rsidRPr="00016B51">
        <w:t>22.278  V16.3.0 (2019-06); “Service requirements for the Evolved Packet System (EPS)”</w:t>
      </w:r>
    </w:p>
    <w:p w14:paraId="228C266E" w14:textId="77777777" w:rsidR="00AB15C9" w:rsidRPr="00016B51" w:rsidRDefault="00AB15C9" w:rsidP="00AB15C9">
      <w:pPr>
        <w:pStyle w:val="EW"/>
      </w:pPr>
    </w:p>
    <w:p w14:paraId="2968E5A6" w14:textId="56064D71" w:rsidR="002A3EB5" w:rsidRPr="00016B51" w:rsidRDefault="00454EEF" w:rsidP="002A3EB5">
      <w:pPr>
        <w:pStyle w:val="Heading3"/>
      </w:pPr>
      <w:bookmarkStart w:id="683" w:name="_Toc47090030"/>
      <w:bookmarkStart w:id="684" w:name="_Toc47092761"/>
      <w:bookmarkStart w:id="685" w:name="_Toc47094017"/>
      <w:bookmarkStart w:id="686" w:name="_Toc47094178"/>
      <w:bookmarkStart w:id="687" w:name="_Toc47094346"/>
      <w:bookmarkStart w:id="688" w:name="_Toc57643943"/>
      <w:bookmarkStart w:id="689" w:name="_Toc57730251"/>
      <w:bookmarkStart w:id="690" w:name="_Toc58230360"/>
      <w:bookmarkStart w:id="691" w:name="_Toc58230515"/>
      <w:r w:rsidRPr="00016B51">
        <w:t>13.2.2</w:t>
      </w:r>
      <w:r w:rsidRPr="00016B51">
        <w:tab/>
      </w:r>
      <w:r w:rsidR="002A3EB5" w:rsidRPr="00016B51">
        <w:t>Enhancements to Framework for Live Uplink Streaming</w:t>
      </w:r>
      <w:bookmarkEnd w:id="683"/>
      <w:bookmarkEnd w:id="684"/>
      <w:bookmarkEnd w:id="685"/>
      <w:bookmarkEnd w:id="686"/>
      <w:bookmarkEnd w:id="687"/>
      <w:bookmarkEnd w:id="688"/>
      <w:bookmarkEnd w:id="689"/>
      <w:bookmarkEnd w:id="690"/>
      <w:bookmarkEnd w:id="69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2A3EB5" w:rsidRPr="00016B51" w14:paraId="21DB07AC" w14:textId="77777777" w:rsidTr="00BC5A69">
        <w:trPr>
          <w:trHeight w:val="170"/>
        </w:trPr>
        <w:tc>
          <w:tcPr>
            <w:tcW w:w="852" w:type="dxa"/>
            <w:shd w:val="clear" w:color="auto" w:fill="auto"/>
            <w:noWrap/>
            <w:vAlign w:val="center"/>
            <w:hideMark/>
          </w:tcPr>
          <w:p w14:paraId="34B8A2ED"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800001</w:t>
            </w:r>
          </w:p>
        </w:tc>
        <w:tc>
          <w:tcPr>
            <w:tcW w:w="3798" w:type="dxa"/>
            <w:shd w:val="clear" w:color="auto" w:fill="auto"/>
            <w:noWrap/>
            <w:vAlign w:val="center"/>
            <w:hideMark/>
          </w:tcPr>
          <w:p w14:paraId="2A4F22BC" w14:textId="77777777" w:rsidR="002A3EB5" w:rsidRPr="00016B51" w:rsidRDefault="002A3EB5"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Enhancements to Framework for Live Uplink Streaming</w:t>
            </w:r>
          </w:p>
        </w:tc>
        <w:tc>
          <w:tcPr>
            <w:tcW w:w="2044" w:type="dxa"/>
            <w:shd w:val="clear" w:color="auto" w:fill="auto"/>
            <w:noWrap/>
            <w:vAlign w:val="center"/>
            <w:hideMark/>
          </w:tcPr>
          <w:p w14:paraId="38F44876" w14:textId="77777777" w:rsidR="002A3EB5" w:rsidRPr="00016B51" w:rsidRDefault="002A3EB5"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E_FLUS</w:t>
            </w:r>
          </w:p>
        </w:tc>
        <w:tc>
          <w:tcPr>
            <w:tcW w:w="554" w:type="dxa"/>
            <w:shd w:val="clear" w:color="auto" w:fill="auto"/>
            <w:noWrap/>
            <w:vAlign w:val="center"/>
            <w:hideMark/>
          </w:tcPr>
          <w:p w14:paraId="0E8C9942"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42E029E8"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SP-180285</w:t>
            </w:r>
          </w:p>
        </w:tc>
        <w:tc>
          <w:tcPr>
            <w:tcW w:w="2041" w:type="dxa"/>
            <w:shd w:val="clear" w:color="auto" w:fill="auto"/>
            <w:noWrap/>
            <w:hideMark/>
          </w:tcPr>
          <w:p w14:paraId="2CB47436" w14:textId="77777777" w:rsidR="002A3EB5" w:rsidRPr="00016B51" w:rsidRDefault="002A3EB5"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Lo, Charles, Qualcomm</w:t>
            </w:r>
          </w:p>
        </w:tc>
      </w:tr>
    </w:tbl>
    <w:p w14:paraId="011E39B7" w14:textId="252A1E2E" w:rsidR="002A3EB5" w:rsidRPr="00016B51" w:rsidRDefault="002A3EB5" w:rsidP="002A3EB5">
      <w:r w:rsidRPr="00016B51">
        <w:t>Summary not yet provided</w:t>
      </w:r>
    </w:p>
    <w:p w14:paraId="5BD480CF" w14:textId="2237802C" w:rsidR="00A90E67" w:rsidRPr="00016B51" w:rsidRDefault="00454EEF" w:rsidP="00A90E67">
      <w:pPr>
        <w:pStyle w:val="Heading3"/>
      </w:pPr>
      <w:bookmarkStart w:id="692" w:name="_Toc47090031"/>
      <w:bookmarkStart w:id="693" w:name="_Toc47092762"/>
      <w:bookmarkStart w:id="694" w:name="_Toc47094018"/>
      <w:bookmarkStart w:id="695" w:name="_Toc47094179"/>
      <w:bookmarkStart w:id="696" w:name="_Toc47094347"/>
      <w:bookmarkStart w:id="697" w:name="_Toc57643944"/>
      <w:bookmarkStart w:id="698" w:name="_Toc57730252"/>
      <w:bookmarkStart w:id="699" w:name="_Toc58230361"/>
      <w:bookmarkStart w:id="700" w:name="_Toc58230516"/>
      <w:r w:rsidRPr="00016B51">
        <w:t>13.2.3</w:t>
      </w:r>
      <w:r w:rsidRPr="00016B51">
        <w:tab/>
      </w:r>
      <w:r w:rsidR="00A90E67" w:rsidRPr="00016B51">
        <w:t>Media streaming architecture</w:t>
      </w:r>
      <w:bookmarkEnd w:id="692"/>
      <w:bookmarkEnd w:id="693"/>
      <w:bookmarkEnd w:id="694"/>
      <w:bookmarkEnd w:id="695"/>
      <w:bookmarkEnd w:id="696"/>
      <w:bookmarkEnd w:id="697"/>
      <w:bookmarkEnd w:id="698"/>
      <w:bookmarkEnd w:id="699"/>
      <w:bookmarkEnd w:id="70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D8697E" w:rsidRPr="00016B51" w14:paraId="118340CF" w14:textId="77777777" w:rsidTr="00E86168">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E0B20C" w14:textId="77777777" w:rsidR="00D8697E" w:rsidRPr="00016B51" w:rsidRDefault="00D8697E" w:rsidP="00E86168">
            <w:pPr>
              <w:overflowPunct/>
              <w:autoSpaceDE/>
              <w:autoSpaceDN/>
              <w:adjustRightInd/>
              <w:spacing w:after="0"/>
              <w:jc w:val="right"/>
              <w:textAlignment w:val="auto"/>
              <w:rPr>
                <w:rFonts w:ascii="Arial" w:hAnsi="Arial" w:cs="Arial"/>
                <w:b/>
                <w:bCs/>
                <w:color w:val="000000"/>
                <w:sz w:val="12"/>
                <w:szCs w:val="16"/>
                <w:lang w:eastAsia="en-GB"/>
              </w:rPr>
            </w:pPr>
            <w:bookmarkStart w:id="701" w:name="_Hlk57282087"/>
            <w:r w:rsidRPr="00016B51">
              <w:rPr>
                <w:rFonts w:ascii="Arial" w:hAnsi="Arial" w:cs="Arial"/>
                <w:b/>
                <w:bCs/>
                <w:color w:val="000000"/>
                <w:sz w:val="12"/>
                <w:szCs w:val="16"/>
                <w:lang w:eastAsia="en-GB"/>
              </w:rPr>
              <w:t>820002</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1B1ED2" w14:textId="77777777" w:rsidR="00D8697E" w:rsidRPr="00016B51" w:rsidRDefault="00D8697E" w:rsidP="00E86168">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Media streaming architecture </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7A3B6C" w14:textId="77777777" w:rsidR="00D8697E" w:rsidRPr="00016B51" w:rsidRDefault="00D8697E" w:rsidP="00E8616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5GMSA</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4695F9" w14:textId="77777777" w:rsidR="00D8697E" w:rsidRPr="00016B51" w:rsidRDefault="00D8697E" w:rsidP="00E8616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F42F1F" w14:textId="77777777" w:rsidR="00D8697E" w:rsidRPr="00016B51" w:rsidRDefault="00D8697E" w:rsidP="00E8616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SP-180984</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78C0A4E8" w14:textId="77AC7CEF" w:rsidR="00D8697E" w:rsidRPr="00016B51" w:rsidRDefault="00D8697E" w:rsidP="00E8616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Frédéric GABIN</w:t>
            </w:r>
            <w:r w:rsidR="008F5AF6" w:rsidRPr="00016B51">
              <w:rPr>
                <w:rFonts w:ascii="Arial" w:hAnsi="Arial" w:cs="Arial"/>
                <w:b/>
                <w:bCs/>
                <w:color w:val="000000"/>
                <w:sz w:val="12"/>
                <w:szCs w:val="16"/>
                <w:lang w:eastAsia="en-GB"/>
              </w:rPr>
              <w:t>, Ericsson</w:t>
            </w:r>
          </w:p>
        </w:tc>
      </w:tr>
      <w:bookmarkEnd w:id="701"/>
      <w:tr w:rsidR="00A90E67" w:rsidRPr="00016B51" w14:paraId="6BCB115D" w14:textId="77777777" w:rsidTr="00BC5A69">
        <w:trPr>
          <w:trHeight w:val="170"/>
        </w:trPr>
        <w:tc>
          <w:tcPr>
            <w:tcW w:w="852" w:type="dxa"/>
            <w:shd w:val="clear" w:color="auto" w:fill="auto"/>
            <w:noWrap/>
            <w:vAlign w:val="center"/>
            <w:hideMark/>
          </w:tcPr>
          <w:p w14:paraId="5ABB30C5" w14:textId="441521A4" w:rsidR="00A90E67" w:rsidRPr="00016B51" w:rsidRDefault="00D8697E"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840001</w:t>
            </w:r>
          </w:p>
        </w:tc>
        <w:tc>
          <w:tcPr>
            <w:tcW w:w="3798" w:type="dxa"/>
            <w:shd w:val="clear" w:color="auto" w:fill="auto"/>
            <w:noWrap/>
            <w:vAlign w:val="center"/>
            <w:hideMark/>
          </w:tcPr>
          <w:p w14:paraId="5A4AEE93" w14:textId="64224ACF" w:rsidR="00A90E67" w:rsidRPr="00016B51" w:rsidRDefault="00D8697E"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 Media Streaming Stage 3 (5GMS3)</w:t>
            </w:r>
          </w:p>
        </w:tc>
        <w:tc>
          <w:tcPr>
            <w:tcW w:w="2044" w:type="dxa"/>
            <w:shd w:val="clear" w:color="auto" w:fill="auto"/>
            <w:noWrap/>
            <w:vAlign w:val="center"/>
            <w:hideMark/>
          </w:tcPr>
          <w:p w14:paraId="07AF64A8" w14:textId="6BA3E3B4" w:rsidR="00A90E67" w:rsidRPr="00016B51" w:rsidRDefault="00D8697E"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5GMS3</w:t>
            </w:r>
          </w:p>
        </w:tc>
        <w:tc>
          <w:tcPr>
            <w:tcW w:w="554" w:type="dxa"/>
            <w:shd w:val="clear" w:color="auto" w:fill="auto"/>
            <w:noWrap/>
            <w:vAlign w:val="center"/>
            <w:hideMark/>
          </w:tcPr>
          <w:p w14:paraId="6EB5400B"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3A66DCFC" w14:textId="16140583" w:rsidR="00A90E67" w:rsidRPr="00016B51" w:rsidRDefault="008F5AF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SP-190464</w:t>
            </w:r>
          </w:p>
        </w:tc>
        <w:tc>
          <w:tcPr>
            <w:tcW w:w="2041" w:type="dxa"/>
            <w:shd w:val="clear" w:color="auto" w:fill="auto"/>
            <w:noWrap/>
            <w:hideMark/>
          </w:tcPr>
          <w:p w14:paraId="1738741C" w14:textId="13D81E66" w:rsidR="00A90E67" w:rsidRPr="00016B51" w:rsidRDefault="008F5AF6"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Paul Szucs, Sony</w:t>
            </w:r>
          </w:p>
        </w:tc>
      </w:tr>
    </w:tbl>
    <w:p w14:paraId="0E5CAF6C" w14:textId="63CE1F65" w:rsidR="00A90E67" w:rsidRPr="00016B51" w:rsidRDefault="00D8697E" w:rsidP="002A3EB5">
      <w:r w:rsidRPr="00016B51">
        <w:t xml:space="preserve">Summary based on the input provided by Sony Europe B.V. in </w:t>
      </w:r>
      <w:bookmarkStart w:id="702" w:name="_Hlk57282245"/>
      <w:r w:rsidRPr="00016B51">
        <w:t>SP-200848</w:t>
      </w:r>
      <w:bookmarkEnd w:id="702"/>
      <w:r w:rsidRPr="00016B51">
        <w:t>.</w:t>
      </w:r>
    </w:p>
    <w:p w14:paraId="6D4AEACF" w14:textId="77777777" w:rsidR="00D8697E" w:rsidRPr="00016B51" w:rsidRDefault="00D8697E" w:rsidP="00D8697E">
      <w:r w:rsidRPr="00016B51">
        <w:t>This summary reports on the normative specification progress accomplished during the course of the 5GMS3 work item [1]. Three new specifications have been produced as a result of the work in 5GMS3, namely on the following aspects:</w:t>
      </w:r>
    </w:p>
    <w:p w14:paraId="6E1F0527" w14:textId="1D6DB88D" w:rsidR="00D8697E" w:rsidRPr="00016B51" w:rsidRDefault="00D8697E" w:rsidP="00D8697E">
      <w:r w:rsidRPr="00016B51">
        <w:t>-</w:t>
      </w:r>
      <w:r w:rsidRPr="00016B51">
        <w:tab/>
        <w:t xml:space="preserve">Speech and audio profiles, in </w:t>
      </w:r>
      <w:r w:rsidR="00AB15C9">
        <w:t>TS </w:t>
      </w:r>
      <w:r w:rsidRPr="00016B51">
        <w:t>26.117 [2];</w:t>
      </w:r>
    </w:p>
    <w:p w14:paraId="3715900C" w14:textId="64C98871" w:rsidR="00D8697E" w:rsidRPr="00016B51" w:rsidRDefault="00D8697E" w:rsidP="00D8697E">
      <w:r w:rsidRPr="00016B51">
        <w:t>-</w:t>
      </w:r>
      <w:r w:rsidRPr="00016B51">
        <w:tab/>
        <w:t xml:space="preserve">Profiles, Codecs and Formats, in </w:t>
      </w:r>
      <w:r w:rsidR="00AB15C9">
        <w:t>TS </w:t>
      </w:r>
      <w:r w:rsidRPr="00016B51">
        <w:t>26.511 [3];</w:t>
      </w:r>
    </w:p>
    <w:p w14:paraId="5143DEF8" w14:textId="45D2BB4D" w:rsidR="00D8697E" w:rsidRPr="00016B51" w:rsidRDefault="00D8697E" w:rsidP="00D8697E">
      <w:r w:rsidRPr="00016B51">
        <w:t>-</w:t>
      </w:r>
      <w:r w:rsidRPr="00016B51">
        <w:tab/>
        <w:t xml:space="preserve">Protocols, in </w:t>
      </w:r>
      <w:r w:rsidR="00AB15C9">
        <w:t>TS </w:t>
      </w:r>
      <w:r w:rsidRPr="00016B51">
        <w:t>26.512 [4].</w:t>
      </w:r>
    </w:p>
    <w:p w14:paraId="33CDBC4B" w14:textId="7B85FB05" w:rsidR="00D8697E" w:rsidRPr="00016B51" w:rsidRDefault="00D8697E" w:rsidP="00D8697E">
      <w:r w:rsidRPr="00016B51">
        <w:t xml:space="preserve">One change request on the existing specification </w:t>
      </w:r>
      <w:r w:rsidR="00AB15C9">
        <w:t>TS </w:t>
      </w:r>
      <w:r w:rsidRPr="00016B51">
        <w:t>26.247 [5] has also been produced, which adds the specification of the usage of the Common Media Application Format (CMAF) for segmented media as the baseline container format for 5GMS downlink streaming services.</w:t>
      </w:r>
    </w:p>
    <w:p w14:paraId="71FA0718" w14:textId="21BD6AA4" w:rsidR="00D8697E" w:rsidRPr="00016B51" w:rsidRDefault="00D8697E" w:rsidP="00D8697E">
      <w:r w:rsidRPr="00016B51">
        <w:t xml:space="preserve">The work item 5GMS3 provides the stage 3 specifications to enable the realization of media streaming services based on the 5G Media Streaming Architecture, specified in </w:t>
      </w:r>
      <w:r w:rsidR="00AB15C9">
        <w:t>TS </w:t>
      </w:r>
      <w:r w:rsidRPr="00016B51">
        <w:t>26.501 [6]. The stage 3 specifications cover speech, audio and video media formats and profiles, protocols – which are specified in accordance with the REST/HTTP principles adopted by the CT groups – and the ingest of media content into the 5GMS for downlink unicast content delivery services.</w:t>
      </w:r>
    </w:p>
    <w:p w14:paraId="1FEF10F7" w14:textId="533FEE31" w:rsidR="00D8697E" w:rsidRPr="00016B51" w:rsidRDefault="00D8697E" w:rsidP="00D8697E">
      <w:pPr>
        <w:rPr>
          <w:b/>
          <w:bCs/>
          <w:lang w:eastAsia="en-GB"/>
        </w:rPr>
      </w:pPr>
      <w:r w:rsidRPr="00016B51">
        <w:rPr>
          <w:b/>
          <w:bCs/>
          <w:lang w:eastAsia="en-GB"/>
        </w:rPr>
        <w:t>References</w:t>
      </w:r>
    </w:p>
    <w:p w14:paraId="316AA747" w14:textId="77777777" w:rsidR="00D8697E" w:rsidRPr="00016B51" w:rsidRDefault="00D8697E" w:rsidP="00030C01">
      <w:pPr>
        <w:pStyle w:val="EW"/>
        <w:rPr>
          <w:lang w:eastAsia="en-GB"/>
        </w:rPr>
      </w:pPr>
      <w:r w:rsidRPr="00016B51">
        <w:rPr>
          <w:lang w:eastAsia="en-GB"/>
        </w:rPr>
        <w:t xml:space="preserve">[1] Tdoc SP-190464, “3GPP™ Work Item Description - 5G Media Streaming stage 3 (5GMS3)” </w:t>
      </w:r>
    </w:p>
    <w:p w14:paraId="63A01693" w14:textId="6F0362E1" w:rsidR="00D8697E" w:rsidRPr="00016B51" w:rsidRDefault="00D8697E" w:rsidP="00030C01">
      <w:pPr>
        <w:pStyle w:val="EW"/>
        <w:rPr>
          <w:lang w:eastAsia="en-GB"/>
        </w:rPr>
      </w:pPr>
      <w:r w:rsidRPr="00016B51">
        <w:rPr>
          <w:lang w:eastAsia="en-GB"/>
        </w:rPr>
        <w:t xml:space="preserve">[2] </w:t>
      </w:r>
      <w:r w:rsidR="00AB15C9">
        <w:rPr>
          <w:lang w:eastAsia="en-GB"/>
        </w:rPr>
        <w:t>TS </w:t>
      </w:r>
      <w:r w:rsidRPr="00016B51">
        <w:rPr>
          <w:lang w:eastAsia="en-GB"/>
        </w:rPr>
        <w:t>26.117; 5G Media Streaming (5GMS); Speech and audio profiles</w:t>
      </w:r>
    </w:p>
    <w:p w14:paraId="0F8EDFB2" w14:textId="2FB1AF2E" w:rsidR="00D8697E" w:rsidRPr="00016B51" w:rsidRDefault="00D8697E" w:rsidP="00030C01">
      <w:pPr>
        <w:pStyle w:val="EW"/>
        <w:rPr>
          <w:lang w:eastAsia="en-GB"/>
        </w:rPr>
      </w:pPr>
      <w:r w:rsidRPr="00016B51">
        <w:rPr>
          <w:lang w:eastAsia="en-GB"/>
        </w:rPr>
        <w:t xml:space="preserve">[3] </w:t>
      </w:r>
      <w:r w:rsidR="00AB15C9">
        <w:rPr>
          <w:lang w:eastAsia="en-GB"/>
        </w:rPr>
        <w:t>TS </w:t>
      </w:r>
      <w:r w:rsidRPr="00016B51">
        <w:rPr>
          <w:lang w:eastAsia="en-GB"/>
        </w:rPr>
        <w:t>26.511; 5G Media Streaming (5GMS); Profiles, Codecs and Formats</w:t>
      </w:r>
    </w:p>
    <w:p w14:paraId="77285E6B" w14:textId="1062A978" w:rsidR="00D8697E" w:rsidRPr="00016B51" w:rsidRDefault="00D8697E" w:rsidP="00030C01">
      <w:pPr>
        <w:pStyle w:val="EW"/>
        <w:rPr>
          <w:lang w:eastAsia="en-GB"/>
        </w:rPr>
      </w:pPr>
      <w:r w:rsidRPr="00016B51">
        <w:rPr>
          <w:lang w:eastAsia="en-GB"/>
        </w:rPr>
        <w:t xml:space="preserve">[4] </w:t>
      </w:r>
      <w:r w:rsidR="00AB15C9">
        <w:rPr>
          <w:lang w:eastAsia="en-GB"/>
        </w:rPr>
        <w:t>TS </w:t>
      </w:r>
      <w:r w:rsidRPr="00016B51">
        <w:rPr>
          <w:lang w:eastAsia="en-GB"/>
        </w:rPr>
        <w:t>26.512; 5G Media Streaming (5GMS); Protocols</w:t>
      </w:r>
    </w:p>
    <w:p w14:paraId="62BB15E5" w14:textId="4E0ECC59" w:rsidR="00D8697E" w:rsidRPr="00016B51" w:rsidRDefault="00D8697E" w:rsidP="00030C01">
      <w:pPr>
        <w:pStyle w:val="EW"/>
        <w:rPr>
          <w:lang w:eastAsia="en-GB"/>
        </w:rPr>
      </w:pPr>
      <w:r w:rsidRPr="00016B51">
        <w:rPr>
          <w:lang w:eastAsia="en-GB"/>
        </w:rPr>
        <w:t xml:space="preserve">[5] </w:t>
      </w:r>
      <w:r w:rsidR="00AB15C9">
        <w:rPr>
          <w:lang w:eastAsia="en-GB"/>
        </w:rPr>
        <w:t>TS </w:t>
      </w:r>
      <w:r w:rsidRPr="00016B51">
        <w:rPr>
          <w:lang w:eastAsia="en-GB"/>
        </w:rPr>
        <w:t>26.247; Transparent end-to-end Packet-switched Streaming Service (PSS); Progressive Download and Dynamic Adaptive Streaming over HTTP (3GP-DASH) (Release 16)</w:t>
      </w:r>
    </w:p>
    <w:p w14:paraId="27218909" w14:textId="4363A977" w:rsidR="002E3C5B" w:rsidRPr="00016B51" w:rsidRDefault="00D8697E" w:rsidP="00030C01">
      <w:pPr>
        <w:pStyle w:val="EW"/>
        <w:rPr>
          <w:lang w:eastAsia="en-GB"/>
        </w:rPr>
      </w:pPr>
      <w:r w:rsidRPr="00016B51">
        <w:rPr>
          <w:lang w:eastAsia="en-GB"/>
        </w:rPr>
        <w:t xml:space="preserve">[6] </w:t>
      </w:r>
      <w:r w:rsidR="00AB15C9">
        <w:rPr>
          <w:lang w:eastAsia="en-GB"/>
        </w:rPr>
        <w:t>TS </w:t>
      </w:r>
      <w:r w:rsidRPr="00016B51">
        <w:rPr>
          <w:lang w:eastAsia="en-GB"/>
        </w:rPr>
        <w:t>26.501; 5G Media Streaming (5GMS); General description and architecture</w:t>
      </w:r>
    </w:p>
    <w:p w14:paraId="2AB7396F" w14:textId="5769FD2B" w:rsidR="007B5721" w:rsidRPr="00016B51" w:rsidRDefault="00454EEF" w:rsidP="007B5721">
      <w:pPr>
        <w:pStyle w:val="Heading1"/>
        <w:rPr>
          <w:lang w:eastAsia="en-GB"/>
        </w:rPr>
      </w:pPr>
      <w:bookmarkStart w:id="703" w:name="_Toc35353637"/>
      <w:bookmarkStart w:id="704" w:name="_Toc46913752"/>
      <w:bookmarkStart w:id="705" w:name="_Toc47004732"/>
      <w:bookmarkStart w:id="706" w:name="_Toc47023151"/>
      <w:bookmarkStart w:id="707" w:name="_Toc47086072"/>
      <w:bookmarkStart w:id="708" w:name="_Toc47089995"/>
      <w:bookmarkStart w:id="709" w:name="_Toc47092763"/>
      <w:bookmarkStart w:id="710" w:name="_Toc47094019"/>
      <w:bookmarkStart w:id="711" w:name="_Toc47094180"/>
      <w:bookmarkStart w:id="712" w:name="_Toc47094348"/>
      <w:bookmarkStart w:id="713" w:name="_Toc57643945"/>
      <w:bookmarkStart w:id="714" w:name="_Toc57730253"/>
      <w:bookmarkStart w:id="715" w:name="_Toc58230362"/>
      <w:bookmarkStart w:id="716" w:name="_Toc58230517"/>
      <w:bookmarkStart w:id="717" w:name="_Toc35353644"/>
      <w:bookmarkStart w:id="718" w:name="_Toc46913762"/>
      <w:bookmarkStart w:id="719" w:name="_Toc47004744"/>
      <w:bookmarkStart w:id="720" w:name="_Toc47023167"/>
      <w:bookmarkStart w:id="721" w:name="_Toc47086089"/>
      <w:bookmarkStart w:id="722" w:name="_Toc47090032"/>
      <w:r w:rsidRPr="00016B51">
        <w:rPr>
          <w:lang w:eastAsia="en-GB"/>
        </w:rPr>
        <w:t>14</w:t>
      </w:r>
      <w:r w:rsidR="007B5721" w:rsidRPr="00016B51">
        <w:rPr>
          <w:lang w:eastAsia="en-GB"/>
        </w:rPr>
        <w:tab/>
        <w:t>5G Location and Positioning Services</w:t>
      </w:r>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p>
    <w:p w14:paraId="52232EFD" w14:textId="3D2D64D9" w:rsidR="007B5721" w:rsidRPr="00016B51" w:rsidRDefault="00454EEF" w:rsidP="007B5721">
      <w:pPr>
        <w:pStyle w:val="Heading2"/>
        <w:rPr>
          <w:lang w:eastAsia="en-GB"/>
        </w:rPr>
      </w:pPr>
      <w:bookmarkStart w:id="723" w:name="_Toc47089996"/>
      <w:bookmarkStart w:id="724" w:name="_Toc47092764"/>
      <w:bookmarkStart w:id="725" w:name="_Toc47094020"/>
      <w:bookmarkStart w:id="726" w:name="_Toc47094181"/>
      <w:bookmarkStart w:id="727" w:name="_Toc47094349"/>
      <w:bookmarkStart w:id="728" w:name="_Toc57643946"/>
      <w:bookmarkStart w:id="729" w:name="_Toc57730254"/>
      <w:bookmarkStart w:id="730" w:name="_Toc58230363"/>
      <w:bookmarkStart w:id="731" w:name="_Toc58230518"/>
      <w:r w:rsidRPr="00016B51">
        <w:rPr>
          <w:lang w:eastAsia="en-GB"/>
        </w:rPr>
        <w:t>14.1</w:t>
      </w:r>
      <w:r w:rsidRPr="00016B51">
        <w:rPr>
          <w:lang w:eastAsia="en-GB"/>
        </w:rPr>
        <w:tab/>
      </w:r>
      <w:r w:rsidR="00A94DE9" w:rsidRPr="00016B51">
        <w:rPr>
          <w:lang w:eastAsia="en-GB"/>
        </w:rPr>
        <w:t>5G positioning services (</w:t>
      </w:r>
      <w:r w:rsidR="007B5721" w:rsidRPr="00016B51">
        <w:rPr>
          <w:lang w:eastAsia="en-GB"/>
        </w:rPr>
        <w:t>5G_HYPOS</w:t>
      </w:r>
      <w:bookmarkEnd w:id="723"/>
      <w:bookmarkEnd w:id="724"/>
      <w:bookmarkEnd w:id="725"/>
      <w:bookmarkEnd w:id="726"/>
      <w:bookmarkEnd w:id="727"/>
      <w:r w:rsidR="00A94DE9" w:rsidRPr="00016B51">
        <w:rPr>
          <w:lang w:eastAsia="en-GB"/>
        </w:rPr>
        <w:t>)</w:t>
      </w:r>
      <w:bookmarkEnd w:id="728"/>
      <w:bookmarkEnd w:id="729"/>
      <w:bookmarkEnd w:id="730"/>
      <w:bookmarkEnd w:id="73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50143E" w:rsidRPr="00016B51" w14:paraId="2D90139B" w14:textId="77777777" w:rsidTr="00130D4B">
        <w:trPr>
          <w:trHeight w:val="170"/>
        </w:trPr>
        <w:tc>
          <w:tcPr>
            <w:tcW w:w="852" w:type="dxa"/>
            <w:shd w:val="clear" w:color="auto" w:fill="auto"/>
            <w:noWrap/>
            <w:vAlign w:val="center"/>
            <w:hideMark/>
          </w:tcPr>
          <w:p w14:paraId="62FDCF73" w14:textId="77777777" w:rsidR="0050143E" w:rsidRPr="00016B51" w:rsidRDefault="0050143E" w:rsidP="00130D4B">
            <w:pPr>
              <w:overflowPunct/>
              <w:autoSpaceDE/>
              <w:autoSpaceDN/>
              <w:adjustRightInd/>
              <w:spacing w:after="0"/>
              <w:jc w:val="right"/>
              <w:textAlignment w:val="auto"/>
              <w:rPr>
                <w:rFonts w:ascii="Arial" w:hAnsi="Arial" w:cs="Arial"/>
                <w:color w:val="000000"/>
                <w:sz w:val="12"/>
                <w:szCs w:val="16"/>
                <w:lang w:eastAsia="en-GB"/>
              </w:rPr>
            </w:pPr>
            <w:bookmarkStart w:id="732" w:name="_Toc47004733"/>
            <w:bookmarkStart w:id="733" w:name="_Toc47023152"/>
            <w:bookmarkStart w:id="734" w:name="_Toc47086073"/>
            <w:r w:rsidRPr="00016B51">
              <w:rPr>
                <w:rFonts w:ascii="Arial" w:hAnsi="Arial" w:cs="Arial"/>
                <w:color w:val="000000"/>
                <w:sz w:val="12"/>
                <w:szCs w:val="16"/>
                <w:lang w:eastAsia="en-GB"/>
              </w:rPr>
              <w:t>800049</w:t>
            </w:r>
          </w:p>
        </w:tc>
        <w:tc>
          <w:tcPr>
            <w:tcW w:w="3798" w:type="dxa"/>
            <w:shd w:val="clear" w:color="auto" w:fill="auto"/>
            <w:noWrap/>
            <w:vAlign w:val="center"/>
            <w:hideMark/>
          </w:tcPr>
          <w:p w14:paraId="3E0C4DC9" w14:textId="77777777" w:rsidR="0050143E" w:rsidRPr="00016B51" w:rsidRDefault="0050143E" w:rsidP="00130D4B">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5G_HYPOS - 5G positioning services</w:t>
            </w:r>
          </w:p>
        </w:tc>
        <w:tc>
          <w:tcPr>
            <w:tcW w:w="2044" w:type="dxa"/>
            <w:shd w:val="clear" w:color="auto" w:fill="auto"/>
            <w:noWrap/>
            <w:vAlign w:val="center"/>
            <w:hideMark/>
          </w:tcPr>
          <w:p w14:paraId="7910FE25" w14:textId="77777777" w:rsidR="0050143E" w:rsidRPr="00016B51" w:rsidRDefault="0050143E" w:rsidP="00130D4B">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5G_HYPOS</w:t>
            </w:r>
          </w:p>
        </w:tc>
        <w:tc>
          <w:tcPr>
            <w:tcW w:w="554" w:type="dxa"/>
            <w:shd w:val="clear" w:color="auto" w:fill="auto"/>
            <w:noWrap/>
            <w:vAlign w:val="center"/>
            <w:hideMark/>
          </w:tcPr>
          <w:p w14:paraId="1BF2C163" w14:textId="77777777" w:rsidR="0050143E" w:rsidRPr="00016B51" w:rsidRDefault="0050143E" w:rsidP="00130D4B">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AF1B4D4" w14:textId="77777777" w:rsidR="0050143E" w:rsidRPr="00016B51" w:rsidRDefault="0050143E" w:rsidP="00130D4B">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SP-180329</w:t>
            </w:r>
          </w:p>
        </w:tc>
        <w:tc>
          <w:tcPr>
            <w:tcW w:w="2041" w:type="dxa"/>
            <w:shd w:val="clear" w:color="auto" w:fill="auto"/>
            <w:noWrap/>
            <w:hideMark/>
          </w:tcPr>
          <w:p w14:paraId="35B2F5E5" w14:textId="77777777" w:rsidR="0050143E" w:rsidRPr="00016B51" w:rsidRDefault="0050143E" w:rsidP="00130D4B">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Ries, Lionel, ESA</w:t>
            </w:r>
          </w:p>
        </w:tc>
      </w:tr>
      <w:tr w:rsidR="0050143E" w:rsidRPr="00016B51" w14:paraId="4A640D21" w14:textId="77777777" w:rsidTr="00130D4B">
        <w:trPr>
          <w:trHeight w:val="170"/>
        </w:trPr>
        <w:tc>
          <w:tcPr>
            <w:tcW w:w="852" w:type="dxa"/>
            <w:shd w:val="clear" w:color="auto" w:fill="auto"/>
            <w:noWrap/>
            <w:vAlign w:val="center"/>
          </w:tcPr>
          <w:p w14:paraId="0B4CEABE" w14:textId="77777777" w:rsidR="0050143E" w:rsidRPr="00016B51" w:rsidRDefault="0050143E" w:rsidP="00130D4B">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760006</w:t>
            </w:r>
          </w:p>
        </w:tc>
        <w:tc>
          <w:tcPr>
            <w:tcW w:w="3798" w:type="dxa"/>
            <w:shd w:val="clear" w:color="auto" w:fill="auto"/>
            <w:noWrap/>
            <w:vAlign w:val="center"/>
          </w:tcPr>
          <w:p w14:paraId="20D62ECD" w14:textId="77777777" w:rsidR="0050143E" w:rsidRPr="00016B51" w:rsidRDefault="0050143E" w:rsidP="00130D4B">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on positioning use cases </w:t>
            </w:r>
          </w:p>
        </w:tc>
        <w:tc>
          <w:tcPr>
            <w:tcW w:w="2044" w:type="dxa"/>
            <w:shd w:val="clear" w:color="auto" w:fill="auto"/>
            <w:noWrap/>
            <w:vAlign w:val="center"/>
          </w:tcPr>
          <w:p w14:paraId="53CE35A7" w14:textId="77777777" w:rsidR="0050143E" w:rsidRPr="00016B51" w:rsidRDefault="0050143E" w:rsidP="00130D4B">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FS_5G_HYPOS</w:t>
            </w:r>
          </w:p>
        </w:tc>
        <w:tc>
          <w:tcPr>
            <w:tcW w:w="554" w:type="dxa"/>
            <w:shd w:val="clear" w:color="auto" w:fill="auto"/>
            <w:noWrap/>
            <w:vAlign w:val="center"/>
          </w:tcPr>
          <w:p w14:paraId="28ED36F0" w14:textId="77777777" w:rsidR="0050143E" w:rsidRPr="00016B51" w:rsidRDefault="0050143E" w:rsidP="00130D4B">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tcPr>
          <w:p w14:paraId="2F6164EA" w14:textId="77777777" w:rsidR="0050143E" w:rsidRPr="00016B51" w:rsidRDefault="0050143E" w:rsidP="00130D4B">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SP-170589</w:t>
            </w:r>
          </w:p>
        </w:tc>
        <w:tc>
          <w:tcPr>
            <w:tcW w:w="2041" w:type="dxa"/>
            <w:shd w:val="clear" w:color="auto" w:fill="auto"/>
            <w:noWrap/>
          </w:tcPr>
          <w:p w14:paraId="466922AC" w14:textId="77777777" w:rsidR="0050143E" w:rsidRPr="00016B51" w:rsidRDefault="0050143E" w:rsidP="00130D4B">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Ries, Lionel, ESA</w:t>
            </w:r>
          </w:p>
        </w:tc>
      </w:tr>
    </w:tbl>
    <w:p w14:paraId="41B8CAAB" w14:textId="1FDAE694" w:rsidR="0050143E" w:rsidRPr="00016B51" w:rsidRDefault="0050143E" w:rsidP="0050143E">
      <w:pPr>
        <w:rPr>
          <w:lang w:eastAsia="en-GB"/>
        </w:rPr>
      </w:pPr>
      <w:r w:rsidRPr="00016B51">
        <w:rPr>
          <w:lang w:eastAsia="en-GB"/>
        </w:rPr>
        <w:t xml:space="preserve">Summary based on the input provided by ESA in </w:t>
      </w:r>
      <w:r w:rsidR="00154A7F" w:rsidRPr="00016B51">
        <w:rPr>
          <w:lang w:eastAsia="en-GB"/>
        </w:rPr>
        <w:t>SP-200943</w:t>
      </w:r>
      <w:r w:rsidRPr="00016B51">
        <w:rPr>
          <w:lang w:eastAsia="en-GB"/>
        </w:rPr>
        <w:t>.</w:t>
      </w:r>
    </w:p>
    <w:p w14:paraId="6B7DB92A" w14:textId="77777777" w:rsidR="0050143E" w:rsidRPr="00016B51" w:rsidRDefault="0050143E" w:rsidP="0050143E">
      <w:pPr>
        <w:rPr>
          <w:lang w:eastAsia="en-GB"/>
        </w:rPr>
      </w:pPr>
      <w:r w:rsidRPr="00016B51">
        <w:rPr>
          <w:lang w:eastAsia="en-GB"/>
        </w:rPr>
        <w:t xml:space="preserve">Positioning features and high-accuracy are becoming more and more important for many verticals involved with 5G. </w:t>
      </w:r>
    </w:p>
    <w:p w14:paraId="333780A2" w14:textId="77777777" w:rsidR="0050143E" w:rsidRPr="00016B51" w:rsidRDefault="0050143E" w:rsidP="0050143E">
      <w:pPr>
        <w:rPr>
          <w:lang w:eastAsia="en-GB"/>
        </w:rPr>
      </w:pPr>
      <w:r w:rsidRPr="00016B51">
        <w:rPr>
          <w:lang w:eastAsia="en-GB"/>
        </w:rPr>
        <w:t xml:space="preserve">This work item specifies functional requirements as well as KPI to support enhanced positioning services in the 5G systems. It addresses a wide variety of services and use cases, including (but not limited to) regulatory requirements in support of emergency calls and first responder operations, new services in multiple verticals covering for instance industry, logistics, eHealth and aerial. </w:t>
      </w:r>
    </w:p>
    <w:p w14:paraId="63BB2498" w14:textId="3A711EA0" w:rsidR="0050143E" w:rsidRPr="00016B51" w:rsidRDefault="0050143E" w:rsidP="0050143E">
      <w:pPr>
        <w:rPr>
          <w:lang w:eastAsia="en-GB"/>
        </w:rPr>
      </w:pPr>
      <w:r w:rsidRPr="00016B51">
        <w:rPr>
          <w:lang w:eastAsia="en-GB"/>
        </w:rPr>
        <w:t>Emphasis has been put, among other, on improving accuracy, seamless positioning in the entire 5G coverage, flexibility, features to further enable and combine multiple positioning technologies RAT-dependent, RAT-independent such as GNSS and TBS). The work also covers energy efficiency of the positioning function, being key for many use cases such as, for instance, asset tracking.</w:t>
      </w:r>
    </w:p>
    <w:p w14:paraId="164CBC66" w14:textId="77777777" w:rsidR="0050143E" w:rsidRPr="00016B51" w:rsidRDefault="0050143E" w:rsidP="0050143E">
      <w:pPr>
        <w:rPr>
          <w:lang w:eastAsia="en-GB"/>
        </w:rPr>
      </w:pPr>
      <w:r w:rsidRPr="00016B51">
        <w:rPr>
          <w:lang w:eastAsia="en-GB"/>
        </w:rPr>
        <w:t>The work item 5G_HYPOS provides the stage 1 specifications to enable enhanced and more accurate positioning in 5G systems. The positioning services and specifications aim multiple service levels involving different types of UE (e.g. UE for Location Based Services, asset tracking devices, machine-type UE, transportation, etc.), and which can refer to RAT-dependent positioning technologies, RAT-independent positioning technologies (e.g. GNSS, TBS), and/or a combination of several of those.</w:t>
      </w:r>
    </w:p>
    <w:p w14:paraId="18E44649" w14:textId="14BB64AA" w:rsidR="0050143E" w:rsidRPr="00016B51" w:rsidRDefault="0050143E" w:rsidP="0050143E">
      <w:pPr>
        <w:rPr>
          <w:lang w:eastAsia="en-GB"/>
        </w:rPr>
      </w:pPr>
      <w:r w:rsidRPr="00016B51">
        <w:rPr>
          <w:lang w:eastAsia="en-GB"/>
        </w:rPr>
        <w:t xml:space="preserve">Functional requirements for positioning services are reported in chapter 6.27 of </w:t>
      </w:r>
      <w:r w:rsidR="00AB15C9">
        <w:rPr>
          <w:lang w:eastAsia="en-GB"/>
        </w:rPr>
        <w:t>TS </w:t>
      </w:r>
      <w:r w:rsidRPr="00016B51">
        <w:rPr>
          <w:lang w:eastAsia="en-GB"/>
        </w:rPr>
        <w:t>22.261 [2]. They cover aspects such as configuration of the positioning service capabilities and features, for instance to allow the operators to manage the combination and hybridization of multiple positioning technologies or to report positioning related information to authorized third parties.</w:t>
      </w:r>
    </w:p>
    <w:p w14:paraId="08691EF6" w14:textId="34BB4241" w:rsidR="0050143E" w:rsidRPr="00016B51" w:rsidRDefault="0050143E" w:rsidP="0050143E">
      <w:pPr>
        <w:rPr>
          <w:lang w:eastAsia="en-GB"/>
        </w:rPr>
      </w:pPr>
      <w:r w:rsidRPr="00016B51">
        <w:rPr>
          <w:lang w:eastAsia="en-GB"/>
        </w:rPr>
        <w:t xml:space="preserve">KPI for positioning services are reported in chapter 7.3 of </w:t>
      </w:r>
      <w:r w:rsidR="00AB15C9">
        <w:rPr>
          <w:lang w:eastAsia="en-GB"/>
        </w:rPr>
        <w:t>TS </w:t>
      </w:r>
      <w:r w:rsidRPr="00016B51">
        <w:rPr>
          <w:lang w:eastAsia="en-GB"/>
        </w:rPr>
        <w:t xml:space="preserve">22.261 [2]. Several KPIs, such as accuracy, availability, coverage (indoor, outdoor, 5G positioning service area or 5G enhanced positioning service area, etc.) are sorted in 7 Positioning Service Levels, with accuracy ranging from 10 meters for Service Level 1 down to 0.2 meters for Service Level 7. These Service Levels have been coordinated with the needs of industry automation use cases, as specified in </w:t>
      </w:r>
      <w:r w:rsidR="00AB15C9">
        <w:rPr>
          <w:lang w:eastAsia="en-GB"/>
        </w:rPr>
        <w:t>TS </w:t>
      </w:r>
      <w:r w:rsidRPr="00016B51">
        <w:rPr>
          <w:lang w:eastAsia="en-GB"/>
        </w:rPr>
        <w:t>22.104 (Service requirements for cyber-physical control applications in vertical domains, [3]), to facilitate the work in subsequent working groups.</w:t>
      </w:r>
    </w:p>
    <w:p w14:paraId="43D57EEF" w14:textId="2E4D858B" w:rsidR="0050143E" w:rsidRPr="00016B51" w:rsidRDefault="0050143E" w:rsidP="0050143E">
      <w:pPr>
        <w:rPr>
          <w:lang w:eastAsia="en-GB"/>
        </w:rPr>
      </w:pPr>
      <w:r w:rsidRPr="00016B51">
        <w:rPr>
          <w:lang w:eastAsia="en-GB"/>
        </w:rPr>
        <w:t xml:space="preserve">Finally, as the work also identified the importance of trusted positioning information to support regulatory and commercial applications, some requirements relating to the integrity and protection of the positioning information and measurements have been introduced in chapter 8.7 of </w:t>
      </w:r>
      <w:r w:rsidR="00AB15C9">
        <w:rPr>
          <w:lang w:eastAsia="en-GB"/>
        </w:rPr>
        <w:t>TS </w:t>
      </w:r>
      <w:r w:rsidRPr="00016B51">
        <w:rPr>
          <w:lang w:eastAsia="en-GB"/>
        </w:rPr>
        <w:t>22.261 [2].</w:t>
      </w:r>
    </w:p>
    <w:p w14:paraId="7073802C" w14:textId="38D1BEC1" w:rsidR="0050143E" w:rsidRPr="00016B51" w:rsidRDefault="0050143E" w:rsidP="0050143E">
      <w:pPr>
        <w:rPr>
          <w:lang w:eastAsia="en-GB"/>
        </w:rPr>
      </w:pPr>
      <w:r w:rsidRPr="00016B51">
        <w:rPr>
          <w:lang w:eastAsia="en-GB"/>
        </w:rPr>
        <w:t xml:space="preserve">The requirements have translated into work in subsequent working groups (SA2, SA3, RAN) and for RAN, in new specifications in: </w:t>
      </w:r>
      <w:r w:rsidR="00AB15C9">
        <w:rPr>
          <w:lang w:eastAsia="en-GB"/>
        </w:rPr>
        <w:t>TS </w:t>
      </w:r>
      <w:r w:rsidRPr="00016B51">
        <w:rPr>
          <w:lang w:eastAsia="en-GB"/>
        </w:rPr>
        <w:t xml:space="preserve">38.215 (NR Physical Layer measurements, [4]), </w:t>
      </w:r>
      <w:r w:rsidR="00AB15C9">
        <w:rPr>
          <w:lang w:eastAsia="en-GB"/>
        </w:rPr>
        <w:t>TS </w:t>
      </w:r>
      <w:r w:rsidRPr="00016B51">
        <w:rPr>
          <w:lang w:eastAsia="en-GB"/>
        </w:rPr>
        <w:t xml:space="preserve">38.305 (Stage 2 functional specification of UE positioning in NG-RAN, [5]), </w:t>
      </w:r>
      <w:r w:rsidR="00AB15C9">
        <w:rPr>
          <w:lang w:eastAsia="en-GB"/>
        </w:rPr>
        <w:t>TS </w:t>
      </w:r>
      <w:r w:rsidRPr="00016B51">
        <w:rPr>
          <w:lang w:eastAsia="en-GB"/>
        </w:rPr>
        <w:t xml:space="preserve">37.355 (LTE Positioning Protocol, [6]), </w:t>
      </w:r>
      <w:r w:rsidR="00AB15C9">
        <w:rPr>
          <w:lang w:eastAsia="en-GB"/>
        </w:rPr>
        <w:t>TS </w:t>
      </w:r>
      <w:r w:rsidRPr="00016B51">
        <w:rPr>
          <w:lang w:eastAsia="en-GB"/>
        </w:rPr>
        <w:t xml:space="preserve">38.455 (NR Positioning Protocol A, [7]) and </w:t>
      </w:r>
      <w:r w:rsidR="00AB15C9">
        <w:rPr>
          <w:lang w:eastAsia="en-GB"/>
        </w:rPr>
        <w:t>TS </w:t>
      </w:r>
      <w:r w:rsidRPr="00016B51">
        <w:rPr>
          <w:lang w:eastAsia="en-GB"/>
        </w:rPr>
        <w:t>38.331 (UE radio transmission and reception, [8]) which defines evolution of RAT-dependent technologies for NR, as well as it introduces new features and capabilities in LPP to enable cm-level accuracy positioning with High-Accuracy GNSS (HAGNSS). These specifications address UE-based, UE-assisted methods, and broadcast of information / corrections using RRC System Information messages.</w:t>
      </w:r>
    </w:p>
    <w:p w14:paraId="666B23CA" w14:textId="598C0B33" w:rsidR="0050143E" w:rsidRPr="00016B51" w:rsidRDefault="0050143E" w:rsidP="0050143E">
      <w:pPr>
        <w:rPr>
          <w:lang w:eastAsia="en-GB"/>
        </w:rPr>
      </w:pPr>
      <w:r w:rsidRPr="00016B51">
        <w:rPr>
          <w:lang w:eastAsia="en-GB"/>
        </w:rPr>
        <w:t xml:space="preserve">The performance targets for RAT-dependent techniques in Release 16 NR Positioning are matching the </w:t>
      </w:r>
      <w:r w:rsidR="00AB15C9">
        <w:rPr>
          <w:lang w:eastAsia="en-GB"/>
        </w:rPr>
        <w:t>TS </w:t>
      </w:r>
      <w:r w:rsidRPr="00016B51">
        <w:rPr>
          <w:lang w:eastAsia="en-GB"/>
        </w:rPr>
        <w:t xml:space="preserve">22.261 Service Level 1 (&lt;10m) positioning requirements in the case of outdoor users and the SL2 (&lt;3m) requirements in the case of indoor users. High-accuracy GNSS, based on State Space Representation corrections (SSR), has been added to the list of positioning techniques supported by LPP and it is able to meet service levels captured in </w:t>
      </w:r>
      <w:r w:rsidR="00AB15C9">
        <w:rPr>
          <w:lang w:eastAsia="en-GB"/>
        </w:rPr>
        <w:t>TS </w:t>
      </w:r>
      <w:r w:rsidRPr="00016B51">
        <w:rPr>
          <w:lang w:eastAsia="en-GB"/>
        </w:rPr>
        <w:t>22.261 for majority of outdoor users with its expected performance (&lt;1m) .</w:t>
      </w:r>
    </w:p>
    <w:p w14:paraId="3748F8C4" w14:textId="75E99AB7" w:rsidR="0050143E" w:rsidRPr="00016B51" w:rsidRDefault="0050143E" w:rsidP="0050143E">
      <w:pPr>
        <w:rPr>
          <w:b/>
          <w:bCs/>
          <w:lang w:eastAsia="en-GB"/>
        </w:rPr>
      </w:pPr>
      <w:r w:rsidRPr="00016B51">
        <w:rPr>
          <w:b/>
          <w:bCs/>
          <w:lang w:eastAsia="en-GB"/>
        </w:rPr>
        <w:t>References</w:t>
      </w:r>
    </w:p>
    <w:p w14:paraId="057C3EC3" w14:textId="77777777" w:rsidR="0050143E" w:rsidRPr="00016B51" w:rsidRDefault="0050143E" w:rsidP="0050143E">
      <w:pPr>
        <w:pStyle w:val="EW"/>
        <w:rPr>
          <w:lang w:eastAsia="en-GB"/>
        </w:rPr>
      </w:pPr>
      <w:r w:rsidRPr="00016B51">
        <w:rPr>
          <w:lang w:eastAsia="en-GB"/>
        </w:rPr>
        <w:t>[1] Tdoc SP-180329, “New WID on 5G positioning services (5G_HYPOS)”</w:t>
      </w:r>
    </w:p>
    <w:p w14:paraId="0A80843A" w14:textId="65234782" w:rsidR="0050143E" w:rsidRPr="00016B51" w:rsidRDefault="0050143E" w:rsidP="0050143E">
      <w:pPr>
        <w:pStyle w:val="EW"/>
        <w:rPr>
          <w:lang w:eastAsia="en-GB"/>
        </w:rPr>
      </w:pPr>
      <w:r w:rsidRPr="00016B51">
        <w:rPr>
          <w:lang w:eastAsia="en-GB"/>
        </w:rPr>
        <w:t xml:space="preserve">[2] </w:t>
      </w:r>
      <w:r w:rsidR="00AB15C9">
        <w:rPr>
          <w:lang w:eastAsia="en-GB"/>
        </w:rPr>
        <w:t>TS </w:t>
      </w:r>
      <w:r w:rsidRPr="00016B51">
        <w:rPr>
          <w:lang w:eastAsia="en-GB"/>
        </w:rPr>
        <w:t>22.261 Service requirements for the 5G system; Stage 1</w:t>
      </w:r>
    </w:p>
    <w:p w14:paraId="7F5D602F" w14:textId="31056CC7" w:rsidR="0050143E" w:rsidRPr="00016B51" w:rsidRDefault="0050143E" w:rsidP="0050143E">
      <w:pPr>
        <w:pStyle w:val="EW"/>
        <w:rPr>
          <w:lang w:eastAsia="en-GB"/>
        </w:rPr>
      </w:pPr>
      <w:r w:rsidRPr="00016B51">
        <w:rPr>
          <w:lang w:eastAsia="en-GB"/>
        </w:rPr>
        <w:t xml:space="preserve">[3] </w:t>
      </w:r>
      <w:r w:rsidR="00AB15C9">
        <w:rPr>
          <w:lang w:eastAsia="en-GB"/>
        </w:rPr>
        <w:t>TS </w:t>
      </w:r>
      <w:r w:rsidRPr="00016B51">
        <w:rPr>
          <w:lang w:eastAsia="en-GB"/>
        </w:rPr>
        <w:t>22.104 Service requirements for cyber-physical control applications in vertical domains; Stage 1</w:t>
      </w:r>
    </w:p>
    <w:p w14:paraId="3C3FF757" w14:textId="5FFE7EB2" w:rsidR="0050143E" w:rsidRPr="00016B51" w:rsidRDefault="0050143E" w:rsidP="0050143E">
      <w:pPr>
        <w:pStyle w:val="EW"/>
        <w:rPr>
          <w:lang w:eastAsia="en-GB"/>
        </w:rPr>
      </w:pPr>
      <w:r w:rsidRPr="00016B51">
        <w:rPr>
          <w:lang w:eastAsia="en-GB"/>
        </w:rPr>
        <w:t xml:space="preserve">[4] </w:t>
      </w:r>
      <w:r w:rsidR="00AB15C9">
        <w:rPr>
          <w:lang w:eastAsia="en-GB"/>
        </w:rPr>
        <w:t>TS </w:t>
      </w:r>
      <w:r w:rsidRPr="00016B51">
        <w:rPr>
          <w:lang w:eastAsia="en-GB"/>
        </w:rPr>
        <w:t>38.215</w:t>
      </w:r>
      <w:r w:rsidR="00AB15C9">
        <w:rPr>
          <w:lang w:eastAsia="en-GB"/>
        </w:rPr>
        <w:t xml:space="preserve"> </w:t>
      </w:r>
      <w:r w:rsidRPr="00016B51">
        <w:rPr>
          <w:lang w:eastAsia="en-GB"/>
        </w:rPr>
        <w:t>“NR Physical Layer measurements”</w:t>
      </w:r>
    </w:p>
    <w:p w14:paraId="7D009FA4" w14:textId="1D2DA065" w:rsidR="0050143E" w:rsidRPr="00016B51" w:rsidRDefault="0050143E" w:rsidP="0050143E">
      <w:pPr>
        <w:pStyle w:val="EW"/>
        <w:rPr>
          <w:lang w:eastAsia="en-GB"/>
        </w:rPr>
      </w:pPr>
      <w:r w:rsidRPr="00016B51">
        <w:rPr>
          <w:lang w:eastAsia="en-GB"/>
        </w:rPr>
        <w:t xml:space="preserve">[5] </w:t>
      </w:r>
      <w:r w:rsidR="00AB15C9">
        <w:rPr>
          <w:lang w:eastAsia="en-GB"/>
        </w:rPr>
        <w:t>TS </w:t>
      </w:r>
      <w:r w:rsidRPr="00016B51">
        <w:rPr>
          <w:lang w:eastAsia="en-GB"/>
        </w:rPr>
        <w:t>38.305</w:t>
      </w:r>
      <w:r w:rsidR="00AB15C9">
        <w:rPr>
          <w:lang w:eastAsia="en-GB"/>
        </w:rPr>
        <w:t xml:space="preserve"> </w:t>
      </w:r>
      <w:r w:rsidRPr="00016B51">
        <w:rPr>
          <w:lang w:eastAsia="en-GB"/>
        </w:rPr>
        <w:t xml:space="preserve">“Stage 2 functional specification of UE positioning in NG-RAN” </w:t>
      </w:r>
    </w:p>
    <w:p w14:paraId="1BF94B05" w14:textId="118437A7" w:rsidR="0050143E" w:rsidRPr="00016B51" w:rsidRDefault="0050143E" w:rsidP="0050143E">
      <w:pPr>
        <w:pStyle w:val="EW"/>
        <w:rPr>
          <w:lang w:eastAsia="en-GB"/>
        </w:rPr>
      </w:pPr>
      <w:r w:rsidRPr="00016B51">
        <w:rPr>
          <w:lang w:eastAsia="en-GB"/>
        </w:rPr>
        <w:t xml:space="preserve">[6] </w:t>
      </w:r>
      <w:r w:rsidR="00AB15C9">
        <w:rPr>
          <w:lang w:eastAsia="en-GB"/>
        </w:rPr>
        <w:t>TS </w:t>
      </w:r>
      <w:r w:rsidRPr="00016B51">
        <w:rPr>
          <w:lang w:eastAsia="en-GB"/>
        </w:rPr>
        <w:t>37.355</w:t>
      </w:r>
      <w:r w:rsidR="00AB15C9">
        <w:rPr>
          <w:lang w:eastAsia="en-GB"/>
        </w:rPr>
        <w:t xml:space="preserve"> </w:t>
      </w:r>
      <w:r w:rsidRPr="00016B51">
        <w:rPr>
          <w:lang w:eastAsia="en-GB"/>
        </w:rPr>
        <w:t xml:space="preserve">“LTE Positioning Protocol (LPP)” </w:t>
      </w:r>
    </w:p>
    <w:p w14:paraId="45BFBCC8" w14:textId="7A1783BA" w:rsidR="0050143E" w:rsidRPr="00016B51" w:rsidRDefault="0050143E" w:rsidP="0050143E">
      <w:pPr>
        <w:pStyle w:val="EW"/>
        <w:rPr>
          <w:lang w:eastAsia="en-GB"/>
        </w:rPr>
      </w:pPr>
      <w:r w:rsidRPr="00016B51">
        <w:rPr>
          <w:lang w:eastAsia="en-GB"/>
        </w:rPr>
        <w:t xml:space="preserve">[7] </w:t>
      </w:r>
      <w:r w:rsidR="00AB15C9">
        <w:rPr>
          <w:lang w:eastAsia="en-GB"/>
        </w:rPr>
        <w:t>TS </w:t>
      </w:r>
      <w:r w:rsidRPr="00016B51">
        <w:rPr>
          <w:lang w:eastAsia="en-GB"/>
        </w:rPr>
        <w:t>38.455</w:t>
      </w:r>
      <w:r w:rsidR="00AB15C9">
        <w:rPr>
          <w:lang w:eastAsia="en-GB"/>
        </w:rPr>
        <w:t xml:space="preserve"> </w:t>
      </w:r>
      <w:r w:rsidRPr="00016B51">
        <w:rPr>
          <w:lang w:eastAsia="en-GB"/>
        </w:rPr>
        <w:t xml:space="preserve">“NR Positioning Protocol A (NRPPa)” </w:t>
      </w:r>
    </w:p>
    <w:p w14:paraId="48088A10" w14:textId="7FB796C2" w:rsidR="0050143E" w:rsidRPr="00016B51" w:rsidRDefault="0050143E" w:rsidP="0050143E">
      <w:pPr>
        <w:pStyle w:val="EW"/>
        <w:rPr>
          <w:lang w:eastAsia="en-GB"/>
        </w:rPr>
      </w:pPr>
      <w:r w:rsidRPr="00016B51">
        <w:rPr>
          <w:lang w:eastAsia="en-GB"/>
        </w:rPr>
        <w:t xml:space="preserve">[8] </w:t>
      </w:r>
      <w:r w:rsidR="00AB15C9">
        <w:rPr>
          <w:lang w:eastAsia="en-GB"/>
        </w:rPr>
        <w:t>TS </w:t>
      </w:r>
      <w:r w:rsidRPr="00016B51">
        <w:rPr>
          <w:lang w:eastAsia="en-GB"/>
        </w:rPr>
        <w:t>38.331</w:t>
      </w:r>
      <w:r w:rsidR="00AB15C9">
        <w:rPr>
          <w:lang w:eastAsia="en-GB"/>
        </w:rPr>
        <w:t xml:space="preserve"> </w:t>
      </w:r>
      <w:r w:rsidRPr="00016B51">
        <w:rPr>
          <w:lang w:eastAsia="en-GB"/>
        </w:rPr>
        <w:t xml:space="preserve">“UE radio transmission and reception” </w:t>
      </w:r>
    </w:p>
    <w:p w14:paraId="74E61C65" w14:textId="2CF1EF0A" w:rsidR="007B5721" w:rsidRPr="00016B51" w:rsidRDefault="00454EEF" w:rsidP="007B5721">
      <w:pPr>
        <w:pStyle w:val="Heading2"/>
        <w:rPr>
          <w:lang w:eastAsia="en-GB"/>
        </w:rPr>
      </w:pPr>
      <w:bookmarkStart w:id="735" w:name="_Toc47089997"/>
      <w:bookmarkStart w:id="736" w:name="_Toc47092765"/>
      <w:bookmarkStart w:id="737" w:name="_Toc47094021"/>
      <w:bookmarkStart w:id="738" w:name="_Toc47094182"/>
      <w:bookmarkStart w:id="739" w:name="_Toc47094350"/>
      <w:bookmarkStart w:id="740" w:name="_Toc57643947"/>
      <w:bookmarkStart w:id="741" w:name="_Toc57730255"/>
      <w:bookmarkStart w:id="742" w:name="_Toc58230364"/>
      <w:bookmarkStart w:id="743" w:name="_Toc58230519"/>
      <w:r w:rsidRPr="00016B51">
        <w:rPr>
          <w:lang w:eastAsia="en-GB"/>
        </w:rPr>
        <w:t>14.2</w:t>
      </w:r>
      <w:r w:rsidRPr="00016B51">
        <w:rPr>
          <w:lang w:eastAsia="en-GB"/>
        </w:rPr>
        <w:tab/>
      </w:r>
      <w:r w:rsidR="007B5721" w:rsidRPr="00016B51">
        <w:rPr>
          <w:lang w:eastAsia="en-GB"/>
        </w:rPr>
        <w:t>Enhancement to the 5GC LoCation Services</w:t>
      </w:r>
      <w:bookmarkEnd w:id="732"/>
      <w:bookmarkEnd w:id="733"/>
      <w:bookmarkEnd w:id="734"/>
      <w:bookmarkEnd w:id="735"/>
      <w:bookmarkEnd w:id="736"/>
      <w:bookmarkEnd w:id="737"/>
      <w:bookmarkEnd w:id="738"/>
      <w:bookmarkEnd w:id="739"/>
      <w:bookmarkEnd w:id="740"/>
      <w:bookmarkEnd w:id="741"/>
      <w:bookmarkEnd w:id="742"/>
      <w:bookmarkEnd w:id="74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B5721" w:rsidRPr="00016B51" w14:paraId="4103698C" w14:textId="77777777" w:rsidTr="00667671">
        <w:trPr>
          <w:trHeight w:val="170"/>
        </w:trPr>
        <w:tc>
          <w:tcPr>
            <w:tcW w:w="852" w:type="dxa"/>
            <w:shd w:val="clear" w:color="auto" w:fill="auto"/>
            <w:noWrap/>
            <w:vAlign w:val="center"/>
            <w:hideMark/>
          </w:tcPr>
          <w:p w14:paraId="3ADC3DE3" w14:textId="77777777" w:rsidR="007B5721" w:rsidRPr="00016B51" w:rsidRDefault="007B5721" w:rsidP="00667671">
            <w:pPr>
              <w:overflowPunct/>
              <w:autoSpaceDE/>
              <w:autoSpaceDN/>
              <w:adjustRightInd/>
              <w:spacing w:after="0"/>
              <w:jc w:val="right"/>
              <w:textAlignment w:val="auto"/>
              <w:rPr>
                <w:b/>
                <w:bCs/>
                <w:color w:val="000000"/>
                <w:sz w:val="12"/>
                <w:lang w:eastAsia="en-GB"/>
              </w:rPr>
            </w:pPr>
            <w:r w:rsidRPr="00016B51">
              <w:rPr>
                <w:b/>
                <w:bCs/>
                <w:color w:val="000000"/>
                <w:sz w:val="12"/>
                <w:lang w:eastAsia="en-GB"/>
              </w:rPr>
              <w:t>830102</w:t>
            </w:r>
          </w:p>
        </w:tc>
        <w:tc>
          <w:tcPr>
            <w:tcW w:w="3798" w:type="dxa"/>
            <w:shd w:val="clear" w:color="auto" w:fill="auto"/>
            <w:noWrap/>
            <w:vAlign w:val="center"/>
            <w:hideMark/>
          </w:tcPr>
          <w:p w14:paraId="2E3EF639" w14:textId="77777777" w:rsidR="007B5721" w:rsidRPr="00016B51" w:rsidRDefault="007B5721"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to the 5GC LoCation Services</w:t>
            </w:r>
          </w:p>
        </w:tc>
        <w:tc>
          <w:tcPr>
            <w:tcW w:w="2044" w:type="dxa"/>
            <w:shd w:val="clear" w:color="auto" w:fill="auto"/>
            <w:noWrap/>
            <w:vAlign w:val="center"/>
            <w:hideMark/>
          </w:tcPr>
          <w:p w14:paraId="4078AA7F"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5G_eLCS</w:t>
            </w:r>
          </w:p>
        </w:tc>
        <w:tc>
          <w:tcPr>
            <w:tcW w:w="554" w:type="dxa"/>
            <w:shd w:val="clear" w:color="auto" w:fill="auto"/>
            <w:noWrap/>
            <w:vAlign w:val="center"/>
            <w:hideMark/>
          </w:tcPr>
          <w:p w14:paraId="7031900B"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386FE1E5"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SP-181119</w:t>
            </w:r>
          </w:p>
        </w:tc>
        <w:tc>
          <w:tcPr>
            <w:tcW w:w="2041" w:type="dxa"/>
            <w:shd w:val="clear" w:color="auto" w:fill="auto"/>
            <w:noWrap/>
            <w:hideMark/>
          </w:tcPr>
          <w:p w14:paraId="3739D73F"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Ming Ai, CATT</w:t>
            </w:r>
          </w:p>
        </w:tc>
      </w:tr>
      <w:tr w:rsidR="007B5721" w:rsidRPr="00016B51" w14:paraId="33483286" w14:textId="77777777" w:rsidTr="00667671">
        <w:trPr>
          <w:trHeight w:val="170"/>
        </w:trPr>
        <w:tc>
          <w:tcPr>
            <w:tcW w:w="852" w:type="dxa"/>
            <w:shd w:val="clear" w:color="auto" w:fill="auto"/>
            <w:noWrap/>
            <w:vAlign w:val="center"/>
            <w:hideMark/>
          </w:tcPr>
          <w:p w14:paraId="3AF4FBA6"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780028</w:t>
            </w:r>
          </w:p>
        </w:tc>
        <w:tc>
          <w:tcPr>
            <w:tcW w:w="3798" w:type="dxa"/>
            <w:shd w:val="clear" w:color="auto" w:fill="auto"/>
            <w:noWrap/>
            <w:vAlign w:val="center"/>
            <w:hideMark/>
          </w:tcPr>
          <w:p w14:paraId="6366D656" w14:textId="77777777"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Enhancement to the 5GC Location Services</w:t>
            </w:r>
          </w:p>
        </w:tc>
        <w:tc>
          <w:tcPr>
            <w:tcW w:w="2044" w:type="dxa"/>
            <w:shd w:val="clear" w:color="auto" w:fill="auto"/>
            <w:noWrap/>
            <w:vAlign w:val="center"/>
            <w:hideMark/>
          </w:tcPr>
          <w:p w14:paraId="7B398292"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FS_eLCS</w:t>
            </w:r>
          </w:p>
        </w:tc>
        <w:tc>
          <w:tcPr>
            <w:tcW w:w="554" w:type="dxa"/>
            <w:shd w:val="clear" w:color="auto" w:fill="auto"/>
            <w:noWrap/>
            <w:vAlign w:val="center"/>
            <w:hideMark/>
          </w:tcPr>
          <w:p w14:paraId="6853195E"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7010E94"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SP-180734</w:t>
            </w:r>
          </w:p>
        </w:tc>
        <w:tc>
          <w:tcPr>
            <w:tcW w:w="2041" w:type="dxa"/>
            <w:shd w:val="clear" w:color="auto" w:fill="auto"/>
            <w:noWrap/>
            <w:hideMark/>
          </w:tcPr>
          <w:p w14:paraId="5E991F07"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Ming Ai, CATT</w:t>
            </w:r>
          </w:p>
        </w:tc>
      </w:tr>
      <w:tr w:rsidR="007B5721" w:rsidRPr="00016B51" w14:paraId="5F46E436" w14:textId="77777777" w:rsidTr="00667671">
        <w:trPr>
          <w:trHeight w:val="170"/>
        </w:trPr>
        <w:tc>
          <w:tcPr>
            <w:tcW w:w="852" w:type="dxa"/>
            <w:shd w:val="clear" w:color="auto" w:fill="auto"/>
            <w:noWrap/>
            <w:vAlign w:val="center"/>
            <w:hideMark/>
          </w:tcPr>
          <w:p w14:paraId="73C7167E"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810035</w:t>
            </w:r>
          </w:p>
        </w:tc>
        <w:tc>
          <w:tcPr>
            <w:tcW w:w="3798" w:type="dxa"/>
            <w:shd w:val="clear" w:color="auto" w:fill="auto"/>
            <w:noWrap/>
            <w:vAlign w:val="center"/>
            <w:hideMark/>
          </w:tcPr>
          <w:p w14:paraId="37B6DB7B" w14:textId="77777777"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Security of the enhancement to the 5GC location services</w:t>
            </w:r>
          </w:p>
        </w:tc>
        <w:tc>
          <w:tcPr>
            <w:tcW w:w="2044" w:type="dxa"/>
            <w:shd w:val="clear" w:color="auto" w:fill="auto"/>
            <w:noWrap/>
            <w:vAlign w:val="center"/>
            <w:hideMark/>
          </w:tcPr>
          <w:p w14:paraId="7D0ED353"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FS_eLCS_Sec</w:t>
            </w:r>
          </w:p>
        </w:tc>
        <w:tc>
          <w:tcPr>
            <w:tcW w:w="554" w:type="dxa"/>
            <w:shd w:val="clear" w:color="auto" w:fill="auto"/>
            <w:noWrap/>
            <w:vAlign w:val="center"/>
            <w:hideMark/>
          </w:tcPr>
          <w:p w14:paraId="3CCE0898"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472C895B"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SP-180694</w:t>
            </w:r>
          </w:p>
        </w:tc>
        <w:tc>
          <w:tcPr>
            <w:tcW w:w="2041" w:type="dxa"/>
            <w:shd w:val="clear" w:color="auto" w:fill="auto"/>
            <w:noWrap/>
            <w:hideMark/>
          </w:tcPr>
          <w:p w14:paraId="129E559B"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Wei Zhou, CATT</w:t>
            </w:r>
          </w:p>
        </w:tc>
      </w:tr>
      <w:tr w:rsidR="007B5721" w:rsidRPr="00016B51" w14:paraId="75925AE6" w14:textId="77777777" w:rsidTr="00667671">
        <w:trPr>
          <w:trHeight w:val="170"/>
        </w:trPr>
        <w:tc>
          <w:tcPr>
            <w:tcW w:w="852" w:type="dxa"/>
            <w:shd w:val="clear" w:color="auto" w:fill="auto"/>
            <w:noWrap/>
            <w:vAlign w:val="center"/>
            <w:hideMark/>
          </w:tcPr>
          <w:p w14:paraId="3DADE1B4" w14:textId="77777777" w:rsidR="007B5721" w:rsidRPr="00016B51" w:rsidRDefault="007B5721" w:rsidP="00667671">
            <w:pPr>
              <w:overflowPunct/>
              <w:autoSpaceDE/>
              <w:autoSpaceDN/>
              <w:adjustRightInd/>
              <w:spacing w:after="0"/>
              <w:jc w:val="right"/>
              <w:textAlignment w:val="auto"/>
              <w:rPr>
                <w:color w:val="000000"/>
                <w:sz w:val="12"/>
                <w:lang w:eastAsia="en-GB"/>
              </w:rPr>
            </w:pPr>
            <w:r w:rsidRPr="00016B51">
              <w:rPr>
                <w:color w:val="000000"/>
                <w:sz w:val="12"/>
                <w:lang w:eastAsia="en-GB"/>
              </w:rPr>
              <w:t>820016</w:t>
            </w:r>
          </w:p>
        </w:tc>
        <w:tc>
          <w:tcPr>
            <w:tcW w:w="3798" w:type="dxa"/>
            <w:shd w:val="clear" w:color="auto" w:fill="auto"/>
            <w:noWrap/>
            <w:vAlign w:val="center"/>
            <w:hideMark/>
          </w:tcPr>
          <w:p w14:paraId="52B89A6B" w14:textId="77777777"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2 of 5G_eLCS</w:t>
            </w:r>
          </w:p>
        </w:tc>
        <w:tc>
          <w:tcPr>
            <w:tcW w:w="2044" w:type="dxa"/>
            <w:shd w:val="clear" w:color="auto" w:fill="auto"/>
            <w:noWrap/>
            <w:vAlign w:val="center"/>
            <w:hideMark/>
          </w:tcPr>
          <w:p w14:paraId="0F08E785"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5G_eLCS</w:t>
            </w:r>
          </w:p>
        </w:tc>
        <w:tc>
          <w:tcPr>
            <w:tcW w:w="554" w:type="dxa"/>
            <w:shd w:val="clear" w:color="auto" w:fill="auto"/>
            <w:noWrap/>
            <w:vAlign w:val="center"/>
            <w:hideMark/>
          </w:tcPr>
          <w:p w14:paraId="63A69B54"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09A1C055"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SP-181119</w:t>
            </w:r>
          </w:p>
        </w:tc>
        <w:tc>
          <w:tcPr>
            <w:tcW w:w="2041" w:type="dxa"/>
            <w:shd w:val="clear" w:color="auto" w:fill="auto"/>
            <w:noWrap/>
            <w:hideMark/>
          </w:tcPr>
          <w:p w14:paraId="1D5C360D"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Ming Ai, CATT</w:t>
            </w:r>
          </w:p>
        </w:tc>
      </w:tr>
      <w:tr w:rsidR="007B5721" w:rsidRPr="00016B51" w14:paraId="066F7133" w14:textId="77777777" w:rsidTr="00667671">
        <w:trPr>
          <w:trHeight w:val="170"/>
        </w:trPr>
        <w:tc>
          <w:tcPr>
            <w:tcW w:w="852" w:type="dxa"/>
            <w:shd w:val="clear" w:color="auto" w:fill="auto"/>
            <w:noWrap/>
            <w:vAlign w:val="center"/>
            <w:hideMark/>
          </w:tcPr>
          <w:p w14:paraId="0AB62304" w14:textId="77777777" w:rsidR="007B5721" w:rsidRPr="00016B51" w:rsidRDefault="007B5721" w:rsidP="00667671">
            <w:pPr>
              <w:overflowPunct/>
              <w:autoSpaceDE/>
              <w:autoSpaceDN/>
              <w:adjustRightInd/>
              <w:spacing w:after="0"/>
              <w:jc w:val="right"/>
              <w:textAlignment w:val="auto"/>
              <w:rPr>
                <w:b/>
                <w:bCs/>
                <w:color w:val="000000"/>
                <w:sz w:val="12"/>
                <w:lang w:eastAsia="en-GB"/>
              </w:rPr>
            </w:pPr>
            <w:r w:rsidRPr="00016B51">
              <w:rPr>
                <w:b/>
                <w:bCs/>
                <w:color w:val="000000"/>
                <w:sz w:val="12"/>
                <w:lang w:eastAsia="en-GB"/>
              </w:rPr>
              <w:t>830003</w:t>
            </w:r>
          </w:p>
        </w:tc>
        <w:tc>
          <w:tcPr>
            <w:tcW w:w="3798" w:type="dxa"/>
            <w:shd w:val="clear" w:color="auto" w:fill="auto"/>
            <w:noWrap/>
            <w:vAlign w:val="center"/>
            <w:hideMark/>
          </w:tcPr>
          <w:p w14:paraId="086A14DE" w14:textId="77777777"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CT aspects of 5G_eLCS</w:t>
            </w:r>
          </w:p>
        </w:tc>
        <w:tc>
          <w:tcPr>
            <w:tcW w:w="2044" w:type="dxa"/>
            <w:shd w:val="clear" w:color="auto" w:fill="auto"/>
            <w:noWrap/>
            <w:vAlign w:val="center"/>
            <w:hideMark/>
          </w:tcPr>
          <w:p w14:paraId="68AF35E7"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5G_eLCS</w:t>
            </w:r>
          </w:p>
        </w:tc>
        <w:tc>
          <w:tcPr>
            <w:tcW w:w="554" w:type="dxa"/>
            <w:shd w:val="clear" w:color="auto" w:fill="auto"/>
            <w:noWrap/>
            <w:vAlign w:val="center"/>
            <w:hideMark/>
          </w:tcPr>
          <w:p w14:paraId="24B3D408"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21DA0D13"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CP-190014</w:t>
            </w:r>
          </w:p>
        </w:tc>
        <w:tc>
          <w:tcPr>
            <w:tcW w:w="2041" w:type="dxa"/>
            <w:shd w:val="clear" w:color="auto" w:fill="auto"/>
            <w:noWrap/>
            <w:hideMark/>
          </w:tcPr>
          <w:p w14:paraId="45346765"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Tingfang Tang, CATT</w:t>
            </w:r>
          </w:p>
        </w:tc>
      </w:tr>
      <w:tr w:rsidR="007B5721" w:rsidRPr="00016B51" w14:paraId="2E2E833E" w14:textId="77777777" w:rsidTr="00667671">
        <w:trPr>
          <w:trHeight w:val="170"/>
        </w:trPr>
        <w:tc>
          <w:tcPr>
            <w:tcW w:w="852" w:type="dxa"/>
            <w:shd w:val="clear" w:color="auto" w:fill="auto"/>
            <w:noWrap/>
            <w:vAlign w:val="center"/>
            <w:hideMark/>
          </w:tcPr>
          <w:p w14:paraId="7C566D64" w14:textId="77777777" w:rsidR="007B5721" w:rsidRPr="00016B51" w:rsidRDefault="007B5721" w:rsidP="00667671">
            <w:pPr>
              <w:overflowPunct/>
              <w:autoSpaceDE/>
              <w:autoSpaceDN/>
              <w:adjustRightInd/>
              <w:spacing w:after="0"/>
              <w:jc w:val="right"/>
              <w:textAlignment w:val="auto"/>
              <w:rPr>
                <w:color w:val="000000"/>
                <w:sz w:val="12"/>
                <w:lang w:eastAsia="en-GB"/>
              </w:rPr>
            </w:pPr>
            <w:r w:rsidRPr="00016B51">
              <w:rPr>
                <w:color w:val="000000"/>
                <w:sz w:val="12"/>
                <w:lang w:eastAsia="en-GB"/>
              </w:rPr>
              <w:t>830044</w:t>
            </w:r>
          </w:p>
        </w:tc>
        <w:tc>
          <w:tcPr>
            <w:tcW w:w="3798" w:type="dxa"/>
            <w:shd w:val="clear" w:color="auto" w:fill="auto"/>
            <w:noWrap/>
            <w:vAlign w:val="center"/>
            <w:hideMark/>
          </w:tcPr>
          <w:p w14:paraId="1AAF9A8E"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CT1 aspects of 5G_eLCS</w:t>
            </w:r>
          </w:p>
        </w:tc>
        <w:tc>
          <w:tcPr>
            <w:tcW w:w="2044" w:type="dxa"/>
            <w:shd w:val="clear" w:color="auto" w:fill="auto"/>
            <w:noWrap/>
            <w:vAlign w:val="center"/>
            <w:hideMark/>
          </w:tcPr>
          <w:p w14:paraId="5DC8EB90"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5G_eLCS</w:t>
            </w:r>
          </w:p>
        </w:tc>
        <w:tc>
          <w:tcPr>
            <w:tcW w:w="554" w:type="dxa"/>
            <w:shd w:val="clear" w:color="auto" w:fill="auto"/>
            <w:noWrap/>
            <w:vAlign w:val="center"/>
            <w:hideMark/>
          </w:tcPr>
          <w:p w14:paraId="0001D313"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610B389F"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CP-191064</w:t>
            </w:r>
          </w:p>
        </w:tc>
        <w:tc>
          <w:tcPr>
            <w:tcW w:w="2041" w:type="dxa"/>
            <w:shd w:val="clear" w:color="auto" w:fill="auto"/>
            <w:noWrap/>
            <w:hideMark/>
          </w:tcPr>
          <w:p w14:paraId="068818DD"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Tingfang Tang, CATT</w:t>
            </w:r>
          </w:p>
        </w:tc>
      </w:tr>
      <w:tr w:rsidR="007B5721" w:rsidRPr="00016B51" w14:paraId="1A70E318" w14:textId="77777777" w:rsidTr="00667671">
        <w:trPr>
          <w:trHeight w:val="170"/>
        </w:trPr>
        <w:tc>
          <w:tcPr>
            <w:tcW w:w="852" w:type="dxa"/>
            <w:shd w:val="clear" w:color="auto" w:fill="auto"/>
            <w:noWrap/>
            <w:vAlign w:val="center"/>
            <w:hideMark/>
          </w:tcPr>
          <w:p w14:paraId="496DBAC3" w14:textId="77777777" w:rsidR="007B5721" w:rsidRPr="00016B51" w:rsidRDefault="007B5721" w:rsidP="00667671">
            <w:pPr>
              <w:overflowPunct/>
              <w:autoSpaceDE/>
              <w:autoSpaceDN/>
              <w:adjustRightInd/>
              <w:spacing w:after="0"/>
              <w:jc w:val="right"/>
              <w:textAlignment w:val="auto"/>
              <w:rPr>
                <w:color w:val="000000"/>
                <w:sz w:val="12"/>
                <w:lang w:eastAsia="en-GB"/>
              </w:rPr>
            </w:pPr>
            <w:r w:rsidRPr="00016B51">
              <w:rPr>
                <w:color w:val="000000"/>
                <w:sz w:val="12"/>
                <w:lang w:eastAsia="en-GB"/>
              </w:rPr>
              <w:t>830045</w:t>
            </w:r>
          </w:p>
        </w:tc>
        <w:tc>
          <w:tcPr>
            <w:tcW w:w="3798" w:type="dxa"/>
            <w:shd w:val="clear" w:color="auto" w:fill="auto"/>
            <w:noWrap/>
            <w:vAlign w:val="center"/>
            <w:hideMark/>
          </w:tcPr>
          <w:p w14:paraId="11A2B17F"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CT3 aspects of 5G_eLCS</w:t>
            </w:r>
          </w:p>
        </w:tc>
        <w:tc>
          <w:tcPr>
            <w:tcW w:w="2044" w:type="dxa"/>
            <w:shd w:val="clear" w:color="auto" w:fill="auto"/>
            <w:noWrap/>
            <w:vAlign w:val="center"/>
            <w:hideMark/>
          </w:tcPr>
          <w:p w14:paraId="298002C5"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5G_eLCS</w:t>
            </w:r>
          </w:p>
        </w:tc>
        <w:tc>
          <w:tcPr>
            <w:tcW w:w="554" w:type="dxa"/>
            <w:shd w:val="clear" w:color="auto" w:fill="auto"/>
            <w:noWrap/>
            <w:vAlign w:val="center"/>
            <w:hideMark/>
          </w:tcPr>
          <w:p w14:paraId="2EF70ACC"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5665F5AC"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CP-191064</w:t>
            </w:r>
          </w:p>
        </w:tc>
        <w:tc>
          <w:tcPr>
            <w:tcW w:w="2041" w:type="dxa"/>
            <w:shd w:val="clear" w:color="auto" w:fill="auto"/>
            <w:noWrap/>
            <w:hideMark/>
          </w:tcPr>
          <w:p w14:paraId="208E9EDA"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Tingfang Tang, CATT</w:t>
            </w:r>
          </w:p>
        </w:tc>
      </w:tr>
      <w:tr w:rsidR="007B5721" w:rsidRPr="00016B51" w14:paraId="455E79AA" w14:textId="77777777" w:rsidTr="00667671">
        <w:trPr>
          <w:trHeight w:val="170"/>
        </w:trPr>
        <w:tc>
          <w:tcPr>
            <w:tcW w:w="852" w:type="dxa"/>
            <w:shd w:val="clear" w:color="auto" w:fill="auto"/>
            <w:noWrap/>
            <w:vAlign w:val="center"/>
            <w:hideMark/>
          </w:tcPr>
          <w:p w14:paraId="77C4D7A6" w14:textId="77777777" w:rsidR="007B5721" w:rsidRPr="00016B51" w:rsidRDefault="007B5721" w:rsidP="00667671">
            <w:pPr>
              <w:overflowPunct/>
              <w:autoSpaceDE/>
              <w:autoSpaceDN/>
              <w:adjustRightInd/>
              <w:spacing w:after="0"/>
              <w:jc w:val="right"/>
              <w:textAlignment w:val="auto"/>
              <w:rPr>
                <w:color w:val="000000"/>
                <w:sz w:val="12"/>
                <w:lang w:eastAsia="en-GB"/>
              </w:rPr>
            </w:pPr>
            <w:r w:rsidRPr="00016B51">
              <w:rPr>
                <w:color w:val="000000"/>
                <w:sz w:val="12"/>
                <w:lang w:eastAsia="en-GB"/>
              </w:rPr>
              <w:t>830046</w:t>
            </w:r>
          </w:p>
        </w:tc>
        <w:tc>
          <w:tcPr>
            <w:tcW w:w="3798" w:type="dxa"/>
            <w:shd w:val="clear" w:color="auto" w:fill="auto"/>
            <w:noWrap/>
            <w:vAlign w:val="center"/>
            <w:hideMark/>
          </w:tcPr>
          <w:p w14:paraId="5591E387"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CT4 aspects of 5G_eLCS</w:t>
            </w:r>
          </w:p>
        </w:tc>
        <w:tc>
          <w:tcPr>
            <w:tcW w:w="2044" w:type="dxa"/>
            <w:shd w:val="clear" w:color="auto" w:fill="auto"/>
            <w:noWrap/>
            <w:vAlign w:val="center"/>
            <w:hideMark/>
          </w:tcPr>
          <w:p w14:paraId="58D2A55B"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5G_eLCS</w:t>
            </w:r>
          </w:p>
        </w:tc>
        <w:tc>
          <w:tcPr>
            <w:tcW w:w="554" w:type="dxa"/>
            <w:shd w:val="clear" w:color="auto" w:fill="auto"/>
            <w:noWrap/>
            <w:vAlign w:val="center"/>
            <w:hideMark/>
          </w:tcPr>
          <w:p w14:paraId="241E82CE"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418CDE25"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CP-191064</w:t>
            </w:r>
          </w:p>
        </w:tc>
        <w:tc>
          <w:tcPr>
            <w:tcW w:w="2041" w:type="dxa"/>
            <w:shd w:val="clear" w:color="auto" w:fill="auto"/>
            <w:noWrap/>
            <w:hideMark/>
          </w:tcPr>
          <w:p w14:paraId="54330BF4"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Tingfang Tang, CATT</w:t>
            </w:r>
          </w:p>
        </w:tc>
      </w:tr>
    </w:tbl>
    <w:p w14:paraId="546E496C" w14:textId="77777777" w:rsidR="007B5721" w:rsidRPr="00016B51" w:rsidRDefault="007B5721" w:rsidP="007B5721">
      <w:pPr>
        <w:rPr>
          <w:lang w:eastAsia="en-GB"/>
        </w:rPr>
      </w:pPr>
      <w:r w:rsidRPr="00016B51">
        <w:rPr>
          <w:lang w:eastAsia="en-GB"/>
        </w:rPr>
        <w:t>Summary based on the input provided by CATT in SP-191223.</w:t>
      </w:r>
    </w:p>
    <w:p w14:paraId="260385D5" w14:textId="637DFB04" w:rsidR="007B5721" w:rsidRPr="00016B51" w:rsidRDefault="007B5721" w:rsidP="007B5721">
      <w:pPr>
        <w:rPr>
          <w:lang w:eastAsia="en-GB"/>
        </w:rPr>
      </w:pPr>
      <w:r w:rsidRPr="00016B51">
        <w:rPr>
          <w:lang w:eastAsia="en-GB"/>
        </w:rPr>
        <w:t>Th</w:t>
      </w:r>
      <w:r w:rsidR="00706EDF" w:rsidRPr="00016B51">
        <w:rPr>
          <w:lang w:eastAsia="en-GB"/>
        </w:rPr>
        <w:t xml:space="preserve">is work item </w:t>
      </w:r>
      <w:r w:rsidRPr="00016B51">
        <w:rPr>
          <w:lang w:eastAsia="en-GB"/>
        </w:rPr>
        <w:t xml:space="preserve">defines the stage 2 of the service-based architecture used for location services in the 5G system, and corresponding Network Functions (NFs), NF services and procedures, to meet the service requirements defined in </w:t>
      </w:r>
      <w:r w:rsidR="00AB15C9">
        <w:rPr>
          <w:lang w:eastAsia="en-GB"/>
        </w:rPr>
        <w:t>TS </w:t>
      </w:r>
      <w:r w:rsidRPr="00016B51">
        <w:rPr>
          <w:lang w:eastAsia="en-GB"/>
        </w:rPr>
        <w:t>22.261 [</w:t>
      </w:r>
      <w:r w:rsidR="00706EDF" w:rsidRPr="00016B51">
        <w:rPr>
          <w:lang w:eastAsia="en-GB"/>
        </w:rPr>
        <w:t>1</w:t>
      </w:r>
      <w:r w:rsidRPr="00016B51">
        <w:rPr>
          <w:lang w:eastAsia="en-GB"/>
        </w:rPr>
        <w:t xml:space="preserve">] and </w:t>
      </w:r>
      <w:r w:rsidR="00AB15C9">
        <w:rPr>
          <w:lang w:eastAsia="en-GB"/>
        </w:rPr>
        <w:t>TS </w:t>
      </w:r>
      <w:r w:rsidRPr="00016B51">
        <w:rPr>
          <w:lang w:eastAsia="en-GB"/>
        </w:rPr>
        <w:t>22.071 [</w:t>
      </w:r>
      <w:r w:rsidR="00706EDF" w:rsidRPr="00016B51">
        <w:rPr>
          <w:lang w:eastAsia="en-GB"/>
        </w:rPr>
        <w:t>2</w:t>
      </w:r>
      <w:r w:rsidRPr="00016B51">
        <w:rPr>
          <w:lang w:eastAsia="en-GB"/>
        </w:rPr>
        <w:t xml:space="preserve">]. </w:t>
      </w:r>
    </w:p>
    <w:p w14:paraId="70320ECC" w14:textId="540C3FFE" w:rsidR="007B5721" w:rsidRPr="00016B51" w:rsidRDefault="000615D6" w:rsidP="007B5721">
      <w:pPr>
        <w:rPr>
          <w:lang w:eastAsia="en-GB"/>
        </w:rPr>
      </w:pPr>
      <w:r w:rsidRPr="00016B51">
        <w:rPr>
          <w:lang w:eastAsia="en-GB"/>
        </w:rPr>
        <w:t xml:space="preserve">The </w:t>
      </w:r>
      <w:r w:rsidR="007B5721" w:rsidRPr="00016B51">
        <w:rPr>
          <w:lang w:eastAsia="en-GB"/>
        </w:rPr>
        <w:t>Location Services</w:t>
      </w:r>
      <w:r w:rsidRPr="00016B51">
        <w:rPr>
          <w:lang w:eastAsia="en-GB"/>
        </w:rPr>
        <w:t>,</w:t>
      </w:r>
      <w:r w:rsidR="007B5721" w:rsidRPr="00016B51">
        <w:rPr>
          <w:lang w:eastAsia="en-GB"/>
        </w:rPr>
        <w:t xml:space="preserve"> specified in </w:t>
      </w:r>
      <w:r w:rsidR="00AB15C9">
        <w:rPr>
          <w:lang w:eastAsia="en-GB"/>
        </w:rPr>
        <w:t>TS </w:t>
      </w:r>
      <w:r w:rsidR="00706EDF" w:rsidRPr="00016B51">
        <w:rPr>
          <w:lang w:eastAsia="en-GB"/>
        </w:rPr>
        <w:t xml:space="preserve">23.273 </w:t>
      </w:r>
      <w:r w:rsidR="007B5721" w:rsidRPr="00016B51">
        <w:rPr>
          <w:lang w:eastAsia="en-GB"/>
        </w:rPr>
        <w:t>[</w:t>
      </w:r>
      <w:r w:rsidR="00706EDF" w:rsidRPr="00016B51">
        <w:rPr>
          <w:lang w:eastAsia="en-GB"/>
        </w:rPr>
        <w:t>3</w:t>
      </w:r>
      <w:r w:rsidR="007B5721" w:rsidRPr="00016B51">
        <w:rPr>
          <w:lang w:eastAsia="en-GB"/>
        </w:rPr>
        <w:t>]</w:t>
      </w:r>
      <w:r w:rsidRPr="00016B51">
        <w:rPr>
          <w:lang w:eastAsia="en-GB"/>
        </w:rPr>
        <w:t>,</w:t>
      </w:r>
      <w:r w:rsidR="007B5721" w:rsidRPr="00016B51">
        <w:rPr>
          <w:lang w:eastAsia="en-GB"/>
        </w:rPr>
        <w:t xml:space="preserve"> include </w:t>
      </w:r>
      <w:r w:rsidRPr="00016B51">
        <w:rPr>
          <w:lang w:eastAsia="en-GB"/>
        </w:rPr>
        <w:t xml:space="preserve">aspects of both </w:t>
      </w:r>
      <w:r w:rsidR="007B5721" w:rsidRPr="00016B51">
        <w:rPr>
          <w:lang w:eastAsia="en-GB"/>
        </w:rPr>
        <w:t xml:space="preserve">regulatory and commercial </w:t>
      </w:r>
      <w:r w:rsidRPr="00016B51">
        <w:rPr>
          <w:lang w:eastAsia="en-GB"/>
        </w:rPr>
        <w:t>nature</w:t>
      </w:r>
      <w:r w:rsidR="007B5721" w:rsidRPr="00016B51">
        <w:rPr>
          <w:lang w:eastAsia="en-GB"/>
        </w:rPr>
        <w:t>.</w:t>
      </w:r>
    </w:p>
    <w:p w14:paraId="4B6EA0D2" w14:textId="17BF7CEE" w:rsidR="007B5721" w:rsidRPr="00016B51" w:rsidRDefault="007B5721" w:rsidP="007B5721">
      <w:pPr>
        <w:rPr>
          <w:lang w:eastAsia="en-GB"/>
        </w:rPr>
      </w:pPr>
      <w:r w:rsidRPr="00016B51">
        <w:rPr>
          <w:lang w:eastAsia="en-GB"/>
        </w:rPr>
        <w:t xml:space="preserve">The architecture and signalling procedures in NG-RAN are defined in </w:t>
      </w:r>
      <w:r w:rsidR="00AB15C9">
        <w:rPr>
          <w:lang w:eastAsia="en-GB"/>
        </w:rPr>
        <w:t>TS </w:t>
      </w:r>
      <w:r w:rsidRPr="00016B51">
        <w:rPr>
          <w:lang w:eastAsia="en-GB"/>
        </w:rPr>
        <w:t>38.305 [</w:t>
      </w:r>
      <w:r w:rsidR="00706EDF" w:rsidRPr="00016B51">
        <w:rPr>
          <w:lang w:eastAsia="en-GB"/>
        </w:rPr>
        <w:t>4</w:t>
      </w:r>
      <w:r w:rsidRPr="00016B51">
        <w:rPr>
          <w:lang w:eastAsia="en-GB"/>
        </w:rPr>
        <w:t>].</w:t>
      </w:r>
    </w:p>
    <w:p w14:paraId="6E1C63BD" w14:textId="1A3DBD74" w:rsidR="007B5721" w:rsidRPr="00016B51" w:rsidRDefault="007B5721" w:rsidP="007B5721">
      <w:pPr>
        <w:rPr>
          <w:lang w:eastAsia="en-GB"/>
        </w:rPr>
      </w:pPr>
      <w:r w:rsidRPr="00016B51">
        <w:rPr>
          <w:lang w:eastAsia="en-GB"/>
        </w:rPr>
        <w:t>Following aspects ha</w:t>
      </w:r>
      <w:r w:rsidR="000615D6" w:rsidRPr="00016B51">
        <w:rPr>
          <w:lang w:eastAsia="en-GB"/>
        </w:rPr>
        <w:t>ve</w:t>
      </w:r>
      <w:r w:rsidRPr="00016B51">
        <w:rPr>
          <w:lang w:eastAsia="en-GB"/>
        </w:rPr>
        <w:t xml:space="preserve"> been specified for 5G Location Services: </w:t>
      </w:r>
    </w:p>
    <w:p w14:paraId="522B467D" w14:textId="4E319CB3" w:rsidR="007B5721" w:rsidRPr="00016B51" w:rsidRDefault="00706EDF" w:rsidP="00030C01">
      <w:pPr>
        <w:pStyle w:val="B10"/>
        <w:spacing w:after="0"/>
        <w:rPr>
          <w:lang w:eastAsia="en-GB"/>
        </w:rPr>
      </w:pPr>
      <w:r w:rsidRPr="00016B51">
        <w:rPr>
          <w:lang w:eastAsia="en-GB"/>
        </w:rPr>
        <w:t>-</w:t>
      </w:r>
      <w:r w:rsidRPr="00016B51">
        <w:rPr>
          <w:lang w:eastAsia="en-GB"/>
        </w:rPr>
        <w:tab/>
      </w:r>
      <w:r w:rsidR="007B5721" w:rsidRPr="00016B51">
        <w:rPr>
          <w:lang w:eastAsia="en-GB"/>
        </w:rPr>
        <w:t xml:space="preserve">Service based 5G location architecture, including roaming and non-roaming, Function description of per Network Functions, etc. </w:t>
      </w:r>
    </w:p>
    <w:p w14:paraId="613C1AED" w14:textId="240B5C64" w:rsidR="007B5721" w:rsidRPr="00016B51" w:rsidRDefault="00706EDF" w:rsidP="00030C01">
      <w:pPr>
        <w:pStyle w:val="B10"/>
        <w:spacing w:after="0"/>
        <w:rPr>
          <w:lang w:eastAsia="en-GB"/>
        </w:rPr>
      </w:pPr>
      <w:r w:rsidRPr="00016B51">
        <w:rPr>
          <w:lang w:eastAsia="en-GB"/>
        </w:rPr>
        <w:t>-</w:t>
      </w:r>
      <w:r w:rsidRPr="00016B51">
        <w:rPr>
          <w:lang w:eastAsia="en-GB"/>
        </w:rPr>
        <w:tab/>
      </w:r>
      <w:r w:rsidR="007B5721" w:rsidRPr="00016B51">
        <w:rPr>
          <w:lang w:eastAsia="en-GB"/>
        </w:rPr>
        <w:t>General Concepts, e.g. Type of Location Requests, LCS Quality of services;</w:t>
      </w:r>
    </w:p>
    <w:p w14:paraId="59E1D70E" w14:textId="630C4FBA" w:rsidR="007B5721" w:rsidRPr="00016B51" w:rsidRDefault="00706EDF" w:rsidP="00030C01">
      <w:pPr>
        <w:pStyle w:val="B10"/>
        <w:spacing w:after="0"/>
        <w:rPr>
          <w:lang w:eastAsia="en-GB"/>
        </w:rPr>
      </w:pPr>
      <w:r w:rsidRPr="00016B51">
        <w:rPr>
          <w:lang w:eastAsia="en-GB"/>
        </w:rPr>
        <w:t>-</w:t>
      </w:r>
      <w:r w:rsidRPr="00016B51">
        <w:rPr>
          <w:lang w:eastAsia="en-GB"/>
        </w:rPr>
        <w:tab/>
      </w:r>
      <w:r w:rsidR="007B5721" w:rsidRPr="00016B51">
        <w:rPr>
          <w:lang w:eastAsia="en-GB"/>
        </w:rPr>
        <w:t>High Level Features, e.g. LMF selection, UE LCS privacy handling;</w:t>
      </w:r>
    </w:p>
    <w:p w14:paraId="48040F93" w14:textId="51299959" w:rsidR="007B5721" w:rsidRPr="00016B51" w:rsidRDefault="00706EDF" w:rsidP="00030C01">
      <w:pPr>
        <w:pStyle w:val="B10"/>
        <w:spacing w:after="0"/>
        <w:rPr>
          <w:lang w:eastAsia="en-GB"/>
        </w:rPr>
      </w:pPr>
      <w:r w:rsidRPr="00016B51">
        <w:rPr>
          <w:lang w:eastAsia="en-GB"/>
        </w:rPr>
        <w:t>-</w:t>
      </w:r>
      <w:r w:rsidRPr="00016B51">
        <w:rPr>
          <w:lang w:eastAsia="en-GB"/>
        </w:rPr>
        <w:tab/>
      </w:r>
      <w:r w:rsidR="007B5721" w:rsidRPr="00016B51">
        <w:rPr>
          <w:lang w:eastAsia="en-GB"/>
        </w:rPr>
        <w:t>Location Service Procedures, which includes</w:t>
      </w:r>
    </w:p>
    <w:p w14:paraId="5ED64BEC" w14:textId="46A57F86" w:rsidR="007B5721" w:rsidRPr="00016B51" w:rsidRDefault="00706EDF" w:rsidP="00030C01">
      <w:pPr>
        <w:pStyle w:val="B2"/>
        <w:spacing w:after="0"/>
        <w:rPr>
          <w:lang w:eastAsia="en-GB"/>
        </w:rPr>
      </w:pPr>
      <w:r w:rsidRPr="00016B51">
        <w:rPr>
          <w:lang w:eastAsia="en-GB"/>
        </w:rPr>
        <w:t>-</w:t>
      </w:r>
      <w:r w:rsidRPr="00016B51">
        <w:rPr>
          <w:lang w:eastAsia="en-GB"/>
        </w:rPr>
        <w:tab/>
      </w:r>
      <w:r w:rsidR="007B5721" w:rsidRPr="00016B51">
        <w:rPr>
          <w:lang w:eastAsia="en-GB"/>
        </w:rPr>
        <w:t>5GC-MT-LR Procedure</w:t>
      </w:r>
    </w:p>
    <w:p w14:paraId="5E2B8E8D" w14:textId="79B139E0" w:rsidR="007B5721" w:rsidRPr="00016B51" w:rsidRDefault="00706EDF" w:rsidP="00030C01">
      <w:pPr>
        <w:pStyle w:val="B2"/>
        <w:spacing w:after="0"/>
        <w:rPr>
          <w:lang w:eastAsia="en-GB"/>
        </w:rPr>
      </w:pPr>
      <w:r w:rsidRPr="00016B51">
        <w:rPr>
          <w:lang w:eastAsia="en-GB"/>
        </w:rPr>
        <w:t>-</w:t>
      </w:r>
      <w:r w:rsidRPr="00016B51">
        <w:rPr>
          <w:lang w:eastAsia="en-GB"/>
        </w:rPr>
        <w:tab/>
      </w:r>
      <w:r w:rsidR="007B5721" w:rsidRPr="00016B51">
        <w:rPr>
          <w:lang w:eastAsia="en-GB"/>
        </w:rPr>
        <w:t>5GC-MO-LR Procedure</w:t>
      </w:r>
    </w:p>
    <w:p w14:paraId="48088DB1" w14:textId="73E07E65" w:rsidR="007B5721" w:rsidRPr="00016B51" w:rsidRDefault="00706EDF" w:rsidP="00030C01">
      <w:pPr>
        <w:pStyle w:val="B2"/>
        <w:spacing w:after="0"/>
        <w:rPr>
          <w:lang w:eastAsia="en-GB"/>
        </w:rPr>
      </w:pPr>
      <w:r w:rsidRPr="00016B51">
        <w:rPr>
          <w:lang w:eastAsia="en-GB"/>
        </w:rPr>
        <w:t>-</w:t>
      </w:r>
      <w:r w:rsidRPr="00016B51">
        <w:rPr>
          <w:lang w:eastAsia="en-GB"/>
        </w:rPr>
        <w:tab/>
      </w:r>
      <w:r w:rsidR="007B5721" w:rsidRPr="00016B51">
        <w:rPr>
          <w:lang w:eastAsia="en-GB"/>
        </w:rPr>
        <w:t>Deferred 5GC-MT-LR Procedure for Periodic, Triggered and UE Available Location Events</w:t>
      </w:r>
    </w:p>
    <w:p w14:paraId="0B308A4F" w14:textId="6BA1877F"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LMF Change Procedure</w:t>
      </w:r>
    </w:p>
    <w:p w14:paraId="6036A55B" w14:textId="37A352F0"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Unified Location Service Exposure Procedure</w:t>
      </w:r>
    </w:p>
    <w:p w14:paraId="2B7277CA" w14:textId="1FDA4D15"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Low Power Periodic and Triggered 5GC-MT-LR Procedure</w:t>
      </w:r>
    </w:p>
    <w:p w14:paraId="616A5127" w14:textId="552BB316"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Bulk Operation of LCS Service Request Targeting to Multiple UEs</w:t>
      </w:r>
    </w:p>
    <w:p w14:paraId="46B83E07" w14:textId="3839CBA2"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Procedures to Support Non-3GPP Access</w:t>
      </w:r>
    </w:p>
    <w:p w14:paraId="25306BDC" w14:textId="2CEDD2B4"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Procedures dedicated to Support Regulatory services</w:t>
      </w:r>
    </w:p>
    <w:p w14:paraId="4DA69E2E" w14:textId="0AD43A07"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UE Assisted and UE Based Positioning Procedure</w:t>
      </w:r>
    </w:p>
    <w:p w14:paraId="0C0F1A97" w14:textId="7ADA52DF"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Network Assisted Positioning Procedure</w:t>
      </w:r>
    </w:p>
    <w:p w14:paraId="3A7BB818" w14:textId="78BDC2F8"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Obtaining Non-UE Associated Network Assistance Data</w:t>
      </w:r>
    </w:p>
    <w:p w14:paraId="37525520" w14:textId="6E991486"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UE Location Privacy Setting Procedure</w:t>
      </w:r>
    </w:p>
    <w:p w14:paraId="6C986F62" w14:textId="680308DF"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Procedures with interaction between 5GC and EPC</w:t>
      </w:r>
    </w:p>
    <w:p w14:paraId="2EF5FCBC" w14:textId="3521896B"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Support of Concurrent Location Request;</w:t>
      </w:r>
    </w:p>
    <w:p w14:paraId="2DED9522" w14:textId="19420727" w:rsidR="007B5721" w:rsidRPr="00016B51" w:rsidRDefault="00706EDF" w:rsidP="00706EDF">
      <w:pPr>
        <w:pStyle w:val="B10"/>
        <w:rPr>
          <w:lang w:eastAsia="en-GB"/>
        </w:rPr>
      </w:pPr>
      <w:r w:rsidRPr="00016B51">
        <w:rPr>
          <w:lang w:eastAsia="en-GB"/>
        </w:rPr>
        <w:t>-</w:t>
      </w:r>
      <w:r w:rsidRPr="00016B51">
        <w:rPr>
          <w:lang w:eastAsia="en-GB"/>
        </w:rPr>
        <w:tab/>
      </w:r>
      <w:r w:rsidR="007B5721" w:rsidRPr="00016B51">
        <w:rPr>
          <w:lang w:eastAsia="en-GB"/>
        </w:rPr>
        <w:t>Network Function Services, e.g. LMF services, GMLC services.</w:t>
      </w:r>
    </w:p>
    <w:p w14:paraId="0E7F1538" w14:textId="77777777" w:rsidR="007B5721" w:rsidRPr="00016B51" w:rsidRDefault="007B5721" w:rsidP="007B5721">
      <w:pPr>
        <w:rPr>
          <w:b/>
          <w:bCs/>
          <w:lang w:eastAsia="en-GB"/>
        </w:rPr>
      </w:pPr>
      <w:r w:rsidRPr="00016B51">
        <w:rPr>
          <w:b/>
          <w:bCs/>
          <w:lang w:eastAsia="en-GB"/>
        </w:rPr>
        <w:t>References</w:t>
      </w:r>
    </w:p>
    <w:p w14:paraId="70C1F664" w14:textId="329460EE" w:rsidR="007B5721" w:rsidRPr="00016B51" w:rsidRDefault="007B5721" w:rsidP="007B5721">
      <w:pPr>
        <w:pStyle w:val="EW"/>
        <w:rPr>
          <w:lang w:eastAsia="en-GB"/>
        </w:rPr>
      </w:pPr>
      <w:r w:rsidRPr="00016B51">
        <w:rPr>
          <w:lang w:eastAsia="en-GB"/>
        </w:rPr>
        <w:t>[</w:t>
      </w:r>
      <w:r w:rsidR="00706EDF" w:rsidRPr="00016B51">
        <w:rPr>
          <w:lang w:eastAsia="en-GB"/>
        </w:rPr>
        <w:t>1</w:t>
      </w:r>
      <w:r w:rsidRPr="00016B51">
        <w:rPr>
          <w:lang w:eastAsia="en-GB"/>
        </w:rPr>
        <w:t xml:space="preserve">] </w:t>
      </w:r>
      <w:r w:rsidRPr="00016B51">
        <w:rPr>
          <w:lang w:eastAsia="en-GB"/>
        </w:rPr>
        <w:tab/>
      </w:r>
      <w:r w:rsidR="00AB15C9">
        <w:rPr>
          <w:lang w:eastAsia="en-GB"/>
        </w:rPr>
        <w:t>TS </w:t>
      </w:r>
      <w:r w:rsidRPr="00016B51">
        <w:rPr>
          <w:lang w:eastAsia="en-GB"/>
        </w:rPr>
        <w:t>22.261: "5G system; Services, operations and procedures of charging using Service Based Interface (SBI)"</w:t>
      </w:r>
    </w:p>
    <w:p w14:paraId="5C165908" w14:textId="0C5A2191" w:rsidR="007B5721" w:rsidRPr="00016B51" w:rsidRDefault="007B5721" w:rsidP="007B5721">
      <w:pPr>
        <w:pStyle w:val="EW"/>
        <w:rPr>
          <w:lang w:eastAsia="en-GB"/>
        </w:rPr>
      </w:pPr>
      <w:r w:rsidRPr="00016B51">
        <w:rPr>
          <w:lang w:eastAsia="en-GB"/>
        </w:rPr>
        <w:t>[</w:t>
      </w:r>
      <w:r w:rsidR="00706EDF" w:rsidRPr="00016B51">
        <w:rPr>
          <w:lang w:eastAsia="en-GB"/>
        </w:rPr>
        <w:t>2</w:t>
      </w:r>
      <w:r w:rsidRPr="00016B51">
        <w:rPr>
          <w:lang w:eastAsia="en-GB"/>
        </w:rPr>
        <w:t>]</w:t>
      </w:r>
      <w:r w:rsidRPr="00016B51">
        <w:rPr>
          <w:lang w:eastAsia="en-GB"/>
        </w:rPr>
        <w:tab/>
      </w:r>
      <w:r w:rsidR="00AB15C9">
        <w:rPr>
          <w:lang w:eastAsia="en-GB"/>
        </w:rPr>
        <w:t>TS </w:t>
      </w:r>
      <w:r w:rsidRPr="00016B51">
        <w:rPr>
          <w:lang w:eastAsia="en-GB"/>
        </w:rPr>
        <w:t>22.071: "Service requirements for next generation new services and markets; Stage 1"</w:t>
      </w:r>
    </w:p>
    <w:p w14:paraId="606267BD" w14:textId="71A47656" w:rsidR="007B5721" w:rsidRPr="00016B51" w:rsidRDefault="007B5721" w:rsidP="007B5721">
      <w:pPr>
        <w:pStyle w:val="EW"/>
        <w:rPr>
          <w:lang w:eastAsia="en-GB"/>
        </w:rPr>
      </w:pPr>
      <w:r w:rsidRPr="00016B51">
        <w:rPr>
          <w:lang w:eastAsia="en-GB"/>
        </w:rPr>
        <w:t>[</w:t>
      </w:r>
      <w:r w:rsidR="00706EDF" w:rsidRPr="00016B51">
        <w:rPr>
          <w:lang w:eastAsia="en-GB"/>
        </w:rPr>
        <w:t>3</w:t>
      </w:r>
      <w:r w:rsidRPr="00016B51">
        <w:rPr>
          <w:lang w:eastAsia="en-GB"/>
        </w:rPr>
        <w:t xml:space="preserve">] </w:t>
      </w:r>
      <w:r w:rsidRPr="00016B51">
        <w:rPr>
          <w:lang w:eastAsia="en-GB"/>
        </w:rPr>
        <w:tab/>
      </w:r>
      <w:r w:rsidR="00AB15C9">
        <w:rPr>
          <w:lang w:eastAsia="en-GB"/>
        </w:rPr>
        <w:t>TS </w:t>
      </w:r>
      <w:r w:rsidRPr="00016B51">
        <w:rPr>
          <w:lang w:eastAsia="en-GB"/>
        </w:rPr>
        <w:t>23.273: "5G System (5GS) Location Services (LCS); Stage 2"</w:t>
      </w:r>
    </w:p>
    <w:p w14:paraId="3A32A3B7" w14:textId="774B68A1" w:rsidR="007B5721" w:rsidRPr="00016B51" w:rsidRDefault="007B5721" w:rsidP="007B5721">
      <w:pPr>
        <w:pStyle w:val="EW"/>
        <w:rPr>
          <w:lang w:eastAsia="en-GB"/>
        </w:rPr>
      </w:pPr>
      <w:r w:rsidRPr="00016B51">
        <w:rPr>
          <w:lang w:eastAsia="en-GB"/>
        </w:rPr>
        <w:t>[</w:t>
      </w:r>
      <w:r w:rsidR="00706EDF" w:rsidRPr="00016B51">
        <w:rPr>
          <w:lang w:eastAsia="en-GB"/>
        </w:rPr>
        <w:t>4</w:t>
      </w:r>
      <w:r w:rsidRPr="00016B51">
        <w:rPr>
          <w:lang w:eastAsia="en-GB"/>
        </w:rPr>
        <w:t xml:space="preserve">]     </w:t>
      </w:r>
      <w:r w:rsidRPr="00016B51">
        <w:rPr>
          <w:lang w:eastAsia="en-GB"/>
        </w:rPr>
        <w:tab/>
      </w:r>
      <w:r w:rsidR="00AB15C9">
        <w:rPr>
          <w:lang w:eastAsia="en-GB"/>
        </w:rPr>
        <w:t>TS </w:t>
      </w:r>
      <w:r w:rsidRPr="00016B51">
        <w:rPr>
          <w:lang w:eastAsia="en-GB"/>
        </w:rPr>
        <w:t>38.305: "Stage 2 functional specification of User Equipment (UE) positioning in NG-RAN".</w:t>
      </w:r>
    </w:p>
    <w:p w14:paraId="43BF6618" w14:textId="1BC3379A" w:rsidR="007B5721" w:rsidRPr="00016B51" w:rsidRDefault="00454EEF" w:rsidP="007B5721">
      <w:pPr>
        <w:pStyle w:val="Heading2"/>
        <w:rPr>
          <w:lang w:eastAsia="en-GB"/>
        </w:rPr>
      </w:pPr>
      <w:bookmarkStart w:id="744" w:name="_Toc47089998"/>
      <w:bookmarkStart w:id="745" w:name="_Toc47092766"/>
      <w:bookmarkStart w:id="746" w:name="_Toc47094022"/>
      <w:bookmarkStart w:id="747" w:name="_Toc47094183"/>
      <w:bookmarkStart w:id="748" w:name="_Toc47094351"/>
      <w:bookmarkStart w:id="749" w:name="_Toc57643948"/>
      <w:bookmarkStart w:id="750" w:name="_Toc57730256"/>
      <w:bookmarkStart w:id="751" w:name="_Toc58230365"/>
      <w:bookmarkStart w:id="752" w:name="_Toc58230520"/>
      <w:r w:rsidRPr="00016B51">
        <w:rPr>
          <w:lang w:eastAsia="en-GB"/>
        </w:rPr>
        <w:t>14.3</w:t>
      </w:r>
      <w:r w:rsidRPr="00016B51">
        <w:rPr>
          <w:lang w:eastAsia="en-GB"/>
        </w:rPr>
        <w:tab/>
      </w:r>
      <w:r w:rsidR="007B5721" w:rsidRPr="00016B51">
        <w:rPr>
          <w:lang w:eastAsia="en-GB"/>
        </w:rPr>
        <w:t>NR positioning support</w:t>
      </w:r>
      <w:bookmarkEnd w:id="744"/>
      <w:bookmarkEnd w:id="745"/>
      <w:bookmarkEnd w:id="746"/>
      <w:bookmarkEnd w:id="747"/>
      <w:bookmarkEnd w:id="748"/>
      <w:bookmarkEnd w:id="749"/>
      <w:bookmarkEnd w:id="750"/>
      <w:bookmarkEnd w:id="751"/>
      <w:bookmarkEnd w:id="752"/>
    </w:p>
    <w:p w14:paraId="20BC6C8E" w14:textId="77777777" w:rsidR="007B5721" w:rsidRPr="00016B51" w:rsidRDefault="007B5721" w:rsidP="007B5721">
      <w:pPr>
        <w:pStyle w:val="EW"/>
        <w:rPr>
          <w:lang w:eastAsia="en-GB"/>
        </w:rPr>
      </w:pPr>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B5721" w:rsidRPr="00016B51" w14:paraId="04080231" w14:textId="77777777" w:rsidTr="00667671">
        <w:trPr>
          <w:trHeight w:val="170"/>
        </w:trPr>
        <w:tc>
          <w:tcPr>
            <w:tcW w:w="852" w:type="dxa"/>
            <w:shd w:val="clear" w:color="auto" w:fill="auto"/>
            <w:noWrap/>
            <w:vAlign w:val="center"/>
            <w:hideMark/>
          </w:tcPr>
          <w:p w14:paraId="779D4226"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bookmarkStart w:id="753" w:name="_Hlk47087105"/>
            <w:r w:rsidRPr="00016B51">
              <w:rPr>
                <w:rFonts w:ascii="Arial" w:hAnsi="Arial" w:cs="Arial"/>
                <w:b/>
                <w:bCs/>
                <w:color w:val="000000"/>
                <w:sz w:val="12"/>
                <w:szCs w:val="16"/>
                <w:lang w:eastAsia="en-GB"/>
              </w:rPr>
              <w:t>830077</w:t>
            </w:r>
          </w:p>
        </w:tc>
        <w:tc>
          <w:tcPr>
            <w:tcW w:w="3798" w:type="dxa"/>
            <w:shd w:val="clear" w:color="auto" w:fill="auto"/>
            <w:noWrap/>
            <w:vAlign w:val="center"/>
            <w:hideMark/>
          </w:tcPr>
          <w:p w14:paraId="66FF9F58" w14:textId="77777777" w:rsidR="007B5721" w:rsidRPr="00016B51" w:rsidRDefault="007B5721" w:rsidP="00667671">
            <w:pPr>
              <w:overflowPunct/>
              <w:autoSpaceDE/>
              <w:autoSpaceDN/>
              <w:adjustRightInd/>
              <w:spacing w:after="0"/>
              <w:textAlignment w:val="auto"/>
              <w:rPr>
                <w:rFonts w:ascii="Arial" w:hAnsi="Arial" w:cs="Arial"/>
                <w:b/>
                <w:bCs/>
                <w:color w:val="0000FF"/>
                <w:sz w:val="12"/>
                <w:szCs w:val="22"/>
                <w:lang w:eastAsia="en-GB"/>
              </w:rPr>
            </w:pPr>
            <w:bookmarkStart w:id="754" w:name="_Hlk47087099"/>
            <w:r w:rsidRPr="00016B51">
              <w:rPr>
                <w:rFonts w:ascii="Arial" w:hAnsi="Arial" w:cs="Arial"/>
                <w:b/>
                <w:bCs/>
                <w:color w:val="0000FF"/>
                <w:sz w:val="12"/>
                <w:szCs w:val="22"/>
                <w:lang w:eastAsia="en-GB"/>
              </w:rPr>
              <w:t>NR positioning support</w:t>
            </w:r>
            <w:bookmarkEnd w:id="754"/>
          </w:p>
        </w:tc>
        <w:tc>
          <w:tcPr>
            <w:tcW w:w="2044" w:type="dxa"/>
            <w:shd w:val="clear" w:color="auto" w:fill="auto"/>
            <w:noWrap/>
            <w:vAlign w:val="center"/>
            <w:hideMark/>
          </w:tcPr>
          <w:p w14:paraId="7790D067"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NR_pos</w:t>
            </w:r>
          </w:p>
        </w:tc>
        <w:tc>
          <w:tcPr>
            <w:tcW w:w="554" w:type="dxa"/>
            <w:shd w:val="clear" w:color="auto" w:fill="auto"/>
            <w:noWrap/>
            <w:vAlign w:val="center"/>
            <w:hideMark/>
          </w:tcPr>
          <w:p w14:paraId="0997ECAB"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245F094E"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RP-191156</w:t>
            </w:r>
          </w:p>
        </w:tc>
        <w:tc>
          <w:tcPr>
            <w:tcW w:w="2041" w:type="dxa"/>
            <w:shd w:val="clear" w:color="auto" w:fill="auto"/>
            <w:noWrap/>
            <w:hideMark/>
          </w:tcPr>
          <w:p w14:paraId="6CF4BD1D"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Intel</w:t>
            </w:r>
          </w:p>
        </w:tc>
      </w:tr>
      <w:bookmarkEnd w:id="753"/>
      <w:tr w:rsidR="007B5721" w:rsidRPr="00016B51" w14:paraId="79A72CB1" w14:textId="77777777" w:rsidTr="00667671">
        <w:trPr>
          <w:trHeight w:val="170"/>
        </w:trPr>
        <w:tc>
          <w:tcPr>
            <w:tcW w:w="852" w:type="dxa"/>
            <w:shd w:val="clear" w:color="auto" w:fill="auto"/>
            <w:noWrap/>
            <w:vAlign w:val="center"/>
            <w:hideMark/>
          </w:tcPr>
          <w:p w14:paraId="4248C0A2"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800092</w:t>
            </w:r>
          </w:p>
        </w:tc>
        <w:tc>
          <w:tcPr>
            <w:tcW w:w="3798" w:type="dxa"/>
            <w:shd w:val="clear" w:color="auto" w:fill="auto"/>
            <w:noWrap/>
            <w:vAlign w:val="center"/>
            <w:hideMark/>
          </w:tcPr>
          <w:p w14:paraId="7C12CE7B" w14:textId="77777777"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NR positioning support</w:t>
            </w:r>
          </w:p>
        </w:tc>
        <w:tc>
          <w:tcPr>
            <w:tcW w:w="2044" w:type="dxa"/>
            <w:shd w:val="clear" w:color="auto" w:fill="auto"/>
            <w:noWrap/>
            <w:vAlign w:val="center"/>
            <w:hideMark/>
          </w:tcPr>
          <w:p w14:paraId="78883765"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FS_NR_pos</w:t>
            </w:r>
          </w:p>
        </w:tc>
        <w:tc>
          <w:tcPr>
            <w:tcW w:w="554" w:type="dxa"/>
            <w:shd w:val="clear" w:color="auto" w:fill="auto"/>
            <w:noWrap/>
            <w:vAlign w:val="center"/>
            <w:hideMark/>
          </w:tcPr>
          <w:p w14:paraId="1CC2217E"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5E8BA5BB"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RP-181399</w:t>
            </w:r>
          </w:p>
        </w:tc>
        <w:tc>
          <w:tcPr>
            <w:tcW w:w="2041" w:type="dxa"/>
            <w:shd w:val="clear" w:color="auto" w:fill="auto"/>
            <w:noWrap/>
            <w:hideMark/>
          </w:tcPr>
          <w:p w14:paraId="2E61D14C"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7B5721" w:rsidRPr="00016B51" w14:paraId="5B166988" w14:textId="77777777" w:rsidTr="00667671">
        <w:trPr>
          <w:trHeight w:val="170"/>
        </w:trPr>
        <w:tc>
          <w:tcPr>
            <w:tcW w:w="852" w:type="dxa"/>
            <w:shd w:val="clear" w:color="auto" w:fill="auto"/>
            <w:noWrap/>
            <w:vAlign w:val="center"/>
            <w:hideMark/>
          </w:tcPr>
          <w:p w14:paraId="1D6A8B92"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830073</w:t>
            </w:r>
          </w:p>
        </w:tc>
        <w:tc>
          <w:tcPr>
            <w:tcW w:w="3798" w:type="dxa"/>
            <w:shd w:val="clear" w:color="auto" w:fill="auto"/>
            <w:noWrap/>
            <w:vAlign w:val="center"/>
            <w:hideMark/>
          </w:tcPr>
          <w:p w14:paraId="1B7930E4" w14:textId="77777777"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local NR positioning in NG-RAN</w:t>
            </w:r>
          </w:p>
        </w:tc>
        <w:tc>
          <w:tcPr>
            <w:tcW w:w="2044" w:type="dxa"/>
            <w:shd w:val="clear" w:color="auto" w:fill="auto"/>
            <w:noWrap/>
            <w:vAlign w:val="center"/>
            <w:hideMark/>
          </w:tcPr>
          <w:p w14:paraId="13554DEF"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FS_NR_local_pos</w:t>
            </w:r>
          </w:p>
        </w:tc>
        <w:tc>
          <w:tcPr>
            <w:tcW w:w="554" w:type="dxa"/>
            <w:shd w:val="clear" w:color="auto" w:fill="auto"/>
            <w:noWrap/>
            <w:vAlign w:val="center"/>
            <w:hideMark/>
          </w:tcPr>
          <w:p w14:paraId="4A9B78A7"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49708CAA"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RP-190754</w:t>
            </w:r>
          </w:p>
        </w:tc>
        <w:tc>
          <w:tcPr>
            <w:tcW w:w="2041" w:type="dxa"/>
            <w:shd w:val="clear" w:color="auto" w:fill="auto"/>
            <w:noWrap/>
            <w:hideMark/>
          </w:tcPr>
          <w:p w14:paraId="7DD1221B"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7B5721" w:rsidRPr="00016B51" w14:paraId="76CBB858" w14:textId="77777777" w:rsidTr="00667671">
        <w:trPr>
          <w:trHeight w:val="170"/>
        </w:trPr>
        <w:tc>
          <w:tcPr>
            <w:tcW w:w="852" w:type="dxa"/>
            <w:shd w:val="clear" w:color="auto" w:fill="auto"/>
            <w:noWrap/>
            <w:vAlign w:val="center"/>
            <w:hideMark/>
          </w:tcPr>
          <w:p w14:paraId="05DB6CD6"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830177</w:t>
            </w:r>
          </w:p>
        </w:tc>
        <w:tc>
          <w:tcPr>
            <w:tcW w:w="3798" w:type="dxa"/>
            <w:shd w:val="clear" w:color="auto" w:fill="auto"/>
            <w:noWrap/>
            <w:vAlign w:val="center"/>
            <w:hideMark/>
          </w:tcPr>
          <w:p w14:paraId="4DEB0CD5" w14:textId="77777777"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NR positioning support</w:t>
            </w:r>
          </w:p>
        </w:tc>
        <w:tc>
          <w:tcPr>
            <w:tcW w:w="2044" w:type="dxa"/>
            <w:shd w:val="clear" w:color="auto" w:fill="auto"/>
            <w:noWrap/>
            <w:vAlign w:val="center"/>
            <w:hideMark/>
          </w:tcPr>
          <w:p w14:paraId="4D581EF8"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NR_pos-Core</w:t>
            </w:r>
          </w:p>
        </w:tc>
        <w:tc>
          <w:tcPr>
            <w:tcW w:w="554" w:type="dxa"/>
            <w:shd w:val="clear" w:color="auto" w:fill="auto"/>
            <w:noWrap/>
            <w:vAlign w:val="center"/>
            <w:hideMark/>
          </w:tcPr>
          <w:p w14:paraId="48A8F6E5"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15149120"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RP-190752</w:t>
            </w:r>
          </w:p>
        </w:tc>
        <w:tc>
          <w:tcPr>
            <w:tcW w:w="2041" w:type="dxa"/>
            <w:shd w:val="clear" w:color="auto" w:fill="auto"/>
            <w:noWrap/>
            <w:hideMark/>
          </w:tcPr>
          <w:p w14:paraId="51103B9C"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7B5721" w:rsidRPr="00016B51" w14:paraId="35302FF3" w14:textId="77777777" w:rsidTr="00667671">
        <w:trPr>
          <w:trHeight w:val="170"/>
        </w:trPr>
        <w:tc>
          <w:tcPr>
            <w:tcW w:w="852" w:type="dxa"/>
            <w:shd w:val="clear" w:color="auto" w:fill="auto"/>
            <w:noWrap/>
            <w:vAlign w:val="center"/>
            <w:hideMark/>
          </w:tcPr>
          <w:p w14:paraId="006BFEA9"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830277</w:t>
            </w:r>
          </w:p>
        </w:tc>
        <w:tc>
          <w:tcPr>
            <w:tcW w:w="3798" w:type="dxa"/>
            <w:shd w:val="clear" w:color="auto" w:fill="auto"/>
            <w:noWrap/>
            <w:vAlign w:val="center"/>
            <w:hideMark/>
          </w:tcPr>
          <w:p w14:paraId="4A154215" w14:textId="77777777"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Perf. part: NR positioning support</w:t>
            </w:r>
          </w:p>
        </w:tc>
        <w:tc>
          <w:tcPr>
            <w:tcW w:w="2044" w:type="dxa"/>
            <w:shd w:val="clear" w:color="auto" w:fill="auto"/>
            <w:noWrap/>
            <w:vAlign w:val="center"/>
            <w:hideMark/>
          </w:tcPr>
          <w:p w14:paraId="2C94EB4F"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NR_pos-Perf</w:t>
            </w:r>
          </w:p>
        </w:tc>
        <w:tc>
          <w:tcPr>
            <w:tcW w:w="554" w:type="dxa"/>
            <w:shd w:val="clear" w:color="auto" w:fill="auto"/>
            <w:noWrap/>
            <w:vAlign w:val="center"/>
            <w:hideMark/>
          </w:tcPr>
          <w:p w14:paraId="6814062C"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33DA2F8"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RP-190752</w:t>
            </w:r>
          </w:p>
        </w:tc>
        <w:tc>
          <w:tcPr>
            <w:tcW w:w="2041" w:type="dxa"/>
            <w:shd w:val="clear" w:color="auto" w:fill="auto"/>
            <w:noWrap/>
            <w:hideMark/>
          </w:tcPr>
          <w:p w14:paraId="4EA1EDE4"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bl>
    <w:p w14:paraId="2C7C431E" w14:textId="62437FAA" w:rsidR="00224941" w:rsidRPr="00016B51" w:rsidRDefault="00224941" w:rsidP="00224941">
      <w:pPr>
        <w:rPr>
          <w:lang w:eastAsia="en-GB"/>
        </w:rPr>
      </w:pPr>
      <w:r w:rsidRPr="00016B51">
        <w:rPr>
          <w:lang w:eastAsia="en-GB"/>
        </w:rPr>
        <w:t>Summary based on the input provided by Intel Corporation in RP-201987.</w:t>
      </w:r>
    </w:p>
    <w:p w14:paraId="13618965" w14:textId="3E570C36" w:rsidR="00224941" w:rsidRPr="00016B51" w:rsidRDefault="00224941" w:rsidP="00224941">
      <w:pPr>
        <w:rPr>
          <w:lang w:eastAsia="en-GB"/>
        </w:rPr>
      </w:pPr>
      <w:r w:rsidRPr="00016B51">
        <w:rPr>
          <w:lang w:eastAsia="en-GB"/>
        </w:rPr>
        <w:t>In the presented work item [1] 3GPP defined framework for NR based positioning of UEs, including definition of new reference signals, physical layer measurements, procedures and higher layer protocols for support of NR RAT-dependent and RAT-independent positioning technologies. This completed normative work [2] is a continuation of the 3GPP Rel.16 study item on NR Positioning Support [3]. The main motivation behind this work is to support accurate UE positioning in NR technology by utilizing RAT-dependent and RAT-independent solutions.</w:t>
      </w:r>
    </w:p>
    <w:p w14:paraId="39DA5050" w14:textId="77777777" w:rsidR="00224941" w:rsidRPr="00016B51" w:rsidRDefault="00224941" w:rsidP="00224941">
      <w:pPr>
        <w:rPr>
          <w:lang w:eastAsia="en-GB"/>
        </w:rPr>
      </w:pPr>
      <w:r w:rsidRPr="00016B51">
        <w:rPr>
          <w:lang w:eastAsia="en-GB"/>
        </w:rPr>
        <w:t>RAT-dependent positioning techniques</w:t>
      </w:r>
    </w:p>
    <w:p w14:paraId="0747E602" w14:textId="654A2389" w:rsidR="00224941" w:rsidRPr="00016B51" w:rsidRDefault="00224941" w:rsidP="00224941">
      <w:pPr>
        <w:rPr>
          <w:lang w:eastAsia="en-GB"/>
        </w:rPr>
      </w:pPr>
      <w:r w:rsidRPr="00016B51">
        <w:rPr>
          <w:lang w:eastAsia="en-GB"/>
        </w:rPr>
        <w:t xml:space="preserve">In the NR positioning WI 3GPP specified support for the following RAT-dependent positioning techniques (defined in </w:t>
      </w:r>
      <w:r w:rsidR="00AB15C9">
        <w:rPr>
          <w:lang w:eastAsia="en-GB"/>
        </w:rPr>
        <w:t>TS </w:t>
      </w:r>
      <w:r w:rsidRPr="00016B51">
        <w:rPr>
          <w:lang w:eastAsia="en-GB"/>
        </w:rPr>
        <w:t>37.355):</w:t>
      </w:r>
    </w:p>
    <w:p w14:paraId="6C4F7F24" w14:textId="77777777" w:rsidR="00224941" w:rsidRPr="00016B51" w:rsidRDefault="00224941" w:rsidP="00030C01">
      <w:pPr>
        <w:spacing w:after="0"/>
        <w:ind w:left="284" w:hanging="284"/>
        <w:rPr>
          <w:lang w:eastAsia="en-GB"/>
        </w:rPr>
      </w:pPr>
      <w:r w:rsidRPr="00016B51">
        <w:rPr>
          <w:lang w:eastAsia="en-GB"/>
        </w:rPr>
        <w:t>•</w:t>
      </w:r>
      <w:r w:rsidRPr="00016B51">
        <w:rPr>
          <w:lang w:eastAsia="en-GB"/>
        </w:rPr>
        <w:tab/>
        <w:t xml:space="preserve">DL TDOA – Downlink Time Difference of Arrival </w:t>
      </w:r>
    </w:p>
    <w:p w14:paraId="40CD6C8F" w14:textId="77777777" w:rsidR="00224941" w:rsidRPr="00016B51" w:rsidRDefault="00224941" w:rsidP="00030C01">
      <w:pPr>
        <w:spacing w:after="0"/>
        <w:ind w:left="284" w:hanging="284"/>
        <w:rPr>
          <w:lang w:eastAsia="en-GB"/>
        </w:rPr>
      </w:pPr>
      <w:r w:rsidRPr="00016B51">
        <w:rPr>
          <w:lang w:eastAsia="en-GB"/>
        </w:rPr>
        <w:t>•</w:t>
      </w:r>
      <w:r w:rsidRPr="00016B51">
        <w:rPr>
          <w:lang w:eastAsia="en-GB"/>
        </w:rPr>
        <w:tab/>
        <w:t>DL AoD – Downlink Angle of Departure</w:t>
      </w:r>
    </w:p>
    <w:p w14:paraId="23CA73C1" w14:textId="77777777" w:rsidR="00224941" w:rsidRPr="00016B51" w:rsidRDefault="00224941" w:rsidP="00030C01">
      <w:pPr>
        <w:spacing w:after="0"/>
        <w:ind w:left="284" w:hanging="284"/>
        <w:rPr>
          <w:lang w:eastAsia="en-GB"/>
        </w:rPr>
      </w:pPr>
      <w:r w:rsidRPr="00016B51">
        <w:rPr>
          <w:lang w:eastAsia="en-GB"/>
        </w:rPr>
        <w:t>•</w:t>
      </w:r>
      <w:r w:rsidRPr="00016B51">
        <w:rPr>
          <w:lang w:eastAsia="en-GB"/>
        </w:rPr>
        <w:tab/>
        <w:t xml:space="preserve">UL TDOA – Uplink Time Difference of Arrival </w:t>
      </w:r>
    </w:p>
    <w:p w14:paraId="28C789BB" w14:textId="77777777" w:rsidR="00224941" w:rsidRPr="00016B51" w:rsidRDefault="00224941" w:rsidP="00030C01">
      <w:pPr>
        <w:spacing w:after="0"/>
        <w:ind w:left="284" w:hanging="284"/>
        <w:rPr>
          <w:lang w:eastAsia="en-GB"/>
        </w:rPr>
      </w:pPr>
      <w:r w:rsidRPr="00016B51">
        <w:rPr>
          <w:lang w:eastAsia="en-GB"/>
        </w:rPr>
        <w:t>•</w:t>
      </w:r>
      <w:r w:rsidRPr="00016B51">
        <w:rPr>
          <w:lang w:eastAsia="en-GB"/>
        </w:rPr>
        <w:tab/>
        <w:t>UL AoA – Uplink Angle of Arrival (Azimuth and Zenith)</w:t>
      </w:r>
    </w:p>
    <w:p w14:paraId="09FBA3E1" w14:textId="77777777" w:rsidR="00224941" w:rsidRPr="00016B51" w:rsidRDefault="00224941" w:rsidP="00030C01">
      <w:pPr>
        <w:spacing w:after="0"/>
        <w:ind w:left="284" w:hanging="284"/>
        <w:rPr>
          <w:lang w:eastAsia="en-GB"/>
        </w:rPr>
      </w:pPr>
      <w:r w:rsidRPr="00016B51">
        <w:rPr>
          <w:lang w:eastAsia="en-GB"/>
        </w:rPr>
        <w:t>•</w:t>
      </w:r>
      <w:r w:rsidRPr="00016B51">
        <w:rPr>
          <w:lang w:eastAsia="en-GB"/>
        </w:rPr>
        <w:tab/>
        <w:t xml:space="preserve">Multi-RTT – Multi Round Trip Time </w:t>
      </w:r>
    </w:p>
    <w:p w14:paraId="15CA9328" w14:textId="77777777" w:rsidR="00224941" w:rsidRPr="00016B51" w:rsidRDefault="00224941" w:rsidP="00224941">
      <w:pPr>
        <w:rPr>
          <w:lang w:eastAsia="en-GB"/>
        </w:rPr>
      </w:pPr>
      <w:r w:rsidRPr="00016B51">
        <w:rPr>
          <w:lang w:eastAsia="en-GB"/>
        </w:rPr>
        <w:t>•</w:t>
      </w:r>
      <w:r w:rsidRPr="00016B51">
        <w:rPr>
          <w:lang w:eastAsia="en-GB"/>
        </w:rPr>
        <w:tab/>
        <w:t>NR E-CID – NR Enhanced Cell ID</w:t>
      </w:r>
    </w:p>
    <w:p w14:paraId="177C23A6" w14:textId="77777777" w:rsidR="00224941" w:rsidRPr="00016B51" w:rsidRDefault="00224941" w:rsidP="00224941">
      <w:pPr>
        <w:rPr>
          <w:lang w:eastAsia="en-GB"/>
        </w:rPr>
      </w:pPr>
      <w:r w:rsidRPr="00016B51">
        <w:rPr>
          <w:lang w:eastAsia="en-GB"/>
        </w:rPr>
        <w:t>These positioning methods may be supported in UE-based, UE-assisted/LMF-based, and NG-RAN node assisted versions.</w:t>
      </w:r>
    </w:p>
    <w:p w14:paraId="1643ED6A" w14:textId="4CAC7D30" w:rsidR="0085718D" w:rsidRPr="00016B51" w:rsidRDefault="0085718D" w:rsidP="0085718D">
      <w:pPr>
        <w:pStyle w:val="TH"/>
      </w:pPr>
      <w:r w:rsidRPr="00016B51">
        <w:t xml:space="preserve">Table 1: Supported versions of UE positioning methods (defined in </w:t>
      </w:r>
      <w:r w:rsidR="00133496" w:rsidRPr="00016B51">
        <w:t>TS</w:t>
      </w:r>
      <w:r w:rsidRPr="00016B51">
        <w:t>38.305)</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2"/>
        <w:gridCol w:w="1837"/>
        <w:gridCol w:w="2194"/>
        <w:gridCol w:w="2468"/>
      </w:tblGrid>
      <w:tr w:rsidR="0085718D" w:rsidRPr="00016B51" w14:paraId="1B5EFC5C" w14:textId="77777777" w:rsidTr="008B2F88">
        <w:trPr>
          <w:jc w:val="center"/>
        </w:trPr>
        <w:tc>
          <w:tcPr>
            <w:tcW w:w="2832" w:type="dxa"/>
          </w:tcPr>
          <w:p w14:paraId="46F7B308" w14:textId="77777777" w:rsidR="0085718D" w:rsidRPr="00016B51" w:rsidRDefault="0085718D" w:rsidP="008B2F88">
            <w:pPr>
              <w:pStyle w:val="TAH"/>
              <w:rPr>
                <w:lang w:eastAsia="ja-JP"/>
              </w:rPr>
            </w:pPr>
            <w:r w:rsidRPr="00016B51">
              <w:rPr>
                <w:lang w:eastAsia="ja-JP"/>
              </w:rPr>
              <w:t>Method</w:t>
            </w:r>
          </w:p>
        </w:tc>
        <w:tc>
          <w:tcPr>
            <w:tcW w:w="1837" w:type="dxa"/>
          </w:tcPr>
          <w:p w14:paraId="279C043D" w14:textId="77777777" w:rsidR="0085718D" w:rsidRPr="00016B51" w:rsidRDefault="0085718D" w:rsidP="008B2F88">
            <w:pPr>
              <w:pStyle w:val="TAH"/>
              <w:rPr>
                <w:lang w:eastAsia="ja-JP"/>
              </w:rPr>
            </w:pPr>
            <w:r w:rsidRPr="00016B51">
              <w:rPr>
                <w:lang w:eastAsia="ja-JP"/>
              </w:rPr>
              <w:t>UE-based</w:t>
            </w:r>
          </w:p>
        </w:tc>
        <w:tc>
          <w:tcPr>
            <w:tcW w:w="2194" w:type="dxa"/>
          </w:tcPr>
          <w:p w14:paraId="275B52D5" w14:textId="77777777" w:rsidR="0085718D" w:rsidRPr="00016B51" w:rsidRDefault="0085718D" w:rsidP="008B2F88">
            <w:pPr>
              <w:pStyle w:val="TAH"/>
              <w:rPr>
                <w:lang w:eastAsia="ja-JP"/>
              </w:rPr>
            </w:pPr>
            <w:r w:rsidRPr="00016B51">
              <w:rPr>
                <w:lang w:eastAsia="ja-JP"/>
              </w:rPr>
              <w:t>UE-assisted, LMF-based</w:t>
            </w:r>
          </w:p>
        </w:tc>
        <w:tc>
          <w:tcPr>
            <w:tcW w:w="2468" w:type="dxa"/>
          </w:tcPr>
          <w:p w14:paraId="75857178" w14:textId="77777777" w:rsidR="0085718D" w:rsidRPr="00016B51" w:rsidRDefault="0085718D" w:rsidP="008B2F88">
            <w:pPr>
              <w:pStyle w:val="TAH"/>
              <w:rPr>
                <w:lang w:eastAsia="ja-JP"/>
              </w:rPr>
            </w:pPr>
            <w:r w:rsidRPr="00016B51">
              <w:rPr>
                <w:lang w:eastAsia="ja-JP"/>
              </w:rPr>
              <w:t>NG-RAN node assisted</w:t>
            </w:r>
          </w:p>
        </w:tc>
      </w:tr>
      <w:tr w:rsidR="0085718D" w:rsidRPr="00016B51" w14:paraId="59C65EC3" w14:textId="77777777" w:rsidTr="008B2F88">
        <w:trPr>
          <w:jc w:val="center"/>
        </w:trPr>
        <w:tc>
          <w:tcPr>
            <w:tcW w:w="2832" w:type="dxa"/>
          </w:tcPr>
          <w:p w14:paraId="26042153" w14:textId="77777777" w:rsidR="0085718D" w:rsidRPr="00016B51" w:rsidRDefault="0085718D" w:rsidP="008B2F88">
            <w:pPr>
              <w:pStyle w:val="TAL"/>
            </w:pPr>
            <w:r w:rsidRPr="00016B51">
              <w:t>DL-TDOA</w:t>
            </w:r>
          </w:p>
        </w:tc>
        <w:tc>
          <w:tcPr>
            <w:tcW w:w="1837" w:type="dxa"/>
          </w:tcPr>
          <w:p w14:paraId="077F4712" w14:textId="77777777" w:rsidR="0085718D" w:rsidRPr="00016B51" w:rsidRDefault="0085718D" w:rsidP="008B2F88">
            <w:pPr>
              <w:pStyle w:val="TAL"/>
              <w:jc w:val="center"/>
            </w:pPr>
            <w:r w:rsidRPr="00016B51">
              <w:t>Yes</w:t>
            </w:r>
          </w:p>
        </w:tc>
        <w:tc>
          <w:tcPr>
            <w:tcW w:w="2194" w:type="dxa"/>
          </w:tcPr>
          <w:p w14:paraId="38D62FD1" w14:textId="77777777" w:rsidR="0085718D" w:rsidRPr="00016B51" w:rsidRDefault="0085718D" w:rsidP="008B2F88">
            <w:pPr>
              <w:pStyle w:val="TAL"/>
              <w:jc w:val="center"/>
            </w:pPr>
            <w:r w:rsidRPr="00016B51">
              <w:t>Yes</w:t>
            </w:r>
          </w:p>
        </w:tc>
        <w:tc>
          <w:tcPr>
            <w:tcW w:w="2468" w:type="dxa"/>
          </w:tcPr>
          <w:p w14:paraId="0BF53A33" w14:textId="77777777" w:rsidR="0085718D" w:rsidRPr="00016B51" w:rsidRDefault="0085718D" w:rsidP="008B2F88">
            <w:pPr>
              <w:pStyle w:val="TAL"/>
              <w:jc w:val="center"/>
            </w:pPr>
            <w:r w:rsidRPr="00016B51">
              <w:t>No</w:t>
            </w:r>
          </w:p>
        </w:tc>
      </w:tr>
      <w:tr w:rsidR="0085718D" w:rsidRPr="00016B51" w14:paraId="11A79FF8" w14:textId="77777777" w:rsidTr="008B2F88">
        <w:trPr>
          <w:jc w:val="center"/>
        </w:trPr>
        <w:tc>
          <w:tcPr>
            <w:tcW w:w="2832" w:type="dxa"/>
          </w:tcPr>
          <w:p w14:paraId="2A2E4D70" w14:textId="77777777" w:rsidR="0085718D" w:rsidRPr="00016B51" w:rsidRDefault="0085718D" w:rsidP="008B2F88">
            <w:pPr>
              <w:pStyle w:val="TAL"/>
            </w:pPr>
            <w:r w:rsidRPr="00016B51">
              <w:t>DL-AoD</w:t>
            </w:r>
          </w:p>
        </w:tc>
        <w:tc>
          <w:tcPr>
            <w:tcW w:w="1837" w:type="dxa"/>
          </w:tcPr>
          <w:p w14:paraId="4D5D790F" w14:textId="77777777" w:rsidR="0085718D" w:rsidRPr="00016B51" w:rsidRDefault="0085718D" w:rsidP="008B2F88">
            <w:pPr>
              <w:pStyle w:val="TAL"/>
              <w:jc w:val="center"/>
            </w:pPr>
            <w:r w:rsidRPr="00016B51">
              <w:t>Yes</w:t>
            </w:r>
          </w:p>
        </w:tc>
        <w:tc>
          <w:tcPr>
            <w:tcW w:w="2194" w:type="dxa"/>
          </w:tcPr>
          <w:p w14:paraId="15FA1735" w14:textId="77777777" w:rsidR="0085718D" w:rsidRPr="00016B51" w:rsidRDefault="0085718D" w:rsidP="008B2F88">
            <w:pPr>
              <w:pStyle w:val="TAL"/>
              <w:jc w:val="center"/>
            </w:pPr>
            <w:r w:rsidRPr="00016B51">
              <w:t>Yes</w:t>
            </w:r>
          </w:p>
        </w:tc>
        <w:tc>
          <w:tcPr>
            <w:tcW w:w="2468" w:type="dxa"/>
          </w:tcPr>
          <w:p w14:paraId="36590F2A" w14:textId="77777777" w:rsidR="0085718D" w:rsidRPr="00016B51" w:rsidRDefault="0085718D" w:rsidP="008B2F88">
            <w:pPr>
              <w:pStyle w:val="TAL"/>
              <w:jc w:val="center"/>
            </w:pPr>
            <w:r w:rsidRPr="00016B51">
              <w:t>No</w:t>
            </w:r>
          </w:p>
        </w:tc>
      </w:tr>
      <w:tr w:rsidR="0085718D" w:rsidRPr="00016B51" w14:paraId="35259154" w14:textId="77777777" w:rsidTr="008B2F88">
        <w:trPr>
          <w:jc w:val="center"/>
        </w:trPr>
        <w:tc>
          <w:tcPr>
            <w:tcW w:w="2832" w:type="dxa"/>
          </w:tcPr>
          <w:p w14:paraId="66B09B2C" w14:textId="77777777" w:rsidR="0085718D" w:rsidRPr="00016B51" w:rsidRDefault="0085718D" w:rsidP="008B2F88">
            <w:pPr>
              <w:pStyle w:val="TAL"/>
            </w:pPr>
            <w:r w:rsidRPr="00016B51">
              <w:t>Multi-RTT</w:t>
            </w:r>
          </w:p>
        </w:tc>
        <w:tc>
          <w:tcPr>
            <w:tcW w:w="1837" w:type="dxa"/>
          </w:tcPr>
          <w:p w14:paraId="203DDC06" w14:textId="77777777" w:rsidR="0085718D" w:rsidRPr="00016B51" w:rsidRDefault="0085718D" w:rsidP="008B2F88">
            <w:pPr>
              <w:pStyle w:val="TAL"/>
              <w:jc w:val="center"/>
            </w:pPr>
            <w:r w:rsidRPr="00016B51">
              <w:t>No</w:t>
            </w:r>
          </w:p>
        </w:tc>
        <w:tc>
          <w:tcPr>
            <w:tcW w:w="2194" w:type="dxa"/>
          </w:tcPr>
          <w:p w14:paraId="002EA162" w14:textId="77777777" w:rsidR="0085718D" w:rsidRPr="00016B51" w:rsidRDefault="0085718D" w:rsidP="008B2F88">
            <w:pPr>
              <w:pStyle w:val="TAL"/>
              <w:jc w:val="center"/>
            </w:pPr>
            <w:r w:rsidRPr="00016B51">
              <w:t>Yes</w:t>
            </w:r>
          </w:p>
        </w:tc>
        <w:tc>
          <w:tcPr>
            <w:tcW w:w="2468" w:type="dxa"/>
          </w:tcPr>
          <w:p w14:paraId="17F1DFDB" w14:textId="77777777" w:rsidR="0085718D" w:rsidRPr="00016B51" w:rsidRDefault="0085718D" w:rsidP="008B2F88">
            <w:pPr>
              <w:pStyle w:val="TAL"/>
              <w:jc w:val="center"/>
            </w:pPr>
            <w:r w:rsidRPr="00016B51">
              <w:t>Yes</w:t>
            </w:r>
          </w:p>
        </w:tc>
      </w:tr>
      <w:tr w:rsidR="0085718D" w:rsidRPr="00016B51" w14:paraId="260122B9" w14:textId="77777777" w:rsidTr="008B2F88">
        <w:trPr>
          <w:jc w:val="center"/>
        </w:trPr>
        <w:tc>
          <w:tcPr>
            <w:tcW w:w="2832" w:type="dxa"/>
          </w:tcPr>
          <w:p w14:paraId="7D451145" w14:textId="77777777" w:rsidR="0085718D" w:rsidRPr="00016B51" w:rsidRDefault="0085718D" w:rsidP="008B2F88">
            <w:pPr>
              <w:pStyle w:val="TAL"/>
            </w:pPr>
            <w:r w:rsidRPr="00016B51">
              <w:t xml:space="preserve">NR E-CID </w:t>
            </w:r>
          </w:p>
        </w:tc>
        <w:tc>
          <w:tcPr>
            <w:tcW w:w="1837" w:type="dxa"/>
          </w:tcPr>
          <w:p w14:paraId="5DB47A9A" w14:textId="77777777" w:rsidR="0085718D" w:rsidRPr="00016B51" w:rsidRDefault="0085718D" w:rsidP="008B2F88">
            <w:pPr>
              <w:pStyle w:val="TAL"/>
              <w:jc w:val="center"/>
            </w:pPr>
            <w:r w:rsidRPr="00016B51">
              <w:t>No</w:t>
            </w:r>
          </w:p>
        </w:tc>
        <w:tc>
          <w:tcPr>
            <w:tcW w:w="2194" w:type="dxa"/>
          </w:tcPr>
          <w:p w14:paraId="6FD04D92" w14:textId="77777777" w:rsidR="0085718D" w:rsidRPr="00016B51" w:rsidRDefault="0085718D" w:rsidP="008B2F88">
            <w:pPr>
              <w:pStyle w:val="TAL"/>
              <w:jc w:val="center"/>
            </w:pPr>
            <w:r w:rsidRPr="00016B51">
              <w:t>Yes</w:t>
            </w:r>
          </w:p>
        </w:tc>
        <w:tc>
          <w:tcPr>
            <w:tcW w:w="2468" w:type="dxa"/>
          </w:tcPr>
          <w:p w14:paraId="253CBBE6" w14:textId="77777777" w:rsidR="0085718D" w:rsidRPr="00016B51" w:rsidRDefault="0085718D" w:rsidP="008B2F88">
            <w:pPr>
              <w:pStyle w:val="TAL"/>
              <w:jc w:val="center"/>
            </w:pPr>
            <w:r w:rsidRPr="00016B51">
              <w:t>Yes</w:t>
            </w:r>
          </w:p>
        </w:tc>
      </w:tr>
      <w:tr w:rsidR="0085718D" w:rsidRPr="00016B51" w14:paraId="63453F8E" w14:textId="77777777" w:rsidTr="008B2F88">
        <w:trPr>
          <w:jc w:val="center"/>
        </w:trPr>
        <w:tc>
          <w:tcPr>
            <w:tcW w:w="2832" w:type="dxa"/>
          </w:tcPr>
          <w:p w14:paraId="149DE794" w14:textId="77777777" w:rsidR="0085718D" w:rsidRPr="00016B51" w:rsidRDefault="0085718D" w:rsidP="008B2F88">
            <w:pPr>
              <w:pStyle w:val="TAL"/>
            </w:pPr>
            <w:r w:rsidRPr="00016B51">
              <w:t>UL-TDOA</w:t>
            </w:r>
          </w:p>
        </w:tc>
        <w:tc>
          <w:tcPr>
            <w:tcW w:w="1837" w:type="dxa"/>
          </w:tcPr>
          <w:p w14:paraId="08C9E07A" w14:textId="77777777" w:rsidR="0085718D" w:rsidRPr="00016B51" w:rsidRDefault="0085718D" w:rsidP="008B2F88">
            <w:pPr>
              <w:pStyle w:val="TAL"/>
              <w:jc w:val="center"/>
            </w:pPr>
            <w:r w:rsidRPr="00016B51">
              <w:t>No</w:t>
            </w:r>
          </w:p>
        </w:tc>
        <w:tc>
          <w:tcPr>
            <w:tcW w:w="2194" w:type="dxa"/>
          </w:tcPr>
          <w:p w14:paraId="43B55547" w14:textId="77777777" w:rsidR="0085718D" w:rsidRPr="00016B51" w:rsidRDefault="0085718D" w:rsidP="008B2F88">
            <w:pPr>
              <w:pStyle w:val="TAL"/>
              <w:jc w:val="center"/>
            </w:pPr>
            <w:r w:rsidRPr="00016B51">
              <w:t>No</w:t>
            </w:r>
          </w:p>
        </w:tc>
        <w:tc>
          <w:tcPr>
            <w:tcW w:w="2468" w:type="dxa"/>
          </w:tcPr>
          <w:p w14:paraId="1E955E09" w14:textId="77777777" w:rsidR="0085718D" w:rsidRPr="00016B51" w:rsidRDefault="0085718D" w:rsidP="008B2F88">
            <w:pPr>
              <w:pStyle w:val="TAL"/>
              <w:jc w:val="center"/>
            </w:pPr>
            <w:r w:rsidRPr="00016B51">
              <w:t>Yes</w:t>
            </w:r>
          </w:p>
        </w:tc>
      </w:tr>
      <w:tr w:rsidR="0085718D" w:rsidRPr="00016B51" w14:paraId="6ED0E4D4" w14:textId="77777777" w:rsidTr="008B2F88">
        <w:trPr>
          <w:jc w:val="center"/>
        </w:trPr>
        <w:tc>
          <w:tcPr>
            <w:tcW w:w="2832" w:type="dxa"/>
          </w:tcPr>
          <w:p w14:paraId="72A424F1" w14:textId="77777777" w:rsidR="0085718D" w:rsidRPr="00016B51" w:rsidRDefault="0085718D" w:rsidP="008B2F88">
            <w:pPr>
              <w:pStyle w:val="TAL"/>
            </w:pPr>
            <w:r w:rsidRPr="00016B51">
              <w:t>UL-AoA</w:t>
            </w:r>
          </w:p>
        </w:tc>
        <w:tc>
          <w:tcPr>
            <w:tcW w:w="1837" w:type="dxa"/>
          </w:tcPr>
          <w:p w14:paraId="1E2A2325" w14:textId="77777777" w:rsidR="0085718D" w:rsidRPr="00016B51" w:rsidRDefault="0085718D" w:rsidP="008B2F88">
            <w:pPr>
              <w:pStyle w:val="TAL"/>
              <w:jc w:val="center"/>
            </w:pPr>
            <w:r w:rsidRPr="00016B51">
              <w:t>No</w:t>
            </w:r>
          </w:p>
        </w:tc>
        <w:tc>
          <w:tcPr>
            <w:tcW w:w="2194" w:type="dxa"/>
          </w:tcPr>
          <w:p w14:paraId="51930401" w14:textId="77777777" w:rsidR="0085718D" w:rsidRPr="00016B51" w:rsidRDefault="0085718D" w:rsidP="008B2F88">
            <w:pPr>
              <w:pStyle w:val="TAL"/>
              <w:jc w:val="center"/>
            </w:pPr>
            <w:r w:rsidRPr="00016B51">
              <w:t>No</w:t>
            </w:r>
          </w:p>
        </w:tc>
        <w:tc>
          <w:tcPr>
            <w:tcW w:w="2468" w:type="dxa"/>
          </w:tcPr>
          <w:p w14:paraId="100D71BC" w14:textId="77777777" w:rsidR="0085718D" w:rsidRPr="00016B51" w:rsidRDefault="0085718D" w:rsidP="008B2F88">
            <w:pPr>
              <w:pStyle w:val="TAL"/>
              <w:jc w:val="center"/>
            </w:pPr>
            <w:r w:rsidRPr="00016B51">
              <w:t>Yes</w:t>
            </w:r>
          </w:p>
        </w:tc>
      </w:tr>
    </w:tbl>
    <w:p w14:paraId="674261D8" w14:textId="77777777" w:rsidR="0085718D" w:rsidRPr="00016B51" w:rsidRDefault="0085718D" w:rsidP="00224941">
      <w:pPr>
        <w:rPr>
          <w:lang w:eastAsia="en-GB"/>
        </w:rPr>
      </w:pPr>
    </w:p>
    <w:p w14:paraId="0B0011C5" w14:textId="699D4E31" w:rsidR="00224941" w:rsidRPr="00016B51" w:rsidRDefault="00224941" w:rsidP="00224941">
      <w:pPr>
        <w:rPr>
          <w:lang w:eastAsia="en-GB"/>
        </w:rPr>
      </w:pPr>
      <w:r w:rsidRPr="00016B51">
        <w:rPr>
          <w:b/>
          <w:bCs/>
          <w:lang w:eastAsia="en-GB"/>
        </w:rPr>
        <w:t>Physical layer signals and measurements</w:t>
      </w:r>
      <w:r w:rsidR="00133496" w:rsidRPr="00016B51">
        <w:rPr>
          <w:lang w:eastAsia="en-GB"/>
        </w:rPr>
        <w:t xml:space="preserve">: </w:t>
      </w:r>
      <w:r w:rsidRPr="00016B51">
        <w:rPr>
          <w:lang w:eastAsia="en-GB"/>
        </w:rPr>
        <w:t>In order to support RAT-dependent positioning solutions, the following new reference signals and new physical layer measurements were specified:</w:t>
      </w:r>
    </w:p>
    <w:p w14:paraId="1CB6715C" w14:textId="4DC1E74C" w:rsidR="00224941" w:rsidRPr="00016B51" w:rsidRDefault="00224941" w:rsidP="00030C01">
      <w:pPr>
        <w:spacing w:after="0"/>
        <w:rPr>
          <w:lang w:eastAsia="en-GB"/>
        </w:rPr>
      </w:pPr>
      <w:r w:rsidRPr="00016B51">
        <w:rPr>
          <w:lang w:eastAsia="en-GB"/>
        </w:rPr>
        <w:t>•</w:t>
      </w:r>
      <w:r w:rsidRPr="00016B51">
        <w:rPr>
          <w:lang w:eastAsia="en-GB"/>
        </w:rPr>
        <w:tab/>
        <w:t xml:space="preserve">Reference signals (defined in </w:t>
      </w:r>
      <w:r w:rsidR="00AB15C9">
        <w:rPr>
          <w:lang w:eastAsia="en-GB"/>
        </w:rPr>
        <w:t>TS </w:t>
      </w:r>
      <w:r w:rsidRPr="00016B51">
        <w:rPr>
          <w:lang w:eastAsia="en-GB"/>
        </w:rPr>
        <w:t>38.211)</w:t>
      </w:r>
    </w:p>
    <w:p w14:paraId="1E279224" w14:textId="77777777" w:rsidR="00224941" w:rsidRPr="00016B51" w:rsidRDefault="00224941" w:rsidP="00030C01">
      <w:pPr>
        <w:spacing w:after="0"/>
        <w:ind w:left="284"/>
        <w:rPr>
          <w:lang w:eastAsia="en-GB"/>
        </w:rPr>
      </w:pPr>
      <w:r w:rsidRPr="00016B51">
        <w:rPr>
          <w:lang w:eastAsia="en-GB"/>
        </w:rPr>
        <w:t>o</w:t>
      </w:r>
      <w:r w:rsidRPr="00016B51">
        <w:rPr>
          <w:lang w:eastAsia="en-GB"/>
        </w:rPr>
        <w:tab/>
        <w:t>DL Positioning Reference Signals (DL PRS)</w:t>
      </w:r>
    </w:p>
    <w:p w14:paraId="6F1E4000" w14:textId="77777777" w:rsidR="00224941" w:rsidRPr="00016B51" w:rsidRDefault="00224941" w:rsidP="00030C01">
      <w:pPr>
        <w:spacing w:after="0"/>
        <w:ind w:left="284"/>
        <w:rPr>
          <w:lang w:eastAsia="en-GB"/>
        </w:rPr>
      </w:pPr>
      <w:r w:rsidRPr="00016B51">
        <w:rPr>
          <w:lang w:eastAsia="en-GB"/>
        </w:rPr>
        <w:t>o</w:t>
      </w:r>
      <w:r w:rsidRPr="00016B51">
        <w:rPr>
          <w:lang w:eastAsia="en-GB"/>
        </w:rPr>
        <w:tab/>
        <w:t xml:space="preserve">UL Sounding Reference Signals (SRS) for positioning </w:t>
      </w:r>
    </w:p>
    <w:p w14:paraId="768A206E" w14:textId="190E7D99" w:rsidR="00224941" w:rsidRPr="00016B51" w:rsidRDefault="00224941" w:rsidP="00030C01">
      <w:pPr>
        <w:spacing w:after="0"/>
        <w:rPr>
          <w:lang w:eastAsia="en-GB"/>
        </w:rPr>
      </w:pPr>
      <w:r w:rsidRPr="00016B51">
        <w:rPr>
          <w:lang w:eastAsia="en-GB"/>
        </w:rPr>
        <w:t>•</w:t>
      </w:r>
      <w:r w:rsidRPr="00016B51">
        <w:rPr>
          <w:lang w:eastAsia="en-GB"/>
        </w:rPr>
        <w:tab/>
        <w:t xml:space="preserve">Physical layer measurements (defined in </w:t>
      </w:r>
      <w:r w:rsidR="00AB15C9">
        <w:rPr>
          <w:lang w:eastAsia="en-GB"/>
        </w:rPr>
        <w:t>TS </w:t>
      </w:r>
      <w:r w:rsidRPr="00016B51">
        <w:rPr>
          <w:lang w:eastAsia="en-GB"/>
        </w:rPr>
        <w:t>38.215)</w:t>
      </w:r>
    </w:p>
    <w:p w14:paraId="2C0B1379" w14:textId="77777777" w:rsidR="00224941" w:rsidRPr="00016B51" w:rsidRDefault="00224941" w:rsidP="00030C01">
      <w:pPr>
        <w:spacing w:after="0"/>
        <w:ind w:left="284"/>
        <w:rPr>
          <w:lang w:eastAsia="en-GB"/>
        </w:rPr>
      </w:pPr>
      <w:r w:rsidRPr="00016B51">
        <w:rPr>
          <w:lang w:eastAsia="en-GB"/>
        </w:rPr>
        <w:t>o</w:t>
      </w:r>
      <w:r w:rsidRPr="00016B51">
        <w:rPr>
          <w:lang w:eastAsia="en-GB"/>
        </w:rPr>
        <w:tab/>
        <w:t>UE measurements</w:t>
      </w:r>
    </w:p>
    <w:p w14:paraId="7BC99067" w14:textId="51005573" w:rsidR="00224941" w:rsidRPr="00016B51" w:rsidRDefault="00AB15C9" w:rsidP="00030C01">
      <w:pPr>
        <w:spacing w:after="0"/>
        <w:ind w:left="568"/>
        <w:rPr>
          <w:lang w:eastAsia="en-GB"/>
        </w:rPr>
      </w:pPr>
      <w:r>
        <w:rPr>
          <w:lang w:eastAsia="en-GB"/>
        </w:rPr>
        <w:t xml:space="preserve">- </w:t>
      </w:r>
      <w:r w:rsidR="00224941" w:rsidRPr="00016B51">
        <w:rPr>
          <w:lang w:eastAsia="en-GB"/>
        </w:rPr>
        <w:t>DL PRS-RSRP (downlink positioning reference signals - reference signal receiver power)</w:t>
      </w:r>
      <w:r w:rsidR="00B028FE" w:rsidRPr="00016B51">
        <w:rPr>
          <w:lang w:eastAsia="en-GB"/>
        </w:rPr>
        <w:t xml:space="preserve">: </w:t>
      </w:r>
      <w:r w:rsidR="00224941" w:rsidRPr="00016B51">
        <w:rPr>
          <w:lang w:eastAsia="en-GB"/>
        </w:rPr>
        <w:t>Applied for DL AoD, DL TDOA, Multi-RTT</w:t>
      </w:r>
    </w:p>
    <w:p w14:paraId="1A65EC77" w14:textId="47D43BC3" w:rsidR="00224941" w:rsidRPr="00016B51" w:rsidRDefault="00AB15C9" w:rsidP="00030C01">
      <w:pPr>
        <w:spacing w:after="0"/>
        <w:ind w:left="568"/>
        <w:rPr>
          <w:lang w:eastAsia="en-GB"/>
        </w:rPr>
      </w:pPr>
      <w:r>
        <w:rPr>
          <w:lang w:eastAsia="en-GB"/>
        </w:rPr>
        <w:t xml:space="preserve">- </w:t>
      </w:r>
      <w:r w:rsidR="00224941" w:rsidRPr="00016B51">
        <w:rPr>
          <w:lang w:eastAsia="en-GB"/>
        </w:rPr>
        <w:t>DL RSTD (downlink reference signal time difference)</w:t>
      </w:r>
      <w:r w:rsidR="00030C01" w:rsidRPr="00016B51">
        <w:rPr>
          <w:lang w:eastAsia="en-GB"/>
        </w:rPr>
        <w:t xml:space="preserve">: </w:t>
      </w:r>
      <w:r w:rsidR="00224941" w:rsidRPr="00016B51">
        <w:rPr>
          <w:lang w:eastAsia="en-GB"/>
        </w:rPr>
        <w:t>Applied for DL TDOA</w:t>
      </w:r>
    </w:p>
    <w:p w14:paraId="0AE5631A" w14:textId="156F18C4" w:rsidR="00224941" w:rsidRPr="00016B51" w:rsidRDefault="00AB15C9" w:rsidP="00030C01">
      <w:pPr>
        <w:spacing w:after="0"/>
        <w:ind w:left="568"/>
        <w:rPr>
          <w:lang w:eastAsia="en-GB"/>
        </w:rPr>
      </w:pPr>
      <w:r>
        <w:rPr>
          <w:lang w:eastAsia="en-GB"/>
        </w:rPr>
        <w:t xml:space="preserve">- </w:t>
      </w:r>
      <w:r w:rsidR="00224941" w:rsidRPr="00016B51">
        <w:rPr>
          <w:lang w:eastAsia="en-GB"/>
        </w:rPr>
        <w:t>UE Rx – Tx time difference</w:t>
      </w:r>
      <w:r w:rsidR="00030C01" w:rsidRPr="00016B51">
        <w:rPr>
          <w:lang w:eastAsia="en-GB"/>
        </w:rPr>
        <w:t xml:space="preserve">: </w:t>
      </w:r>
      <w:r w:rsidR="00224941" w:rsidRPr="00016B51">
        <w:rPr>
          <w:lang w:eastAsia="en-GB"/>
        </w:rPr>
        <w:t>Applied for Multi-RTT</w:t>
      </w:r>
    </w:p>
    <w:p w14:paraId="1D179206" w14:textId="77777777" w:rsidR="00224941" w:rsidRPr="00016B51" w:rsidRDefault="00224941" w:rsidP="00030C01">
      <w:pPr>
        <w:spacing w:after="0"/>
        <w:ind w:left="284"/>
        <w:rPr>
          <w:lang w:eastAsia="en-GB"/>
        </w:rPr>
      </w:pPr>
      <w:r w:rsidRPr="00016B51">
        <w:rPr>
          <w:lang w:eastAsia="en-GB"/>
        </w:rPr>
        <w:t>o</w:t>
      </w:r>
      <w:r w:rsidRPr="00016B51">
        <w:rPr>
          <w:lang w:eastAsia="en-GB"/>
        </w:rPr>
        <w:tab/>
        <w:t>NG-RAN (gNB) measurements</w:t>
      </w:r>
    </w:p>
    <w:p w14:paraId="1F5D5E1D" w14:textId="5AB5D98F" w:rsidR="00224941" w:rsidRPr="00016B51" w:rsidRDefault="00AB15C9" w:rsidP="00030C01">
      <w:pPr>
        <w:spacing w:after="0"/>
        <w:ind w:left="568"/>
        <w:rPr>
          <w:lang w:eastAsia="en-GB"/>
        </w:rPr>
      </w:pPr>
      <w:r>
        <w:rPr>
          <w:lang w:eastAsia="en-GB"/>
        </w:rPr>
        <w:t xml:space="preserve">- </w:t>
      </w:r>
      <w:r w:rsidR="00224941" w:rsidRPr="00016B51">
        <w:rPr>
          <w:lang w:eastAsia="en-GB"/>
        </w:rPr>
        <w:t>UL RTOA (uplink relative time of arrival)</w:t>
      </w:r>
      <w:r w:rsidR="00030C01" w:rsidRPr="00016B51">
        <w:rPr>
          <w:lang w:eastAsia="en-GB"/>
        </w:rPr>
        <w:t xml:space="preserve">: </w:t>
      </w:r>
      <w:r w:rsidR="00224941" w:rsidRPr="00016B51">
        <w:rPr>
          <w:lang w:eastAsia="en-GB"/>
        </w:rPr>
        <w:t>Applied for UL TDOA</w:t>
      </w:r>
    </w:p>
    <w:p w14:paraId="289050B4" w14:textId="00629BDA" w:rsidR="00224941" w:rsidRPr="00016B51" w:rsidRDefault="00AB15C9" w:rsidP="00030C01">
      <w:pPr>
        <w:spacing w:after="0"/>
        <w:ind w:left="568"/>
        <w:rPr>
          <w:lang w:eastAsia="en-GB"/>
        </w:rPr>
      </w:pPr>
      <w:r>
        <w:rPr>
          <w:lang w:eastAsia="en-GB"/>
        </w:rPr>
        <w:t xml:space="preserve">- </w:t>
      </w:r>
      <w:r w:rsidR="00224941" w:rsidRPr="00016B51">
        <w:rPr>
          <w:lang w:eastAsia="en-GB"/>
        </w:rPr>
        <w:t>UL SRS reference signal received power (UL SRS-RSRP)</w:t>
      </w:r>
      <w:r w:rsidR="00030C01" w:rsidRPr="00016B51">
        <w:rPr>
          <w:lang w:eastAsia="en-GB"/>
        </w:rPr>
        <w:t xml:space="preserve">: </w:t>
      </w:r>
      <w:r w:rsidR="00224941" w:rsidRPr="00016B51">
        <w:rPr>
          <w:lang w:eastAsia="en-GB"/>
        </w:rPr>
        <w:t>Applied for UL TDOA, UL AoA, Multi-RTT</w:t>
      </w:r>
    </w:p>
    <w:p w14:paraId="5E7B6924" w14:textId="42B86529" w:rsidR="00030C01" w:rsidRPr="00016B51" w:rsidRDefault="00AB15C9" w:rsidP="00030C01">
      <w:pPr>
        <w:spacing w:after="0"/>
        <w:ind w:left="568"/>
        <w:rPr>
          <w:lang w:eastAsia="en-GB"/>
        </w:rPr>
      </w:pPr>
      <w:r>
        <w:rPr>
          <w:lang w:eastAsia="en-GB"/>
        </w:rPr>
        <w:t xml:space="preserve">- </w:t>
      </w:r>
      <w:r w:rsidR="00224941" w:rsidRPr="00016B51">
        <w:rPr>
          <w:lang w:eastAsia="en-GB"/>
        </w:rPr>
        <w:t>gNB Rx – Tx time difference</w:t>
      </w:r>
      <w:r w:rsidR="00030C01" w:rsidRPr="00016B51">
        <w:rPr>
          <w:lang w:eastAsia="en-GB"/>
        </w:rPr>
        <w:t xml:space="preserve">: </w:t>
      </w:r>
      <w:r w:rsidR="00224941" w:rsidRPr="00016B51">
        <w:rPr>
          <w:lang w:eastAsia="en-GB"/>
        </w:rPr>
        <w:t>Applied for Multi-RTT</w:t>
      </w:r>
      <w:r w:rsidR="00030C01" w:rsidRPr="00016B51">
        <w:rPr>
          <w:lang w:eastAsia="en-GB"/>
        </w:rPr>
        <w:t xml:space="preserve">: </w:t>
      </w:r>
    </w:p>
    <w:p w14:paraId="62808A2F" w14:textId="32562A10" w:rsidR="00224941" w:rsidRPr="00016B51" w:rsidRDefault="00AB15C9" w:rsidP="00030C01">
      <w:pPr>
        <w:ind w:left="568"/>
        <w:rPr>
          <w:lang w:eastAsia="en-GB"/>
        </w:rPr>
      </w:pPr>
      <w:r>
        <w:rPr>
          <w:lang w:eastAsia="en-GB"/>
        </w:rPr>
        <w:t xml:space="preserve">- </w:t>
      </w:r>
      <w:r w:rsidR="00224941" w:rsidRPr="00016B51">
        <w:rPr>
          <w:lang w:eastAsia="en-GB"/>
        </w:rPr>
        <w:t>UL AoA (uplink angle of arrival)</w:t>
      </w:r>
      <w:r w:rsidR="00030C01" w:rsidRPr="00016B51">
        <w:rPr>
          <w:lang w:eastAsia="en-GB"/>
        </w:rPr>
        <w:t xml:space="preserve">: </w:t>
      </w:r>
      <w:r w:rsidR="00224941" w:rsidRPr="00016B51">
        <w:rPr>
          <w:lang w:eastAsia="en-GB"/>
        </w:rPr>
        <w:t>Applied for UL AoA and E-CID</w:t>
      </w:r>
    </w:p>
    <w:p w14:paraId="7842184B" w14:textId="77777777" w:rsidR="00224941" w:rsidRPr="00016B51" w:rsidRDefault="00224941" w:rsidP="00224941">
      <w:pPr>
        <w:rPr>
          <w:lang w:eastAsia="en-GB"/>
        </w:rPr>
      </w:pPr>
      <w:r w:rsidRPr="00016B51">
        <w:rPr>
          <w:lang w:eastAsia="en-GB"/>
        </w:rPr>
        <w:t>In addition, the existing RRM measurements were reused for NR E-CID support: CSI-RSRP, CSI-RSRQ, SS-RSRP, SS-RSRQ.</w:t>
      </w:r>
    </w:p>
    <w:p w14:paraId="6CEA9CF4" w14:textId="3DA14761" w:rsidR="00224941" w:rsidRPr="00016B51" w:rsidRDefault="00224941" w:rsidP="00224941">
      <w:pPr>
        <w:rPr>
          <w:lang w:eastAsia="en-GB"/>
        </w:rPr>
      </w:pPr>
      <w:r w:rsidRPr="00016B51">
        <w:rPr>
          <w:b/>
          <w:bCs/>
          <w:lang w:eastAsia="en-GB"/>
        </w:rPr>
        <w:t>Downlink positioning reference signal</w:t>
      </w:r>
      <w:r w:rsidR="00133496" w:rsidRPr="00016B51">
        <w:rPr>
          <w:b/>
          <w:bCs/>
          <w:lang w:eastAsia="en-GB"/>
        </w:rPr>
        <w:t xml:space="preserve"> </w:t>
      </w:r>
      <w:r w:rsidRPr="00016B51">
        <w:rPr>
          <w:lang w:eastAsia="en-GB"/>
        </w:rPr>
        <w:t>(DL PRS)</w:t>
      </w:r>
      <w:r w:rsidR="00133496" w:rsidRPr="00016B51">
        <w:rPr>
          <w:lang w:eastAsia="en-GB"/>
        </w:rPr>
        <w:t>: they</w:t>
      </w:r>
      <w:r w:rsidRPr="00016B51">
        <w:rPr>
          <w:lang w:eastAsia="en-GB"/>
        </w:rPr>
        <w:t xml:space="preserve"> are allocated and transmitted periodically with configurable periodicity and time offset with respect to SFN0. The DL PRS configuration is done per DL positioning frequency layer that defines multiple DL PRS resource sets associated with different transmission/reception points (TRPs) and characterized by the same DL PRS subcarrier spacing, transmission bandwidth, cyclic prefix length, DL PRS Point A and offset with respect to DL PRS Point A. DL PRS resource set may contain multiple DL PRS resources, where each DL PRS resource is associated with certain spatial transmission direction of DL PRS from a given TRP (beam) and characterized by configurable number of symbols, resource element pattern, initial comb-offset, offset in slots, symbols and DL PRS sequence ID.</w:t>
      </w:r>
    </w:p>
    <w:p w14:paraId="7F941B1F" w14:textId="77777777" w:rsidR="00224941" w:rsidRPr="00016B51" w:rsidRDefault="00224941" w:rsidP="00224941">
      <w:pPr>
        <w:rPr>
          <w:lang w:eastAsia="en-GB"/>
        </w:rPr>
      </w:pPr>
      <w:r w:rsidRPr="00016B51">
        <w:rPr>
          <w:lang w:eastAsia="en-GB"/>
        </w:rPr>
        <w:t>DL PRS is single port signal that can be configured as quasi-collocated with SSB index or other DL PRS resources. The configuration of DL PRS is provided as a part of UE assistance information. DL PRS transmissions can be muted according to configured bitmaps for each DL PRS resource set that control the DL PRS resource set transmission period or DL PRS resource repetition transmission within a DL PRS transmission period.</w:t>
      </w:r>
    </w:p>
    <w:p w14:paraId="0BC77A6A" w14:textId="7B672F91" w:rsidR="00224941" w:rsidRPr="00016B51" w:rsidRDefault="00224941" w:rsidP="00133496">
      <w:pPr>
        <w:rPr>
          <w:lang w:eastAsia="en-GB"/>
        </w:rPr>
      </w:pPr>
      <w:r w:rsidRPr="00016B51">
        <w:rPr>
          <w:b/>
          <w:bCs/>
          <w:lang w:eastAsia="en-GB"/>
        </w:rPr>
        <w:t>Uplink sounding reference signals for positioning</w:t>
      </w:r>
      <w:r w:rsidR="00133496" w:rsidRPr="00016B51">
        <w:rPr>
          <w:lang w:eastAsia="en-GB"/>
        </w:rPr>
        <w:t xml:space="preserve">: they </w:t>
      </w:r>
      <w:r w:rsidRPr="00016B51">
        <w:rPr>
          <w:lang w:eastAsia="en-GB"/>
        </w:rPr>
        <w:t xml:space="preserve">are defined based on NR UL SRS with modified staggered RE pattern and disabled frequency hopping. The UL SRS for positioning are defined through configuration of UL SRS resource sets for positioning, where each set may contain multiple UL SRS resources for positioning. UL SRS resource for positioning is characterized by number of symbols, transmission bandwidth, RE pattern, time offset and may be associated with UE TX beam. UL SRS resources for positioning can be spatially related with SSB indexes or DL PRS resource index as well as reference signal for UL open loop power control towards serving and neighbor cells (defined for UL SRS for positioning). </w:t>
      </w:r>
    </w:p>
    <w:p w14:paraId="7EAFE8F4" w14:textId="77777777" w:rsidR="00224941" w:rsidRPr="00016B51" w:rsidRDefault="00224941" w:rsidP="00224941">
      <w:pPr>
        <w:rPr>
          <w:lang w:eastAsia="en-GB"/>
        </w:rPr>
      </w:pPr>
      <w:r w:rsidRPr="00016B51">
        <w:rPr>
          <w:lang w:eastAsia="en-GB"/>
        </w:rPr>
        <w:t>LMF may recommend the spatial relation and pathloss reference to the gNB for SRS configuration. LMF may also request activation and deactivation of non-periodic SRS transmission to the gNB.</w:t>
      </w:r>
    </w:p>
    <w:p w14:paraId="6C709607" w14:textId="1C3532D2" w:rsidR="00224941" w:rsidRPr="00016B51" w:rsidRDefault="00224941" w:rsidP="00224941">
      <w:pPr>
        <w:rPr>
          <w:lang w:eastAsia="en-GB"/>
        </w:rPr>
      </w:pPr>
      <w:r w:rsidRPr="00016B51">
        <w:rPr>
          <w:b/>
          <w:bCs/>
          <w:lang w:eastAsia="en-GB"/>
        </w:rPr>
        <w:t>Broadcast of Assistance Data</w:t>
      </w:r>
      <w:r w:rsidR="00133496" w:rsidRPr="00016B51">
        <w:rPr>
          <w:lang w:eastAsia="en-GB"/>
        </w:rPr>
        <w:t>: this</w:t>
      </w:r>
      <w:r w:rsidR="00133496" w:rsidRPr="00016B51">
        <w:rPr>
          <w:b/>
          <w:bCs/>
          <w:lang w:eastAsia="en-GB"/>
        </w:rPr>
        <w:t xml:space="preserve"> </w:t>
      </w:r>
      <w:r w:rsidRPr="00016B51">
        <w:rPr>
          <w:lang w:eastAsia="en-GB"/>
        </w:rPr>
        <w:t>can be included in positioning System Information Blocks (posSIBs) which are carried in RRC System Information (SI) messages. The UE may request posSI by means of on-demand SI request in RRC_IDLE/RRC_INACTIVE and also request posSIBs by means of on-demand SI request in RRC_ CONNECTED.</w:t>
      </w:r>
    </w:p>
    <w:p w14:paraId="3638711F" w14:textId="77777777" w:rsidR="00224941" w:rsidRPr="00016B51" w:rsidRDefault="00224941" w:rsidP="00224941">
      <w:pPr>
        <w:rPr>
          <w:lang w:eastAsia="en-GB"/>
        </w:rPr>
      </w:pPr>
      <w:r w:rsidRPr="00016B51">
        <w:rPr>
          <w:lang w:eastAsia="en-GB"/>
        </w:rPr>
        <w:t xml:space="preserve">For each assistance data element, a separate posSIB-type is defined. Each posSIB may be ciphered by the LMF using the 128-bit Advanced Encryption Standard (AES) algorithm (with counter mode), either with the same or different ciphering key. </w:t>
      </w:r>
    </w:p>
    <w:p w14:paraId="676D6DE0" w14:textId="29BA5D43" w:rsidR="00224941" w:rsidRPr="00016B51" w:rsidRDefault="00224941" w:rsidP="00224941">
      <w:pPr>
        <w:rPr>
          <w:lang w:eastAsia="en-GB"/>
        </w:rPr>
      </w:pPr>
      <w:r w:rsidRPr="00016B51">
        <w:rPr>
          <w:b/>
          <w:bCs/>
          <w:lang w:eastAsia="en-GB"/>
        </w:rPr>
        <w:t>RAT independent positioning techniques</w:t>
      </w:r>
      <w:r w:rsidR="00133496" w:rsidRPr="00016B51">
        <w:rPr>
          <w:b/>
          <w:bCs/>
          <w:lang w:eastAsia="en-GB"/>
        </w:rPr>
        <w:t>:</w:t>
      </w:r>
      <w:r w:rsidR="00133496" w:rsidRPr="00016B51">
        <w:rPr>
          <w:lang w:eastAsia="en-GB"/>
        </w:rPr>
        <w:t xml:space="preserve"> </w:t>
      </w:r>
      <w:r w:rsidRPr="00016B51">
        <w:rPr>
          <w:lang w:eastAsia="en-GB"/>
        </w:rPr>
        <w:t>PPP and RTK, are already supported in Rel-15 LPP. In Rel-16, LPP is extended to support GNSS SSR (PPP-RTK support) based on the “Compact SSR” definitions specified for QZSS for both LTE and NR. Following additional information are added to be transferred from the LMF to UE:</w:t>
      </w:r>
    </w:p>
    <w:p w14:paraId="6C1D05A3" w14:textId="77777777" w:rsidR="00224941" w:rsidRPr="00016B51" w:rsidRDefault="00224941" w:rsidP="00030C01">
      <w:pPr>
        <w:spacing w:after="0"/>
        <w:rPr>
          <w:lang w:eastAsia="en-GB"/>
        </w:rPr>
      </w:pPr>
      <w:r w:rsidRPr="00016B51">
        <w:rPr>
          <w:lang w:eastAsia="en-GB"/>
        </w:rPr>
        <w:t>-</w:t>
      </w:r>
      <w:r w:rsidRPr="00016B51">
        <w:rPr>
          <w:lang w:eastAsia="en-GB"/>
        </w:rPr>
        <w:tab/>
        <w:t>SSR Phase Bias</w:t>
      </w:r>
    </w:p>
    <w:p w14:paraId="306E2132" w14:textId="77777777" w:rsidR="00224941" w:rsidRPr="00016B51" w:rsidRDefault="00224941" w:rsidP="00030C01">
      <w:pPr>
        <w:spacing w:after="0"/>
        <w:rPr>
          <w:lang w:eastAsia="en-GB"/>
        </w:rPr>
      </w:pPr>
      <w:r w:rsidRPr="00016B51">
        <w:rPr>
          <w:lang w:eastAsia="en-GB"/>
        </w:rPr>
        <w:t>-</w:t>
      </w:r>
      <w:r w:rsidRPr="00016B51">
        <w:rPr>
          <w:lang w:eastAsia="en-GB"/>
        </w:rPr>
        <w:tab/>
        <w:t>SSR STEC Corrections</w:t>
      </w:r>
    </w:p>
    <w:p w14:paraId="0BFC530F" w14:textId="77777777" w:rsidR="00224941" w:rsidRPr="00016B51" w:rsidRDefault="00224941" w:rsidP="00030C01">
      <w:pPr>
        <w:spacing w:after="0"/>
        <w:rPr>
          <w:lang w:eastAsia="en-GB"/>
        </w:rPr>
      </w:pPr>
      <w:r w:rsidRPr="00016B51">
        <w:rPr>
          <w:lang w:eastAsia="en-GB"/>
        </w:rPr>
        <w:t>-</w:t>
      </w:r>
      <w:r w:rsidRPr="00016B51">
        <w:rPr>
          <w:lang w:eastAsia="en-GB"/>
        </w:rPr>
        <w:tab/>
        <w:t>SSR Gridded Correction</w:t>
      </w:r>
    </w:p>
    <w:p w14:paraId="6A0B1C65" w14:textId="77777777" w:rsidR="00224941" w:rsidRPr="00016B51" w:rsidRDefault="00224941" w:rsidP="00030C01">
      <w:pPr>
        <w:spacing w:after="0"/>
        <w:rPr>
          <w:lang w:eastAsia="en-GB"/>
        </w:rPr>
      </w:pPr>
      <w:r w:rsidRPr="00016B51">
        <w:rPr>
          <w:lang w:eastAsia="en-GB"/>
        </w:rPr>
        <w:t>-</w:t>
      </w:r>
      <w:r w:rsidRPr="00016B51">
        <w:rPr>
          <w:lang w:eastAsia="en-GB"/>
        </w:rPr>
        <w:tab/>
        <w:t>SSR URA</w:t>
      </w:r>
    </w:p>
    <w:p w14:paraId="474D4680" w14:textId="77777777" w:rsidR="00224941" w:rsidRPr="00016B51" w:rsidRDefault="00224941" w:rsidP="00224941">
      <w:pPr>
        <w:rPr>
          <w:lang w:eastAsia="en-GB"/>
        </w:rPr>
      </w:pPr>
      <w:r w:rsidRPr="00016B51">
        <w:rPr>
          <w:lang w:eastAsia="en-GB"/>
        </w:rPr>
        <w:t>-</w:t>
      </w:r>
      <w:r w:rsidRPr="00016B51">
        <w:rPr>
          <w:lang w:eastAsia="en-GB"/>
        </w:rPr>
        <w:tab/>
        <w:t>SSR Correction Points</w:t>
      </w:r>
    </w:p>
    <w:p w14:paraId="71AE976F" w14:textId="0C8C645E" w:rsidR="00224941" w:rsidRPr="00016B51" w:rsidRDefault="00224941" w:rsidP="00224941">
      <w:pPr>
        <w:rPr>
          <w:lang w:eastAsia="en-GB"/>
        </w:rPr>
      </w:pPr>
      <w:r w:rsidRPr="00016B51">
        <w:rPr>
          <w:b/>
          <w:bCs/>
          <w:lang w:eastAsia="en-GB"/>
        </w:rPr>
        <w:t>Positioning network architecture</w:t>
      </w:r>
      <w:r w:rsidR="00133496" w:rsidRPr="00016B51">
        <w:rPr>
          <w:b/>
          <w:bCs/>
          <w:lang w:eastAsia="en-GB"/>
        </w:rPr>
        <w:t xml:space="preserve">: </w:t>
      </w:r>
      <w:r w:rsidRPr="00016B51">
        <w:rPr>
          <w:lang w:eastAsia="en-GB"/>
        </w:rPr>
        <w:t xml:space="preserve">In the positioning architecture specified in </w:t>
      </w:r>
      <w:r w:rsidR="00AB15C9">
        <w:rPr>
          <w:lang w:eastAsia="en-GB"/>
        </w:rPr>
        <w:t>TS </w:t>
      </w:r>
      <w:r w:rsidRPr="00016B51">
        <w:rPr>
          <w:lang w:eastAsia="en-GB"/>
        </w:rPr>
        <w:t xml:space="preserve">38.305 and </w:t>
      </w:r>
      <w:r w:rsidR="00AB15C9">
        <w:rPr>
          <w:lang w:eastAsia="en-GB"/>
        </w:rPr>
        <w:t>TS </w:t>
      </w:r>
      <w:r w:rsidRPr="00016B51">
        <w:rPr>
          <w:lang w:eastAsia="en-GB"/>
        </w:rPr>
        <w:t>38.401, the LMF is connected to the NG-RAN node through the AMF. The NG-RAN node may control several TRPs. Both split (i.e. CU/DU) and non-split NG-RAN architectures are supported. The NRPPa and the F1AP protocols have been extended to support the positioning methods listed above.</w:t>
      </w:r>
    </w:p>
    <w:p w14:paraId="03F45547" w14:textId="0A654D8F" w:rsidR="00224941" w:rsidRPr="00016B51" w:rsidRDefault="00224941" w:rsidP="00224941">
      <w:pPr>
        <w:rPr>
          <w:lang w:eastAsia="en-GB"/>
        </w:rPr>
      </w:pPr>
      <w:r w:rsidRPr="00016B51">
        <w:rPr>
          <w:b/>
          <w:bCs/>
          <w:lang w:eastAsia="en-GB"/>
        </w:rPr>
        <w:t>UE DL PRS processing requirements</w:t>
      </w:r>
      <w:r w:rsidR="00133496" w:rsidRPr="00016B51">
        <w:rPr>
          <w:b/>
          <w:bCs/>
          <w:lang w:eastAsia="en-GB"/>
        </w:rPr>
        <w:t xml:space="preserve">: </w:t>
      </w:r>
      <w:r w:rsidRPr="00016B51">
        <w:rPr>
          <w:lang w:eastAsia="en-GB"/>
        </w:rPr>
        <w:t xml:space="preserve">For defined physical layer measurements DL-RSTD, DL PRS-RSRP and UE Rx-Tx time difference in Rel16, the requirements on the measurement time were defined. These requirements are applicable for the case when measurement gap is configured to UE.  The UE processing capabilities specified in </w:t>
      </w:r>
      <w:r w:rsidR="00AB15C9">
        <w:rPr>
          <w:lang w:eastAsia="en-GB"/>
        </w:rPr>
        <w:t>TS </w:t>
      </w:r>
      <w:r w:rsidRPr="00016B51">
        <w:rPr>
          <w:lang w:eastAsia="en-GB"/>
        </w:rPr>
        <w:t>37.355 are taken into account to derive total DL PRS measurement delay.</w:t>
      </w:r>
    </w:p>
    <w:p w14:paraId="0C3F37AE" w14:textId="3D2AFBFF" w:rsidR="00224941" w:rsidRPr="00016B51" w:rsidRDefault="00224941" w:rsidP="00224941">
      <w:pPr>
        <w:rPr>
          <w:lang w:eastAsia="en-GB"/>
        </w:rPr>
      </w:pPr>
      <w:r w:rsidRPr="00016B51">
        <w:rPr>
          <w:b/>
          <w:bCs/>
          <w:lang w:eastAsia="en-GB"/>
        </w:rPr>
        <w:t>Measurement gaps</w:t>
      </w:r>
      <w:r w:rsidR="00133496" w:rsidRPr="00016B51">
        <w:rPr>
          <w:b/>
          <w:bCs/>
          <w:lang w:eastAsia="en-GB"/>
        </w:rPr>
        <w:t xml:space="preserve">: </w:t>
      </w:r>
      <w:r w:rsidRPr="00016B51">
        <w:rPr>
          <w:lang w:eastAsia="en-GB"/>
        </w:rPr>
        <w:t>On top of legacy measurement gap patterns, the new measurement gap patterns with &gt; 6ms measurement gap length (MGL) were introduced in Rel16 for NR positioning.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8"/>
        <w:gridCol w:w="1683"/>
      </w:tblGrid>
      <w:tr w:rsidR="00133496" w:rsidRPr="00016B51" w14:paraId="1B89C365" w14:textId="77777777" w:rsidTr="008B2F88">
        <w:trPr>
          <w:trHeight w:val="190"/>
          <w:jc w:val="center"/>
        </w:trPr>
        <w:tc>
          <w:tcPr>
            <w:tcW w:w="1878" w:type="dxa"/>
            <w:tcBorders>
              <w:top w:val="single" w:sz="4" w:space="0" w:color="auto"/>
              <w:left w:val="single" w:sz="4" w:space="0" w:color="auto"/>
              <w:bottom w:val="single" w:sz="4" w:space="0" w:color="auto"/>
              <w:right w:val="single" w:sz="4" w:space="0" w:color="auto"/>
            </w:tcBorders>
            <w:vAlign w:val="center"/>
            <w:hideMark/>
          </w:tcPr>
          <w:p w14:paraId="24C08893" w14:textId="77777777" w:rsidR="00133496" w:rsidRPr="00016B51" w:rsidRDefault="00133496" w:rsidP="008B2F88">
            <w:pPr>
              <w:spacing w:after="0"/>
              <w:jc w:val="center"/>
              <w:rPr>
                <w:b/>
                <w:bCs/>
                <w:lang w:eastAsia="en-GB"/>
              </w:rPr>
            </w:pPr>
            <w:r w:rsidRPr="00016B51">
              <w:t>MG length (ms)</w:t>
            </w:r>
          </w:p>
        </w:tc>
        <w:tc>
          <w:tcPr>
            <w:tcW w:w="1683" w:type="dxa"/>
            <w:tcBorders>
              <w:top w:val="single" w:sz="4" w:space="0" w:color="auto"/>
              <w:left w:val="single" w:sz="4" w:space="0" w:color="auto"/>
              <w:bottom w:val="single" w:sz="4" w:space="0" w:color="auto"/>
              <w:right w:val="single" w:sz="4" w:space="0" w:color="auto"/>
            </w:tcBorders>
            <w:vAlign w:val="center"/>
            <w:hideMark/>
          </w:tcPr>
          <w:p w14:paraId="094447F9" w14:textId="77777777" w:rsidR="00133496" w:rsidRPr="00016B51" w:rsidRDefault="00133496" w:rsidP="008B2F88">
            <w:pPr>
              <w:spacing w:after="0"/>
              <w:jc w:val="center"/>
              <w:rPr>
                <w:b/>
                <w:bCs/>
              </w:rPr>
            </w:pPr>
            <w:r w:rsidRPr="00016B51">
              <w:t>MG period (ms)</w:t>
            </w:r>
          </w:p>
        </w:tc>
      </w:tr>
      <w:tr w:rsidR="00133496" w:rsidRPr="00016B51" w14:paraId="509DBF0B" w14:textId="77777777" w:rsidTr="008B2F88">
        <w:trPr>
          <w:trHeight w:val="215"/>
          <w:jc w:val="center"/>
        </w:trPr>
        <w:tc>
          <w:tcPr>
            <w:tcW w:w="1878" w:type="dxa"/>
            <w:tcBorders>
              <w:top w:val="single" w:sz="4" w:space="0" w:color="auto"/>
              <w:left w:val="single" w:sz="4" w:space="0" w:color="auto"/>
              <w:bottom w:val="single" w:sz="4" w:space="0" w:color="auto"/>
              <w:right w:val="single" w:sz="4" w:space="0" w:color="auto"/>
            </w:tcBorders>
            <w:vAlign w:val="center"/>
            <w:hideMark/>
          </w:tcPr>
          <w:p w14:paraId="0F19CC6A" w14:textId="77777777" w:rsidR="00133496" w:rsidRPr="00016B51" w:rsidRDefault="00133496" w:rsidP="008B2F88">
            <w:pPr>
              <w:spacing w:after="0"/>
              <w:jc w:val="center"/>
            </w:pPr>
            <w:r w:rsidRPr="00016B51">
              <w:t>20</w:t>
            </w:r>
          </w:p>
        </w:tc>
        <w:tc>
          <w:tcPr>
            <w:tcW w:w="1683" w:type="dxa"/>
            <w:tcBorders>
              <w:top w:val="single" w:sz="4" w:space="0" w:color="auto"/>
              <w:left w:val="single" w:sz="4" w:space="0" w:color="auto"/>
              <w:bottom w:val="single" w:sz="4" w:space="0" w:color="auto"/>
              <w:right w:val="single" w:sz="4" w:space="0" w:color="auto"/>
            </w:tcBorders>
            <w:vAlign w:val="center"/>
            <w:hideMark/>
          </w:tcPr>
          <w:p w14:paraId="6BC3C65D" w14:textId="77777777" w:rsidR="00133496" w:rsidRPr="00016B51" w:rsidRDefault="00133496" w:rsidP="008B2F88">
            <w:pPr>
              <w:spacing w:after="0"/>
              <w:jc w:val="center"/>
            </w:pPr>
            <w:r w:rsidRPr="00016B51">
              <w:t>160</w:t>
            </w:r>
          </w:p>
        </w:tc>
      </w:tr>
      <w:tr w:rsidR="00133496" w:rsidRPr="00016B51" w14:paraId="1CA6A995" w14:textId="77777777" w:rsidTr="008B2F88">
        <w:trPr>
          <w:trHeight w:val="151"/>
          <w:jc w:val="center"/>
        </w:trPr>
        <w:tc>
          <w:tcPr>
            <w:tcW w:w="1878" w:type="dxa"/>
            <w:tcBorders>
              <w:top w:val="single" w:sz="4" w:space="0" w:color="auto"/>
              <w:left w:val="single" w:sz="4" w:space="0" w:color="auto"/>
              <w:bottom w:val="single" w:sz="4" w:space="0" w:color="auto"/>
              <w:right w:val="single" w:sz="4" w:space="0" w:color="auto"/>
            </w:tcBorders>
            <w:vAlign w:val="center"/>
            <w:hideMark/>
          </w:tcPr>
          <w:p w14:paraId="4EB6DA25" w14:textId="77777777" w:rsidR="00133496" w:rsidRPr="00016B51" w:rsidRDefault="00133496" w:rsidP="008B2F88">
            <w:pPr>
              <w:spacing w:after="0"/>
              <w:jc w:val="center"/>
            </w:pPr>
            <w:r w:rsidRPr="00016B51">
              <w:t>10</w:t>
            </w:r>
          </w:p>
        </w:tc>
        <w:tc>
          <w:tcPr>
            <w:tcW w:w="1683" w:type="dxa"/>
            <w:tcBorders>
              <w:top w:val="single" w:sz="4" w:space="0" w:color="auto"/>
              <w:left w:val="single" w:sz="4" w:space="0" w:color="auto"/>
              <w:bottom w:val="single" w:sz="4" w:space="0" w:color="auto"/>
              <w:right w:val="single" w:sz="4" w:space="0" w:color="auto"/>
            </w:tcBorders>
            <w:vAlign w:val="center"/>
            <w:hideMark/>
          </w:tcPr>
          <w:p w14:paraId="57DB8C6A" w14:textId="77777777" w:rsidR="00133496" w:rsidRPr="00016B51" w:rsidRDefault="00133496" w:rsidP="008B2F88">
            <w:pPr>
              <w:spacing w:after="0"/>
              <w:jc w:val="center"/>
            </w:pPr>
            <w:r w:rsidRPr="00016B51">
              <w:t>80</w:t>
            </w:r>
          </w:p>
        </w:tc>
      </w:tr>
    </w:tbl>
    <w:p w14:paraId="0CB44715" w14:textId="77777777" w:rsidR="00133496" w:rsidRPr="00016B51" w:rsidRDefault="00133496" w:rsidP="00224941">
      <w:pPr>
        <w:rPr>
          <w:lang w:eastAsia="en-GB"/>
        </w:rPr>
      </w:pPr>
    </w:p>
    <w:p w14:paraId="506384E1" w14:textId="79DB1FBA" w:rsidR="00224941" w:rsidRPr="00016B51" w:rsidRDefault="00224941" w:rsidP="00224941">
      <w:pPr>
        <w:rPr>
          <w:lang w:eastAsia="en-GB"/>
        </w:rPr>
      </w:pPr>
      <w:r w:rsidRPr="00016B51">
        <w:rPr>
          <w:lang w:eastAsia="en-GB"/>
        </w:rPr>
        <w:t>These two gap patterns can be requested by the UE and configured by the network only when the UE is configured via LPP with NR positioning measurements and can only be used during the corresponding positioning measurement period. The supported measurement gaps are applicable for DL PRS and NR/LTE RRM measurements i.e. new gaps are not shared between PRS and 2G/3G RRM measurements.</w:t>
      </w:r>
    </w:p>
    <w:p w14:paraId="14ED97F0" w14:textId="0C3E7BA2" w:rsidR="00224941" w:rsidRPr="00016B51" w:rsidRDefault="00224941" w:rsidP="00224941">
      <w:pPr>
        <w:rPr>
          <w:b/>
          <w:bCs/>
          <w:lang w:eastAsia="en-GB"/>
        </w:rPr>
      </w:pPr>
      <w:r w:rsidRPr="00016B51">
        <w:rPr>
          <w:b/>
          <w:bCs/>
          <w:lang w:eastAsia="en-GB"/>
        </w:rPr>
        <w:t>References</w:t>
      </w:r>
    </w:p>
    <w:p w14:paraId="79EA90C0" w14:textId="77777777" w:rsidR="00224941" w:rsidRPr="00016B51" w:rsidRDefault="00224941" w:rsidP="00133496">
      <w:pPr>
        <w:pStyle w:val="EW"/>
        <w:rPr>
          <w:lang w:eastAsia="en-GB"/>
        </w:rPr>
      </w:pPr>
      <w:r w:rsidRPr="00016B51">
        <w:rPr>
          <w:lang w:eastAsia="en-GB"/>
        </w:rPr>
        <w:t>[1]</w:t>
      </w:r>
      <w:r w:rsidRPr="00016B51">
        <w:rPr>
          <w:lang w:eastAsia="en-GB"/>
        </w:rPr>
        <w:tab/>
        <w:t>RP-190752, “New WID: NR Positioning Support”, Intel Corporation, Ericsson</w:t>
      </w:r>
    </w:p>
    <w:p w14:paraId="36C0094A" w14:textId="77777777" w:rsidR="00224941" w:rsidRPr="00016B51" w:rsidRDefault="00224941" w:rsidP="00133496">
      <w:pPr>
        <w:pStyle w:val="EW"/>
        <w:rPr>
          <w:lang w:eastAsia="en-GB"/>
        </w:rPr>
      </w:pPr>
      <w:r w:rsidRPr="00016B51">
        <w:rPr>
          <w:lang w:eastAsia="en-GB"/>
        </w:rPr>
        <w:t>[2]</w:t>
      </w:r>
      <w:r w:rsidRPr="00016B51">
        <w:rPr>
          <w:lang w:eastAsia="en-GB"/>
        </w:rPr>
        <w:tab/>
        <w:t>RP-201835, “Status Report to TSG on NR Positioning Support”, Intel Corporation</w:t>
      </w:r>
    </w:p>
    <w:p w14:paraId="50E5A07E" w14:textId="1798FC8E" w:rsidR="00224941" w:rsidRPr="00016B51" w:rsidRDefault="00224941" w:rsidP="00030C01">
      <w:pPr>
        <w:pStyle w:val="EW"/>
        <w:rPr>
          <w:lang w:eastAsia="en-GB"/>
        </w:rPr>
      </w:pPr>
      <w:r w:rsidRPr="00016B51">
        <w:rPr>
          <w:lang w:eastAsia="en-GB"/>
        </w:rPr>
        <w:t>[3]</w:t>
      </w:r>
      <w:r w:rsidRPr="00016B51">
        <w:rPr>
          <w:lang w:eastAsia="en-GB"/>
        </w:rPr>
        <w:tab/>
      </w:r>
      <w:r w:rsidR="00AB15C9">
        <w:rPr>
          <w:lang w:eastAsia="en-GB"/>
        </w:rPr>
        <w:t>TR </w:t>
      </w:r>
      <w:r w:rsidRPr="00016B51">
        <w:rPr>
          <w:lang w:eastAsia="en-GB"/>
        </w:rPr>
        <w:t>38. 855 “Study on NR positioning support” v16.0.0</w:t>
      </w:r>
    </w:p>
    <w:p w14:paraId="7146ACBD" w14:textId="23E566FA" w:rsidR="00FD6591" w:rsidRPr="00016B51" w:rsidRDefault="00FD6591" w:rsidP="00FD6591">
      <w:pPr>
        <w:pStyle w:val="Heading1"/>
        <w:rPr>
          <w:lang w:val="fr-FR" w:eastAsia="en-GB"/>
        </w:rPr>
      </w:pPr>
      <w:bookmarkStart w:id="755" w:name="_Toc47092767"/>
      <w:bookmarkStart w:id="756" w:name="_Toc47094023"/>
      <w:bookmarkStart w:id="757" w:name="_Toc47094184"/>
      <w:bookmarkStart w:id="758" w:name="_Toc47094352"/>
      <w:bookmarkStart w:id="759" w:name="_Toc57643949"/>
      <w:bookmarkStart w:id="760" w:name="_Toc57730257"/>
      <w:bookmarkStart w:id="761" w:name="_Toc58230366"/>
      <w:bookmarkStart w:id="762" w:name="_Toc58230521"/>
      <w:r w:rsidRPr="00016B51">
        <w:rPr>
          <w:lang w:val="fr-FR" w:eastAsia="en-GB"/>
        </w:rPr>
        <w:t>1</w:t>
      </w:r>
      <w:r w:rsidR="00454EEF" w:rsidRPr="00016B51">
        <w:rPr>
          <w:lang w:val="fr-FR" w:eastAsia="en-GB"/>
        </w:rPr>
        <w:t>5</w:t>
      </w:r>
      <w:r w:rsidRPr="00016B51">
        <w:rPr>
          <w:lang w:val="fr-FR" w:eastAsia="en-GB"/>
        </w:rPr>
        <w:tab/>
        <w:t>User Identities, Authentication, multi-device</w:t>
      </w:r>
      <w:bookmarkEnd w:id="717"/>
      <w:bookmarkEnd w:id="718"/>
      <w:bookmarkEnd w:id="719"/>
      <w:bookmarkEnd w:id="720"/>
      <w:bookmarkEnd w:id="721"/>
      <w:bookmarkEnd w:id="722"/>
      <w:bookmarkEnd w:id="755"/>
      <w:bookmarkEnd w:id="756"/>
      <w:bookmarkEnd w:id="757"/>
      <w:bookmarkEnd w:id="758"/>
      <w:bookmarkEnd w:id="759"/>
      <w:bookmarkEnd w:id="760"/>
      <w:bookmarkEnd w:id="761"/>
      <w:bookmarkEnd w:id="762"/>
    </w:p>
    <w:p w14:paraId="1FA36494" w14:textId="57AEDCEB" w:rsidR="00A90E67" w:rsidRPr="00016B51" w:rsidRDefault="00454EEF" w:rsidP="00A90E67">
      <w:pPr>
        <w:pStyle w:val="Heading2"/>
        <w:rPr>
          <w:lang w:eastAsia="en-GB"/>
        </w:rPr>
      </w:pPr>
      <w:bookmarkStart w:id="763" w:name="_Toc47090033"/>
      <w:bookmarkStart w:id="764" w:name="_Toc47092768"/>
      <w:bookmarkStart w:id="765" w:name="_Toc47094024"/>
      <w:bookmarkStart w:id="766" w:name="_Toc47094185"/>
      <w:bookmarkStart w:id="767" w:name="_Toc47094353"/>
      <w:bookmarkStart w:id="768" w:name="_Toc57643950"/>
      <w:bookmarkStart w:id="769" w:name="_Toc57730258"/>
      <w:bookmarkStart w:id="770" w:name="_Toc58230367"/>
      <w:bookmarkStart w:id="771" w:name="_Toc58230522"/>
      <w:r w:rsidRPr="00016B51">
        <w:rPr>
          <w:lang w:eastAsia="en-GB"/>
        </w:rPr>
        <w:t>15.1</w:t>
      </w:r>
      <w:r w:rsidRPr="00016B51">
        <w:rPr>
          <w:lang w:eastAsia="en-GB"/>
        </w:rPr>
        <w:tab/>
      </w:r>
      <w:r w:rsidR="00A90E67" w:rsidRPr="00016B51">
        <w:rPr>
          <w:lang w:eastAsia="en-GB"/>
        </w:rPr>
        <w:t>User Identities and Authentication</w:t>
      </w:r>
      <w:bookmarkEnd w:id="763"/>
      <w:bookmarkEnd w:id="764"/>
      <w:bookmarkEnd w:id="765"/>
      <w:bookmarkEnd w:id="766"/>
      <w:bookmarkEnd w:id="767"/>
      <w:bookmarkEnd w:id="768"/>
      <w:bookmarkEnd w:id="769"/>
      <w:bookmarkEnd w:id="770"/>
      <w:bookmarkEnd w:id="77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E823F0" w:rsidRPr="00016B51" w14:paraId="12106415" w14:textId="77777777" w:rsidTr="008E30A6">
        <w:trPr>
          <w:trHeight w:val="170"/>
        </w:trPr>
        <w:tc>
          <w:tcPr>
            <w:tcW w:w="852" w:type="dxa"/>
            <w:shd w:val="clear" w:color="auto" w:fill="auto"/>
            <w:noWrap/>
            <w:vAlign w:val="center"/>
            <w:hideMark/>
          </w:tcPr>
          <w:p w14:paraId="3A8BF64D" w14:textId="77777777" w:rsidR="00E823F0" w:rsidRPr="00016B51" w:rsidRDefault="00E823F0"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800012</w:t>
            </w:r>
          </w:p>
        </w:tc>
        <w:tc>
          <w:tcPr>
            <w:tcW w:w="3798" w:type="dxa"/>
            <w:shd w:val="clear" w:color="auto" w:fill="auto"/>
            <w:noWrap/>
            <w:vAlign w:val="center"/>
            <w:hideMark/>
          </w:tcPr>
          <w:p w14:paraId="2674BEDB" w14:textId="77777777" w:rsidR="00E823F0" w:rsidRPr="00016B51" w:rsidRDefault="00E823F0"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User Identities and Authentication</w:t>
            </w:r>
          </w:p>
        </w:tc>
        <w:tc>
          <w:tcPr>
            <w:tcW w:w="2044" w:type="dxa"/>
            <w:shd w:val="clear" w:color="auto" w:fill="auto"/>
            <w:noWrap/>
            <w:vAlign w:val="center"/>
            <w:hideMark/>
          </w:tcPr>
          <w:p w14:paraId="67CA8F4E" w14:textId="77777777" w:rsidR="00E823F0" w:rsidRPr="00016B51" w:rsidRDefault="00E823F0"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UIA</w:t>
            </w:r>
          </w:p>
        </w:tc>
        <w:tc>
          <w:tcPr>
            <w:tcW w:w="554" w:type="dxa"/>
            <w:shd w:val="clear" w:color="auto" w:fill="auto"/>
            <w:noWrap/>
            <w:vAlign w:val="center"/>
            <w:hideMark/>
          </w:tcPr>
          <w:p w14:paraId="60E88291" w14:textId="77777777" w:rsidR="00E823F0" w:rsidRPr="00016B51" w:rsidRDefault="00E823F0"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52E5EFB5" w14:textId="77777777" w:rsidR="00E823F0" w:rsidRPr="00016B51" w:rsidRDefault="00E823F0"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SP-180328</w:t>
            </w:r>
          </w:p>
        </w:tc>
        <w:tc>
          <w:tcPr>
            <w:tcW w:w="2041" w:type="dxa"/>
            <w:shd w:val="clear" w:color="auto" w:fill="auto"/>
            <w:noWrap/>
            <w:hideMark/>
          </w:tcPr>
          <w:p w14:paraId="5A29D655" w14:textId="77777777" w:rsidR="00E823F0" w:rsidRPr="00016B51" w:rsidRDefault="00E823F0"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Bischinger, Kurt; Deutsche Telekom</w:t>
            </w:r>
          </w:p>
        </w:tc>
      </w:tr>
    </w:tbl>
    <w:p w14:paraId="7BCF3F8E" w14:textId="20B92FEE" w:rsidR="00E823F0" w:rsidRPr="00016B51" w:rsidRDefault="00E823F0" w:rsidP="00E823F0">
      <w:pPr>
        <w:rPr>
          <w:lang w:eastAsia="en-GB"/>
        </w:rPr>
      </w:pPr>
      <w:r w:rsidRPr="00016B51">
        <w:rPr>
          <w:lang w:eastAsia="en-GB"/>
        </w:rPr>
        <w:t>Summary based on the input provided by Deutsche Telekom AG in SP-200131.</w:t>
      </w:r>
    </w:p>
    <w:p w14:paraId="7BF861C0" w14:textId="77777777" w:rsidR="00785F00" w:rsidRPr="00016B51" w:rsidRDefault="00785F00" w:rsidP="00785F00">
      <w:pPr>
        <w:rPr>
          <w:lang w:eastAsia="en-GB"/>
        </w:rPr>
      </w:pPr>
      <w:r w:rsidRPr="00016B51">
        <w:rPr>
          <w:lang w:eastAsia="en-GB"/>
        </w:rPr>
        <w:t>The feature allows the use of a User Identifier [1], which is independent of existing identifiers relating to a 3GPP subscription or UE, for Network Slice-Specific Authentication and Authorization. [1][2][3]</w:t>
      </w:r>
    </w:p>
    <w:p w14:paraId="664D8B7E" w14:textId="0CFA47BB" w:rsidR="00785F00" w:rsidRPr="00016B51" w:rsidRDefault="00785F00" w:rsidP="00785F00">
      <w:pPr>
        <w:rPr>
          <w:lang w:eastAsia="en-GB"/>
        </w:rPr>
      </w:pPr>
      <w:r w:rsidRPr="00016B51">
        <w:rPr>
          <w:lang w:eastAsia="en-GB"/>
        </w:rPr>
        <w:t>The actual identity provisioning service with creation, managing and authentication of identities is not specified by 3GPP, but the interworking of the 3GPP system with some external entity to authenticate the User Identity and to authorize the user for access to a specific network slice, in addition to the 3GPP network slice selection and authorization.</w:t>
      </w:r>
    </w:p>
    <w:p w14:paraId="7430C90A" w14:textId="77777777" w:rsidR="00785F00" w:rsidRPr="00016B51" w:rsidRDefault="00785F00" w:rsidP="00785F00">
      <w:pPr>
        <w:rPr>
          <w:lang w:eastAsia="en-GB"/>
        </w:rPr>
      </w:pPr>
      <w:r w:rsidRPr="00016B51">
        <w:rPr>
          <w:lang w:eastAsia="en-GB"/>
        </w:rPr>
        <w:t xml:space="preserve">Rel. 15 Network slice selection (i.e. the procedure to select an AMF that supports the required Network Slices and establishing PDU Session(s) to the required Data network via the Network Slice instance(s) with its Control Plane and User Plane Network Functions) is based on the NSSAI, which consists of one or more S-NSSAIs. </w:t>
      </w:r>
    </w:p>
    <w:p w14:paraId="4D344985" w14:textId="77777777" w:rsidR="00785F00" w:rsidRPr="00016B51" w:rsidRDefault="00785F00" w:rsidP="00785F00">
      <w:pPr>
        <w:rPr>
          <w:lang w:eastAsia="en-GB"/>
        </w:rPr>
      </w:pPr>
      <w:r w:rsidRPr="00016B51">
        <w:rPr>
          <w:lang w:eastAsia="en-GB"/>
        </w:rPr>
        <w:t>Now with the Rel. 16 feature, Subscription information allows the indication which S-NSSAIs are subject to Network Slice-Specific Authentication and Authorization (NSSAA). For those S-NSSAIs the AMF invokes an EAP-based Network Slice-Specific authentication procedure in which the AUSF exchanges AAA protocol messages with a potentially external AAA Server (AAA-S) via an optional AAA Proxy (AAA-P) to authenticate and authorize a UE for the network slice. Depending on the result of the procedure a UE is either authorized for a network slice, re-allocated to a different one or deregistered. A re-authentication and re-authorization procedure may be triggered by the AAA Server at any time. [2][3]</w:t>
      </w:r>
    </w:p>
    <w:p w14:paraId="05E24393" w14:textId="77777777" w:rsidR="00785F00" w:rsidRPr="00016B51" w:rsidRDefault="00785F00" w:rsidP="00785F00">
      <w:pPr>
        <w:rPr>
          <w:lang w:eastAsia="en-GB"/>
        </w:rPr>
      </w:pPr>
      <w:r w:rsidRPr="00016B51">
        <w:rPr>
          <w:lang w:eastAsia="en-GB"/>
        </w:rPr>
        <w:t>Security aspects are specified in detail in [4], UE and network capabilities to support and perform NSSAA in [5], message flows for interworking to the AAA-S in [6], flags to indicate that a slice is subject to NSSAA are defined in [7] as well as [8] and the impact on the AUSF is captured in [9].</w:t>
      </w:r>
    </w:p>
    <w:p w14:paraId="557834BB" w14:textId="3CE5EA6E" w:rsidR="00785F00" w:rsidRPr="00016B51" w:rsidRDefault="00785F00" w:rsidP="00785F00">
      <w:pPr>
        <w:rPr>
          <w:b/>
          <w:bCs/>
          <w:lang w:eastAsia="en-GB"/>
        </w:rPr>
      </w:pPr>
      <w:r w:rsidRPr="00016B51">
        <w:rPr>
          <w:b/>
          <w:bCs/>
          <w:lang w:eastAsia="en-GB"/>
        </w:rPr>
        <w:t>References</w:t>
      </w:r>
    </w:p>
    <w:p w14:paraId="31D67E1A" w14:textId="78D1845B" w:rsidR="00785F00" w:rsidRPr="00016B51" w:rsidRDefault="00785F00" w:rsidP="0096652A">
      <w:pPr>
        <w:pStyle w:val="EW"/>
        <w:rPr>
          <w:lang w:eastAsia="en-GB"/>
        </w:rPr>
      </w:pPr>
      <w:r w:rsidRPr="00016B51">
        <w:rPr>
          <w:lang w:eastAsia="en-GB"/>
        </w:rPr>
        <w:t xml:space="preserve">[1] </w:t>
      </w:r>
      <w:r w:rsidR="00AB15C9">
        <w:rPr>
          <w:lang w:eastAsia="en-GB"/>
        </w:rPr>
        <w:t>TS </w:t>
      </w:r>
      <w:r w:rsidRPr="00016B51">
        <w:rPr>
          <w:lang w:eastAsia="en-GB"/>
        </w:rPr>
        <w:t>22.101, Service aspects; Service principles</w:t>
      </w:r>
    </w:p>
    <w:p w14:paraId="0CB06A50" w14:textId="6DDDF323" w:rsidR="00785F00" w:rsidRPr="00016B51" w:rsidRDefault="00785F00" w:rsidP="0096652A">
      <w:pPr>
        <w:pStyle w:val="EW"/>
        <w:rPr>
          <w:lang w:eastAsia="en-GB"/>
        </w:rPr>
      </w:pPr>
      <w:r w:rsidRPr="00016B51">
        <w:rPr>
          <w:lang w:eastAsia="en-GB"/>
        </w:rPr>
        <w:t xml:space="preserve">[2] </w:t>
      </w:r>
      <w:r w:rsidR="00AB15C9">
        <w:rPr>
          <w:lang w:eastAsia="en-GB"/>
        </w:rPr>
        <w:t>TS </w:t>
      </w:r>
      <w:r w:rsidRPr="00016B51">
        <w:rPr>
          <w:lang w:eastAsia="en-GB"/>
        </w:rPr>
        <w:t>23.501, System architecture for the 5G System (5GS)</w:t>
      </w:r>
    </w:p>
    <w:p w14:paraId="66EB41BF" w14:textId="1364720C" w:rsidR="00785F00" w:rsidRPr="00016B51" w:rsidRDefault="00785F00" w:rsidP="0096652A">
      <w:pPr>
        <w:pStyle w:val="EW"/>
        <w:rPr>
          <w:lang w:eastAsia="en-GB"/>
        </w:rPr>
      </w:pPr>
      <w:r w:rsidRPr="00016B51">
        <w:rPr>
          <w:lang w:eastAsia="en-GB"/>
        </w:rPr>
        <w:t xml:space="preserve">[3] </w:t>
      </w:r>
      <w:r w:rsidR="00AB15C9">
        <w:rPr>
          <w:lang w:eastAsia="en-GB"/>
        </w:rPr>
        <w:t>TS </w:t>
      </w:r>
      <w:r w:rsidRPr="00016B51">
        <w:rPr>
          <w:lang w:eastAsia="en-GB"/>
        </w:rPr>
        <w:t>23.502, Procedures for the 5G System (5GS)</w:t>
      </w:r>
    </w:p>
    <w:p w14:paraId="6A462F8D" w14:textId="09B0E19F" w:rsidR="00785F00" w:rsidRPr="00016B51" w:rsidRDefault="00785F00" w:rsidP="0096652A">
      <w:pPr>
        <w:pStyle w:val="EW"/>
        <w:rPr>
          <w:lang w:eastAsia="en-GB"/>
        </w:rPr>
      </w:pPr>
      <w:r w:rsidRPr="00016B51">
        <w:rPr>
          <w:lang w:eastAsia="en-GB"/>
        </w:rPr>
        <w:t xml:space="preserve">[4] </w:t>
      </w:r>
      <w:r w:rsidR="00AB15C9">
        <w:rPr>
          <w:lang w:eastAsia="en-GB"/>
        </w:rPr>
        <w:t>TS </w:t>
      </w:r>
      <w:r w:rsidRPr="00016B51">
        <w:rPr>
          <w:lang w:eastAsia="en-GB"/>
        </w:rPr>
        <w:t xml:space="preserve">33.501, Security architecture and procedures for 5G System </w:t>
      </w:r>
    </w:p>
    <w:p w14:paraId="219B1508" w14:textId="7303F99B" w:rsidR="00785F00" w:rsidRPr="00016B51" w:rsidRDefault="00785F00" w:rsidP="0096652A">
      <w:pPr>
        <w:pStyle w:val="EW"/>
        <w:rPr>
          <w:lang w:eastAsia="en-GB"/>
        </w:rPr>
      </w:pPr>
      <w:r w:rsidRPr="00016B51">
        <w:rPr>
          <w:lang w:eastAsia="en-GB"/>
        </w:rPr>
        <w:t xml:space="preserve">[5] </w:t>
      </w:r>
      <w:r w:rsidR="00AB15C9">
        <w:rPr>
          <w:lang w:eastAsia="en-GB"/>
        </w:rPr>
        <w:t>TS </w:t>
      </w:r>
      <w:r w:rsidRPr="00016B51">
        <w:rPr>
          <w:lang w:eastAsia="en-GB"/>
        </w:rPr>
        <w:t>24.501, Non-Access-Stratum (NAS) protocol for 5G System (5GS); Stage 3</w:t>
      </w:r>
    </w:p>
    <w:p w14:paraId="5582A175" w14:textId="5C630021" w:rsidR="00785F00" w:rsidRPr="00016B51" w:rsidRDefault="00785F00" w:rsidP="0096652A">
      <w:pPr>
        <w:pStyle w:val="EW"/>
        <w:rPr>
          <w:lang w:eastAsia="en-GB"/>
        </w:rPr>
      </w:pPr>
      <w:r w:rsidRPr="00016B51">
        <w:rPr>
          <w:lang w:eastAsia="en-GB"/>
        </w:rPr>
        <w:t xml:space="preserve">[6] </w:t>
      </w:r>
      <w:r w:rsidR="00AB15C9">
        <w:rPr>
          <w:lang w:eastAsia="en-GB"/>
        </w:rPr>
        <w:t>TS </w:t>
      </w:r>
      <w:r w:rsidRPr="00016B51">
        <w:rPr>
          <w:lang w:eastAsia="en-GB"/>
        </w:rPr>
        <w:t>29.561, 5G System; Interworking between 5G Network and external Data Networks; Stage 3</w:t>
      </w:r>
    </w:p>
    <w:p w14:paraId="0F78DF45" w14:textId="359754A7" w:rsidR="00785F00" w:rsidRPr="00016B51" w:rsidRDefault="00785F00" w:rsidP="0096652A">
      <w:pPr>
        <w:pStyle w:val="EW"/>
        <w:rPr>
          <w:lang w:eastAsia="en-GB"/>
        </w:rPr>
      </w:pPr>
      <w:r w:rsidRPr="00016B51">
        <w:rPr>
          <w:lang w:eastAsia="en-GB"/>
        </w:rPr>
        <w:t xml:space="preserve">[7] </w:t>
      </w:r>
      <w:r w:rsidR="00AB15C9">
        <w:rPr>
          <w:lang w:eastAsia="en-GB"/>
        </w:rPr>
        <w:t>TS </w:t>
      </w:r>
      <w:r w:rsidRPr="00016B51">
        <w:rPr>
          <w:lang w:eastAsia="en-GB"/>
        </w:rPr>
        <w:t>29.503, 5G System; Unified Data Management Services; Stage 3</w:t>
      </w:r>
    </w:p>
    <w:p w14:paraId="2B1A24C6" w14:textId="10B5585E" w:rsidR="00785F00" w:rsidRPr="00016B51" w:rsidRDefault="00785F00" w:rsidP="0096652A">
      <w:pPr>
        <w:pStyle w:val="EW"/>
        <w:rPr>
          <w:lang w:eastAsia="en-GB"/>
        </w:rPr>
      </w:pPr>
      <w:r w:rsidRPr="00016B51">
        <w:rPr>
          <w:lang w:eastAsia="en-GB"/>
        </w:rPr>
        <w:t xml:space="preserve">[8] </w:t>
      </w:r>
      <w:r w:rsidR="00AB15C9">
        <w:rPr>
          <w:lang w:eastAsia="en-GB"/>
        </w:rPr>
        <w:t>TS </w:t>
      </w:r>
      <w:r w:rsidRPr="00016B51">
        <w:rPr>
          <w:lang w:eastAsia="en-GB"/>
        </w:rPr>
        <w:t>29.505, 5G System; Usage of the Unified Data Repository services for Subscription Data; Stage 3</w:t>
      </w:r>
    </w:p>
    <w:p w14:paraId="25017714" w14:textId="157A6F86" w:rsidR="00785F00" w:rsidRPr="00016B51" w:rsidRDefault="00785F00" w:rsidP="0096652A">
      <w:pPr>
        <w:pStyle w:val="EW"/>
        <w:rPr>
          <w:lang w:eastAsia="en-GB"/>
        </w:rPr>
      </w:pPr>
      <w:r w:rsidRPr="00016B51">
        <w:rPr>
          <w:lang w:eastAsia="en-GB"/>
        </w:rPr>
        <w:t xml:space="preserve">[9] </w:t>
      </w:r>
      <w:r w:rsidR="00AB15C9">
        <w:rPr>
          <w:lang w:eastAsia="en-GB"/>
        </w:rPr>
        <w:t>TS </w:t>
      </w:r>
      <w:r w:rsidRPr="00016B51">
        <w:rPr>
          <w:lang w:eastAsia="en-GB"/>
        </w:rPr>
        <w:t>29.509, 5G System; Authentication Server Services; Stage 3</w:t>
      </w:r>
    </w:p>
    <w:p w14:paraId="65301404" w14:textId="66C744A3" w:rsidR="00E823F0" w:rsidRPr="00016B51" w:rsidRDefault="00667671" w:rsidP="007374A9">
      <w:pPr>
        <w:pStyle w:val="Heading2"/>
        <w:rPr>
          <w:lang w:eastAsia="en-GB"/>
        </w:rPr>
      </w:pPr>
      <w:bookmarkStart w:id="772" w:name="_Toc47090034"/>
      <w:bookmarkStart w:id="773" w:name="_Toc47092769"/>
      <w:bookmarkStart w:id="774" w:name="_Toc47094025"/>
      <w:bookmarkStart w:id="775" w:name="_Toc47094186"/>
      <w:bookmarkStart w:id="776" w:name="_Toc47094354"/>
      <w:bookmarkStart w:id="777" w:name="_Toc57643951"/>
      <w:bookmarkStart w:id="778" w:name="_Toc57730259"/>
      <w:bookmarkStart w:id="779" w:name="_Toc58230368"/>
      <w:bookmarkStart w:id="780" w:name="_Toc58230523"/>
      <w:r w:rsidRPr="00016B51">
        <w:rPr>
          <w:lang w:eastAsia="en-GB"/>
        </w:rPr>
        <w:t>15.1.2</w:t>
      </w:r>
      <w:r w:rsidRPr="00016B51">
        <w:rPr>
          <w:lang w:eastAsia="en-GB"/>
        </w:rPr>
        <w:tab/>
      </w:r>
      <w:r w:rsidR="007374A9" w:rsidRPr="00016B51">
        <w:rPr>
          <w:lang w:eastAsia="en-GB"/>
        </w:rPr>
        <w:t>Multi-device and multi-identity</w:t>
      </w:r>
      <w:bookmarkEnd w:id="772"/>
      <w:bookmarkEnd w:id="773"/>
      <w:bookmarkEnd w:id="774"/>
      <w:bookmarkEnd w:id="775"/>
      <w:bookmarkEnd w:id="776"/>
      <w:bookmarkEnd w:id="777"/>
      <w:bookmarkEnd w:id="778"/>
      <w:bookmarkEnd w:id="779"/>
      <w:bookmarkEnd w:id="78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374A9" w:rsidRPr="00016B51" w14:paraId="52028569" w14:textId="77777777" w:rsidTr="007374A9">
        <w:trPr>
          <w:trHeight w:val="170"/>
        </w:trPr>
        <w:tc>
          <w:tcPr>
            <w:tcW w:w="852" w:type="dxa"/>
            <w:shd w:val="clear" w:color="auto" w:fill="auto"/>
            <w:noWrap/>
            <w:vAlign w:val="center"/>
            <w:hideMark/>
          </w:tcPr>
          <w:p w14:paraId="2DCF84BB" w14:textId="77777777" w:rsidR="007374A9" w:rsidRPr="00016B51" w:rsidRDefault="007374A9" w:rsidP="007374A9">
            <w:pPr>
              <w:overflowPunct/>
              <w:autoSpaceDE/>
              <w:autoSpaceDN/>
              <w:adjustRightInd/>
              <w:spacing w:after="0"/>
              <w:jc w:val="right"/>
              <w:textAlignment w:val="auto"/>
              <w:rPr>
                <w:rFonts w:ascii="Arial" w:hAnsi="Arial" w:cs="Arial"/>
                <w:b/>
                <w:bCs/>
                <w:color w:val="000000"/>
                <w:sz w:val="12"/>
                <w:szCs w:val="16"/>
                <w:lang w:eastAsia="en-GB"/>
              </w:rPr>
            </w:pPr>
            <w:bookmarkStart w:id="781" w:name="_Hlk47088950"/>
            <w:r w:rsidRPr="00016B51">
              <w:rPr>
                <w:rFonts w:ascii="Arial" w:hAnsi="Arial" w:cs="Arial"/>
                <w:b/>
                <w:bCs/>
                <w:color w:val="000000"/>
                <w:sz w:val="12"/>
                <w:szCs w:val="16"/>
                <w:lang w:eastAsia="en-GB"/>
              </w:rPr>
              <w:t>810044</w:t>
            </w:r>
          </w:p>
        </w:tc>
        <w:tc>
          <w:tcPr>
            <w:tcW w:w="3798" w:type="dxa"/>
            <w:shd w:val="clear" w:color="auto" w:fill="auto"/>
            <w:noWrap/>
            <w:vAlign w:val="center"/>
            <w:hideMark/>
          </w:tcPr>
          <w:p w14:paraId="0D23D619" w14:textId="77777777" w:rsidR="007374A9" w:rsidRPr="00016B51" w:rsidRDefault="007374A9" w:rsidP="007374A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Multi-device and multi-identity</w:t>
            </w:r>
          </w:p>
        </w:tc>
        <w:tc>
          <w:tcPr>
            <w:tcW w:w="2044" w:type="dxa"/>
            <w:shd w:val="clear" w:color="auto" w:fill="auto"/>
            <w:noWrap/>
            <w:vAlign w:val="center"/>
            <w:hideMark/>
          </w:tcPr>
          <w:p w14:paraId="32D94098" w14:textId="77777777" w:rsidR="007374A9" w:rsidRPr="00016B51" w:rsidRDefault="007374A9" w:rsidP="007374A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MuD</w:t>
            </w:r>
          </w:p>
        </w:tc>
        <w:tc>
          <w:tcPr>
            <w:tcW w:w="554" w:type="dxa"/>
            <w:shd w:val="clear" w:color="auto" w:fill="auto"/>
            <w:noWrap/>
            <w:vAlign w:val="center"/>
            <w:hideMark/>
          </w:tcPr>
          <w:p w14:paraId="538FD3F2" w14:textId="77777777" w:rsidR="007374A9" w:rsidRPr="00016B51" w:rsidRDefault="007374A9" w:rsidP="007374A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4FC2C4C1" w14:textId="77777777" w:rsidR="007374A9" w:rsidRPr="00016B51" w:rsidRDefault="007374A9" w:rsidP="007374A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SP-180315</w:t>
            </w:r>
          </w:p>
        </w:tc>
        <w:tc>
          <w:tcPr>
            <w:tcW w:w="2041" w:type="dxa"/>
            <w:shd w:val="clear" w:color="auto" w:fill="auto"/>
            <w:noWrap/>
            <w:hideMark/>
          </w:tcPr>
          <w:p w14:paraId="7E02F1C8" w14:textId="77777777" w:rsidR="007374A9" w:rsidRPr="00016B51" w:rsidRDefault="007374A9" w:rsidP="007374A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Peter Bleckert, Ericsson </w:t>
            </w:r>
          </w:p>
        </w:tc>
      </w:tr>
      <w:bookmarkEnd w:id="781"/>
      <w:tr w:rsidR="007374A9" w:rsidRPr="00016B51" w14:paraId="3E2ABF12" w14:textId="77777777" w:rsidTr="007374A9">
        <w:trPr>
          <w:trHeight w:val="170"/>
        </w:trPr>
        <w:tc>
          <w:tcPr>
            <w:tcW w:w="852" w:type="dxa"/>
            <w:shd w:val="clear" w:color="auto" w:fill="auto"/>
            <w:noWrap/>
            <w:vAlign w:val="center"/>
            <w:hideMark/>
          </w:tcPr>
          <w:p w14:paraId="45C4DB72"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800004</w:t>
            </w:r>
          </w:p>
        </w:tc>
        <w:tc>
          <w:tcPr>
            <w:tcW w:w="3798" w:type="dxa"/>
            <w:shd w:val="clear" w:color="auto" w:fill="auto"/>
            <w:noWrap/>
            <w:vAlign w:val="center"/>
            <w:hideMark/>
          </w:tcPr>
          <w:p w14:paraId="2C237723" w14:textId="77777777" w:rsidR="007374A9" w:rsidRPr="00016B51" w:rsidRDefault="007374A9" w:rsidP="007374A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1 of Multi-device and multi-identity</w:t>
            </w:r>
          </w:p>
        </w:tc>
        <w:tc>
          <w:tcPr>
            <w:tcW w:w="2044" w:type="dxa"/>
            <w:shd w:val="clear" w:color="auto" w:fill="auto"/>
            <w:noWrap/>
            <w:vAlign w:val="center"/>
            <w:hideMark/>
          </w:tcPr>
          <w:p w14:paraId="679E4192" w14:textId="77777777" w:rsidR="007374A9" w:rsidRPr="00016B51" w:rsidRDefault="007374A9"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MuD</w:t>
            </w:r>
          </w:p>
        </w:tc>
        <w:tc>
          <w:tcPr>
            <w:tcW w:w="554" w:type="dxa"/>
            <w:shd w:val="clear" w:color="auto" w:fill="auto"/>
            <w:noWrap/>
            <w:vAlign w:val="center"/>
            <w:hideMark/>
          </w:tcPr>
          <w:p w14:paraId="3D465F4C"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FC2B79B"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SP-180315</w:t>
            </w:r>
          </w:p>
        </w:tc>
        <w:tc>
          <w:tcPr>
            <w:tcW w:w="2041" w:type="dxa"/>
            <w:shd w:val="clear" w:color="auto" w:fill="auto"/>
            <w:noWrap/>
            <w:hideMark/>
          </w:tcPr>
          <w:p w14:paraId="7C0A9CB5" w14:textId="77777777" w:rsidR="007374A9" w:rsidRPr="00016B51" w:rsidRDefault="007374A9"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Peter Bleckert, Ericsson </w:t>
            </w:r>
          </w:p>
        </w:tc>
      </w:tr>
      <w:tr w:rsidR="007374A9" w:rsidRPr="00016B51" w14:paraId="6C7014E2" w14:textId="77777777" w:rsidTr="007374A9">
        <w:trPr>
          <w:trHeight w:val="170"/>
        </w:trPr>
        <w:tc>
          <w:tcPr>
            <w:tcW w:w="852" w:type="dxa"/>
            <w:shd w:val="clear" w:color="auto" w:fill="auto"/>
            <w:noWrap/>
            <w:vAlign w:val="center"/>
            <w:hideMark/>
          </w:tcPr>
          <w:p w14:paraId="08F0DE00" w14:textId="77777777" w:rsidR="007374A9" w:rsidRPr="00016B51" w:rsidRDefault="007374A9" w:rsidP="007374A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810010</w:t>
            </w:r>
          </w:p>
        </w:tc>
        <w:tc>
          <w:tcPr>
            <w:tcW w:w="3798" w:type="dxa"/>
            <w:shd w:val="clear" w:color="auto" w:fill="auto"/>
            <w:noWrap/>
            <w:vAlign w:val="center"/>
            <w:hideMark/>
          </w:tcPr>
          <w:p w14:paraId="1B814BEB" w14:textId="77777777" w:rsidR="007374A9" w:rsidRPr="00016B51" w:rsidRDefault="007374A9" w:rsidP="007374A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CT aspects of Multi-device and multi-identity</w:t>
            </w:r>
          </w:p>
        </w:tc>
        <w:tc>
          <w:tcPr>
            <w:tcW w:w="2044" w:type="dxa"/>
            <w:shd w:val="clear" w:color="auto" w:fill="auto"/>
            <w:noWrap/>
            <w:vAlign w:val="center"/>
            <w:hideMark/>
          </w:tcPr>
          <w:p w14:paraId="4A4A2666" w14:textId="77777777" w:rsidR="007374A9" w:rsidRPr="00016B51" w:rsidRDefault="007374A9" w:rsidP="007374A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MuD</w:t>
            </w:r>
          </w:p>
        </w:tc>
        <w:tc>
          <w:tcPr>
            <w:tcW w:w="554" w:type="dxa"/>
            <w:shd w:val="clear" w:color="auto" w:fill="auto"/>
            <w:noWrap/>
            <w:vAlign w:val="center"/>
            <w:hideMark/>
          </w:tcPr>
          <w:p w14:paraId="19B00175" w14:textId="77777777" w:rsidR="007374A9" w:rsidRPr="00016B51" w:rsidRDefault="007374A9" w:rsidP="007374A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10349649" w14:textId="77777777" w:rsidR="007374A9" w:rsidRPr="00016B51" w:rsidRDefault="007374A9" w:rsidP="007374A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CP-182227</w:t>
            </w:r>
          </w:p>
        </w:tc>
        <w:tc>
          <w:tcPr>
            <w:tcW w:w="2041" w:type="dxa"/>
            <w:shd w:val="clear" w:color="auto" w:fill="auto"/>
            <w:noWrap/>
            <w:hideMark/>
          </w:tcPr>
          <w:p w14:paraId="4C762B83" w14:textId="77777777" w:rsidR="007374A9" w:rsidRPr="00016B51" w:rsidRDefault="007374A9" w:rsidP="007374A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Axell, Jörgen, Ericsson</w:t>
            </w:r>
          </w:p>
        </w:tc>
      </w:tr>
      <w:tr w:rsidR="007374A9" w:rsidRPr="00016B51" w14:paraId="79C24E1E" w14:textId="77777777" w:rsidTr="007374A9">
        <w:trPr>
          <w:trHeight w:val="170"/>
        </w:trPr>
        <w:tc>
          <w:tcPr>
            <w:tcW w:w="852" w:type="dxa"/>
            <w:shd w:val="clear" w:color="auto" w:fill="auto"/>
            <w:noWrap/>
            <w:vAlign w:val="center"/>
            <w:hideMark/>
          </w:tcPr>
          <w:p w14:paraId="22DE0934"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810045</w:t>
            </w:r>
          </w:p>
        </w:tc>
        <w:tc>
          <w:tcPr>
            <w:tcW w:w="3798" w:type="dxa"/>
            <w:shd w:val="clear" w:color="auto" w:fill="auto"/>
            <w:noWrap/>
            <w:vAlign w:val="center"/>
            <w:hideMark/>
          </w:tcPr>
          <w:p w14:paraId="3B13E755" w14:textId="77777777" w:rsidR="007374A9" w:rsidRPr="00016B51" w:rsidRDefault="007374A9"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CT1 aspects of Multi-device and multi-identity</w:t>
            </w:r>
          </w:p>
        </w:tc>
        <w:tc>
          <w:tcPr>
            <w:tcW w:w="2044" w:type="dxa"/>
            <w:shd w:val="clear" w:color="auto" w:fill="auto"/>
            <w:noWrap/>
            <w:vAlign w:val="center"/>
            <w:hideMark/>
          </w:tcPr>
          <w:p w14:paraId="059E80BF" w14:textId="77777777" w:rsidR="007374A9" w:rsidRPr="00016B51" w:rsidRDefault="007374A9"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MuD</w:t>
            </w:r>
          </w:p>
        </w:tc>
        <w:tc>
          <w:tcPr>
            <w:tcW w:w="554" w:type="dxa"/>
            <w:shd w:val="clear" w:color="auto" w:fill="auto"/>
            <w:noWrap/>
            <w:vAlign w:val="center"/>
            <w:hideMark/>
          </w:tcPr>
          <w:p w14:paraId="2CBDE333"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BC1DDC4"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CP-182227</w:t>
            </w:r>
          </w:p>
        </w:tc>
        <w:tc>
          <w:tcPr>
            <w:tcW w:w="2041" w:type="dxa"/>
            <w:shd w:val="clear" w:color="auto" w:fill="auto"/>
            <w:noWrap/>
            <w:hideMark/>
          </w:tcPr>
          <w:p w14:paraId="2765718F" w14:textId="77777777" w:rsidR="007374A9" w:rsidRPr="00016B51" w:rsidRDefault="007374A9"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Axell, Jörgen, Ericsson</w:t>
            </w:r>
          </w:p>
        </w:tc>
      </w:tr>
      <w:tr w:rsidR="007374A9" w:rsidRPr="00016B51" w14:paraId="3DFE9CBA" w14:textId="77777777" w:rsidTr="007374A9">
        <w:trPr>
          <w:trHeight w:val="170"/>
        </w:trPr>
        <w:tc>
          <w:tcPr>
            <w:tcW w:w="852" w:type="dxa"/>
            <w:shd w:val="clear" w:color="auto" w:fill="auto"/>
            <w:noWrap/>
            <w:vAlign w:val="center"/>
            <w:hideMark/>
          </w:tcPr>
          <w:p w14:paraId="2E3BC691"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810046</w:t>
            </w:r>
          </w:p>
        </w:tc>
        <w:tc>
          <w:tcPr>
            <w:tcW w:w="3798" w:type="dxa"/>
            <w:shd w:val="clear" w:color="auto" w:fill="auto"/>
            <w:noWrap/>
            <w:vAlign w:val="center"/>
            <w:hideMark/>
          </w:tcPr>
          <w:p w14:paraId="463D7148" w14:textId="77777777" w:rsidR="007374A9" w:rsidRPr="00016B51" w:rsidRDefault="007374A9"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CT3 aspects of Multi-device and multi-identity</w:t>
            </w:r>
          </w:p>
        </w:tc>
        <w:tc>
          <w:tcPr>
            <w:tcW w:w="2044" w:type="dxa"/>
            <w:shd w:val="clear" w:color="auto" w:fill="auto"/>
            <w:noWrap/>
            <w:vAlign w:val="center"/>
            <w:hideMark/>
          </w:tcPr>
          <w:p w14:paraId="3E2FB15F" w14:textId="77777777" w:rsidR="007374A9" w:rsidRPr="00016B51" w:rsidRDefault="007374A9"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MuD</w:t>
            </w:r>
          </w:p>
        </w:tc>
        <w:tc>
          <w:tcPr>
            <w:tcW w:w="554" w:type="dxa"/>
            <w:shd w:val="clear" w:color="auto" w:fill="auto"/>
            <w:noWrap/>
            <w:vAlign w:val="center"/>
            <w:hideMark/>
          </w:tcPr>
          <w:p w14:paraId="46B457A9"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0F93D98C"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CP-182227</w:t>
            </w:r>
          </w:p>
        </w:tc>
        <w:tc>
          <w:tcPr>
            <w:tcW w:w="2041" w:type="dxa"/>
            <w:shd w:val="clear" w:color="auto" w:fill="auto"/>
            <w:noWrap/>
            <w:hideMark/>
          </w:tcPr>
          <w:p w14:paraId="360D7998" w14:textId="77777777" w:rsidR="007374A9" w:rsidRPr="00016B51" w:rsidRDefault="007374A9"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Axell, Jörgen, Ericsson</w:t>
            </w:r>
          </w:p>
        </w:tc>
      </w:tr>
    </w:tbl>
    <w:p w14:paraId="47817689" w14:textId="43D9AEEA" w:rsidR="00375557" w:rsidRPr="00016B51" w:rsidRDefault="00375557" w:rsidP="00375557">
      <w:pPr>
        <w:rPr>
          <w:lang w:eastAsia="en-GB"/>
        </w:rPr>
      </w:pPr>
      <w:r w:rsidRPr="00016B51">
        <w:rPr>
          <w:lang w:eastAsia="en-GB"/>
        </w:rPr>
        <w:t xml:space="preserve">Summary based on the input provided by Ericsson in </w:t>
      </w:r>
      <w:r w:rsidR="005928D8" w:rsidRPr="00016B51">
        <w:rPr>
          <w:lang w:eastAsia="en-GB"/>
        </w:rPr>
        <w:t>SP-201113</w:t>
      </w:r>
      <w:r w:rsidRPr="00016B51">
        <w:rPr>
          <w:lang w:eastAsia="en-GB"/>
        </w:rPr>
        <w:t>.</w:t>
      </w:r>
    </w:p>
    <w:p w14:paraId="30554212" w14:textId="01497466" w:rsidR="00375557" w:rsidRPr="00016B51" w:rsidRDefault="00375557" w:rsidP="00375557">
      <w:pPr>
        <w:rPr>
          <w:lang w:eastAsia="en-GB"/>
        </w:rPr>
      </w:pPr>
      <w:r w:rsidRPr="00016B51">
        <w:rPr>
          <w:lang w:eastAsia="en-GB"/>
        </w:rPr>
        <w:t>The "Multi-device and multi-identity" (MUD) Feature enables the realization of the IMS enhancement for Multi-device and multi-identity.</w:t>
      </w:r>
    </w:p>
    <w:p w14:paraId="2BCA683A" w14:textId="2A89EF97" w:rsidR="00375557" w:rsidRPr="00016B51" w:rsidRDefault="00375557" w:rsidP="00375557">
      <w:pPr>
        <w:rPr>
          <w:lang w:eastAsia="en-GB"/>
        </w:rPr>
      </w:pPr>
      <w:r w:rsidRPr="00016B51">
        <w:rPr>
          <w:lang w:eastAsia="en-GB"/>
        </w:rPr>
        <w:t>With the increasing number of smart devices having call capabilities, the number of IMS-capable devices a single user can use also increases. GSMA RILTE have been working with specifying multi-device solutions and asked 3GPP to create requirements for all their use cases to be specified. This work item specifies the user experience requirements for a consistent user experience when the user uses these services.</w:t>
      </w:r>
    </w:p>
    <w:p w14:paraId="0F0D4653" w14:textId="05CC828D" w:rsidR="00375557" w:rsidRPr="00016B51" w:rsidRDefault="00375557" w:rsidP="00375557">
      <w:pPr>
        <w:rPr>
          <w:lang w:eastAsia="en-GB"/>
        </w:rPr>
      </w:pPr>
      <w:r w:rsidRPr="00016B51">
        <w:rPr>
          <w:lang w:eastAsia="en-GB"/>
        </w:rPr>
        <w:t>Furthermore, the work also covers use cases where a user can allow another user (or possibly the same user) to use one or more of its identities. One example is for a user wishing to be able to use the work identity for the private phone. I.e. originated calls should show the work identity and terminating calls to the work identity should go to the private phone and include information that the work identity is called. Another example is to use a group identity, where employees can make calls on behalf of the group or firm and calls to the group are distributed to any member of the group.</w:t>
      </w:r>
    </w:p>
    <w:p w14:paraId="16A367EF" w14:textId="77777777" w:rsidR="00375557" w:rsidRPr="00016B51" w:rsidRDefault="00375557" w:rsidP="00375557">
      <w:pPr>
        <w:rPr>
          <w:lang w:eastAsia="en-GB"/>
        </w:rPr>
      </w:pPr>
      <w:r w:rsidRPr="00016B51">
        <w:rPr>
          <w:lang w:eastAsia="en-GB"/>
        </w:rPr>
        <w:t>The Multi-Device (MuD) service is an operator specific service which enables a user to use different UEs that are registered under the same public user identity. The UEs can be of different types (e.g. phone, tablet, wearable device, PC) and can support a communication log.</w:t>
      </w:r>
    </w:p>
    <w:p w14:paraId="15D6EA6F" w14:textId="77777777" w:rsidR="00375557" w:rsidRPr="00016B51" w:rsidRDefault="00375557" w:rsidP="00375557">
      <w:pPr>
        <w:rPr>
          <w:lang w:eastAsia="en-GB"/>
        </w:rPr>
      </w:pPr>
      <w:r w:rsidRPr="00016B51">
        <w:rPr>
          <w:lang w:eastAsia="en-GB"/>
        </w:rPr>
        <w:t>The Multi-Identity (MiD) service is an operator specific service which enables a user to use different identities. A served user can use a single UE to receive calls addressed to any of its identities and to make calls using any of its identities.</w:t>
      </w:r>
    </w:p>
    <w:p w14:paraId="70EC570C" w14:textId="1E2BB202" w:rsidR="00375557" w:rsidRPr="00016B51" w:rsidRDefault="00375557" w:rsidP="00375557">
      <w:pPr>
        <w:rPr>
          <w:lang w:eastAsia="en-GB"/>
        </w:rPr>
      </w:pPr>
      <w:r w:rsidRPr="00016B51">
        <w:rPr>
          <w:lang w:eastAsia="en-GB"/>
        </w:rPr>
        <w:t>The MuD and MiD services can be used at the same time.</w:t>
      </w:r>
    </w:p>
    <w:p w14:paraId="0D58C627" w14:textId="24784F88" w:rsidR="00375557" w:rsidRPr="00016B51" w:rsidRDefault="00375557" w:rsidP="00375557">
      <w:pPr>
        <w:rPr>
          <w:lang w:eastAsia="en-GB"/>
        </w:rPr>
      </w:pPr>
      <w:r w:rsidRPr="00016B51">
        <w:rPr>
          <w:lang w:eastAsia="en-GB"/>
        </w:rPr>
        <w:t xml:space="preserve">The Stage 1 requirements are document in chapter 4.6 in </w:t>
      </w:r>
      <w:r w:rsidR="00AB15C9">
        <w:rPr>
          <w:lang w:eastAsia="en-GB"/>
        </w:rPr>
        <w:t>TS </w:t>
      </w:r>
      <w:r w:rsidRPr="00016B51">
        <w:rPr>
          <w:lang w:eastAsia="en-GB"/>
        </w:rPr>
        <w:t xml:space="preserve">22.173 [2]. No architecture changes were needed, and stage 3 were defined in the CT1 WID [5] and resulted in </w:t>
      </w:r>
      <w:r w:rsidR="00AB15C9">
        <w:rPr>
          <w:lang w:eastAsia="en-GB"/>
        </w:rPr>
        <w:t>TS </w:t>
      </w:r>
      <w:r w:rsidRPr="00016B51">
        <w:rPr>
          <w:lang w:eastAsia="en-GB"/>
        </w:rPr>
        <w:t xml:space="preserve">24.174 [6] and </w:t>
      </w:r>
      <w:r w:rsidR="00AB15C9">
        <w:rPr>
          <w:lang w:eastAsia="en-GB"/>
        </w:rPr>
        <w:t>TS </w:t>
      </w:r>
      <w:r w:rsidRPr="00016B51">
        <w:rPr>
          <w:lang w:eastAsia="en-GB"/>
        </w:rPr>
        <w:t>24.175 [7].</w:t>
      </w:r>
    </w:p>
    <w:p w14:paraId="35D46670" w14:textId="17DA81F7" w:rsidR="00375557" w:rsidRPr="00016B51" w:rsidRDefault="00375557" w:rsidP="00375557">
      <w:pPr>
        <w:rPr>
          <w:b/>
          <w:bCs/>
          <w:lang w:eastAsia="en-GB"/>
        </w:rPr>
      </w:pPr>
      <w:r w:rsidRPr="00016B51">
        <w:rPr>
          <w:b/>
          <w:bCs/>
          <w:lang w:eastAsia="en-GB"/>
        </w:rPr>
        <w:t>References</w:t>
      </w:r>
    </w:p>
    <w:p w14:paraId="306AB2ED" w14:textId="5CC51B0E" w:rsidR="00375557" w:rsidRPr="00016B51" w:rsidRDefault="00375557" w:rsidP="00030C01">
      <w:pPr>
        <w:pStyle w:val="EW"/>
        <w:rPr>
          <w:lang w:eastAsia="en-GB"/>
        </w:rPr>
      </w:pPr>
      <w:r w:rsidRPr="00016B51">
        <w:rPr>
          <w:lang w:eastAsia="en-GB"/>
        </w:rPr>
        <w:t>[1]</w:t>
      </w:r>
      <w:r w:rsidR="00030C01" w:rsidRPr="00016B51">
        <w:rPr>
          <w:lang w:eastAsia="en-GB"/>
        </w:rPr>
        <w:tab/>
      </w:r>
      <w:r w:rsidRPr="00016B51">
        <w:rPr>
          <w:lang w:eastAsia="en-GB"/>
        </w:rPr>
        <w:t xml:space="preserve">Tdoc SP-180315, “New WID on multi-device and multi-identity (MuD)” </w:t>
      </w:r>
    </w:p>
    <w:p w14:paraId="085EF895" w14:textId="1B8EE9B6" w:rsidR="00375557" w:rsidRPr="00016B51" w:rsidRDefault="00375557" w:rsidP="00030C01">
      <w:pPr>
        <w:pStyle w:val="EW"/>
        <w:rPr>
          <w:lang w:eastAsia="en-GB"/>
        </w:rPr>
      </w:pPr>
      <w:r w:rsidRPr="00016B51">
        <w:rPr>
          <w:lang w:eastAsia="en-GB"/>
        </w:rPr>
        <w:t>[2]</w:t>
      </w:r>
      <w:r w:rsidR="00030C01" w:rsidRPr="00016B51">
        <w:rPr>
          <w:lang w:eastAsia="en-GB"/>
        </w:rPr>
        <w:tab/>
      </w:r>
      <w:r w:rsidR="00AB15C9">
        <w:rPr>
          <w:lang w:eastAsia="en-GB"/>
        </w:rPr>
        <w:t>TS </w:t>
      </w:r>
      <w:r w:rsidRPr="00016B51">
        <w:rPr>
          <w:lang w:eastAsia="en-GB"/>
        </w:rPr>
        <w:t xml:space="preserve">22.173 </w:t>
      </w:r>
      <w:r w:rsidR="00AB15C9">
        <w:rPr>
          <w:lang w:eastAsia="en-GB"/>
        </w:rPr>
        <w:t>"</w:t>
      </w:r>
      <w:r w:rsidRPr="00016B51">
        <w:rPr>
          <w:lang w:eastAsia="en-GB"/>
        </w:rPr>
        <w:t>Multimedia Core Network Subsystem (IMS) Multimedia Telephony Service and supplementary services; Stage 1</w:t>
      </w:r>
      <w:r w:rsidR="00AB15C9">
        <w:rPr>
          <w:lang w:eastAsia="en-GB"/>
        </w:rPr>
        <w:t>"</w:t>
      </w:r>
    </w:p>
    <w:p w14:paraId="3E730E5F" w14:textId="20B12AFB" w:rsidR="00375557" w:rsidRPr="00016B51" w:rsidRDefault="00375557" w:rsidP="00030C01">
      <w:pPr>
        <w:pStyle w:val="EW"/>
        <w:rPr>
          <w:lang w:eastAsia="en-GB"/>
        </w:rPr>
      </w:pPr>
      <w:r w:rsidRPr="00016B51">
        <w:rPr>
          <w:lang w:eastAsia="en-GB"/>
        </w:rPr>
        <w:t xml:space="preserve">[3] </w:t>
      </w:r>
      <w:r w:rsidR="00030C01" w:rsidRPr="00016B51">
        <w:rPr>
          <w:lang w:eastAsia="en-GB"/>
        </w:rPr>
        <w:tab/>
      </w:r>
      <w:r w:rsidRPr="00016B51">
        <w:rPr>
          <w:lang w:eastAsia="en-GB"/>
        </w:rPr>
        <w:t xml:space="preserve">Tdoc SP-180316, CR to </w:t>
      </w:r>
      <w:r w:rsidR="00AB15C9">
        <w:rPr>
          <w:lang w:eastAsia="en-GB"/>
        </w:rPr>
        <w:t>TS </w:t>
      </w:r>
      <w:r w:rsidRPr="00016B51">
        <w:rPr>
          <w:lang w:eastAsia="en-GB"/>
        </w:rPr>
        <w:t>22.173, “Multi-device requirements”</w:t>
      </w:r>
    </w:p>
    <w:p w14:paraId="5EFB2CB9" w14:textId="431E1B69" w:rsidR="00375557" w:rsidRPr="00016B51" w:rsidRDefault="00375557" w:rsidP="00030C01">
      <w:pPr>
        <w:pStyle w:val="EW"/>
        <w:rPr>
          <w:lang w:eastAsia="en-GB"/>
        </w:rPr>
      </w:pPr>
      <w:r w:rsidRPr="00016B51">
        <w:rPr>
          <w:lang w:eastAsia="en-GB"/>
        </w:rPr>
        <w:t xml:space="preserve">[4] </w:t>
      </w:r>
      <w:r w:rsidR="00030C01" w:rsidRPr="00016B51">
        <w:rPr>
          <w:lang w:eastAsia="en-GB"/>
        </w:rPr>
        <w:tab/>
      </w:r>
      <w:r w:rsidRPr="00016B51">
        <w:rPr>
          <w:lang w:eastAsia="en-GB"/>
        </w:rPr>
        <w:t xml:space="preserve">Tdoc SP-180768, CR to </w:t>
      </w:r>
      <w:r w:rsidR="00AB15C9">
        <w:rPr>
          <w:lang w:eastAsia="en-GB"/>
        </w:rPr>
        <w:t>TS </w:t>
      </w:r>
      <w:r w:rsidRPr="00016B51">
        <w:rPr>
          <w:lang w:eastAsia="en-GB"/>
        </w:rPr>
        <w:t>22.173, “Update to MUD identities”</w:t>
      </w:r>
    </w:p>
    <w:p w14:paraId="64EFA9B8" w14:textId="67684DB6" w:rsidR="00375557" w:rsidRPr="00016B51" w:rsidRDefault="00375557" w:rsidP="00030C01">
      <w:pPr>
        <w:pStyle w:val="EW"/>
        <w:rPr>
          <w:lang w:eastAsia="en-GB"/>
        </w:rPr>
      </w:pPr>
      <w:r w:rsidRPr="00016B51">
        <w:rPr>
          <w:lang w:eastAsia="en-GB"/>
        </w:rPr>
        <w:t xml:space="preserve">[5] </w:t>
      </w:r>
      <w:r w:rsidR="00030C01" w:rsidRPr="00016B51">
        <w:rPr>
          <w:lang w:eastAsia="en-GB"/>
        </w:rPr>
        <w:tab/>
      </w:r>
      <w:r w:rsidRPr="00016B51">
        <w:rPr>
          <w:lang w:eastAsia="en-GB"/>
        </w:rPr>
        <w:t>Tdoc CP-182227, WID in CT1 “Multi-device and multi-identity”</w:t>
      </w:r>
    </w:p>
    <w:p w14:paraId="594EE2FD" w14:textId="6B2A4B6C" w:rsidR="00375557" w:rsidRPr="00016B51" w:rsidRDefault="00375557" w:rsidP="00030C01">
      <w:pPr>
        <w:pStyle w:val="EW"/>
        <w:rPr>
          <w:lang w:eastAsia="en-GB"/>
        </w:rPr>
      </w:pPr>
      <w:r w:rsidRPr="00016B51">
        <w:rPr>
          <w:lang w:eastAsia="en-GB"/>
        </w:rPr>
        <w:t xml:space="preserve">[6] </w:t>
      </w:r>
      <w:r w:rsidR="00030C01" w:rsidRPr="00016B51">
        <w:rPr>
          <w:lang w:eastAsia="en-GB"/>
        </w:rPr>
        <w:tab/>
      </w:r>
      <w:r w:rsidR="00AB15C9">
        <w:rPr>
          <w:lang w:eastAsia="en-GB"/>
        </w:rPr>
        <w:t>TS </w:t>
      </w:r>
      <w:r w:rsidRPr="00016B51">
        <w:rPr>
          <w:lang w:eastAsia="en-GB"/>
        </w:rPr>
        <w:t>24.174</w:t>
      </w:r>
      <w:r w:rsidR="00AB15C9">
        <w:rPr>
          <w:lang w:eastAsia="en-GB"/>
        </w:rPr>
        <w:t xml:space="preserve"> </w:t>
      </w:r>
      <w:r w:rsidRPr="00016B51">
        <w:rPr>
          <w:lang w:eastAsia="en-GB"/>
        </w:rPr>
        <w:t>“Support of multi-device and multi-identity in the IP Multimedia Subsystem (IMS); Stage 3”</w:t>
      </w:r>
    </w:p>
    <w:p w14:paraId="5D1DD142" w14:textId="3610144B" w:rsidR="00375557" w:rsidRPr="00016B51" w:rsidRDefault="00375557" w:rsidP="00030C01">
      <w:pPr>
        <w:pStyle w:val="EW"/>
        <w:rPr>
          <w:lang w:eastAsia="en-GB"/>
        </w:rPr>
      </w:pPr>
      <w:r w:rsidRPr="00016B51">
        <w:rPr>
          <w:lang w:eastAsia="en-GB"/>
        </w:rPr>
        <w:t xml:space="preserve">[7] </w:t>
      </w:r>
      <w:r w:rsidR="00030C01" w:rsidRPr="00016B51">
        <w:rPr>
          <w:lang w:eastAsia="en-GB"/>
        </w:rPr>
        <w:tab/>
      </w:r>
      <w:r w:rsidR="00AB15C9">
        <w:rPr>
          <w:lang w:eastAsia="en-GB"/>
        </w:rPr>
        <w:t>TS </w:t>
      </w:r>
      <w:r w:rsidRPr="00016B51">
        <w:rPr>
          <w:lang w:eastAsia="en-GB"/>
        </w:rPr>
        <w:t xml:space="preserve">24.175 </w:t>
      </w:r>
      <w:r w:rsidR="00AB15C9">
        <w:rPr>
          <w:lang w:eastAsia="en-GB"/>
        </w:rPr>
        <w:t xml:space="preserve"> </w:t>
      </w:r>
      <w:r w:rsidRPr="00016B51">
        <w:rPr>
          <w:lang w:eastAsia="en-GB"/>
        </w:rPr>
        <w:t>“Management Object (MO) for multi-device and multi-identity in the IP Multimedia Subsystem (IMS)”</w:t>
      </w:r>
    </w:p>
    <w:p w14:paraId="3F5DBA55" w14:textId="662A97CE" w:rsidR="00FD6591" w:rsidRPr="00016B51" w:rsidRDefault="00FD6591" w:rsidP="00FD6591">
      <w:pPr>
        <w:pStyle w:val="Heading1"/>
        <w:rPr>
          <w:lang w:eastAsia="en-GB"/>
        </w:rPr>
      </w:pPr>
      <w:bookmarkStart w:id="782" w:name="_Toc35353645"/>
      <w:bookmarkStart w:id="783" w:name="_Toc46913763"/>
      <w:bookmarkStart w:id="784" w:name="_Toc47004745"/>
      <w:bookmarkStart w:id="785" w:name="_Toc47023168"/>
      <w:bookmarkStart w:id="786" w:name="_Toc47086090"/>
      <w:bookmarkStart w:id="787" w:name="_Toc47090035"/>
      <w:bookmarkStart w:id="788" w:name="_Toc47092770"/>
      <w:bookmarkStart w:id="789" w:name="_Toc47094026"/>
      <w:bookmarkStart w:id="790" w:name="_Toc47094187"/>
      <w:bookmarkStart w:id="791" w:name="_Toc47094355"/>
      <w:bookmarkStart w:id="792" w:name="_Toc57643952"/>
      <w:bookmarkStart w:id="793" w:name="_Toc57730260"/>
      <w:bookmarkStart w:id="794" w:name="_Toc58230369"/>
      <w:bookmarkStart w:id="795" w:name="_Toc58230524"/>
      <w:r w:rsidRPr="00016B51">
        <w:rPr>
          <w:lang w:eastAsia="en-GB"/>
        </w:rPr>
        <w:t>1</w:t>
      </w:r>
      <w:r w:rsidR="00454EEF" w:rsidRPr="00016B51">
        <w:rPr>
          <w:lang w:eastAsia="en-GB"/>
        </w:rPr>
        <w:t>6</w:t>
      </w:r>
      <w:r w:rsidRPr="00016B51">
        <w:rPr>
          <w:lang w:eastAsia="en-GB"/>
        </w:rPr>
        <w:tab/>
        <w:t>Slicing</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73F7B85C" w14:textId="67C2C236" w:rsidR="0096652A" w:rsidRPr="00016B51" w:rsidRDefault="00454EEF" w:rsidP="0096652A">
      <w:pPr>
        <w:pStyle w:val="Heading2"/>
        <w:rPr>
          <w:lang w:eastAsia="en-GB"/>
        </w:rPr>
      </w:pPr>
      <w:bookmarkStart w:id="796" w:name="_Toc47004746"/>
      <w:bookmarkStart w:id="797" w:name="_Toc47023169"/>
      <w:bookmarkStart w:id="798" w:name="_Toc47086091"/>
      <w:bookmarkStart w:id="799" w:name="_Toc47090036"/>
      <w:bookmarkStart w:id="800" w:name="_Toc47092771"/>
      <w:bookmarkStart w:id="801" w:name="_Toc47094027"/>
      <w:bookmarkStart w:id="802" w:name="_Toc47094188"/>
      <w:bookmarkStart w:id="803" w:name="_Toc47094356"/>
      <w:bookmarkStart w:id="804" w:name="_Toc57643953"/>
      <w:bookmarkStart w:id="805" w:name="_Toc57730261"/>
      <w:bookmarkStart w:id="806" w:name="_Toc58230370"/>
      <w:bookmarkStart w:id="807" w:name="_Toc58230525"/>
      <w:r w:rsidRPr="00016B51">
        <w:rPr>
          <w:lang w:eastAsia="en-GB"/>
        </w:rPr>
        <w:t>16.1</w:t>
      </w:r>
      <w:r w:rsidRPr="00016B51">
        <w:rPr>
          <w:lang w:eastAsia="en-GB"/>
        </w:rPr>
        <w:tab/>
      </w:r>
      <w:r w:rsidR="0096652A" w:rsidRPr="00016B51">
        <w:rPr>
          <w:lang w:eastAsia="en-GB"/>
        </w:rPr>
        <w:t>Enhancement of Network Slicing</w:t>
      </w:r>
      <w:bookmarkEnd w:id="796"/>
      <w:bookmarkEnd w:id="797"/>
      <w:bookmarkEnd w:id="798"/>
      <w:bookmarkEnd w:id="799"/>
      <w:bookmarkEnd w:id="800"/>
      <w:bookmarkEnd w:id="801"/>
      <w:bookmarkEnd w:id="802"/>
      <w:bookmarkEnd w:id="803"/>
      <w:bookmarkEnd w:id="804"/>
      <w:bookmarkEnd w:id="805"/>
      <w:bookmarkEnd w:id="806"/>
      <w:bookmarkEnd w:id="80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315DB" w:rsidRPr="00016B51" w14:paraId="43388AEC" w14:textId="77777777" w:rsidTr="008E30A6">
        <w:trPr>
          <w:trHeight w:val="170"/>
        </w:trPr>
        <w:tc>
          <w:tcPr>
            <w:tcW w:w="852" w:type="dxa"/>
            <w:shd w:val="clear" w:color="auto" w:fill="auto"/>
            <w:noWrap/>
            <w:vAlign w:val="center"/>
            <w:hideMark/>
          </w:tcPr>
          <w:p w14:paraId="783399E0" w14:textId="77777777" w:rsidR="003315DB" w:rsidRPr="00016B51" w:rsidRDefault="003315DB"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830103</w:t>
            </w:r>
          </w:p>
        </w:tc>
        <w:tc>
          <w:tcPr>
            <w:tcW w:w="3798" w:type="dxa"/>
            <w:shd w:val="clear" w:color="auto" w:fill="auto"/>
            <w:noWrap/>
            <w:vAlign w:val="center"/>
            <w:hideMark/>
          </w:tcPr>
          <w:p w14:paraId="6EA3174A" w14:textId="77777777" w:rsidR="003315DB" w:rsidRPr="00016B51" w:rsidRDefault="003315DB"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Network Slicing</w:t>
            </w:r>
          </w:p>
        </w:tc>
        <w:tc>
          <w:tcPr>
            <w:tcW w:w="2044" w:type="dxa"/>
            <w:shd w:val="clear" w:color="auto" w:fill="auto"/>
            <w:noWrap/>
            <w:vAlign w:val="center"/>
            <w:hideMark/>
          </w:tcPr>
          <w:p w14:paraId="01C167E6" w14:textId="77777777" w:rsidR="003315DB" w:rsidRPr="00016B51" w:rsidRDefault="003315DB"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eNS</w:t>
            </w:r>
          </w:p>
        </w:tc>
        <w:tc>
          <w:tcPr>
            <w:tcW w:w="554" w:type="dxa"/>
            <w:shd w:val="clear" w:color="auto" w:fill="auto"/>
            <w:noWrap/>
            <w:vAlign w:val="center"/>
            <w:hideMark/>
          </w:tcPr>
          <w:p w14:paraId="73BB9953" w14:textId="77777777" w:rsidR="003315DB" w:rsidRPr="00016B51" w:rsidRDefault="003315DB"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EF5FCE3" w14:textId="77777777" w:rsidR="003315DB" w:rsidRPr="00016B51" w:rsidRDefault="003315DB"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SP-181232</w:t>
            </w:r>
          </w:p>
        </w:tc>
        <w:tc>
          <w:tcPr>
            <w:tcW w:w="2041" w:type="dxa"/>
            <w:shd w:val="clear" w:color="auto" w:fill="auto"/>
            <w:noWrap/>
            <w:hideMark/>
          </w:tcPr>
          <w:p w14:paraId="3DF38B6C" w14:textId="77777777" w:rsidR="003315DB" w:rsidRPr="00016B51" w:rsidRDefault="003315DB"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ZTE, Tricci So </w:t>
            </w:r>
          </w:p>
        </w:tc>
      </w:tr>
    </w:tbl>
    <w:p w14:paraId="5D4241D9" w14:textId="29296F57" w:rsidR="003315DB" w:rsidRPr="00016B51" w:rsidRDefault="003315DB" w:rsidP="003315DB">
      <w:pPr>
        <w:rPr>
          <w:lang w:eastAsia="en-GB"/>
        </w:rPr>
      </w:pPr>
      <w:r w:rsidRPr="00016B51">
        <w:rPr>
          <w:lang w:eastAsia="en-GB"/>
        </w:rPr>
        <w:t>Summary based on the input provided by ZTE Wistron Telecom AB in SP-200125.</w:t>
      </w:r>
    </w:p>
    <w:p w14:paraId="740564AF" w14:textId="77777777" w:rsidR="00682ADD" w:rsidRPr="00016B51" w:rsidRDefault="00682ADD" w:rsidP="00682ADD">
      <w:pPr>
        <w:rPr>
          <w:lang w:eastAsia="en-GB"/>
        </w:rPr>
      </w:pPr>
      <w:r w:rsidRPr="00016B51">
        <w:rPr>
          <w:lang w:eastAsia="en-GB"/>
        </w:rPr>
        <w:t>The objective of this work item is to address the following aspects:</w:t>
      </w:r>
    </w:p>
    <w:p w14:paraId="0DF48DDB" w14:textId="77777777" w:rsidR="00682ADD" w:rsidRPr="00016B51" w:rsidRDefault="00682ADD" w:rsidP="00682ADD">
      <w:pPr>
        <w:rPr>
          <w:lang w:eastAsia="en-GB"/>
        </w:rPr>
      </w:pPr>
      <w:r w:rsidRPr="00016B51">
        <w:rPr>
          <w:lang w:eastAsia="en-GB"/>
        </w:rPr>
        <w:t>-</w:t>
      </w:r>
      <w:r w:rsidRPr="00016B51">
        <w:rPr>
          <w:lang w:eastAsia="en-GB"/>
        </w:rPr>
        <w:tab/>
        <w:t xml:space="preserve">Enhance the network slicing interworking support from EPC to 5GC, when UE moves from EPC to 5GC by selecting the proper target serving AMF as well as V-SMF.  Note that, the 5GC may not be able to serve all the PDU sessions that the UE intends to move from EPC. </w:t>
      </w:r>
    </w:p>
    <w:p w14:paraId="79F2BCD5" w14:textId="77777777" w:rsidR="00682ADD" w:rsidRPr="00016B51" w:rsidRDefault="00682ADD" w:rsidP="00682ADD">
      <w:pPr>
        <w:rPr>
          <w:lang w:eastAsia="en-GB"/>
        </w:rPr>
      </w:pPr>
      <w:r w:rsidRPr="00016B51">
        <w:rPr>
          <w:lang w:eastAsia="en-GB"/>
        </w:rPr>
        <w:t>-</w:t>
      </w:r>
      <w:r w:rsidRPr="00016B51">
        <w:rPr>
          <w:lang w:eastAsia="en-GB"/>
        </w:rPr>
        <w:tab/>
        <w:t xml:space="preserve">Provide the network slice based authentication and authorization that uses User Identities and Credentials different from the 3GPP SUPI and that takes place after the primary authentication.  </w:t>
      </w:r>
    </w:p>
    <w:p w14:paraId="350DB659" w14:textId="77777777" w:rsidR="00682ADD" w:rsidRPr="00016B51" w:rsidRDefault="00682ADD" w:rsidP="00682ADD">
      <w:pPr>
        <w:rPr>
          <w:lang w:eastAsia="en-GB"/>
        </w:rPr>
      </w:pPr>
      <w:r w:rsidRPr="00016B51">
        <w:rPr>
          <w:lang w:eastAsia="en-GB"/>
        </w:rPr>
        <w:t xml:space="preserve">Release 16 Network Slicing addresses two major limitations of Release 15 in 5GC: </w:t>
      </w:r>
    </w:p>
    <w:p w14:paraId="6A1950CB" w14:textId="77777777" w:rsidR="00682ADD" w:rsidRPr="00016B51" w:rsidRDefault="00682ADD" w:rsidP="00682ADD">
      <w:pPr>
        <w:rPr>
          <w:lang w:eastAsia="en-GB"/>
        </w:rPr>
      </w:pPr>
      <w:r w:rsidRPr="00016B51">
        <w:rPr>
          <w:lang w:eastAsia="en-GB"/>
        </w:rPr>
        <w:t>(1)</w:t>
      </w:r>
      <w:r w:rsidRPr="00016B51">
        <w:rPr>
          <w:lang w:eastAsia="en-GB"/>
        </w:rPr>
        <w:tab/>
        <w:t xml:space="preserve">Enhancement of interworking between EPC and 5GC when UE moves from EPC to 5GC, the target serving AMF may not be able to serve all the PDU sessions that the UE intends to move to the 5GC.  More specifically, the following aspects needs to be addressed: </w:t>
      </w:r>
    </w:p>
    <w:p w14:paraId="683D5B21" w14:textId="77777777" w:rsidR="00682ADD" w:rsidRPr="00016B51" w:rsidRDefault="00682ADD" w:rsidP="00682ADD">
      <w:pPr>
        <w:rPr>
          <w:lang w:eastAsia="en-GB"/>
        </w:rPr>
      </w:pPr>
      <w:r w:rsidRPr="00016B51">
        <w:rPr>
          <w:lang w:eastAsia="en-GB"/>
        </w:rPr>
        <w:t>-</w:t>
      </w:r>
      <w:r w:rsidRPr="00016B51">
        <w:rPr>
          <w:lang w:eastAsia="en-GB"/>
        </w:rPr>
        <w:tab/>
        <w:t>Selecting an AMF based on the slices associated to the active PDU connections that serve the UE in the EPC in Connected mode and during the Idle mode mobility</w:t>
      </w:r>
    </w:p>
    <w:p w14:paraId="14DDE399" w14:textId="77777777" w:rsidR="00682ADD" w:rsidRPr="00016B51" w:rsidRDefault="00682ADD" w:rsidP="00682ADD">
      <w:pPr>
        <w:rPr>
          <w:lang w:eastAsia="en-GB"/>
        </w:rPr>
      </w:pPr>
      <w:r w:rsidRPr="00016B51">
        <w:rPr>
          <w:lang w:eastAsia="en-GB"/>
        </w:rPr>
        <w:t>-</w:t>
      </w:r>
      <w:r w:rsidRPr="00016B51">
        <w:rPr>
          <w:lang w:eastAsia="en-GB"/>
        </w:rPr>
        <w:tab/>
        <w:t>Selecting an appropriate serving V-SMF based on the slices associated to the active PDN connections that serve the UE in the EPC in Connected Mode</w:t>
      </w:r>
    </w:p>
    <w:p w14:paraId="1F71198F" w14:textId="77777777" w:rsidR="00682ADD" w:rsidRPr="00016B51" w:rsidRDefault="00682ADD" w:rsidP="00682ADD">
      <w:pPr>
        <w:rPr>
          <w:lang w:eastAsia="en-GB"/>
        </w:rPr>
      </w:pPr>
      <w:r w:rsidRPr="00016B51">
        <w:rPr>
          <w:lang w:eastAsia="en-GB"/>
        </w:rPr>
        <w:t xml:space="preserve"> (2) Support for Network Slice Specific Authentication and Authorization (NSSAA) </w:t>
      </w:r>
    </w:p>
    <w:p w14:paraId="50EE4689" w14:textId="77777777" w:rsidR="00682ADD" w:rsidRPr="00016B51" w:rsidRDefault="00682ADD" w:rsidP="00682ADD">
      <w:pPr>
        <w:rPr>
          <w:lang w:eastAsia="en-GB"/>
        </w:rPr>
      </w:pPr>
      <w:r w:rsidRPr="00016B51">
        <w:rPr>
          <w:lang w:eastAsia="en-GB"/>
        </w:rPr>
        <w:t>-</w:t>
      </w:r>
      <w:r w:rsidRPr="00016B51">
        <w:rPr>
          <w:lang w:eastAsia="en-GB"/>
        </w:rPr>
        <w:tab/>
        <w:t xml:space="preserve">Enable the support for separate authentication and authorization per Network Slice.  The trigger of NSSAA in the 5GC is based on UE subscription information from UDM and also operator’s policy.  However, the UE shall indicate its support for NSSAA to its serving 5GC. </w:t>
      </w:r>
    </w:p>
    <w:p w14:paraId="6014C976" w14:textId="410F1A8C" w:rsidR="00682ADD" w:rsidRPr="00016B51" w:rsidRDefault="00682ADD" w:rsidP="00682ADD">
      <w:pPr>
        <w:rPr>
          <w:lang w:eastAsia="en-GB"/>
        </w:rPr>
      </w:pPr>
      <w:r w:rsidRPr="00016B51">
        <w:rPr>
          <w:lang w:eastAsia="en-GB"/>
        </w:rPr>
        <w:t>-</w:t>
      </w:r>
      <w:r w:rsidRPr="00016B51">
        <w:rPr>
          <w:lang w:eastAsia="en-GB"/>
        </w:rPr>
        <w:tab/>
        <w:t>The AMF performs the role of the EAP Authenticator and communicates with the AAA-S via the AUSF. The AUSF undertakes any AAA protocol interworking with the AAA protocol supported by the AAA-S.</w:t>
      </w:r>
    </w:p>
    <w:p w14:paraId="1881AFF3" w14:textId="459E852B" w:rsidR="00682ADD" w:rsidRPr="00016B51" w:rsidRDefault="00682ADD" w:rsidP="00682ADD">
      <w:pPr>
        <w:rPr>
          <w:b/>
          <w:bCs/>
          <w:u w:val="single"/>
          <w:lang w:eastAsia="en-GB"/>
        </w:rPr>
      </w:pPr>
      <w:r w:rsidRPr="00016B51">
        <w:rPr>
          <w:b/>
          <w:bCs/>
          <w:u w:val="single"/>
          <w:lang w:eastAsia="en-GB"/>
        </w:rPr>
        <w:t>Enhancement of Interworking Between EPC and 5GC</w:t>
      </w:r>
    </w:p>
    <w:p w14:paraId="57E97905" w14:textId="77777777" w:rsidR="00682ADD" w:rsidRPr="00016B51" w:rsidRDefault="00682ADD" w:rsidP="00682ADD">
      <w:pPr>
        <w:rPr>
          <w:lang w:eastAsia="en-GB"/>
        </w:rPr>
      </w:pPr>
      <w:r w:rsidRPr="00016B51">
        <w:rPr>
          <w:lang w:eastAsia="en-GB"/>
        </w:rPr>
        <w:t>During the mobility from EPS to 5GS, in case of CM-IDLE state, the PGW-C+SMF sends PDU Session IDs and related S-NSSAIs to AMF in Registration procedure. The AMF derives S-NSSAI values for the Serving PLMN and determines whether the current AMF is appropriate to serve the UE. If not, the AMF reallocation may need to be triggered. For each PDU Session the AMF determines whether the V-SMF need to be reselected based on the associated S-NSSAI value for the Serving PLMN. If the V-SMF need be reallocated, the AMF trigger the V-SMF reallocation.</w:t>
      </w:r>
    </w:p>
    <w:p w14:paraId="205D4A1A" w14:textId="6B85627D" w:rsidR="00682ADD" w:rsidRPr="00016B51" w:rsidRDefault="00682ADD" w:rsidP="00682ADD">
      <w:pPr>
        <w:rPr>
          <w:lang w:eastAsia="en-GB"/>
        </w:rPr>
      </w:pPr>
      <w:r w:rsidRPr="00016B51">
        <w:rPr>
          <w:lang w:eastAsia="en-GB"/>
        </w:rPr>
        <w:t xml:space="preserve">In case of CM-CONNECTED state, during handover preparation phase the PGW-C+SMF sends PDU Session IDs and related S-NSSAIs to AMF. Based on the received S-NSSAIs values, the target AMF derives the S-NSSAI values for the Serving PLMN, the target AMF reselects a final target AMF if necessary and forwards the handover request to the final target AMF. When the Handover procedure completes successfully, the UE proceeds with the Registration procedure. For each PDU Session based on the associated derived S-NSSAI values, if the V-SMF need be reallocated, the final target AMF triggers the V-SMF reallocation. The final target AMF sends the S-NSSAI value for the Serving PLMN to V-SMF to update the SM context. The V-SMF updates NG RAN with the S-NSSAI value for the Serving PLMN via N2 SM message. </w:t>
      </w:r>
    </w:p>
    <w:p w14:paraId="2DC75A1D" w14:textId="4F47D129" w:rsidR="00682ADD" w:rsidRPr="00016B51" w:rsidRDefault="00682ADD" w:rsidP="00682ADD">
      <w:pPr>
        <w:rPr>
          <w:b/>
          <w:bCs/>
          <w:u w:val="single"/>
          <w:lang w:eastAsia="en-GB"/>
        </w:rPr>
      </w:pPr>
      <w:r w:rsidRPr="00016B51">
        <w:rPr>
          <w:b/>
          <w:bCs/>
          <w:u w:val="single"/>
          <w:lang w:eastAsia="en-GB"/>
        </w:rPr>
        <w:t xml:space="preserve">Network Slice-Specific Authentication and Authorization (NSSAA) </w:t>
      </w:r>
    </w:p>
    <w:p w14:paraId="406B0351" w14:textId="77777777" w:rsidR="00682ADD" w:rsidRPr="00016B51" w:rsidRDefault="00682ADD" w:rsidP="00682ADD">
      <w:pPr>
        <w:rPr>
          <w:lang w:eastAsia="en-GB"/>
        </w:rPr>
      </w:pPr>
      <w:r w:rsidRPr="00016B51">
        <w:rPr>
          <w:lang w:eastAsia="en-GB"/>
        </w:rPr>
        <w:t>In Release-16, based on UE’s 5GMM Core Network Capability and subscription information, the serving AMF will trigger Network Slice-Specific Authentication and Authorization for the S-NSSAIs of the HPLMN. If a UE does not support this feature but requests these S-NSSAIs that are subject to Network Slice-Specific Authentication and Authorization, these S-NSSAIs will be rejected by the PLMN.</w:t>
      </w:r>
    </w:p>
    <w:p w14:paraId="646B1CE1" w14:textId="77777777" w:rsidR="00682ADD" w:rsidRPr="00016B51" w:rsidRDefault="00682ADD" w:rsidP="00682ADD">
      <w:pPr>
        <w:rPr>
          <w:lang w:eastAsia="en-GB"/>
        </w:rPr>
      </w:pPr>
      <w:r w:rsidRPr="00016B51">
        <w:rPr>
          <w:lang w:eastAsia="en-GB"/>
        </w:rPr>
        <w:t>If a UE supports this feature and requests these S-NSSAIs, which are subject to Network Slice-Specific Authentication and Authorization, the UE shall leverage the corresponding credentials for these S-NSSAIs for the Network Slice-Specific Authentication and Authorization. As for how to these credentials in the UE are not specified.</w:t>
      </w:r>
    </w:p>
    <w:p w14:paraId="7C3FD780" w14:textId="77777777" w:rsidR="00682ADD" w:rsidRPr="00016B51" w:rsidRDefault="00682ADD" w:rsidP="00682ADD">
      <w:pPr>
        <w:rPr>
          <w:lang w:eastAsia="en-GB"/>
        </w:rPr>
      </w:pPr>
      <w:r w:rsidRPr="00016B51">
        <w:rPr>
          <w:lang w:eastAsia="en-GB"/>
        </w:rPr>
        <w:t>To perform the Network Slice-Specific Authentication and Authorization for an S-NSSAI, the AMF invokes an EAP- based Network Slice-Specific authorization procedure for the S-NSSAI.</w:t>
      </w:r>
    </w:p>
    <w:p w14:paraId="383B3BB1" w14:textId="77777777" w:rsidR="00682ADD" w:rsidRPr="00016B51" w:rsidRDefault="00682ADD" w:rsidP="00682ADD">
      <w:pPr>
        <w:rPr>
          <w:lang w:eastAsia="en-GB"/>
        </w:rPr>
      </w:pPr>
      <w:r w:rsidRPr="00016B51">
        <w:rPr>
          <w:lang w:eastAsia="en-GB"/>
        </w:rPr>
        <w:t>This procedure can be invoked for a supporting UE by an AMF at any time, e.g. when:</w:t>
      </w:r>
    </w:p>
    <w:p w14:paraId="536DC83F" w14:textId="77777777" w:rsidR="00682ADD" w:rsidRPr="00016B51" w:rsidRDefault="00682ADD" w:rsidP="00682ADD">
      <w:pPr>
        <w:rPr>
          <w:lang w:eastAsia="en-GB"/>
        </w:rPr>
      </w:pPr>
      <w:r w:rsidRPr="00016B51">
        <w:rPr>
          <w:lang w:eastAsia="en-GB"/>
        </w:rPr>
        <w:t>a.</w:t>
      </w:r>
      <w:r w:rsidRPr="00016B51">
        <w:rPr>
          <w:lang w:eastAsia="en-GB"/>
        </w:rPr>
        <w:tab/>
        <w:t>The UE registers with the AMF and one of the S-NSSAIs of the HPLMN which maps to an S-NSSAI in the Requested NSSAI is requiring Network Slice-Specific Authentication and Authorization; or</w:t>
      </w:r>
    </w:p>
    <w:p w14:paraId="35A7F5A6" w14:textId="77777777" w:rsidR="00682ADD" w:rsidRPr="00016B51" w:rsidRDefault="00682ADD" w:rsidP="00682ADD">
      <w:pPr>
        <w:rPr>
          <w:lang w:eastAsia="en-GB"/>
        </w:rPr>
      </w:pPr>
      <w:r w:rsidRPr="00016B51">
        <w:rPr>
          <w:lang w:eastAsia="en-GB"/>
        </w:rPr>
        <w:t>b.</w:t>
      </w:r>
      <w:r w:rsidRPr="00016B51">
        <w:rPr>
          <w:lang w:eastAsia="en-GB"/>
        </w:rPr>
        <w:tab/>
        <w:t>The Network Slice-Specific AAA Server triggers a UE re-authentication and re-authorization for an S-NSSAI; or</w:t>
      </w:r>
    </w:p>
    <w:p w14:paraId="0787B634" w14:textId="77777777" w:rsidR="00682ADD" w:rsidRPr="00016B51" w:rsidRDefault="00682ADD" w:rsidP="00682ADD">
      <w:pPr>
        <w:rPr>
          <w:lang w:eastAsia="en-GB"/>
        </w:rPr>
      </w:pPr>
      <w:r w:rsidRPr="00016B51">
        <w:rPr>
          <w:lang w:eastAsia="en-GB"/>
        </w:rPr>
        <w:t>c.</w:t>
      </w:r>
      <w:r w:rsidRPr="00016B51">
        <w:rPr>
          <w:lang w:eastAsia="en-GB"/>
        </w:rPr>
        <w:tab/>
        <w:t>The AMF, based on operator policy or a subscription change, decides to initiate the Network Slice-Specific Authentication and Authorization procedure for a certain S-NSSAI which was previously authorized.</w:t>
      </w:r>
    </w:p>
    <w:p w14:paraId="7C6594A5" w14:textId="77777777" w:rsidR="00682ADD" w:rsidRPr="00016B51" w:rsidRDefault="00682ADD" w:rsidP="00682ADD">
      <w:pPr>
        <w:rPr>
          <w:lang w:eastAsia="en-GB"/>
        </w:rPr>
      </w:pPr>
      <w:r w:rsidRPr="00016B51">
        <w:rPr>
          <w:lang w:eastAsia="en-GB"/>
        </w:rPr>
        <w:t>Based on the outcome of the Network Slice-Specific Authentication and Authorization, the Allowed NSSAI for each Access Type will be updated accordingly.   It is network policies to decide for which Access Type to be used if both Access Types are subject for the Network Slice-Specific Authentication and Authorization. However, if the Network Slice-Specific Authentication and Authorization fails for all S-NSSAIs in the Allowed NSSAI, the AMF shall execute the Network-initiated Deregistration procedure with the appropriate rejection cause value for each Rejected S-NSSAI.</w:t>
      </w:r>
    </w:p>
    <w:p w14:paraId="60048124" w14:textId="77777777" w:rsidR="00682ADD" w:rsidRPr="00016B51" w:rsidRDefault="00682ADD" w:rsidP="00682ADD">
      <w:pPr>
        <w:rPr>
          <w:lang w:eastAsia="en-GB"/>
        </w:rPr>
      </w:pPr>
      <w:r w:rsidRPr="00016B51">
        <w:rPr>
          <w:lang w:eastAsia="en-GB"/>
        </w:rPr>
        <w:t>After a successful or unsuccessful UE Network Slice-Specific Authentication and Authorization, the UE context in the AMF shall retain the authentication and authorization status for the UE for the related specific S-NSSAI of the HPLMN while the UE remains RM-REGISTERED in the PLMN, so that the AMF is not required to execute a Network Slice-Specific Authentication and Authorization for a UE at every Periodic Registration Update or Mobility Registration procedure with the PLMN.</w:t>
      </w:r>
    </w:p>
    <w:p w14:paraId="27DB1E04" w14:textId="77777777" w:rsidR="00682ADD" w:rsidRPr="00016B51" w:rsidRDefault="00682ADD" w:rsidP="00682ADD">
      <w:pPr>
        <w:rPr>
          <w:lang w:eastAsia="en-GB"/>
        </w:rPr>
      </w:pPr>
      <w:r w:rsidRPr="00016B51">
        <w:rPr>
          <w:lang w:eastAsia="en-GB"/>
        </w:rPr>
        <w:t>A Network Slice-Specific AAA server may revoke the authorization or challenge the authentication and authorization of a UE at any time. When authorization is revoked for an S-NSSAI that is in the current Allowed NSSAI for an Access Type, the AMF shall provide a new Allowed NSSAI to the UE and trigger the release of all PDU sessions associated with the S-NSSAI, for this Access Type.</w:t>
      </w:r>
    </w:p>
    <w:p w14:paraId="1C1B546D" w14:textId="77777777" w:rsidR="00682ADD" w:rsidRPr="00016B51" w:rsidRDefault="00682ADD" w:rsidP="00682ADD">
      <w:pPr>
        <w:rPr>
          <w:lang w:eastAsia="en-GB"/>
        </w:rPr>
      </w:pPr>
      <w:r w:rsidRPr="00016B51">
        <w:rPr>
          <w:lang w:eastAsia="en-GB"/>
        </w:rPr>
        <w:t>The AMF provides the GPSI of the UE related to the S-NSSAI to the AAA Server to allow the AAA server to initiate the Network Slice-Specific Authentication and Authorization, or the Authorization revocation procedure, where the UE current AMF needs to be identified by the system, so the UE authorization status can be challenged or revoked.</w:t>
      </w:r>
    </w:p>
    <w:p w14:paraId="2E4E24DE" w14:textId="5E70CE3D" w:rsidR="00682ADD" w:rsidRPr="00016B51" w:rsidRDefault="00682ADD" w:rsidP="00682ADD">
      <w:pPr>
        <w:rPr>
          <w:lang w:eastAsia="en-GB"/>
        </w:rPr>
      </w:pPr>
      <w:r w:rsidRPr="00016B51">
        <w:rPr>
          <w:lang w:eastAsia="en-GB"/>
        </w:rPr>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3B9EB2F2" w14:textId="5490EAC5" w:rsidR="00682ADD" w:rsidRPr="00016B51" w:rsidRDefault="00682ADD" w:rsidP="00682ADD">
      <w:pPr>
        <w:rPr>
          <w:b/>
          <w:bCs/>
          <w:lang w:eastAsia="en-GB"/>
        </w:rPr>
      </w:pPr>
      <w:r w:rsidRPr="00016B51">
        <w:rPr>
          <w:b/>
          <w:bCs/>
          <w:lang w:eastAsia="en-GB"/>
        </w:rPr>
        <w:t>References</w:t>
      </w:r>
    </w:p>
    <w:p w14:paraId="5243B685" w14:textId="379F0895" w:rsidR="00682ADD" w:rsidRPr="00016B51" w:rsidRDefault="00682ADD" w:rsidP="0096652A">
      <w:pPr>
        <w:pStyle w:val="EW"/>
        <w:rPr>
          <w:lang w:eastAsia="en-GB"/>
        </w:rPr>
      </w:pPr>
      <w:r w:rsidRPr="00016B51">
        <w:rPr>
          <w:lang w:eastAsia="en-GB"/>
        </w:rPr>
        <w:t>[1]</w:t>
      </w:r>
      <w:r w:rsidRPr="00016B51">
        <w:rPr>
          <w:lang w:eastAsia="en-GB"/>
        </w:rPr>
        <w:tab/>
      </w:r>
      <w:r w:rsidR="00AB15C9">
        <w:rPr>
          <w:lang w:eastAsia="en-GB"/>
        </w:rPr>
        <w:t>TS </w:t>
      </w:r>
      <w:r w:rsidRPr="00016B51">
        <w:rPr>
          <w:lang w:eastAsia="en-GB"/>
        </w:rPr>
        <w:t>23.501: "System Architecture for the 5G System; Stage 2".</w:t>
      </w:r>
    </w:p>
    <w:p w14:paraId="50D50316" w14:textId="3AA0B175" w:rsidR="003315DB" w:rsidRPr="00016B51" w:rsidRDefault="00682ADD" w:rsidP="0096652A">
      <w:pPr>
        <w:pStyle w:val="EW"/>
        <w:rPr>
          <w:lang w:eastAsia="en-GB"/>
        </w:rPr>
      </w:pPr>
      <w:r w:rsidRPr="00016B51">
        <w:rPr>
          <w:lang w:eastAsia="en-GB"/>
        </w:rPr>
        <w:t>[</w:t>
      </w:r>
      <w:r w:rsidR="00030C01" w:rsidRPr="00016B51">
        <w:rPr>
          <w:lang w:eastAsia="en-GB"/>
        </w:rPr>
        <w:t>2</w:t>
      </w:r>
      <w:r w:rsidRPr="00016B51">
        <w:rPr>
          <w:lang w:eastAsia="en-GB"/>
        </w:rPr>
        <w:t>]</w:t>
      </w:r>
      <w:r w:rsidRPr="00016B51">
        <w:rPr>
          <w:lang w:eastAsia="en-GB"/>
        </w:rPr>
        <w:tab/>
      </w:r>
      <w:r w:rsidR="00AB15C9">
        <w:rPr>
          <w:lang w:eastAsia="en-GB"/>
        </w:rPr>
        <w:t>TS </w:t>
      </w:r>
      <w:r w:rsidRPr="00016B51">
        <w:rPr>
          <w:lang w:eastAsia="en-GB"/>
        </w:rPr>
        <w:t>23.502: "Procedures for the 5G System; Stage 2".</w:t>
      </w:r>
    </w:p>
    <w:p w14:paraId="70A74580" w14:textId="4001143E" w:rsidR="00A76B40" w:rsidRPr="00016B51" w:rsidRDefault="00454EEF" w:rsidP="00A76B40">
      <w:pPr>
        <w:pStyle w:val="Heading2"/>
        <w:rPr>
          <w:lang w:eastAsia="en-GB"/>
        </w:rPr>
      </w:pPr>
      <w:bookmarkStart w:id="808" w:name="_Toc47023170"/>
      <w:bookmarkStart w:id="809" w:name="_Toc47086092"/>
      <w:bookmarkStart w:id="810" w:name="_Toc47090037"/>
      <w:bookmarkStart w:id="811" w:name="_Toc47092772"/>
      <w:bookmarkStart w:id="812" w:name="_Toc47094028"/>
      <w:bookmarkStart w:id="813" w:name="_Toc47094189"/>
      <w:bookmarkStart w:id="814" w:name="_Toc47094357"/>
      <w:bookmarkStart w:id="815" w:name="_Toc57643954"/>
      <w:bookmarkStart w:id="816" w:name="_Toc57730262"/>
      <w:bookmarkStart w:id="817" w:name="_Toc58230371"/>
      <w:bookmarkStart w:id="818" w:name="_Toc58230526"/>
      <w:r w:rsidRPr="00016B51">
        <w:rPr>
          <w:lang w:eastAsia="en-GB"/>
        </w:rPr>
        <w:t>16.2</w:t>
      </w:r>
      <w:r w:rsidRPr="00016B51">
        <w:rPr>
          <w:lang w:eastAsia="en-GB"/>
        </w:rPr>
        <w:tab/>
      </w:r>
      <w:r w:rsidR="00A76B40" w:rsidRPr="00016B51">
        <w:rPr>
          <w:lang w:eastAsia="en-GB"/>
        </w:rPr>
        <w:t>Enhancement of 3GPP management system for multiple tenant environment support</w:t>
      </w:r>
      <w:bookmarkEnd w:id="808"/>
      <w:bookmarkEnd w:id="809"/>
      <w:bookmarkEnd w:id="810"/>
      <w:bookmarkEnd w:id="811"/>
      <w:bookmarkEnd w:id="812"/>
      <w:bookmarkEnd w:id="813"/>
      <w:bookmarkEnd w:id="814"/>
      <w:bookmarkEnd w:id="815"/>
      <w:bookmarkEnd w:id="816"/>
      <w:bookmarkEnd w:id="817"/>
      <w:bookmarkEnd w:id="81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76B40" w:rsidRPr="00016B51" w14:paraId="032CB956" w14:textId="77777777" w:rsidTr="00A76B40">
        <w:trPr>
          <w:trHeight w:val="170"/>
        </w:trPr>
        <w:tc>
          <w:tcPr>
            <w:tcW w:w="852" w:type="dxa"/>
            <w:shd w:val="clear" w:color="auto" w:fill="auto"/>
            <w:noWrap/>
            <w:vAlign w:val="center"/>
            <w:hideMark/>
          </w:tcPr>
          <w:p w14:paraId="096E5990" w14:textId="35267995"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850031</w:t>
            </w:r>
          </w:p>
        </w:tc>
        <w:tc>
          <w:tcPr>
            <w:tcW w:w="3798" w:type="dxa"/>
            <w:shd w:val="clear" w:color="auto" w:fill="auto"/>
            <w:noWrap/>
            <w:vAlign w:val="center"/>
            <w:hideMark/>
          </w:tcPr>
          <w:p w14:paraId="696EA388" w14:textId="39801C35" w:rsidR="00A76B40" w:rsidRPr="00016B51" w:rsidRDefault="00A76B40"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3GPP management system for multiple tenant environment support</w:t>
            </w:r>
          </w:p>
        </w:tc>
        <w:tc>
          <w:tcPr>
            <w:tcW w:w="2044" w:type="dxa"/>
            <w:shd w:val="clear" w:color="auto" w:fill="auto"/>
            <w:noWrap/>
            <w:vAlign w:val="center"/>
            <w:hideMark/>
          </w:tcPr>
          <w:p w14:paraId="5484776A" w14:textId="213C9201"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MEMTANE</w:t>
            </w:r>
          </w:p>
        </w:tc>
        <w:tc>
          <w:tcPr>
            <w:tcW w:w="554" w:type="dxa"/>
            <w:shd w:val="clear" w:color="auto" w:fill="auto"/>
            <w:noWrap/>
            <w:vAlign w:val="center"/>
            <w:hideMark/>
          </w:tcPr>
          <w:p w14:paraId="78E603A2" w14:textId="1E99C589"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S5</w:t>
            </w:r>
          </w:p>
        </w:tc>
        <w:tc>
          <w:tcPr>
            <w:tcW w:w="860" w:type="dxa"/>
            <w:shd w:val="clear" w:color="auto" w:fill="auto"/>
            <w:noWrap/>
            <w:vAlign w:val="center"/>
            <w:hideMark/>
          </w:tcPr>
          <w:p w14:paraId="2B264DCC" w14:textId="522A3F0A"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SP-190786</w:t>
            </w:r>
          </w:p>
        </w:tc>
        <w:tc>
          <w:tcPr>
            <w:tcW w:w="2041" w:type="dxa"/>
            <w:shd w:val="clear" w:color="auto" w:fill="auto"/>
            <w:noWrap/>
            <w:hideMark/>
          </w:tcPr>
          <w:p w14:paraId="77834CF8" w14:textId="22FF2DDF"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Zhu, Lei, Huawei</w:t>
            </w:r>
          </w:p>
        </w:tc>
      </w:tr>
    </w:tbl>
    <w:p w14:paraId="40FEE23B" w14:textId="532E9B92" w:rsidR="0019311F" w:rsidRPr="00016B51" w:rsidRDefault="0019311F" w:rsidP="0019311F">
      <w:pPr>
        <w:rPr>
          <w:lang w:eastAsia="en-GB"/>
        </w:rPr>
      </w:pPr>
      <w:r w:rsidRPr="00016B51">
        <w:rPr>
          <w:lang w:eastAsia="en-GB"/>
        </w:rPr>
        <w:t>Summary based on the input provided by Huawei Tech in SP-200526.</w:t>
      </w:r>
    </w:p>
    <w:p w14:paraId="2D6E4435" w14:textId="77777777" w:rsidR="00A76B40" w:rsidRPr="00016B51" w:rsidRDefault="00A76B40" w:rsidP="00A76B40">
      <w:pPr>
        <w:rPr>
          <w:lang w:eastAsia="en-GB"/>
        </w:rPr>
      </w:pPr>
      <w:r w:rsidRPr="00016B51">
        <w:rPr>
          <w:lang w:eastAsia="en-GB"/>
        </w:rPr>
        <w:t>The work item on enhancement of 3GPP management system for multiple tenant environment support has concluded conceptual descriptions, specific information for tenant and other potential changes to management services. This release 16 work item is a feature to enhance management and orchestration to 5G network and network slicing. This is also a follow up work item to study on tenancy concept in 5G networks and network slicing management, which concluded to enhance management system as following:</w:t>
      </w:r>
    </w:p>
    <w:p w14:paraId="7A3B82B0" w14:textId="201304BC" w:rsidR="00A76B40" w:rsidRPr="00016B51" w:rsidRDefault="00C43764" w:rsidP="00C43764">
      <w:pPr>
        <w:pStyle w:val="B10"/>
        <w:rPr>
          <w:lang w:eastAsia="en-GB"/>
        </w:rPr>
      </w:pPr>
      <w:r w:rsidRPr="00016B51">
        <w:rPr>
          <w:lang w:eastAsia="en-GB"/>
        </w:rPr>
        <w:t>-</w:t>
      </w:r>
      <w:r w:rsidRPr="00016B51">
        <w:rPr>
          <w:lang w:eastAsia="en-GB"/>
        </w:rPr>
        <w:tab/>
      </w:r>
      <w:r w:rsidR="00A76B40" w:rsidRPr="00016B51">
        <w:rPr>
          <w:lang w:eastAsia="en-GB"/>
        </w:rPr>
        <w:t>Conception description</w:t>
      </w:r>
    </w:p>
    <w:p w14:paraId="5811872F" w14:textId="5DD05296" w:rsidR="00A76B40" w:rsidRPr="00016B51" w:rsidRDefault="00C43764" w:rsidP="00C43764">
      <w:pPr>
        <w:pStyle w:val="B10"/>
        <w:rPr>
          <w:lang w:eastAsia="en-GB"/>
        </w:rPr>
      </w:pPr>
      <w:r w:rsidRPr="00016B51">
        <w:rPr>
          <w:lang w:eastAsia="en-GB"/>
        </w:rPr>
        <w:t>-</w:t>
      </w:r>
      <w:r w:rsidRPr="00016B51">
        <w:rPr>
          <w:lang w:eastAsia="en-GB"/>
        </w:rPr>
        <w:tab/>
      </w:r>
      <w:r w:rsidR="00A76B40" w:rsidRPr="00016B51">
        <w:rPr>
          <w:lang w:eastAsia="en-GB"/>
        </w:rPr>
        <w:t>Performance measurement in multiple tenant environment</w:t>
      </w:r>
    </w:p>
    <w:p w14:paraId="337BE99F" w14:textId="3B84EC34" w:rsidR="00A76B40" w:rsidRPr="00016B51" w:rsidRDefault="00C43764" w:rsidP="00C43764">
      <w:pPr>
        <w:pStyle w:val="B10"/>
        <w:rPr>
          <w:lang w:eastAsia="en-GB"/>
        </w:rPr>
      </w:pPr>
      <w:r w:rsidRPr="00016B51">
        <w:rPr>
          <w:lang w:eastAsia="en-GB"/>
        </w:rPr>
        <w:t>-</w:t>
      </w:r>
      <w:r w:rsidRPr="00016B51">
        <w:rPr>
          <w:lang w:eastAsia="en-GB"/>
        </w:rPr>
        <w:tab/>
      </w:r>
      <w:r w:rsidR="00A76B40" w:rsidRPr="00016B51">
        <w:rPr>
          <w:lang w:eastAsia="en-GB"/>
        </w:rPr>
        <w:t>Network slice fault supervision in multiple tenant environment</w:t>
      </w:r>
    </w:p>
    <w:p w14:paraId="24BEEEC9" w14:textId="77777777" w:rsidR="00A76B40" w:rsidRPr="00016B51" w:rsidRDefault="00A76B40" w:rsidP="00A76B40">
      <w:pPr>
        <w:rPr>
          <w:lang w:eastAsia="en-GB"/>
        </w:rPr>
      </w:pPr>
      <w:r w:rsidRPr="00016B51">
        <w:rPr>
          <w:lang w:eastAsia="en-GB"/>
        </w:rPr>
        <w:t xml:space="preserve">In 3GPP management system, tenant is type of communication service consumer and tenant represents a group of MnS consumers associated with the management capabilities they are allowed to access and consume. The 3GPP management system provides multi-tenancy support, by associating different tenants with different sets of management capabilities. Every tenant may be authorized to access and consume those MnSs that the operator makes available to this tenant based on SLA. </w:t>
      </w:r>
    </w:p>
    <w:p w14:paraId="4AB793DA" w14:textId="1CF63AFA" w:rsidR="00A76B40" w:rsidRPr="00016B51" w:rsidRDefault="00A76B40" w:rsidP="00A76B40">
      <w:pPr>
        <w:rPr>
          <w:lang w:eastAsia="en-GB"/>
        </w:rPr>
      </w:pPr>
      <w:r w:rsidRPr="00016B51">
        <w:rPr>
          <w:lang w:eastAsia="en-GB"/>
        </w:rPr>
        <w:t xml:space="preserve">The MnS consumer, acting on behalf of a tenant, may get the performance measurements of a network slice. Performance measurements specified in </w:t>
      </w:r>
      <w:r w:rsidR="00AB15C9">
        <w:rPr>
          <w:lang w:eastAsia="en-GB"/>
        </w:rPr>
        <w:t>TS </w:t>
      </w:r>
      <w:r w:rsidRPr="00016B51">
        <w:rPr>
          <w:lang w:eastAsia="en-GB"/>
        </w:rPr>
        <w:t xml:space="preserve">28.552 can be split into sub-counters per S-NSSAI. 3GPP management system can use these sub-counters to distinguish performance measurements for different tenants, which might be required when performance measurements are exposed as part of Network Slice as a Service (NSaaS) specified in </w:t>
      </w:r>
      <w:r w:rsidR="00AB15C9">
        <w:rPr>
          <w:lang w:eastAsia="en-GB"/>
        </w:rPr>
        <w:t>TS </w:t>
      </w:r>
      <w:r w:rsidRPr="00016B51">
        <w:rPr>
          <w:lang w:eastAsia="en-GB"/>
        </w:rPr>
        <w:t>28.530.</w:t>
      </w:r>
    </w:p>
    <w:p w14:paraId="1C00BE3B" w14:textId="5ECB22BA" w:rsidR="0096596A" w:rsidRPr="00016B51" w:rsidRDefault="00454EEF" w:rsidP="0096652A">
      <w:pPr>
        <w:pStyle w:val="Heading2"/>
        <w:rPr>
          <w:lang w:eastAsia="en-GB"/>
        </w:rPr>
      </w:pPr>
      <w:bookmarkStart w:id="819" w:name="_Toc47004747"/>
      <w:bookmarkStart w:id="820" w:name="_Toc47023171"/>
      <w:bookmarkStart w:id="821" w:name="_Toc47086093"/>
      <w:bookmarkStart w:id="822" w:name="_Toc47090038"/>
      <w:bookmarkStart w:id="823" w:name="_Toc47092773"/>
      <w:bookmarkStart w:id="824" w:name="_Toc47094029"/>
      <w:bookmarkStart w:id="825" w:name="_Toc47094190"/>
      <w:bookmarkStart w:id="826" w:name="_Toc47094358"/>
      <w:bookmarkStart w:id="827" w:name="_Toc57643955"/>
      <w:bookmarkStart w:id="828" w:name="_Toc57730263"/>
      <w:bookmarkStart w:id="829" w:name="_Toc58230372"/>
      <w:bookmarkStart w:id="830" w:name="_Toc58230527"/>
      <w:r w:rsidRPr="00016B51">
        <w:rPr>
          <w:lang w:eastAsia="en-GB"/>
        </w:rPr>
        <w:t>16.3</w:t>
      </w:r>
      <w:r w:rsidRPr="00016B51">
        <w:rPr>
          <w:lang w:eastAsia="en-GB"/>
        </w:rPr>
        <w:tab/>
      </w:r>
      <w:r w:rsidR="0096652A" w:rsidRPr="00016B51">
        <w:rPr>
          <w:lang w:eastAsia="en-GB"/>
        </w:rPr>
        <w:t>Business Role Models for Network Slicing</w:t>
      </w:r>
      <w:bookmarkEnd w:id="819"/>
      <w:bookmarkEnd w:id="820"/>
      <w:bookmarkEnd w:id="821"/>
      <w:bookmarkEnd w:id="822"/>
      <w:bookmarkEnd w:id="823"/>
      <w:bookmarkEnd w:id="824"/>
      <w:bookmarkEnd w:id="825"/>
      <w:bookmarkEnd w:id="826"/>
      <w:bookmarkEnd w:id="827"/>
      <w:bookmarkEnd w:id="828"/>
      <w:bookmarkEnd w:id="829"/>
      <w:bookmarkEnd w:id="83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96596A" w:rsidRPr="00016B51" w14:paraId="0C80E392" w14:textId="77777777" w:rsidTr="008E30A6">
        <w:trPr>
          <w:trHeight w:val="170"/>
        </w:trPr>
        <w:tc>
          <w:tcPr>
            <w:tcW w:w="852" w:type="dxa"/>
            <w:shd w:val="clear" w:color="auto" w:fill="auto"/>
            <w:noWrap/>
            <w:vAlign w:val="center"/>
            <w:hideMark/>
          </w:tcPr>
          <w:p w14:paraId="44B8590E" w14:textId="77777777" w:rsidR="0096596A" w:rsidRPr="00016B51" w:rsidRDefault="0096596A"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810051</w:t>
            </w:r>
          </w:p>
        </w:tc>
        <w:tc>
          <w:tcPr>
            <w:tcW w:w="3798" w:type="dxa"/>
            <w:shd w:val="clear" w:color="auto" w:fill="auto"/>
            <w:noWrap/>
            <w:vAlign w:val="center"/>
            <w:hideMark/>
          </w:tcPr>
          <w:p w14:paraId="6F3D3963" w14:textId="77777777" w:rsidR="0096596A" w:rsidRPr="00016B51" w:rsidRDefault="0096596A"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Business Role Models for Network Slicing </w:t>
            </w:r>
          </w:p>
        </w:tc>
        <w:tc>
          <w:tcPr>
            <w:tcW w:w="2044" w:type="dxa"/>
            <w:shd w:val="clear" w:color="auto" w:fill="auto"/>
            <w:noWrap/>
            <w:vAlign w:val="center"/>
            <w:hideMark/>
          </w:tcPr>
          <w:p w14:paraId="1ACF79DC" w14:textId="77777777" w:rsidR="0096596A" w:rsidRPr="00016B51" w:rsidRDefault="0096596A"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BRMNS</w:t>
            </w:r>
          </w:p>
        </w:tc>
        <w:tc>
          <w:tcPr>
            <w:tcW w:w="554" w:type="dxa"/>
            <w:shd w:val="clear" w:color="auto" w:fill="auto"/>
            <w:noWrap/>
            <w:vAlign w:val="center"/>
            <w:hideMark/>
          </w:tcPr>
          <w:p w14:paraId="2482C02B" w14:textId="77777777" w:rsidR="0096596A" w:rsidRPr="00016B51" w:rsidRDefault="0096596A"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471303E4" w14:textId="77777777" w:rsidR="0096596A" w:rsidRPr="00016B51" w:rsidRDefault="0096596A"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SP-180773</w:t>
            </w:r>
          </w:p>
        </w:tc>
        <w:tc>
          <w:tcPr>
            <w:tcW w:w="2041" w:type="dxa"/>
            <w:shd w:val="clear" w:color="auto" w:fill="auto"/>
            <w:noWrap/>
            <w:hideMark/>
          </w:tcPr>
          <w:p w14:paraId="3F892C9A" w14:textId="77777777" w:rsidR="0096596A" w:rsidRPr="00016B51" w:rsidRDefault="0096596A"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Covell, Betsy, Nokia</w:t>
            </w:r>
          </w:p>
        </w:tc>
      </w:tr>
    </w:tbl>
    <w:p w14:paraId="53800798" w14:textId="77777777" w:rsidR="000D5718" w:rsidRPr="00016B51" w:rsidRDefault="000D5718" w:rsidP="000D5718">
      <w:pPr>
        <w:rPr>
          <w:lang w:eastAsia="en-GB"/>
        </w:rPr>
      </w:pPr>
      <w:r w:rsidRPr="00016B51">
        <w:rPr>
          <w:lang w:eastAsia="en-GB"/>
        </w:rPr>
        <w:t>Summary based on the input provided by Nokia in SP-200294.</w:t>
      </w:r>
    </w:p>
    <w:p w14:paraId="0DE68CFB" w14:textId="77777777" w:rsidR="000D5718" w:rsidRPr="00016B51" w:rsidRDefault="000D5718" w:rsidP="000D5718">
      <w:r w:rsidRPr="00016B51">
        <w:t>This WI adds requirements to enable a 3GPP system to adequately support the variety of business role models for network slicing that are possible in a 5G system.  The requirements address service exposure giving additional control to 3rd parties, impact of SLAs on network slice management, and non-public network access to MNO spectrum. Also addressed are security relationships between</w:t>
      </w:r>
    </w:p>
    <w:p w14:paraId="60BB21A5" w14:textId="77777777" w:rsidR="000D5718" w:rsidRPr="00016B51" w:rsidRDefault="000D5718" w:rsidP="000D5718">
      <w:pPr>
        <w:numPr>
          <w:ilvl w:val="0"/>
          <w:numId w:val="16"/>
        </w:numPr>
        <w:overflowPunct/>
        <w:autoSpaceDE/>
        <w:autoSpaceDN/>
        <w:adjustRightInd/>
        <w:spacing w:after="0"/>
        <w:textAlignment w:val="auto"/>
        <w:rPr>
          <w:lang w:eastAsia="ko-KR"/>
        </w:rPr>
      </w:pPr>
      <w:r w:rsidRPr="00016B51">
        <w:rPr>
          <w:lang w:eastAsia="ko-KR"/>
        </w:rPr>
        <w:t>a UE and a private slice,</w:t>
      </w:r>
    </w:p>
    <w:p w14:paraId="06069415" w14:textId="77777777" w:rsidR="000D5718" w:rsidRPr="00016B51" w:rsidRDefault="000D5718" w:rsidP="000D5718">
      <w:pPr>
        <w:numPr>
          <w:ilvl w:val="0"/>
          <w:numId w:val="16"/>
        </w:numPr>
        <w:overflowPunct/>
        <w:autoSpaceDE/>
        <w:autoSpaceDN/>
        <w:adjustRightInd/>
        <w:spacing w:after="0"/>
        <w:textAlignment w:val="auto"/>
        <w:rPr>
          <w:lang w:eastAsia="ko-KR"/>
        </w:rPr>
      </w:pPr>
      <w:r w:rsidRPr="00016B51">
        <w:rPr>
          <w:lang w:eastAsia="ko-KR"/>
        </w:rPr>
        <w:t xml:space="preserve">a private slice and a network, and </w:t>
      </w:r>
    </w:p>
    <w:p w14:paraId="456B94A3" w14:textId="77777777" w:rsidR="000D5718" w:rsidRPr="00016B51" w:rsidRDefault="000D5718" w:rsidP="000D5718">
      <w:pPr>
        <w:numPr>
          <w:ilvl w:val="0"/>
          <w:numId w:val="16"/>
        </w:numPr>
        <w:overflowPunct/>
        <w:autoSpaceDE/>
        <w:autoSpaceDN/>
        <w:adjustRightInd/>
        <w:spacing w:after="0"/>
        <w:textAlignment w:val="auto"/>
        <w:rPr>
          <w:lang w:eastAsia="ko-KR"/>
        </w:rPr>
      </w:pPr>
      <w:r w:rsidRPr="00016B51">
        <w:rPr>
          <w:lang w:eastAsia="ko-KR"/>
        </w:rPr>
        <w:t>a private slice and other slices of the same network.</w:t>
      </w:r>
    </w:p>
    <w:p w14:paraId="4B321518" w14:textId="3BC6F4DE" w:rsidR="000D5718" w:rsidRPr="00016B51" w:rsidRDefault="000D5718" w:rsidP="000D5718">
      <w:pPr>
        <w:spacing w:before="120"/>
      </w:pPr>
      <w:r w:rsidRPr="00016B51">
        <w:t xml:space="preserve">The requirements are captured in </w:t>
      </w:r>
      <w:r w:rsidR="00AB15C9">
        <w:t>TS </w:t>
      </w:r>
      <w:r w:rsidRPr="00016B51">
        <w:t>22.261 [1].</w:t>
      </w:r>
    </w:p>
    <w:p w14:paraId="65465E0B" w14:textId="77777777" w:rsidR="000D5718" w:rsidRPr="00016B51" w:rsidRDefault="000D5718" w:rsidP="000D5718">
      <w:r w:rsidRPr="00016B51">
        <w:t>The requirements from the BRMNS WI provide the means to support new business role models in vertical markets introduced for supporting vertical markets.  These role models extend the possible interactions between Mobile Network Operators (MNOs) and 3rd parties who use the network and/or own/manage part of the network infrastructure.  In particular, the introduction of network slicing allows new opportunities for 3rd parties to exercise additional control over the portions of the network, i.e., the network slice, supporting their network needs.  Four key business relationship models were considered.</w:t>
      </w:r>
    </w:p>
    <w:p w14:paraId="5792B292" w14:textId="05F0F616" w:rsidR="000D5718" w:rsidRPr="00016B51" w:rsidRDefault="000D5718" w:rsidP="000D5718">
      <w:pPr>
        <w:pStyle w:val="B10"/>
      </w:pPr>
      <w:r w:rsidRPr="00016B51">
        <w:t>-</w:t>
      </w:r>
      <w:r w:rsidRPr="00016B51">
        <w:tab/>
        <w:t>Model 3a: MNO provides the virtual/physical infrastructure and V/NFs; a 3rd party uses the functionality provided by the MNO,</w:t>
      </w:r>
    </w:p>
    <w:p w14:paraId="31D97E6E" w14:textId="0807D4CF" w:rsidR="000D5718" w:rsidRPr="00016B51" w:rsidRDefault="000D5718" w:rsidP="000D5718">
      <w:pPr>
        <w:pStyle w:val="B10"/>
      </w:pPr>
      <w:r w:rsidRPr="00016B51">
        <w:t>-</w:t>
      </w:r>
      <w:r w:rsidRPr="00016B51">
        <w:tab/>
        <w:t>Model 3b: MNO provides the virtual/physical infrastructure and V/NFs; a 3rd party manages some V/NFs via APIs exposed by the MNO,</w:t>
      </w:r>
    </w:p>
    <w:p w14:paraId="7FD4114E" w14:textId="6AC8452F" w:rsidR="000D5718" w:rsidRPr="00016B51" w:rsidRDefault="000D5718" w:rsidP="000D5718">
      <w:pPr>
        <w:pStyle w:val="B10"/>
      </w:pPr>
      <w:r w:rsidRPr="00016B51">
        <w:t>-</w:t>
      </w:r>
      <w:r w:rsidRPr="00016B51">
        <w:tab/>
        <w:t>Model 3c: MNO provides virtual/physical infrastructure; a 3rd party provides some of the V/NFs,</w:t>
      </w:r>
    </w:p>
    <w:p w14:paraId="05A8EB41" w14:textId="17B9624C" w:rsidR="000D5718" w:rsidRPr="00016B51" w:rsidRDefault="000D5718" w:rsidP="000D5718">
      <w:pPr>
        <w:pStyle w:val="B10"/>
      </w:pPr>
      <w:r w:rsidRPr="00016B51">
        <w:t>-</w:t>
      </w:r>
      <w:r w:rsidRPr="00016B51">
        <w:tab/>
        <w:t>Model 3d: a 3rd party provides and manages some of the virtual/physical infrastructure and V/NFs.</w:t>
      </w:r>
    </w:p>
    <w:p w14:paraId="3C55D14A" w14:textId="77777777" w:rsidR="000D5718" w:rsidRPr="00016B51" w:rsidRDefault="000D5718" w:rsidP="000D5718">
      <w:r w:rsidRPr="00016B51">
        <w:t>Models 3a and 3b are supported by the Rel-15 network slicing requirements, with some enhancements in the Rel-16 APIs and management functions to extend 3rd party access and control of capabilities provided by the MNO, and to do so in a secure manner. In these two models, the 3rd party has greater control over the network capabilities that support its service. However, this control is limited to what is allowed by the MNO through the provided APIs. The Rel-16 enhancements allow the 3rd party to monitor the activities of their UEs when using the network slice and to monitor resource usage within the network slice. These capabilities are added to support SLAs between the MNO and the 3rd party.</w:t>
      </w:r>
    </w:p>
    <w:p w14:paraId="2865882F" w14:textId="77777777" w:rsidR="000D5718" w:rsidRPr="00016B51" w:rsidRDefault="000D5718" w:rsidP="000D5718">
      <w:r w:rsidRPr="00016B51">
        <w:t>As an example of the additional monitoring functionality, a network slice supporting a local smart grid needs additional APIs to monitor activities of many sensors throughout the grid and receive network status information that can be used to detect and resolve any communications problems that arise within the grid.  Figure 2-1 from TR 22.830 [2] illustrates the smart grid role models.</w:t>
      </w:r>
    </w:p>
    <w:p w14:paraId="5A26474B" w14:textId="77777777" w:rsidR="000D5718" w:rsidRPr="00016B51" w:rsidRDefault="000D5718" w:rsidP="000D5718">
      <w:pPr>
        <w:jc w:val="center"/>
      </w:pPr>
      <w:r w:rsidRPr="00016B51">
        <w:object w:dxaOrig="6850" w:dyaOrig="4814" w14:anchorId="78089897">
          <v:shape id="_x0000_i1861" type="#_x0000_t75" style="width:342.5pt;height:240.95pt" o:ole="">
            <v:imagedata r:id="rId50" o:title=""/>
          </v:shape>
          <o:OLEObject Type="Embed" ProgID="Word.Document.12" ShapeID="_x0000_i1861" DrawAspect="Content" ObjectID="_1668853834" r:id="rId51">
            <o:FieldCodes>\s</o:FieldCodes>
          </o:OLEObject>
        </w:object>
      </w:r>
    </w:p>
    <w:p w14:paraId="0989E862" w14:textId="77777777" w:rsidR="000D5718" w:rsidRPr="00016B51" w:rsidRDefault="000D5718" w:rsidP="000D5718">
      <w:pPr>
        <w:pStyle w:val="TF"/>
      </w:pPr>
      <w:r w:rsidRPr="00016B51">
        <w:t>Figure 2-1: role model scenario between MNO and power grid company</w:t>
      </w:r>
    </w:p>
    <w:p w14:paraId="0AA4ACCE" w14:textId="77777777" w:rsidR="000D5718" w:rsidRPr="00016B51" w:rsidRDefault="000D5718" w:rsidP="000D5718"/>
    <w:p w14:paraId="6A860CF6" w14:textId="77777777" w:rsidR="000D5718" w:rsidRPr="00016B51" w:rsidRDefault="000D5718" w:rsidP="000D5718">
      <w:r w:rsidRPr="00016B51">
        <w:t>Models 3c and 3d resulted in the addition of new functionality to support three new network management models.</w:t>
      </w:r>
    </w:p>
    <w:p w14:paraId="33AC2710" w14:textId="77777777" w:rsidR="000D5718" w:rsidRPr="00016B51" w:rsidRDefault="000D5718" w:rsidP="000D5718">
      <w:pPr>
        <w:pStyle w:val="ListNumber"/>
        <w:numPr>
          <w:ilvl w:val="0"/>
          <w:numId w:val="18"/>
        </w:numPr>
        <w:overflowPunct/>
        <w:autoSpaceDE/>
        <w:autoSpaceDN/>
        <w:adjustRightInd/>
        <w:textAlignment w:val="auto"/>
      </w:pPr>
      <w:r w:rsidRPr="00016B51">
        <w:t>MNO manages all virtual/physical infrastructure and all V/NFs including 3rd party’s ones,</w:t>
      </w:r>
    </w:p>
    <w:p w14:paraId="6E6367A7" w14:textId="77777777" w:rsidR="000D5718" w:rsidRPr="00016B51" w:rsidRDefault="000D5718" w:rsidP="000D5718">
      <w:pPr>
        <w:pStyle w:val="ListNumber"/>
        <w:numPr>
          <w:ilvl w:val="0"/>
          <w:numId w:val="18"/>
        </w:numPr>
        <w:overflowPunct/>
        <w:autoSpaceDE/>
        <w:autoSpaceDN/>
        <w:adjustRightInd/>
        <w:textAlignment w:val="auto"/>
      </w:pPr>
      <w:r w:rsidRPr="00016B51">
        <w:t>3rd party manages its own virtual/physical infrastructure and/or its own V/NFs; MNO manages the others.</w:t>
      </w:r>
    </w:p>
    <w:p w14:paraId="768C5F83" w14:textId="77777777" w:rsidR="000D5718" w:rsidRPr="00016B51" w:rsidRDefault="000D5718" w:rsidP="000D5718">
      <w:pPr>
        <w:pStyle w:val="ListNumber"/>
        <w:numPr>
          <w:ilvl w:val="0"/>
          <w:numId w:val="18"/>
        </w:numPr>
        <w:overflowPunct/>
        <w:autoSpaceDE/>
        <w:autoSpaceDN/>
        <w:adjustRightInd/>
        <w:textAlignment w:val="auto"/>
      </w:pPr>
      <w:r w:rsidRPr="00016B51">
        <w:t>3rd party manages virtual/physical infrastructure and/or V/NFs including its own virtual/physical infrastructure and/or V/NFs and some MNO’s virtual/physical infrastructure and/or V/NFs; MNO manages the others.</w:t>
      </w:r>
    </w:p>
    <w:p w14:paraId="02390986" w14:textId="77777777" w:rsidR="000D5718" w:rsidRPr="00016B51" w:rsidRDefault="000D5718" w:rsidP="000D5718">
      <w:r w:rsidRPr="00016B51">
        <w:t xml:space="preserve">From the 3rd party perspective, the management role models 2 and 3 support the 3rd party management function and provide extended management for the MNO to coordinate with the 3rd party management. The 3rd party may use suitable APIs provided by the MNO to directly manage the V/NFs as well as the infrastructure resources so that it can properly handle when their business requirements are changed. </w:t>
      </w:r>
    </w:p>
    <w:p w14:paraId="63359EEE" w14:textId="77777777" w:rsidR="000D5718" w:rsidRPr="00016B51" w:rsidRDefault="000D5718" w:rsidP="000D5718">
      <w:r w:rsidRPr="00016B51">
        <w:t>For models 3c and 3d, additional consideration is needed on the mechanisms to provide the isolation and interfaces that give the 3rd party the appropriate level of control while securing the PLMN. Specifically, where the 3rd party provides V/NFs or provides and manages some of the virtual/physical infrastructure and V/NFs, SLAs may be used to address some trust issues, such as what each party will provide and manage. However, the principles of trust and verification also come into play. The 3rd party must be able to verify, though the management interface, that all terms of the SLA are being met by the MNO. Similarly, the MNO must be able to verify that the 3rd party is managing resources appropriately so that there is no adverse impact to the rest of the network. Appropriate management interfaces are needed to support both the network operator and 3rd party.</w:t>
      </w:r>
    </w:p>
    <w:p w14:paraId="0FB5939E" w14:textId="77777777" w:rsidR="000D5718" w:rsidRPr="00016B51" w:rsidRDefault="000D5718" w:rsidP="000D5718">
      <w:r w:rsidRPr="00016B51">
        <w:t xml:space="preserve">Models 3c and 3d allow for additional interactions between non-public networks, private slices, and PLMNs as shown in the following figures from [2]. </w:t>
      </w:r>
    </w:p>
    <w:p w14:paraId="43ECCACC" w14:textId="77777777" w:rsidR="000D5718" w:rsidRPr="00016B51" w:rsidRDefault="000D5718" w:rsidP="000D5718"/>
    <w:p w14:paraId="6E2CC900" w14:textId="6DC7801D" w:rsidR="000D5718" w:rsidRPr="00016B51" w:rsidRDefault="000D5718" w:rsidP="000D5718">
      <w:pPr>
        <w:jc w:val="center"/>
      </w:pPr>
      <w:r w:rsidRPr="00016B51">
        <w:rPr>
          <w:noProof/>
        </w:rPr>
        <w:drawing>
          <wp:inline distT="0" distB="0" distL="0" distR="0" wp14:anchorId="1B78542F" wp14:editId="764FC863">
            <wp:extent cx="4652010" cy="1579245"/>
            <wp:effectExtent l="0" t="0" r="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652010" cy="1579245"/>
                    </a:xfrm>
                    <a:prstGeom prst="rect">
                      <a:avLst/>
                    </a:prstGeom>
                    <a:noFill/>
                  </pic:spPr>
                </pic:pic>
              </a:graphicData>
            </a:graphic>
          </wp:inline>
        </w:drawing>
      </w:r>
    </w:p>
    <w:p w14:paraId="4727FD7C" w14:textId="77777777" w:rsidR="000D5718" w:rsidRPr="00016B51" w:rsidRDefault="000D5718" w:rsidP="000D5718"/>
    <w:p w14:paraId="64345AE2" w14:textId="77777777" w:rsidR="000D5718" w:rsidRPr="00016B51" w:rsidRDefault="000D5718" w:rsidP="000D5718">
      <w:pPr>
        <w:pStyle w:val="TF"/>
      </w:pPr>
      <w:r w:rsidRPr="00016B51">
        <w:t>Figure 2-2: Example of enterprise communications using a combination of 5G PLMNs, a private slice, and a non-public network</w:t>
      </w:r>
    </w:p>
    <w:p w14:paraId="478F6BF7" w14:textId="12A129D7" w:rsidR="000D5718" w:rsidRPr="00016B51" w:rsidRDefault="000D5718" w:rsidP="000D5718">
      <w:pPr>
        <w:pStyle w:val="TF"/>
      </w:pPr>
      <w:r w:rsidRPr="00016B51">
        <w:rPr>
          <w:noProof/>
        </w:rPr>
        <w:drawing>
          <wp:inline distT="0" distB="0" distL="0" distR="0" wp14:anchorId="724260BE" wp14:editId="3947CD71">
            <wp:extent cx="4925060" cy="1674495"/>
            <wp:effectExtent l="0" t="0" r="889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925060" cy="1674495"/>
                    </a:xfrm>
                    <a:prstGeom prst="rect">
                      <a:avLst/>
                    </a:prstGeom>
                    <a:noFill/>
                  </pic:spPr>
                </pic:pic>
              </a:graphicData>
            </a:graphic>
          </wp:inline>
        </w:drawing>
      </w:r>
    </w:p>
    <w:p w14:paraId="642DB0BB" w14:textId="77777777" w:rsidR="000D5718" w:rsidRPr="00016B51" w:rsidRDefault="000D5718" w:rsidP="000D5718">
      <w:pPr>
        <w:pStyle w:val="TF"/>
      </w:pPr>
      <w:r w:rsidRPr="00016B51">
        <w:t>Figure 2-3: Example of enterprise communications using a geographically constrained private slice</w:t>
      </w:r>
    </w:p>
    <w:p w14:paraId="47E1D325" w14:textId="6BCE3D07" w:rsidR="000D5718" w:rsidRPr="00016B51" w:rsidRDefault="000D5718" w:rsidP="00AB15C9">
      <w:pPr>
        <w:pStyle w:val="TH"/>
      </w:pPr>
      <w:r w:rsidRPr="00016B51">
        <w:rPr>
          <w:noProof/>
        </w:rPr>
        <w:drawing>
          <wp:inline distT="0" distB="0" distL="0" distR="0" wp14:anchorId="778658C6" wp14:editId="362CB2A5">
            <wp:extent cx="4635500" cy="1573530"/>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635500" cy="1573530"/>
                    </a:xfrm>
                    <a:prstGeom prst="rect">
                      <a:avLst/>
                    </a:prstGeom>
                    <a:noFill/>
                  </pic:spPr>
                </pic:pic>
              </a:graphicData>
            </a:graphic>
          </wp:inline>
        </w:drawing>
      </w:r>
    </w:p>
    <w:p w14:paraId="3D6E0AC8" w14:textId="77777777" w:rsidR="000D5718" w:rsidRPr="00016B51" w:rsidRDefault="000D5718" w:rsidP="000D5718">
      <w:pPr>
        <w:pStyle w:val="TF"/>
      </w:pPr>
      <w:r w:rsidRPr="00016B51">
        <w:t>Figure 2-4: Example of enterprise communications using a private slice throughout the PLMN</w:t>
      </w:r>
    </w:p>
    <w:p w14:paraId="41A07A6A" w14:textId="77777777" w:rsidR="000D5718" w:rsidRPr="00016B51" w:rsidRDefault="000D5718" w:rsidP="000D5718"/>
    <w:p w14:paraId="44851398" w14:textId="77777777" w:rsidR="000D5718" w:rsidRPr="00016B51" w:rsidRDefault="000D5718" w:rsidP="000D5718">
      <w:r w:rsidRPr="00016B51">
        <w:t>Support for enterprise communications may be provided by a variety of network configurations, including multiple PLMNs, private slices, and non-public networks.  New requirements allow for managing the enterprise communications in a coordinated manner across these various implementation options. New requirements also provide for isolation of private network resources which may be constrained for access within a geographic area such as a factory site or restricted for use only by UEs belonging to the enterprise. As a counterpart, additional requirements provide for restricting some enterprise UEs from accessing a PLMN, this may be useful for example to keep factory equipment connected to the private slice or non-public network when a PLMN covers the same area.</w:t>
      </w:r>
    </w:p>
    <w:p w14:paraId="768C7A19" w14:textId="296A44C5" w:rsidR="000D5718" w:rsidRPr="00016B51" w:rsidRDefault="000D5718" w:rsidP="000D5718">
      <w:pPr>
        <w:rPr>
          <w:b/>
          <w:bCs/>
        </w:rPr>
      </w:pPr>
      <w:r w:rsidRPr="00016B51">
        <w:rPr>
          <w:b/>
          <w:bCs/>
        </w:rPr>
        <w:t>References</w:t>
      </w:r>
    </w:p>
    <w:p w14:paraId="0634F989" w14:textId="2ED0DC8D" w:rsidR="000D5718" w:rsidRPr="00016B51" w:rsidRDefault="000D5718" w:rsidP="00073B4F">
      <w:pPr>
        <w:pStyle w:val="EW"/>
      </w:pPr>
      <w:r w:rsidRPr="00016B51">
        <w:t xml:space="preserve">[1] </w:t>
      </w:r>
      <w:r w:rsidR="00AB15C9">
        <w:t>TS </w:t>
      </w:r>
      <w:r w:rsidRPr="00016B51">
        <w:t>22.261 Service requirements for the 5G system</w:t>
      </w:r>
    </w:p>
    <w:p w14:paraId="3955B857" w14:textId="5591F6F5" w:rsidR="000D5718" w:rsidRPr="00016B51" w:rsidRDefault="000D5718" w:rsidP="00073B4F">
      <w:pPr>
        <w:pStyle w:val="EW"/>
      </w:pPr>
      <w:r w:rsidRPr="00016B51">
        <w:t>[2] TR 22.830 Feasibility Study on Business Role Models for Network Slicing</w:t>
      </w:r>
    </w:p>
    <w:p w14:paraId="5BBC06BE" w14:textId="18F86DC2" w:rsidR="00A90E67" w:rsidRPr="00016B51" w:rsidRDefault="00454EEF" w:rsidP="00A90E67">
      <w:pPr>
        <w:pStyle w:val="Heading2"/>
      </w:pPr>
      <w:bookmarkStart w:id="831" w:name="_Toc47090039"/>
      <w:bookmarkStart w:id="832" w:name="_Toc47092774"/>
      <w:bookmarkStart w:id="833" w:name="_Toc47094030"/>
      <w:bookmarkStart w:id="834" w:name="_Toc47094191"/>
      <w:bookmarkStart w:id="835" w:name="_Toc47094359"/>
      <w:bookmarkStart w:id="836" w:name="_Toc57643956"/>
      <w:bookmarkStart w:id="837" w:name="_Toc57730264"/>
      <w:bookmarkStart w:id="838" w:name="_Toc58230373"/>
      <w:bookmarkStart w:id="839" w:name="_Toc58230528"/>
      <w:r w:rsidRPr="00016B51">
        <w:t>16.4</w:t>
      </w:r>
      <w:r w:rsidRPr="00016B51">
        <w:tab/>
      </w:r>
      <w:r w:rsidR="00A90E67" w:rsidRPr="00016B51">
        <w:t>Enhancement of performance assurance for 5G networks including network slicing</w:t>
      </w:r>
      <w:bookmarkEnd w:id="831"/>
      <w:bookmarkEnd w:id="832"/>
      <w:bookmarkEnd w:id="833"/>
      <w:bookmarkEnd w:id="834"/>
      <w:bookmarkEnd w:id="835"/>
      <w:bookmarkEnd w:id="836"/>
      <w:bookmarkEnd w:id="837"/>
      <w:bookmarkEnd w:id="838"/>
      <w:bookmarkEnd w:id="83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90E67" w:rsidRPr="00016B51" w14:paraId="29288467" w14:textId="77777777" w:rsidTr="00BC5A69">
        <w:trPr>
          <w:trHeight w:val="170"/>
        </w:trPr>
        <w:tc>
          <w:tcPr>
            <w:tcW w:w="852" w:type="dxa"/>
            <w:shd w:val="clear" w:color="auto" w:fill="auto"/>
            <w:noWrap/>
            <w:vAlign w:val="center"/>
            <w:hideMark/>
          </w:tcPr>
          <w:p w14:paraId="43CF509E"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bookmarkStart w:id="840" w:name="_Hlk47089035"/>
            <w:r w:rsidRPr="00016B51">
              <w:rPr>
                <w:rFonts w:ascii="Arial" w:hAnsi="Arial" w:cs="Arial"/>
                <w:color w:val="000000"/>
                <w:sz w:val="12"/>
                <w:szCs w:val="16"/>
                <w:lang w:eastAsia="en-GB"/>
              </w:rPr>
              <w:t>810031</w:t>
            </w:r>
          </w:p>
        </w:tc>
        <w:tc>
          <w:tcPr>
            <w:tcW w:w="3798" w:type="dxa"/>
            <w:shd w:val="clear" w:color="auto" w:fill="auto"/>
            <w:noWrap/>
            <w:vAlign w:val="center"/>
            <w:hideMark/>
          </w:tcPr>
          <w:p w14:paraId="035486D5" w14:textId="77777777" w:rsidR="00A90E67" w:rsidRPr="00016B51" w:rsidRDefault="00A90E67"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performance assurance for 5G networks including network slicing</w:t>
            </w:r>
          </w:p>
        </w:tc>
        <w:tc>
          <w:tcPr>
            <w:tcW w:w="2044" w:type="dxa"/>
            <w:shd w:val="clear" w:color="auto" w:fill="auto"/>
            <w:noWrap/>
            <w:vAlign w:val="center"/>
            <w:hideMark/>
          </w:tcPr>
          <w:p w14:paraId="5CC54D27"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5G_SLICE_ePA</w:t>
            </w:r>
          </w:p>
        </w:tc>
        <w:tc>
          <w:tcPr>
            <w:tcW w:w="554" w:type="dxa"/>
            <w:shd w:val="clear" w:color="auto" w:fill="auto"/>
            <w:noWrap/>
            <w:vAlign w:val="center"/>
            <w:hideMark/>
          </w:tcPr>
          <w:p w14:paraId="182DBEB8"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2DFA5264"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SP-190247</w:t>
            </w:r>
          </w:p>
        </w:tc>
        <w:tc>
          <w:tcPr>
            <w:tcW w:w="2041" w:type="dxa"/>
            <w:shd w:val="clear" w:color="auto" w:fill="auto"/>
            <w:noWrap/>
            <w:hideMark/>
          </w:tcPr>
          <w:p w14:paraId="77378CFC"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Xiaowei Sun (China Mobile)</w:t>
            </w:r>
          </w:p>
        </w:tc>
      </w:tr>
    </w:tbl>
    <w:bookmarkEnd w:id="840"/>
    <w:p w14:paraId="49A2B0B3" w14:textId="77777777" w:rsidR="00A91E88" w:rsidRPr="00016B51" w:rsidRDefault="00A91E88" w:rsidP="003315DB">
      <w:pPr>
        <w:rPr>
          <w:lang w:eastAsia="en-GB"/>
        </w:rPr>
      </w:pPr>
      <w:r w:rsidRPr="00016B51">
        <w:rPr>
          <w:lang w:eastAsia="en-GB"/>
        </w:rPr>
        <w:t>Summary based on the input provided by Intel in SP-200849.</w:t>
      </w:r>
    </w:p>
    <w:p w14:paraId="1E33646F" w14:textId="77777777" w:rsidR="00A91E88" w:rsidRPr="00016B51" w:rsidRDefault="00A91E88" w:rsidP="00A91E88">
      <w:pPr>
        <w:rPr>
          <w:lang w:eastAsia="en-GB"/>
        </w:rPr>
      </w:pPr>
      <w:r w:rsidRPr="00016B51">
        <w:rPr>
          <w:lang w:eastAsia="en-GB"/>
        </w:rPr>
        <w:t>The performance assurance feature has been enhanced with respect to both management services and 5G performance data (including performance measurements and KPIs) in Rel-16.</w:t>
      </w:r>
    </w:p>
    <w:p w14:paraId="34A0C1C7" w14:textId="3176936D" w:rsidR="00A91E88" w:rsidRPr="00016B51" w:rsidRDefault="00A91E88" w:rsidP="00A91E88">
      <w:pPr>
        <w:rPr>
          <w:lang w:eastAsia="en-GB"/>
        </w:rPr>
      </w:pPr>
      <w:r w:rsidRPr="00016B51">
        <w:rPr>
          <w:lang w:eastAsia="en-GB"/>
        </w:rPr>
        <w:t xml:space="preserve">The threshold monitoring service has been defined for performance assurance in Rel-16. It enables the instant threshold monitoring for cumulative counters, and granularity period-based monitoring for the non-cumulative counters, as specified in </w:t>
      </w:r>
      <w:r w:rsidR="00AB15C9">
        <w:rPr>
          <w:lang w:eastAsia="en-GB"/>
        </w:rPr>
        <w:t>TS </w:t>
      </w:r>
      <w:r w:rsidRPr="00016B51">
        <w:rPr>
          <w:lang w:eastAsia="en-GB"/>
        </w:rPr>
        <w:t xml:space="preserve">28.550 [1]. The instant threshold monitoring for cumulative counters supports to send the threshold crossing notification whenever the (interim) measurement value reaches the threshold within the monitoring granularity period. The threshold monitoring service is configurable by adopting the NRM (Network Resource Model) based solution (See ThresholdMonitor IOC in </w:t>
      </w:r>
      <w:r w:rsidR="00AB15C9">
        <w:rPr>
          <w:lang w:eastAsia="en-GB"/>
        </w:rPr>
        <w:t>TS </w:t>
      </w:r>
      <w:r w:rsidRPr="00016B51">
        <w:rPr>
          <w:lang w:eastAsia="en-GB"/>
        </w:rPr>
        <w:t xml:space="preserve">28.622 [2]) in connection with provisioning related operations (including CreateMOI, ModifyMOIAttributes, DeleteMOI, etc) defined in </w:t>
      </w:r>
      <w:r w:rsidR="00AB15C9">
        <w:rPr>
          <w:lang w:eastAsia="en-GB"/>
        </w:rPr>
        <w:t>TS </w:t>
      </w:r>
      <w:r w:rsidRPr="00016B51">
        <w:rPr>
          <w:lang w:eastAsia="en-GB"/>
        </w:rPr>
        <w:t>28.532 [3].</w:t>
      </w:r>
    </w:p>
    <w:p w14:paraId="1636C5C3" w14:textId="71F82BBF" w:rsidR="00A91E88" w:rsidRPr="00016B51" w:rsidRDefault="00A91E88" w:rsidP="00A91E88">
      <w:pPr>
        <w:rPr>
          <w:lang w:eastAsia="en-GB"/>
        </w:rPr>
      </w:pPr>
      <w:r w:rsidRPr="00016B51">
        <w:rPr>
          <w:lang w:eastAsia="en-GB"/>
        </w:rPr>
        <w:t xml:space="preserve">The performance data streaming service has been enhanced to support streaming information management, including adding and deleting streaming information by producer, and getting the streaming information by consumer, see </w:t>
      </w:r>
      <w:r w:rsidR="00AB15C9">
        <w:rPr>
          <w:lang w:eastAsia="en-GB"/>
        </w:rPr>
        <w:t>TS </w:t>
      </w:r>
      <w:r w:rsidRPr="00016B51">
        <w:rPr>
          <w:lang w:eastAsia="en-GB"/>
        </w:rPr>
        <w:t xml:space="preserve">28.550 [1] and </w:t>
      </w:r>
      <w:r w:rsidR="00AB15C9">
        <w:rPr>
          <w:lang w:eastAsia="en-GB"/>
        </w:rPr>
        <w:t>TS </w:t>
      </w:r>
      <w:r w:rsidRPr="00016B51">
        <w:rPr>
          <w:lang w:eastAsia="en-GB"/>
        </w:rPr>
        <w:t>28.532 [3]. The streaming information management enables the streaming of performance when there are changes on the measurement jobs, including creation of a new measurement, termination of a measurement job and change of the measurements collected in a measurement job.</w:t>
      </w:r>
    </w:p>
    <w:p w14:paraId="4E4D94D8" w14:textId="7043EF4A" w:rsidR="00A91E88" w:rsidRPr="00016B51" w:rsidRDefault="00A91E88" w:rsidP="00A91E88">
      <w:pPr>
        <w:rPr>
          <w:lang w:eastAsia="en-GB"/>
        </w:rPr>
      </w:pPr>
      <w:r w:rsidRPr="00016B51">
        <w:rPr>
          <w:lang w:eastAsia="en-GB"/>
        </w:rPr>
        <w:t xml:space="preserve">The new or enhanced 5G performance measurements are defined for NG-RAN and 5GC in Rel-16 in </w:t>
      </w:r>
      <w:r w:rsidR="00AB15C9">
        <w:rPr>
          <w:lang w:eastAsia="en-GB"/>
        </w:rPr>
        <w:t>TS </w:t>
      </w:r>
      <w:r w:rsidRPr="00016B51">
        <w:rPr>
          <w:lang w:eastAsia="en-GB"/>
        </w:rPr>
        <w:t>28.552 [4], covering the aspects described in the following table.</w:t>
      </w:r>
    </w:p>
    <w:tbl>
      <w:tblPr>
        <w:tblStyle w:val="TableGrid"/>
        <w:tblW w:w="9411" w:type="dxa"/>
        <w:jc w:val="center"/>
        <w:tblLook w:val="04A0" w:firstRow="1" w:lastRow="0" w:firstColumn="1" w:lastColumn="0" w:noHBand="0" w:noVBand="1"/>
      </w:tblPr>
      <w:tblGrid>
        <w:gridCol w:w="2154"/>
        <w:gridCol w:w="7257"/>
      </w:tblGrid>
      <w:tr w:rsidR="00A91E88" w:rsidRPr="00016B51" w14:paraId="32DE6F0B" w14:textId="77777777" w:rsidTr="00A91E88">
        <w:trPr>
          <w:jc w:val="center"/>
        </w:trPr>
        <w:tc>
          <w:tcPr>
            <w:tcW w:w="2154" w:type="dxa"/>
          </w:tcPr>
          <w:p w14:paraId="5609E349" w14:textId="77777777" w:rsidR="00A91E88" w:rsidRPr="00016B51" w:rsidRDefault="00A91E88" w:rsidP="00A91E88">
            <w:pPr>
              <w:pStyle w:val="TAH"/>
              <w:rPr>
                <w:lang w:eastAsia="en-GB"/>
              </w:rPr>
            </w:pPr>
            <w:r w:rsidRPr="00016B51">
              <w:rPr>
                <w:lang w:eastAsia="en-GB"/>
              </w:rPr>
              <w:t>NF</w:t>
            </w:r>
          </w:p>
        </w:tc>
        <w:tc>
          <w:tcPr>
            <w:tcW w:w="7257" w:type="dxa"/>
          </w:tcPr>
          <w:p w14:paraId="5461469A" w14:textId="77777777" w:rsidR="00A91E88" w:rsidRPr="00016B51" w:rsidRDefault="00A91E88" w:rsidP="00A91E88">
            <w:pPr>
              <w:pStyle w:val="TAH"/>
              <w:rPr>
                <w:lang w:eastAsia="en-GB"/>
              </w:rPr>
            </w:pPr>
            <w:r w:rsidRPr="00016B51">
              <w:rPr>
                <w:lang w:eastAsia="en-GB"/>
              </w:rPr>
              <w:t>Measurements categories</w:t>
            </w:r>
          </w:p>
        </w:tc>
      </w:tr>
      <w:tr w:rsidR="00A91E88" w:rsidRPr="00016B51" w14:paraId="6E8192A2" w14:textId="77777777" w:rsidTr="00A91E88">
        <w:trPr>
          <w:jc w:val="center"/>
        </w:trPr>
        <w:tc>
          <w:tcPr>
            <w:tcW w:w="2154" w:type="dxa"/>
          </w:tcPr>
          <w:p w14:paraId="1A56BE75" w14:textId="77777777" w:rsidR="00A91E88" w:rsidRPr="00016B51" w:rsidRDefault="00A91E88" w:rsidP="00A91E88">
            <w:pPr>
              <w:pStyle w:val="TAC"/>
              <w:rPr>
                <w:lang w:eastAsia="en-GB"/>
              </w:rPr>
            </w:pPr>
            <w:r w:rsidRPr="00016B51">
              <w:rPr>
                <w:lang w:eastAsia="en-GB"/>
              </w:rPr>
              <w:t>gNB</w:t>
            </w:r>
          </w:p>
        </w:tc>
        <w:tc>
          <w:tcPr>
            <w:tcW w:w="7257" w:type="dxa"/>
          </w:tcPr>
          <w:p w14:paraId="0CD55098" w14:textId="77777777" w:rsidR="00A91E88" w:rsidRPr="00016B51" w:rsidRDefault="00A91E88" w:rsidP="00A91E88">
            <w:pPr>
              <w:pStyle w:val="TAC"/>
              <w:rPr>
                <w:lang w:eastAsia="en-GB"/>
              </w:rPr>
            </w:pPr>
            <w:r w:rsidRPr="00016B51">
              <w:rPr>
                <w:lang w:eastAsia="en-GB"/>
              </w:rPr>
              <w:t>Packet delay (interface, node, E2E), packet loss, packet drop, IP latency, radio resource utilization, UE IP throughput, RRC connection, PDU Session Management, Handovers, UE measurement report, Transport Blocks (TB), DRB setup management, QoS flow management, UE Context management, PDCP data volume, DC connectivity, channel quality, RACH, beam.</w:t>
            </w:r>
          </w:p>
        </w:tc>
      </w:tr>
      <w:tr w:rsidR="00A91E88" w:rsidRPr="00016B51" w14:paraId="395F36A5" w14:textId="77777777" w:rsidTr="00A91E88">
        <w:trPr>
          <w:jc w:val="center"/>
        </w:trPr>
        <w:tc>
          <w:tcPr>
            <w:tcW w:w="2154" w:type="dxa"/>
          </w:tcPr>
          <w:p w14:paraId="7BE352A0" w14:textId="77777777" w:rsidR="00A91E88" w:rsidRPr="00016B51" w:rsidRDefault="00A91E88" w:rsidP="00A91E88">
            <w:pPr>
              <w:pStyle w:val="TAC"/>
              <w:rPr>
                <w:lang w:eastAsia="en-GB"/>
              </w:rPr>
            </w:pPr>
            <w:r w:rsidRPr="00016B51">
              <w:rPr>
                <w:lang w:eastAsia="en-GB"/>
              </w:rPr>
              <w:t>AMF</w:t>
            </w:r>
          </w:p>
        </w:tc>
        <w:tc>
          <w:tcPr>
            <w:tcW w:w="7257" w:type="dxa"/>
          </w:tcPr>
          <w:p w14:paraId="5AE5B50A" w14:textId="77777777" w:rsidR="00A91E88" w:rsidRPr="00016B51" w:rsidRDefault="00A91E88" w:rsidP="00A91E88">
            <w:pPr>
              <w:pStyle w:val="TAC"/>
              <w:rPr>
                <w:lang w:eastAsia="en-GB"/>
              </w:rPr>
            </w:pPr>
            <w:r w:rsidRPr="00016B51">
              <w:rPr>
                <w:lang w:eastAsia="en-GB"/>
              </w:rPr>
              <w:t>Registration, service requests</w:t>
            </w:r>
          </w:p>
        </w:tc>
      </w:tr>
      <w:tr w:rsidR="00A91E88" w:rsidRPr="00AB15C9" w14:paraId="17881435" w14:textId="77777777" w:rsidTr="00A91E88">
        <w:trPr>
          <w:jc w:val="center"/>
        </w:trPr>
        <w:tc>
          <w:tcPr>
            <w:tcW w:w="2154" w:type="dxa"/>
          </w:tcPr>
          <w:p w14:paraId="14C03501" w14:textId="77777777" w:rsidR="00A91E88" w:rsidRPr="00016B51" w:rsidRDefault="00A91E88" w:rsidP="00A91E88">
            <w:pPr>
              <w:pStyle w:val="TAC"/>
              <w:rPr>
                <w:lang w:eastAsia="en-GB"/>
              </w:rPr>
            </w:pPr>
            <w:r w:rsidRPr="00016B51">
              <w:rPr>
                <w:lang w:eastAsia="en-GB"/>
              </w:rPr>
              <w:t>SMF</w:t>
            </w:r>
          </w:p>
        </w:tc>
        <w:tc>
          <w:tcPr>
            <w:tcW w:w="7257" w:type="dxa"/>
          </w:tcPr>
          <w:p w14:paraId="2CBE31C5" w14:textId="77777777" w:rsidR="00A91E88" w:rsidRPr="00016B51" w:rsidRDefault="00A91E88" w:rsidP="00A91E88">
            <w:pPr>
              <w:pStyle w:val="TAC"/>
              <w:rPr>
                <w:lang w:val="fr-FR" w:eastAsia="en-GB"/>
              </w:rPr>
            </w:pPr>
            <w:r w:rsidRPr="00016B51">
              <w:rPr>
                <w:lang w:val="fr-FR" w:eastAsia="en-GB"/>
              </w:rPr>
              <w:t>PDU session management, QoS flow management</w:t>
            </w:r>
          </w:p>
        </w:tc>
      </w:tr>
      <w:tr w:rsidR="00A91E88" w:rsidRPr="00016B51" w14:paraId="7EF62822" w14:textId="77777777" w:rsidTr="00A91E88">
        <w:trPr>
          <w:jc w:val="center"/>
        </w:trPr>
        <w:tc>
          <w:tcPr>
            <w:tcW w:w="2154" w:type="dxa"/>
          </w:tcPr>
          <w:p w14:paraId="5A7BED39" w14:textId="77777777" w:rsidR="00A91E88" w:rsidRPr="00016B51" w:rsidRDefault="00A91E88" w:rsidP="00A91E88">
            <w:pPr>
              <w:pStyle w:val="TAC"/>
              <w:rPr>
                <w:lang w:eastAsia="en-GB"/>
              </w:rPr>
            </w:pPr>
            <w:r w:rsidRPr="00016B51">
              <w:rPr>
                <w:lang w:eastAsia="en-GB"/>
              </w:rPr>
              <w:t>UPF</w:t>
            </w:r>
          </w:p>
        </w:tc>
        <w:tc>
          <w:tcPr>
            <w:tcW w:w="7257" w:type="dxa"/>
          </w:tcPr>
          <w:p w14:paraId="5F4897D8" w14:textId="77777777" w:rsidR="00A91E88" w:rsidRPr="00016B51" w:rsidRDefault="00A91E88" w:rsidP="00A91E88">
            <w:pPr>
              <w:pStyle w:val="TAC"/>
              <w:rPr>
                <w:lang w:eastAsia="en-GB"/>
              </w:rPr>
            </w:pPr>
            <w:r w:rsidRPr="00016B51">
              <w:rPr>
                <w:lang w:eastAsia="en-GB"/>
              </w:rPr>
              <w:t>N3, N6, N4 and N9 interfaces, E2E delay</w:t>
            </w:r>
          </w:p>
        </w:tc>
      </w:tr>
      <w:tr w:rsidR="00A91E88" w:rsidRPr="00016B51" w14:paraId="430D6C83" w14:textId="77777777" w:rsidTr="00A91E88">
        <w:trPr>
          <w:jc w:val="center"/>
        </w:trPr>
        <w:tc>
          <w:tcPr>
            <w:tcW w:w="2154" w:type="dxa"/>
          </w:tcPr>
          <w:p w14:paraId="446EAB6B" w14:textId="77777777" w:rsidR="00A91E88" w:rsidRPr="00016B51" w:rsidRDefault="00A91E88" w:rsidP="00A91E88">
            <w:pPr>
              <w:pStyle w:val="TAC"/>
              <w:rPr>
                <w:lang w:eastAsia="en-GB"/>
              </w:rPr>
            </w:pPr>
            <w:r w:rsidRPr="00016B51">
              <w:rPr>
                <w:lang w:eastAsia="en-GB"/>
              </w:rPr>
              <w:t>PCF</w:t>
            </w:r>
          </w:p>
        </w:tc>
        <w:tc>
          <w:tcPr>
            <w:tcW w:w="7257" w:type="dxa"/>
          </w:tcPr>
          <w:p w14:paraId="64B30681" w14:textId="77777777" w:rsidR="00A91E88" w:rsidRPr="00016B51" w:rsidRDefault="00A91E88" w:rsidP="00A91E88">
            <w:pPr>
              <w:pStyle w:val="TAC"/>
              <w:rPr>
                <w:lang w:eastAsia="en-GB"/>
              </w:rPr>
            </w:pPr>
            <w:r w:rsidRPr="00016B51">
              <w:rPr>
                <w:lang w:eastAsia="en-GB"/>
              </w:rPr>
              <w:t>AM, SM and UE policy association</w:t>
            </w:r>
          </w:p>
        </w:tc>
      </w:tr>
      <w:tr w:rsidR="00A91E88" w:rsidRPr="00016B51" w14:paraId="261EC5E7" w14:textId="77777777" w:rsidTr="00A91E88">
        <w:trPr>
          <w:jc w:val="center"/>
        </w:trPr>
        <w:tc>
          <w:tcPr>
            <w:tcW w:w="2154" w:type="dxa"/>
          </w:tcPr>
          <w:p w14:paraId="7508BBC6" w14:textId="77777777" w:rsidR="00A91E88" w:rsidRPr="00016B51" w:rsidRDefault="00A91E88" w:rsidP="00A91E88">
            <w:pPr>
              <w:pStyle w:val="TAC"/>
              <w:rPr>
                <w:lang w:eastAsia="en-GB"/>
              </w:rPr>
            </w:pPr>
            <w:r w:rsidRPr="00016B51">
              <w:rPr>
                <w:lang w:eastAsia="en-GB"/>
              </w:rPr>
              <w:t>UDM</w:t>
            </w:r>
          </w:p>
        </w:tc>
        <w:tc>
          <w:tcPr>
            <w:tcW w:w="7257" w:type="dxa"/>
          </w:tcPr>
          <w:p w14:paraId="6B188121" w14:textId="77777777" w:rsidR="00A91E88" w:rsidRPr="00016B51" w:rsidRDefault="00A91E88" w:rsidP="00A91E88">
            <w:pPr>
              <w:pStyle w:val="TAC"/>
              <w:rPr>
                <w:lang w:eastAsia="en-GB"/>
              </w:rPr>
            </w:pPr>
            <w:r w:rsidRPr="00016B51">
              <w:rPr>
                <w:lang w:eastAsia="en-GB"/>
              </w:rPr>
              <w:t>Registered subscribers</w:t>
            </w:r>
          </w:p>
        </w:tc>
      </w:tr>
      <w:tr w:rsidR="00A91E88" w:rsidRPr="00016B51" w14:paraId="0D58204F" w14:textId="77777777" w:rsidTr="00A91E88">
        <w:trPr>
          <w:jc w:val="center"/>
        </w:trPr>
        <w:tc>
          <w:tcPr>
            <w:tcW w:w="2154" w:type="dxa"/>
          </w:tcPr>
          <w:p w14:paraId="059AEC96" w14:textId="77777777" w:rsidR="00A91E88" w:rsidRPr="00016B51" w:rsidRDefault="00A91E88" w:rsidP="00A91E88">
            <w:pPr>
              <w:pStyle w:val="TAC"/>
              <w:rPr>
                <w:lang w:eastAsia="en-GB"/>
              </w:rPr>
            </w:pPr>
            <w:r w:rsidRPr="00016B51">
              <w:rPr>
                <w:lang w:eastAsia="en-GB"/>
              </w:rPr>
              <w:t>N3IWF</w:t>
            </w:r>
          </w:p>
        </w:tc>
        <w:tc>
          <w:tcPr>
            <w:tcW w:w="7257" w:type="dxa"/>
          </w:tcPr>
          <w:p w14:paraId="2372FCC7" w14:textId="77777777" w:rsidR="00A91E88" w:rsidRPr="00016B51" w:rsidRDefault="00A91E88" w:rsidP="00A91E88">
            <w:pPr>
              <w:pStyle w:val="TAC"/>
              <w:rPr>
                <w:lang w:eastAsia="en-GB"/>
              </w:rPr>
            </w:pPr>
            <w:r w:rsidRPr="00016B51">
              <w:rPr>
                <w:lang w:eastAsia="en-GB"/>
              </w:rPr>
              <w:t>PDU session management, QoS flow management via untrusted non-3GPP access</w:t>
            </w:r>
          </w:p>
        </w:tc>
      </w:tr>
      <w:tr w:rsidR="00A91E88" w:rsidRPr="00016B51" w14:paraId="47FB43C9" w14:textId="77777777" w:rsidTr="00A91E88">
        <w:trPr>
          <w:jc w:val="center"/>
        </w:trPr>
        <w:tc>
          <w:tcPr>
            <w:tcW w:w="2154" w:type="dxa"/>
          </w:tcPr>
          <w:p w14:paraId="08DC2B27" w14:textId="77777777" w:rsidR="00A91E88" w:rsidRPr="00016B51" w:rsidRDefault="00A91E88" w:rsidP="00A91E88">
            <w:pPr>
              <w:pStyle w:val="TAC"/>
              <w:rPr>
                <w:lang w:eastAsia="en-GB"/>
              </w:rPr>
            </w:pPr>
            <w:r w:rsidRPr="00016B51">
              <w:rPr>
                <w:lang w:eastAsia="en-GB"/>
              </w:rPr>
              <w:t>NEF</w:t>
            </w:r>
          </w:p>
        </w:tc>
        <w:tc>
          <w:tcPr>
            <w:tcW w:w="7257" w:type="dxa"/>
          </w:tcPr>
          <w:p w14:paraId="01703058" w14:textId="77777777" w:rsidR="00A91E88" w:rsidRPr="00016B51" w:rsidRDefault="00A91E88" w:rsidP="00A91E88">
            <w:pPr>
              <w:pStyle w:val="TAC"/>
              <w:rPr>
                <w:lang w:eastAsia="en-GB"/>
              </w:rPr>
            </w:pPr>
            <w:r w:rsidRPr="00016B51">
              <w:rPr>
                <w:lang w:eastAsia="en-GB"/>
              </w:rPr>
              <w:t>Application triggering, PFD management</w:t>
            </w:r>
          </w:p>
        </w:tc>
      </w:tr>
      <w:tr w:rsidR="00A91E88" w:rsidRPr="00016B51" w14:paraId="06A73EAA" w14:textId="77777777" w:rsidTr="00A91E88">
        <w:trPr>
          <w:jc w:val="center"/>
        </w:trPr>
        <w:tc>
          <w:tcPr>
            <w:tcW w:w="2154" w:type="dxa"/>
          </w:tcPr>
          <w:p w14:paraId="0D64491F" w14:textId="77777777" w:rsidR="00A91E88" w:rsidRPr="00016B51" w:rsidRDefault="00A91E88" w:rsidP="00A91E88">
            <w:pPr>
              <w:pStyle w:val="TAC"/>
              <w:rPr>
                <w:lang w:eastAsia="en-GB"/>
              </w:rPr>
            </w:pPr>
            <w:r w:rsidRPr="00016B51">
              <w:rPr>
                <w:lang w:eastAsia="en-GB"/>
              </w:rPr>
              <w:t>NRF</w:t>
            </w:r>
          </w:p>
        </w:tc>
        <w:tc>
          <w:tcPr>
            <w:tcW w:w="7257" w:type="dxa"/>
          </w:tcPr>
          <w:p w14:paraId="5B55D3B2" w14:textId="77777777" w:rsidR="00A91E88" w:rsidRPr="00016B51" w:rsidRDefault="00A91E88" w:rsidP="00A91E88">
            <w:pPr>
              <w:pStyle w:val="TAC"/>
              <w:rPr>
                <w:lang w:eastAsia="en-GB"/>
              </w:rPr>
            </w:pPr>
            <w:r w:rsidRPr="00016B51">
              <w:rPr>
                <w:lang w:eastAsia="en-GB"/>
              </w:rPr>
              <w:t>Service registration, service update, service discovery</w:t>
            </w:r>
          </w:p>
        </w:tc>
      </w:tr>
    </w:tbl>
    <w:p w14:paraId="62BE900C" w14:textId="77777777" w:rsidR="00A91E88" w:rsidRPr="00016B51" w:rsidRDefault="00A91E88" w:rsidP="00A91E88">
      <w:pPr>
        <w:rPr>
          <w:lang w:eastAsia="en-GB"/>
        </w:rPr>
      </w:pPr>
    </w:p>
    <w:p w14:paraId="43A8F839" w14:textId="20C56531" w:rsidR="00A91E88" w:rsidRPr="00016B51" w:rsidRDefault="00A91E88" w:rsidP="00A91E88">
      <w:pPr>
        <w:rPr>
          <w:lang w:eastAsia="en-GB"/>
        </w:rPr>
      </w:pPr>
      <w:r w:rsidRPr="00016B51">
        <w:rPr>
          <w:lang w:eastAsia="en-GB"/>
        </w:rPr>
        <w:t xml:space="preserve">The performance measurements for ng-eNB have been also defined in </w:t>
      </w:r>
      <w:r w:rsidR="00AB15C9">
        <w:rPr>
          <w:lang w:eastAsia="en-GB"/>
        </w:rPr>
        <w:t>TS </w:t>
      </w:r>
      <w:r w:rsidRPr="00016B51">
        <w:rPr>
          <w:lang w:eastAsia="en-GB"/>
        </w:rPr>
        <w:t>32.425 [5] in Rel-16, with the focus on E-UTRA-NR Dual Connectivity.</w:t>
      </w:r>
    </w:p>
    <w:p w14:paraId="444770B5" w14:textId="3ED92715" w:rsidR="00A91E88" w:rsidRPr="00016B51" w:rsidRDefault="00A91E88" w:rsidP="00A91E88">
      <w:pPr>
        <w:rPr>
          <w:lang w:eastAsia="en-GB"/>
        </w:rPr>
      </w:pPr>
      <w:r w:rsidRPr="00016B51">
        <w:rPr>
          <w:lang w:eastAsia="en-GB"/>
        </w:rPr>
        <w:t xml:space="preserve">The 5G KPIs are enhanced or newly defined in </w:t>
      </w:r>
      <w:r w:rsidR="00AB15C9">
        <w:rPr>
          <w:lang w:eastAsia="en-GB"/>
        </w:rPr>
        <w:t>TS </w:t>
      </w:r>
      <w:r w:rsidRPr="00016B51">
        <w:rPr>
          <w:lang w:eastAsia="en-GB"/>
        </w:rPr>
        <w:t>28.554 [6] in Rel-16, for the aspects of QoS flow / DRB retainability, DRB accessibility, NG-RAN handover success rate, NG-RAN UE throughput, PDU session establishment success rate, PDU session establishment time,  inter-gNB handover Execution time, registration update numbers and success rate, UL/DL delay in NG-RAN nodes and interfaces, integrated UL/DL delay in NG-RAN, and e2e UL/DL delay.</w:t>
      </w:r>
    </w:p>
    <w:p w14:paraId="03BBACF8" w14:textId="77777777" w:rsidR="00A91E88" w:rsidRPr="00016B51" w:rsidRDefault="00A91E88" w:rsidP="00A91E88">
      <w:pPr>
        <w:rPr>
          <w:lang w:eastAsia="en-GB"/>
        </w:rPr>
      </w:pPr>
    </w:p>
    <w:p w14:paraId="51E75812" w14:textId="77777777" w:rsidR="00A91E88" w:rsidRPr="00016B51" w:rsidRDefault="00A91E88" w:rsidP="00A91E88">
      <w:pPr>
        <w:rPr>
          <w:b/>
          <w:bCs/>
          <w:lang w:eastAsia="en-GB"/>
        </w:rPr>
      </w:pPr>
      <w:r w:rsidRPr="00016B51">
        <w:rPr>
          <w:b/>
          <w:bCs/>
          <w:lang w:eastAsia="en-GB"/>
        </w:rPr>
        <w:t>References</w:t>
      </w:r>
    </w:p>
    <w:p w14:paraId="332A8A4C" w14:textId="13804A5B" w:rsidR="00A91E88" w:rsidRPr="00016B51" w:rsidRDefault="00A91E88" w:rsidP="00030C01">
      <w:pPr>
        <w:pStyle w:val="EW"/>
        <w:rPr>
          <w:lang w:eastAsia="en-GB"/>
        </w:rPr>
      </w:pPr>
      <w:r w:rsidRPr="00016B51">
        <w:rPr>
          <w:lang w:eastAsia="en-GB"/>
        </w:rPr>
        <w:t xml:space="preserve">[1] </w:t>
      </w:r>
      <w:r w:rsidR="00AB15C9">
        <w:rPr>
          <w:lang w:eastAsia="en-GB"/>
        </w:rPr>
        <w:t>TS </w:t>
      </w:r>
      <w:r w:rsidRPr="00016B51">
        <w:rPr>
          <w:lang w:eastAsia="en-GB"/>
        </w:rPr>
        <w:t xml:space="preserve">28.550: </w:t>
      </w:r>
      <w:r w:rsidRPr="00016B51">
        <w:rPr>
          <w:lang w:eastAsia="en-GB"/>
        </w:rPr>
        <w:tab/>
        <w:t>Management and orchestration; Performance assurance</w:t>
      </w:r>
    </w:p>
    <w:p w14:paraId="020864B3" w14:textId="1848B7A7" w:rsidR="00A91E88" w:rsidRPr="00016B51" w:rsidRDefault="00A91E88" w:rsidP="00030C01">
      <w:pPr>
        <w:pStyle w:val="EW"/>
        <w:rPr>
          <w:lang w:eastAsia="en-GB"/>
        </w:rPr>
      </w:pPr>
      <w:r w:rsidRPr="00016B51">
        <w:rPr>
          <w:lang w:eastAsia="en-GB"/>
        </w:rPr>
        <w:t xml:space="preserve">[2] </w:t>
      </w:r>
      <w:r w:rsidR="00AB15C9">
        <w:rPr>
          <w:lang w:eastAsia="en-GB"/>
        </w:rPr>
        <w:t>TS </w:t>
      </w:r>
      <w:r w:rsidRPr="00016B51">
        <w:rPr>
          <w:lang w:eastAsia="en-GB"/>
        </w:rPr>
        <w:t xml:space="preserve">28.622: </w:t>
      </w:r>
      <w:r w:rsidRPr="00016B51">
        <w:rPr>
          <w:lang w:eastAsia="en-GB"/>
        </w:rPr>
        <w:tab/>
        <w:t>Telecommunication management; Generic Network Resource Model (NRM) Integration Reference Point (IRP); Information Service (IS)</w:t>
      </w:r>
    </w:p>
    <w:p w14:paraId="170BC766" w14:textId="5B6A548B" w:rsidR="00A91E88" w:rsidRPr="00016B51" w:rsidRDefault="00A91E88" w:rsidP="00030C01">
      <w:pPr>
        <w:pStyle w:val="EW"/>
        <w:rPr>
          <w:lang w:eastAsia="en-GB"/>
        </w:rPr>
      </w:pPr>
      <w:r w:rsidRPr="00016B51">
        <w:rPr>
          <w:lang w:eastAsia="en-GB"/>
        </w:rPr>
        <w:t xml:space="preserve">[3] </w:t>
      </w:r>
      <w:r w:rsidR="00AB15C9">
        <w:rPr>
          <w:lang w:eastAsia="en-GB"/>
        </w:rPr>
        <w:t>TS </w:t>
      </w:r>
      <w:r w:rsidRPr="00016B51">
        <w:rPr>
          <w:lang w:eastAsia="en-GB"/>
        </w:rPr>
        <w:t xml:space="preserve">28.532: </w:t>
      </w:r>
      <w:r w:rsidRPr="00016B51">
        <w:rPr>
          <w:lang w:eastAsia="en-GB"/>
        </w:rPr>
        <w:tab/>
        <w:t>Management and orchestration; Generic management services</w:t>
      </w:r>
    </w:p>
    <w:p w14:paraId="39ED5984" w14:textId="68E35C53" w:rsidR="00A91E88" w:rsidRPr="00016B51" w:rsidRDefault="00A91E88" w:rsidP="00030C01">
      <w:pPr>
        <w:pStyle w:val="EW"/>
        <w:rPr>
          <w:lang w:eastAsia="en-GB"/>
        </w:rPr>
      </w:pPr>
      <w:r w:rsidRPr="00016B51">
        <w:rPr>
          <w:lang w:eastAsia="en-GB"/>
        </w:rPr>
        <w:t xml:space="preserve">[4] </w:t>
      </w:r>
      <w:r w:rsidR="00AB15C9">
        <w:rPr>
          <w:lang w:eastAsia="en-GB"/>
        </w:rPr>
        <w:t>TS </w:t>
      </w:r>
      <w:r w:rsidRPr="00016B51">
        <w:rPr>
          <w:lang w:eastAsia="en-GB"/>
        </w:rPr>
        <w:t xml:space="preserve">28.552: </w:t>
      </w:r>
      <w:r w:rsidRPr="00016B51">
        <w:rPr>
          <w:lang w:eastAsia="en-GB"/>
        </w:rPr>
        <w:tab/>
        <w:t>Management and orchestration; 5G performance measurements</w:t>
      </w:r>
    </w:p>
    <w:p w14:paraId="618FF60B" w14:textId="127BAB57" w:rsidR="00A91E88" w:rsidRPr="00016B51" w:rsidRDefault="00A91E88" w:rsidP="00030C01">
      <w:pPr>
        <w:pStyle w:val="EW"/>
        <w:rPr>
          <w:lang w:eastAsia="en-GB"/>
        </w:rPr>
      </w:pPr>
      <w:r w:rsidRPr="00016B51">
        <w:rPr>
          <w:lang w:eastAsia="en-GB"/>
        </w:rPr>
        <w:t xml:space="preserve">[5] </w:t>
      </w:r>
      <w:r w:rsidR="00AB15C9">
        <w:rPr>
          <w:lang w:eastAsia="en-GB"/>
        </w:rPr>
        <w:t>TS </w:t>
      </w:r>
      <w:r w:rsidRPr="00016B51">
        <w:rPr>
          <w:lang w:eastAsia="en-GB"/>
        </w:rPr>
        <w:t xml:space="preserve">32.425: </w:t>
      </w:r>
      <w:r w:rsidRPr="00016B51">
        <w:rPr>
          <w:lang w:eastAsia="en-GB"/>
        </w:rPr>
        <w:tab/>
        <w:t>Telecommunication management; Performance Management (PM); Performance measurements for Evolved Universal Terrestrial Radio Access Network (E-UTRAN);</w:t>
      </w:r>
    </w:p>
    <w:p w14:paraId="381453D7" w14:textId="29A4F0C1" w:rsidR="00A91E88" w:rsidRPr="00016B51" w:rsidRDefault="00A91E88" w:rsidP="00030C01">
      <w:pPr>
        <w:pStyle w:val="EW"/>
        <w:rPr>
          <w:lang w:eastAsia="en-GB"/>
        </w:rPr>
      </w:pPr>
      <w:r w:rsidRPr="00016B51">
        <w:rPr>
          <w:lang w:eastAsia="en-GB"/>
        </w:rPr>
        <w:t xml:space="preserve">[6] </w:t>
      </w:r>
      <w:r w:rsidR="00AB15C9">
        <w:rPr>
          <w:lang w:eastAsia="en-GB"/>
        </w:rPr>
        <w:t>TS </w:t>
      </w:r>
      <w:r w:rsidRPr="00016B51">
        <w:rPr>
          <w:lang w:eastAsia="en-GB"/>
        </w:rPr>
        <w:t xml:space="preserve">28.554: </w:t>
      </w:r>
      <w:r w:rsidRPr="00016B51">
        <w:rPr>
          <w:lang w:eastAsia="en-GB"/>
        </w:rPr>
        <w:tab/>
        <w:t xml:space="preserve">Management and orchestration; 5G end to end Key Performance Indicators (KPI) </w:t>
      </w:r>
    </w:p>
    <w:p w14:paraId="244CCB94" w14:textId="062D16EA" w:rsidR="00A30B7B" w:rsidRPr="00016B51" w:rsidRDefault="00A30B7B" w:rsidP="00A30B7B">
      <w:pPr>
        <w:pStyle w:val="Heading1"/>
        <w:rPr>
          <w:lang w:eastAsia="en-GB"/>
        </w:rPr>
      </w:pPr>
      <w:bookmarkStart w:id="841" w:name="_Toc35353638"/>
      <w:bookmarkStart w:id="842" w:name="_Toc46913753"/>
      <w:bookmarkStart w:id="843" w:name="_Toc47004734"/>
      <w:bookmarkStart w:id="844" w:name="_Toc47023153"/>
      <w:bookmarkStart w:id="845" w:name="_Toc47086074"/>
      <w:bookmarkStart w:id="846" w:name="_Toc47089999"/>
      <w:bookmarkStart w:id="847" w:name="_Toc47092784"/>
      <w:bookmarkStart w:id="848" w:name="_Toc47094040"/>
      <w:bookmarkStart w:id="849" w:name="_Toc47094201"/>
      <w:bookmarkStart w:id="850" w:name="_Toc47094360"/>
      <w:bookmarkStart w:id="851" w:name="_Toc57643957"/>
      <w:bookmarkStart w:id="852" w:name="_Toc57730265"/>
      <w:bookmarkStart w:id="853" w:name="_Toc58230374"/>
      <w:bookmarkStart w:id="854" w:name="_Toc58230529"/>
      <w:bookmarkStart w:id="855" w:name="_Toc35353646"/>
      <w:bookmarkStart w:id="856" w:name="_Toc46913764"/>
      <w:bookmarkStart w:id="857" w:name="_Toc47004748"/>
      <w:bookmarkStart w:id="858" w:name="_Toc47023172"/>
      <w:bookmarkStart w:id="859" w:name="_Toc47086094"/>
      <w:bookmarkStart w:id="860" w:name="_Toc47090043"/>
      <w:bookmarkStart w:id="861" w:name="_Toc47092775"/>
      <w:bookmarkStart w:id="862" w:name="_Toc47094031"/>
      <w:bookmarkStart w:id="863" w:name="_Toc47094192"/>
      <w:r w:rsidRPr="00016B51">
        <w:rPr>
          <w:lang w:eastAsia="en-GB"/>
        </w:rPr>
        <w:t>17</w:t>
      </w:r>
      <w:r w:rsidRPr="00016B51">
        <w:rPr>
          <w:lang w:eastAsia="en-GB"/>
        </w:rPr>
        <w:tab/>
        <w:t>UE radio capability signalling optimization</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312AB838" w14:textId="63CFF19B" w:rsidR="00A30B7B" w:rsidRPr="00016B51" w:rsidRDefault="00A30B7B" w:rsidP="00A30B7B">
      <w:pPr>
        <w:pStyle w:val="Heading2"/>
        <w:rPr>
          <w:lang w:eastAsia="en-GB"/>
        </w:rPr>
      </w:pPr>
      <w:bookmarkStart w:id="864" w:name="_Toc47090000"/>
      <w:bookmarkStart w:id="865" w:name="_Toc47092785"/>
      <w:bookmarkStart w:id="866" w:name="_Toc47094041"/>
      <w:bookmarkStart w:id="867" w:name="_Toc47094202"/>
      <w:bookmarkStart w:id="868" w:name="_Toc47094361"/>
      <w:bookmarkStart w:id="869" w:name="_Toc57643958"/>
      <w:bookmarkStart w:id="870" w:name="_Toc57730266"/>
      <w:bookmarkStart w:id="871" w:name="_Toc58230375"/>
      <w:bookmarkStart w:id="872" w:name="_Toc58230530"/>
      <w:r w:rsidRPr="00016B51">
        <w:rPr>
          <w:lang w:eastAsia="en-GB"/>
        </w:rPr>
        <w:t>17.1</w:t>
      </w:r>
      <w:r w:rsidRPr="00016B51">
        <w:rPr>
          <w:lang w:eastAsia="en-GB"/>
        </w:rPr>
        <w:tab/>
        <w:t>Optimisations on UE radio capability signalling</w:t>
      </w:r>
      <w:bookmarkEnd w:id="864"/>
      <w:bookmarkEnd w:id="865"/>
      <w:bookmarkEnd w:id="866"/>
      <w:bookmarkEnd w:id="867"/>
      <w:bookmarkEnd w:id="868"/>
      <w:bookmarkEnd w:id="869"/>
      <w:bookmarkEnd w:id="870"/>
      <w:bookmarkEnd w:id="871"/>
      <w:bookmarkEnd w:id="87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30B7B" w:rsidRPr="00016B51" w14:paraId="6A7A9BE2" w14:textId="77777777" w:rsidTr="00561D2D">
        <w:trPr>
          <w:trHeight w:val="170"/>
        </w:trPr>
        <w:tc>
          <w:tcPr>
            <w:tcW w:w="852" w:type="dxa"/>
            <w:shd w:val="clear" w:color="auto" w:fill="auto"/>
            <w:noWrap/>
            <w:vAlign w:val="center"/>
            <w:hideMark/>
          </w:tcPr>
          <w:p w14:paraId="4EEA12CF"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840054</w:t>
            </w:r>
          </w:p>
        </w:tc>
        <w:tc>
          <w:tcPr>
            <w:tcW w:w="3798" w:type="dxa"/>
            <w:shd w:val="clear" w:color="auto" w:fill="auto"/>
            <w:noWrap/>
            <w:vAlign w:val="center"/>
            <w:hideMark/>
          </w:tcPr>
          <w:p w14:paraId="04E08092" w14:textId="77777777" w:rsidR="00A30B7B" w:rsidRPr="00016B51" w:rsidRDefault="00A30B7B" w:rsidP="00561D2D">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Optimisations on UE radio capability signalling</w:t>
            </w:r>
          </w:p>
        </w:tc>
        <w:tc>
          <w:tcPr>
            <w:tcW w:w="2044" w:type="dxa"/>
            <w:shd w:val="clear" w:color="auto" w:fill="auto"/>
            <w:noWrap/>
            <w:vAlign w:val="center"/>
            <w:hideMark/>
          </w:tcPr>
          <w:p w14:paraId="33B10DB3" w14:textId="77777777" w:rsidR="00A30B7B" w:rsidRPr="00016B51" w:rsidRDefault="00A30B7B" w:rsidP="00561D2D">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RACS</w:t>
            </w:r>
          </w:p>
        </w:tc>
        <w:tc>
          <w:tcPr>
            <w:tcW w:w="554" w:type="dxa"/>
            <w:shd w:val="clear" w:color="auto" w:fill="auto"/>
            <w:noWrap/>
            <w:vAlign w:val="center"/>
            <w:hideMark/>
          </w:tcPr>
          <w:p w14:paraId="2A674965"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57777877"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RP-191460</w:t>
            </w:r>
          </w:p>
        </w:tc>
        <w:tc>
          <w:tcPr>
            <w:tcW w:w="2041" w:type="dxa"/>
            <w:shd w:val="clear" w:color="auto" w:fill="auto"/>
            <w:noWrap/>
            <w:hideMark/>
          </w:tcPr>
          <w:p w14:paraId="1D553FBB" w14:textId="77777777" w:rsidR="00A30B7B" w:rsidRPr="00016B51" w:rsidRDefault="00A30B7B" w:rsidP="00561D2D">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Haris Zisimopoulos </w:t>
            </w:r>
          </w:p>
        </w:tc>
      </w:tr>
      <w:tr w:rsidR="00A30B7B" w:rsidRPr="00016B51" w14:paraId="4E243113" w14:textId="77777777" w:rsidTr="00561D2D">
        <w:trPr>
          <w:trHeight w:val="170"/>
        </w:trPr>
        <w:tc>
          <w:tcPr>
            <w:tcW w:w="852" w:type="dxa"/>
            <w:shd w:val="clear" w:color="auto" w:fill="auto"/>
            <w:noWrap/>
            <w:vAlign w:val="center"/>
            <w:hideMark/>
          </w:tcPr>
          <w:p w14:paraId="7CBB1AB8"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800025</w:t>
            </w:r>
          </w:p>
        </w:tc>
        <w:tc>
          <w:tcPr>
            <w:tcW w:w="3798" w:type="dxa"/>
            <w:shd w:val="clear" w:color="auto" w:fill="auto"/>
            <w:noWrap/>
            <w:vAlign w:val="center"/>
            <w:hideMark/>
          </w:tcPr>
          <w:p w14:paraId="30FCFB15" w14:textId="77777777" w:rsidR="00A30B7B" w:rsidRPr="00016B51" w:rsidRDefault="00A30B7B" w:rsidP="00561D2D">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RACS</w:t>
            </w:r>
          </w:p>
        </w:tc>
        <w:tc>
          <w:tcPr>
            <w:tcW w:w="2044" w:type="dxa"/>
            <w:shd w:val="clear" w:color="auto" w:fill="auto"/>
            <w:noWrap/>
            <w:vAlign w:val="center"/>
            <w:hideMark/>
          </w:tcPr>
          <w:p w14:paraId="74392061"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FS_RACS</w:t>
            </w:r>
          </w:p>
        </w:tc>
        <w:tc>
          <w:tcPr>
            <w:tcW w:w="554" w:type="dxa"/>
            <w:shd w:val="clear" w:color="auto" w:fill="auto"/>
            <w:noWrap/>
            <w:vAlign w:val="center"/>
            <w:hideMark/>
          </w:tcPr>
          <w:p w14:paraId="4E9C1B94"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5DADDCC"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SP-180599</w:t>
            </w:r>
          </w:p>
        </w:tc>
        <w:tc>
          <w:tcPr>
            <w:tcW w:w="2041" w:type="dxa"/>
            <w:shd w:val="clear" w:color="auto" w:fill="auto"/>
            <w:noWrap/>
            <w:hideMark/>
          </w:tcPr>
          <w:p w14:paraId="487BBD91"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Haris Zisimopoulos, Qualcomm </w:t>
            </w:r>
          </w:p>
        </w:tc>
      </w:tr>
      <w:tr w:rsidR="00A30B7B" w:rsidRPr="00016B51" w14:paraId="1A013DE4" w14:textId="77777777" w:rsidTr="00561D2D">
        <w:trPr>
          <w:trHeight w:val="170"/>
        </w:trPr>
        <w:tc>
          <w:tcPr>
            <w:tcW w:w="852" w:type="dxa"/>
            <w:shd w:val="clear" w:color="auto" w:fill="auto"/>
            <w:noWrap/>
            <w:vAlign w:val="center"/>
            <w:hideMark/>
          </w:tcPr>
          <w:p w14:paraId="5D7B9817"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830027</w:t>
            </w:r>
          </w:p>
        </w:tc>
        <w:tc>
          <w:tcPr>
            <w:tcW w:w="3798" w:type="dxa"/>
            <w:shd w:val="clear" w:color="auto" w:fill="auto"/>
            <w:noWrap/>
            <w:vAlign w:val="center"/>
            <w:hideMark/>
          </w:tcPr>
          <w:p w14:paraId="6986A3AA" w14:textId="77777777" w:rsidR="00A30B7B" w:rsidRPr="00016B51" w:rsidRDefault="00A30B7B" w:rsidP="00561D2D">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2 of RACS</w:t>
            </w:r>
          </w:p>
        </w:tc>
        <w:tc>
          <w:tcPr>
            <w:tcW w:w="2044" w:type="dxa"/>
            <w:shd w:val="clear" w:color="auto" w:fill="auto"/>
            <w:noWrap/>
            <w:vAlign w:val="center"/>
            <w:hideMark/>
          </w:tcPr>
          <w:p w14:paraId="6D418D84"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w:t>
            </w:r>
          </w:p>
        </w:tc>
        <w:tc>
          <w:tcPr>
            <w:tcW w:w="554" w:type="dxa"/>
            <w:shd w:val="clear" w:color="auto" w:fill="auto"/>
            <w:noWrap/>
            <w:vAlign w:val="center"/>
            <w:hideMark/>
          </w:tcPr>
          <w:p w14:paraId="06DEFC37"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337E75D1"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SP-190180</w:t>
            </w:r>
          </w:p>
        </w:tc>
        <w:tc>
          <w:tcPr>
            <w:tcW w:w="2041" w:type="dxa"/>
            <w:shd w:val="clear" w:color="auto" w:fill="auto"/>
            <w:noWrap/>
            <w:hideMark/>
          </w:tcPr>
          <w:p w14:paraId="157A905F"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Haris Zisimopoulos </w:t>
            </w:r>
          </w:p>
        </w:tc>
      </w:tr>
      <w:tr w:rsidR="00A30B7B" w:rsidRPr="00016B51" w14:paraId="2C929650" w14:textId="77777777" w:rsidTr="00561D2D">
        <w:trPr>
          <w:trHeight w:val="170"/>
        </w:trPr>
        <w:tc>
          <w:tcPr>
            <w:tcW w:w="852" w:type="dxa"/>
            <w:shd w:val="clear" w:color="auto" w:fill="auto"/>
            <w:noWrap/>
            <w:vAlign w:val="center"/>
            <w:hideMark/>
          </w:tcPr>
          <w:p w14:paraId="3CB02234"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840003</w:t>
            </w:r>
          </w:p>
        </w:tc>
        <w:tc>
          <w:tcPr>
            <w:tcW w:w="3798" w:type="dxa"/>
            <w:shd w:val="clear" w:color="auto" w:fill="auto"/>
            <w:noWrap/>
            <w:vAlign w:val="center"/>
            <w:hideMark/>
          </w:tcPr>
          <w:p w14:paraId="4C1CFE94" w14:textId="77777777" w:rsidR="00A30B7B" w:rsidRPr="00016B51" w:rsidRDefault="00A30B7B" w:rsidP="00561D2D">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CT aspects of RACS</w:t>
            </w:r>
          </w:p>
        </w:tc>
        <w:tc>
          <w:tcPr>
            <w:tcW w:w="2044" w:type="dxa"/>
            <w:shd w:val="clear" w:color="auto" w:fill="auto"/>
            <w:noWrap/>
            <w:vAlign w:val="center"/>
            <w:hideMark/>
          </w:tcPr>
          <w:p w14:paraId="0F5F5DDE" w14:textId="77777777" w:rsidR="00A30B7B" w:rsidRPr="00016B51" w:rsidRDefault="00A30B7B" w:rsidP="00561D2D">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RACS</w:t>
            </w:r>
          </w:p>
        </w:tc>
        <w:tc>
          <w:tcPr>
            <w:tcW w:w="554" w:type="dxa"/>
            <w:shd w:val="clear" w:color="auto" w:fill="auto"/>
            <w:noWrap/>
            <w:vAlign w:val="center"/>
            <w:hideMark/>
          </w:tcPr>
          <w:p w14:paraId="58A0C8EA"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2B48ACD9"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CP-191061</w:t>
            </w:r>
          </w:p>
        </w:tc>
        <w:tc>
          <w:tcPr>
            <w:tcW w:w="2041" w:type="dxa"/>
            <w:shd w:val="clear" w:color="auto" w:fill="auto"/>
            <w:noWrap/>
            <w:hideMark/>
          </w:tcPr>
          <w:p w14:paraId="1E1BD3A1" w14:textId="77777777" w:rsidR="00A30B7B" w:rsidRPr="00016B51" w:rsidRDefault="00A30B7B" w:rsidP="00561D2D">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Chaponniere, Lena, Qualcomm </w:t>
            </w:r>
          </w:p>
        </w:tc>
      </w:tr>
      <w:tr w:rsidR="00A30B7B" w:rsidRPr="00016B51" w14:paraId="45C0099A" w14:textId="77777777" w:rsidTr="00561D2D">
        <w:trPr>
          <w:trHeight w:val="170"/>
        </w:trPr>
        <w:tc>
          <w:tcPr>
            <w:tcW w:w="852" w:type="dxa"/>
            <w:shd w:val="clear" w:color="auto" w:fill="auto"/>
            <w:noWrap/>
            <w:vAlign w:val="center"/>
            <w:hideMark/>
          </w:tcPr>
          <w:p w14:paraId="0E9D5834"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840055</w:t>
            </w:r>
          </w:p>
        </w:tc>
        <w:tc>
          <w:tcPr>
            <w:tcW w:w="3798" w:type="dxa"/>
            <w:shd w:val="clear" w:color="auto" w:fill="auto"/>
            <w:noWrap/>
            <w:vAlign w:val="center"/>
            <w:hideMark/>
          </w:tcPr>
          <w:p w14:paraId="454D6DE6"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CT1 aspects of RACS</w:t>
            </w:r>
          </w:p>
        </w:tc>
        <w:tc>
          <w:tcPr>
            <w:tcW w:w="2044" w:type="dxa"/>
            <w:shd w:val="clear" w:color="auto" w:fill="auto"/>
            <w:noWrap/>
            <w:vAlign w:val="center"/>
            <w:hideMark/>
          </w:tcPr>
          <w:p w14:paraId="467DF46F"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w:t>
            </w:r>
          </w:p>
        </w:tc>
        <w:tc>
          <w:tcPr>
            <w:tcW w:w="554" w:type="dxa"/>
            <w:shd w:val="clear" w:color="auto" w:fill="auto"/>
            <w:noWrap/>
            <w:vAlign w:val="center"/>
            <w:hideMark/>
          </w:tcPr>
          <w:p w14:paraId="69172508"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37F49486"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CP-191061</w:t>
            </w:r>
          </w:p>
        </w:tc>
        <w:tc>
          <w:tcPr>
            <w:tcW w:w="2041" w:type="dxa"/>
            <w:shd w:val="clear" w:color="auto" w:fill="auto"/>
            <w:noWrap/>
            <w:hideMark/>
          </w:tcPr>
          <w:p w14:paraId="3CF2B2BE"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Chaponniere, Lena, Qualcomm </w:t>
            </w:r>
          </w:p>
        </w:tc>
      </w:tr>
      <w:tr w:rsidR="00A30B7B" w:rsidRPr="00016B51" w14:paraId="0444AAC8" w14:textId="77777777" w:rsidTr="00561D2D">
        <w:trPr>
          <w:trHeight w:val="170"/>
        </w:trPr>
        <w:tc>
          <w:tcPr>
            <w:tcW w:w="852" w:type="dxa"/>
            <w:shd w:val="clear" w:color="auto" w:fill="auto"/>
            <w:noWrap/>
            <w:vAlign w:val="center"/>
            <w:hideMark/>
          </w:tcPr>
          <w:p w14:paraId="733D25F8"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840056</w:t>
            </w:r>
          </w:p>
        </w:tc>
        <w:tc>
          <w:tcPr>
            <w:tcW w:w="3798" w:type="dxa"/>
            <w:shd w:val="clear" w:color="auto" w:fill="auto"/>
            <w:noWrap/>
            <w:vAlign w:val="center"/>
            <w:hideMark/>
          </w:tcPr>
          <w:p w14:paraId="0BE690CF"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CT3 aspects of RACS</w:t>
            </w:r>
          </w:p>
        </w:tc>
        <w:tc>
          <w:tcPr>
            <w:tcW w:w="2044" w:type="dxa"/>
            <w:shd w:val="clear" w:color="auto" w:fill="auto"/>
            <w:noWrap/>
            <w:vAlign w:val="center"/>
            <w:hideMark/>
          </w:tcPr>
          <w:p w14:paraId="274E1677"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w:t>
            </w:r>
          </w:p>
        </w:tc>
        <w:tc>
          <w:tcPr>
            <w:tcW w:w="554" w:type="dxa"/>
            <w:shd w:val="clear" w:color="auto" w:fill="auto"/>
            <w:noWrap/>
            <w:vAlign w:val="center"/>
            <w:hideMark/>
          </w:tcPr>
          <w:p w14:paraId="79C08EB8"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6B303196"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CP-191061</w:t>
            </w:r>
          </w:p>
        </w:tc>
        <w:tc>
          <w:tcPr>
            <w:tcW w:w="2041" w:type="dxa"/>
            <w:shd w:val="clear" w:color="auto" w:fill="auto"/>
            <w:noWrap/>
            <w:hideMark/>
          </w:tcPr>
          <w:p w14:paraId="32EB345D"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Chaponniere, Lena, Qualcomm </w:t>
            </w:r>
          </w:p>
        </w:tc>
      </w:tr>
      <w:tr w:rsidR="00A30B7B" w:rsidRPr="00016B51" w14:paraId="30D32074" w14:textId="77777777" w:rsidTr="00561D2D">
        <w:trPr>
          <w:trHeight w:val="170"/>
        </w:trPr>
        <w:tc>
          <w:tcPr>
            <w:tcW w:w="852" w:type="dxa"/>
            <w:shd w:val="clear" w:color="auto" w:fill="auto"/>
            <w:noWrap/>
            <w:vAlign w:val="center"/>
            <w:hideMark/>
          </w:tcPr>
          <w:p w14:paraId="595869B6"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840057</w:t>
            </w:r>
          </w:p>
        </w:tc>
        <w:tc>
          <w:tcPr>
            <w:tcW w:w="3798" w:type="dxa"/>
            <w:shd w:val="clear" w:color="auto" w:fill="auto"/>
            <w:noWrap/>
            <w:vAlign w:val="center"/>
            <w:hideMark/>
          </w:tcPr>
          <w:p w14:paraId="2FDC47A8"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CT4 aspects of RACS</w:t>
            </w:r>
          </w:p>
        </w:tc>
        <w:tc>
          <w:tcPr>
            <w:tcW w:w="2044" w:type="dxa"/>
            <w:shd w:val="clear" w:color="auto" w:fill="auto"/>
            <w:noWrap/>
            <w:vAlign w:val="center"/>
            <w:hideMark/>
          </w:tcPr>
          <w:p w14:paraId="30B5B805"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w:t>
            </w:r>
          </w:p>
        </w:tc>
        <w:tc>
          <w:tcPr>
            <w:tcW w:w="554" w:type="dxa"/>
            <w:shd w:val="clear" w:color="auto" w:fill="auto"/>
            <w:noWrap/>
            <w:vAlign w:val="center"/>
            <w:hideMark/>
          </w:tcPr>
          <w:p w14:paraId="4661764D"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40443B0"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CP-191061</w:t>
            </w:r>
          </w:p>
        </w:tc>
        <w:tc>
          <w:tcPr>
            <w:tcW w:w="2041" w:type="dxa"/>
            <w:shd w:val="clear" w:color="auto" w:fill="auto"/>
            <w:noWrap/>
            <w:hideMark/>
          </w:tcPr>
          <w:p w14:paraId="52A57700"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Chaponniere, Lena, Qualcomm </w:t>
            </w:r>
          </w:p>
        </w:tc>
      </w:tr>
      <w:tr w:rsidR="00A30B7B" w:rsidRPr="00016B51" w14:paraId="2839C2E8" w14:textId="77777777" w:rsidTr="00561D2D">
        <w:trPr>
          <w:trHeight w:val="170"/>
        </w:trPr>
        <w:tc>
          <w:tcPr>
            <w:tcW w:w="852" w:type="dxa"/>
            <w:shd w:val="clear" w:color="auto" w:fill="auto"/>
            <w:noWrap/>
            <w:vAlign w:val="center"/>
            <w:hideMark/>
          </w:tcPr>
          <w:p w14:paraId="2E90D9BC"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830079</w:t>
            </w:r>
          </w:p>
        </w:tc>
        <w:tc>
          <w:tcPr>
            <w:tcW w:w="3798" w:type="dxa"/>
            <w:shd w:val="clear" w:color="auto" w:fill="auto"/>
            <w:noWrap/>
            <w:vAlign w:val="center"/>
            <w:hideMark/>
          </w:tcPr>
          <w:p w14:paraId="05FDC1BD" w14:textId="77777777" w:rsidR="00A30B7B" w:rsidRPr="00016B51" w:rsidRDefault="00A30B7B" w:rsidP="00561D2D">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Optimisations on UE radio capability signalling – NR/E-UTRA Aspects</w:t>
            </w:r>
          </w:p>
        </w:tc>
        <w:tc>
          <w:tcPr>
            <w:tcW w:w="2044" w:type="dxa"/>
            <w:shd w:val="clear" w:color="auto" w:fill="auto"/>
            <w:noWrap/>
            <w:vAlign w:val="center"/>
            <w:hideMark/>
          </w:tcPr>
          <w:p w14:paraId="72FE2B3A" w14:textId="77777777" w:rsidR="00A30B7B" w:rsidRPr="00016B51" w:rsidRDefault="00A30B7B" w:rsidP="00561D2D">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RACS-RAN</w:t>
            </w:r>
          </w:p>
        </w:tc>
        <w:tc>
          <w:tcPr>
            <w:tcW w:w="554" w:type="dxa"/>
            <w:shd w:val="clear" w:color="auto" w:fill="auto"/>
            <w:noWrap/>
            <w:vAlign w:val="center"/>
            <w:hideMark/>
          </w:tcPr>
          <w:p w14:paraId="1BCD396C"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2B20A6B3"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RP-190657</w:t>
            </w:r>
          </w:p>
        </w:tc>
        <w:tc>
          <w:tcPr>
            <w:tcW w:w="2041" w:type="dxa"/>
            <w:shd w:val="clear" w:color="auto" w:fill="auto"/>
            <w:noWrap/>
            <w:hideMark/>
          </w:tcPr>
          <w:p w14:paraId="1EA7D8ED" w14:textId="77777777" w:rsidR="00A30B7B" w:rsidRPr="00016B51" w:rsidRDefault="00A30B7B" w:rsidP="00561D2D">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MediaTek</w:t>
            </w:r>
          </w:p>
        </w:tc>
      </w:tr>
      <w:tr w:rsidR="00A30B7B" w:rsidRPr="00016B51" w14:paraId="2C97340F" w14:textId="77777777" w:rsidTr="00561D2D">
        <w:trPr>
          <w:trHeight w:val="170"/>
        </w:trPr>
        <w:tc>
          <w:tcPr>
            <w:tcW w:w="852" w:type="dxa"/>
            <w:shd w:val="clear" w:color="auto" w:fill="auto"/>
            <w:noWrap/>
            <w:vAlign w:val="center"/>
            <w:hideMark/>
          </w:tcPr>
          <w:p w14:paraId="4AF70AB5"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800097</w:t>
            </w:r>
          </w:p>
        </w:tc>
        <w:tc>
          <w:tcPr>
            <w:tcW w:w="3798" w:type="dxa"/>
            <w:shd w:val="clear" w:color="auto" w:fill="auto"/>
            <w:noWrap/>
            <w:vAlign w:val="center"/>
            <w:hideMark/>
          </w:tcPr>
          <w:p w14:paraId="0262A616" w14:textId="77777777" w:rsidR="00A30B7B" w:rsidRPr="00016B51" w:rsidRDefault="00A30B7B" w:rsidP="00561D2D">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optimisations on UE radio capability signalling – NR/E-UTRA Aspects</w:t>
            </w:r>
          </w:p>
        </w:tc>
        <w:tc>
          <w:tcPr>
            <w:tcW w:w="2044" w:type="dxa"/>
            <w:shd w:val="clear" w:color="auto" w:fill="auto"/>
            <w:noWrap/>
            <w:vAlign w:val="center"/>
            <w:hideMark/>
          </w:tcPr>
          <w:p w14:paraId="1D8A55CA"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FS_RACS_RAN</w:t>
            </w:r>
          </w:p>
        </w:tc>
        <w:tc>
          <w:tcPr>
            <w:tcW w:w="554" w:type="dxa"/>
            <w:shd w:val="clear" w:color="auto" w:fill="auto"/>
            <w:noWrap/>
            <w:vAlign w:val="center"/>
            <w:hideMark/>
          </w:tcPr>
          <w:p w14:paraId="5F09D7E9"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17ACF8F6"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RP-181459</w:t>
            </w:r>
          </w:p>
        </w:tc>
        <w:tc>
          <w:tcPr>
            <w:tcW w:w="2041" w:type="dxa"/>
            <w:shd w:val="clear" w:color="auto" w:fill="auto"/>
            <w:noWrap/>
            <w:hideMark/>
          </w:tcPr>
          <w:p w14:paraId="61D7BDBF"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MediaTek</w:t>
            </w:r>
          </w:p>
        </w:tc>
      </w:tr>
      <w:tr w:rsidR="00A30B7B" w:rsidRPr="00016B51" w14:paraId="5578A5F0" w14:textId="77777777" w:rsidTr="00561D2D">
        <w:trPr>
          <w:trHeight w:val="170"/>
        </w:trPr>
        <w:tc>
          <w:tcPr>
            <w:tcW w:w="852" w:type="dxa"/>
            <w:shd w:val="clear" w:color="auto" w:fill="auto"/>
            <w:noWrap/>
            <w:vAlign w:val="center"/>
            <w:hideMark/>
          </w:tcPr>
          <w:p w14:paraId="3FB4FDF7"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830179</w:t>
            </w:r>
          </w:p>
        </w:tc>
        <w:tc>
          <w:tcPr>
            <w:tcW w:w="3798" w:type="dxa"/>
            <w:shd w:val="clear" w:color="auto" w:fill="auto"/>
            <w:noWrap/>
            <w:vAlign w:val="center"/>
            <w:hideMark/>
          </w:tcPr>
          <w:p w14:paraId="1D7FB065" w14:textId="77777777" w:rsidR="00A30B7B" w:rsidRPr="00016B51" w:rsidRDefault="00A30B7B" w:rsidP="00561D2D">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Optimisations on UE radio capability signalling – NR/E-UTRA Aspects</w:t>
            </w:r>
          </w:p>
        </w:tc>
        <w:tc>
          <w:tcPr>
            <w:tcW w:w="2044" w:type="dxa"/>
            <w:shd w:val="clear" w:color="auto" w:fill="auto"/>
            <w:noWrap/>
            <w:vAlign w:val="center"/>
            <w:hideMark/>
          </w:tcPr>
          <w:p w14:paraId="469EC6FE"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RACS-RAN-Core</w:t>
            </w:r>
          </w:p>
        </w:tc>
        <w:tc>
          <w:tcPr>
            <w:tcW w:w="554" w:type="dxa"/>
            <w:shd w:val="clear" w:color="auto" w:fill="auto"/>
            <w:noWrap/>
            <w:vAlign w:val="center"/>
            <w:hideMark/>
          </w:tcPr>
          <w:p w14:paraId="5444CFDF"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6EE7706E"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RP-191088</w:t>
            </w:r>
          </w:p>
        </w:tc>
        <w:tc>
          <w:tcPr>
            <w:tcW w:w="2041" w:type="dxa"/>
            <w:shd w:val="clear" w:color="auto" w:fill="auto"/>
            <w:noWrap/>
            <w:hideMark/>
          </w:tcPr>
          <w:p w14:paraId="3FD124AC"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MediaTek</w:t>
            </w:r>
          </w:p>
        </w:tc>
      </w:tr>
    </w:tbl>
    <w:p w14:paraId="1082BEA8" w14:textId="77777777" w:rsidR="00A30B7B" w:rsidRPr="00016B51" w:rsidRDefault="00A30B7B" w:rsidP="00A30B7B">
      <w:pPr>
        <w:rPr>
          <w:lang w:eastAsia="en-GB"/>
        </w:rPr>
      </w:pPr>
      <w:r w:rsidRPr="00016B51">
        <w:rPr>
          <w:lang w:eastAsia="en-GB"/>
        </w:rPr>
        <w:t>Summary based on the input provided by Qualcomm Incorporated, MediaTek and CATT in SP-200273 (SP-200273 superseds RP-201235, which provides the summary only on the RAN part).</w:t>
      </w:r>
    </w:p>
    <w:p w14:paraId="02D8FE0A" w14:textId="77777777" w:rsidR="00A30B7B" w:rsidRPr="00016B51" w:rsidRDefault="00A30B7B" w:rsidP="00A30B7B">
      <w:pPr>
        <w:rPr>
          <w:lang w:eastAsia="en-GB"/>
        </w:rPr>
      </w:pPr>
      <w:r w:rsidRPr="00016B51">
        <w:rPr>
          <w:lang w:eastAsia="en-GB"/>
        </w:rPr>
        <w:t>This section summarizes the feature “Optimisations of UE radio capability signalling” across 3GPP specifications (RAN, SA, CT).</w:t>
      </w:r>
    </w:p>
    <w:p w14:paraId="5996724A" w14:textId="77777777" w:rsidR="00A30B7B" w:rsidRPr="00016B51" w:rsidRDefault="00A30B7B" w:rsidP="00A30B7B">
      <w:pPr>
        <w:rPr>
          <w:u w:val="single"/>
          <w:lang w:eastAsia="en-GB"/>
        </w:rPr>
      </w:pPr>
      <w:r w:rsidRPr="00016B51">
        <w:rPr>
          <w:u w:val="single"/>
          <w:lang w:eastAsia="en-GB"/>
        </w:rPr>
        <w:t>Background</w:t>
      </w:r>
    </w:p>
    <w:p w14:paraId="7BAB649D" w14:textId="77777777" w:rsidR="00A30B7B" w:rsidRPr="00016B51" w:rsidRDefault="00A30B7B" w:rsidP="00A30B7B">
      <w:pPr>
        <w:rPr>
          <w:lang w:eastAsia="en-GB"/>
        </w:rPr>
      </w:pPr>
      <w:r w:rsidRPr="00016B51">
        <w:rPr>
          <w:lang w:eastAsia="en-GB"/>
        </w:rPr>
        <w:t>With the increase in the size of UE radio capabilities driven by additional supported bands, the size of the UE Radio Capabilities will significantly grow from Rel-15 onwards, therefore an efficient approach to signal UE Radio Capability information is needed.</w:t>
      </w:r>
    </w:p>
    <w:p w14:paraId="793FC2CF" w14:textId="77777777" w:rsidR="00A30B7B" w:rsidRPr="00016B51" w:rsidRDefault="00A30B7B" w:rsidP="00A30B7B">
      <w:pPr>
        <w:rPr>
          <w:lang w:eastAsia="en-GB"/>
        </w:rPr>
      </w:pPr>
      <w:r w:rsidRPr="00016B51">
        <w:rPr>
          <w:lang w:eastAsia="en-GB"/>
        </w:rPr>
        <w:t>SA2 concluded that additional optimisation of UE radio capabilities handling should be investigated as part of a dedicated study towards Release 16. A study item [1] was drafted accordingly, along with a corresponding RAN study item [13]. The SA2 study item conclusions are documented in TR 23.743 [2]. The conclusions of the RAN study item are documented in TR 37.873 [14].  Subsequent to the study items, work items were drafted in SA ([5]) and RAN ([10]) to implement optimisations to the UE radio capability signalling.</w:t>
      </w:r>
    </w:p>
    <w:p w14:paraId="1E216F12" w14:textId="77777777" w:rsidR="00A30B7B" w:rsidRPr="00016B51" w:rsidRDefault="00A30B7B" w:rsidP="00A30B7B">
      <w:pPr>
        <w:rPr>
          <w:lang w:eastAsia="en-GB"/>
        </w:rPr>
      </w:pPr>
      <w:r w:rsidRPr="00016B51">
        <w:rPr>
          <w:lang w:eastAsia="en-GB"/>
        </w:rPr>
        <w:t>The work is divided into two subfeatures, UE radio capability ID and UE capability segmentation.</w:t>
      </w:r>
    </w:p>
    <w:p w14:paraId="03AEC05D" w14:textId="77777777" w:rsidR="00A30B7B" w:rsidRPr="00016B51" w:rsidRDefault="00A30B7B" w:rsidP="00A30B7B">
      <w:pPr>
        <w:rPr>
          <w:u w:val="single"/>
          <w:lang w:eastAsia="en-GB"/>
        </w:rPr>
      </w:pPr>
      <w:r w:rsidRPr="00016B51">
        <w:rPr>
          <w:u w:val="single"/>
          <w:lang w:eastAsia="en-GB"/>
        </w:rPr>
        <w:t>UE Radio Capability ID</w:t>
      </w:r>
    </w:p>
    <w:p w14:paraId="62165373" w14:textId="6AC9F22D" w:rsidR="00A30B7B" w:rsidRPr="00016B51" w:rsidRDefault="00A30B7B" w:rsidP="00A30B7B">
      <w:pPr>
        <w:rPr>
          <w:lang w:eastAsia="en-GB"/>
        </w:rPr>
      </w:pPr>
      <w:r w:rsidRPr="00016B51">
        <w:rPr>
          <w:lang w:eastAsia="en-GB"/>
        </w:rPr>
        <w:t xml:space="preserve">The SA2 work item [5] specified system optimisations for the 5GS (documented in </w:t>
      </w:r>
      <w:r w:rsidR="00AB15C9">
        <w:rPr>
          <w:lang w:eastAsia="en-GB"/>
        </w:rPr>
        <w:t>TS </w:t>
      </w:r>
      <w:r w:rsidRPr="00016B51">
        <w:rPr>
          <w:lang w:eastAsia="en-GB"/>
        </w:rPr>
        <w:t xml:space="preserve">23.501 [3]) and for the EPS (documented in </w:t>
      </w:r>
      <w:r w:rsidR="00AB15C9">
        <w:rPr>
          <w:lang w:eastAsia="en-GB"/>
        </w:rPr>
        <w:t>TS </w:t>
      </w:r>
      <w:r w:rsidRPr="00016B51">
        <w:rPr>
          <w:lang w:eastAsia="en-GB"/>
        </w:rPr>
        <w:t>23.401 [4]), that apply to both NR and E-UTRA, but not NB-IoT, consisting of using UE Radio Capability IDs as an alternative to signaling the UE Radio Capabilities container in system procedures:</w:t>
      </w:r>
    </w:p>
    <w:p w14:paraId="0D8C4E4E" w14:textId="77777777" w:rsidR="00A30B7B" w:rsidRPr="00016B51" w:rsidRDefault="00A30B7B" w:rsidP="008D4B59">
      <w:pPr>
        <w:spacing w:after="0"/>
        <w:rPr>
          <w:lang w:eastAsia="en-GB"/>
        </w:rPr>
      </w:pPr>
      <w:r w:rsidRPr="00016B51">
        <w:rPr>
          <w:lang w:eastAsia="en-GB"/>
        </w:rPr>
        <w:t>-</w:t>
      </w:r>
      <w:r w:rsidRPr="00016B51">
        <w:rPr>
          <w:lang w:eastAsia="en-GB"/>
        </w:rPr>
        <w:tab/>
        <w:t>between the UE and the CN (over Uu)</w:t>
      </w:r>
    </w:p>
    <w:p w14:paraId="5AA4AC8C" w14:textId="77777777" w:rsidR="00A30B7B" w:rsidRPr="00016B51" w:rsidRDefault="00A30B7B" w:rsidP="008D4B59">
      <w:pPr>
        <w:spacing w:after="0"/>
        <w:rPr>
          <w:lang w:eastAsia="en-GB"/>
        </w:rPr>
      </w:pPr>
      <w:r w:rsidRPr="00016B51">
        <w:rPr>
          <w:lang w:eastAsia="en-GB"/>
        </w:rPr>
        <w:t>-</w:t>
      </w:r>
      <w:r w:rsidRPr="00016B51">
        <w:rPr>
          <w:lang w:eastAsia="en-GB"/>
        </w:rPr>
        <w:tab/>
        <w:t>between the CN and the RAN (impacting N2/S1 interfaces)</w:t>
      </w:r>
    </w:p>
    <w:p w14:paraId="7A7C691F" w14:textId="77777777" w:rsidR="00A30B7B" w:rsidRPr="00016B51" w:rsidRDefault="00A30B7B" w:rsidP="008D4B59">
      <w:pPr>
        <w:spacing w:after="0"/>
        <w:rPr>
          <w:lang w:eastAsia="en-GB"/>
        </w:rPr>
      </w:pPr>
      <w:r w:rsidRPr="00016B51">
        <w:rPr>
          <w:lang w:eastAsia="en-GB"/>
        </w:rPr>
        <w:t>-</w:t>
      </w:r>
      <w:r w:rsidRPr="00016B51">
        <w:rPr>
          <w:lang w:eastAsia="en-GB"/>
        </w:rPr>
        <w:tab/>
        <w:t>within the RAN in e.g. the handover procedures (impacting Xn/X2/S1/N2 interfaces)</w:t>
      </w:r>
    </w:p>
    <w:p w14:paraId="11D9CA8B" w14:textId="77777777" w:rsidR="00A30B7B" w:rsidRPr="00016B51" w:rsidRDefault="00A30B7B" w:rsidP="00A30B7B">
      <w:pPr>
        <w:rPr>
          <w:lang w:eastAsia="en-GB"/>
        </w:rPr>
      </w:pPr>
      <w:r w:rsidRPr="00016B51">
        <w:rPr>
          <w:lang w:eastAsia="en-GB"/>
        </w:rPr>
        <w:t>-</w:t>
      </w:r>
      <w:r w:rsidRPr="00016B51">
        <w:rPr>
          <w:lang w:eastAsia="en-GB"/>
        </w:rPr>
        <w:tab/>
        <w:t>within the CN.</w:t>
      </w:r>
    </w:p>
    <w:p w14:paraId="6B3BE8C5" w14:textId="77777777" w:rsidR="00A30B7B" w:rsidRPr="00016B51" w:rsidRDefault="00A30B7B" w:rsidP="00A30B7B">
      <w:pPr>
        <w:rPr>
          <w:lang w:eastAsia="en-GB"/>
        </w:rPr>
      </w:pPr>
      <w:r w:rsidRPr="00016B51">
        <w:rPr>
          <w:lang w:eastAsia="en-GB"/>
        </w:rPr>
        <w:t>Work was done in collaboration with RAN WGs for the related RAN interfaces and CT WGs for the CN interfaces and NFs. Interworking with nodes that support the feature and those that do not support the feature was also defined.</w:t>
      </w:r>
    </w:p>
    <w:p w14:paraId="745DC932" w14:textId="7B6EAFC1" w:rsidR="00A30B7B" w:rsidRPr="00016B51" w:rsidRDefault="00A30B7B" w:rsidP="00A30B7B">
      <w:pPr>
        <w:rPr>
          <w:lang w:eastAsia="en-GB"/>
        </w:rPr>
      </w:pPr>
      <w:r w:rsidRPr="00016B51">
        <w:rPr>
          <w:lang w:eastAsia="en-GB"/>
        </w:rPr>
        <w:t xml:space="preserve">The UE Radio Capability ID format is defined in </w:t>
      </w:r>
      <w:r w:rsidR="00AB15C9">
        <w:rPr>
          <w:lang w:eastAsia="en-GB"/>
        </w:rPr>
        <w:t>TS </w:t>
      </w:r>
      <w:r w:rsidRPr="00016B51">
        <w:rPr>
          <w:lang w:eastAsia="en-GB"/>
        </w:rPr>
        <w:t xml:space="preserve">23.003 [7]. The UE Radio Capability ID is signaled by the UE in NAS as specified in </w:t>
      </w:r>
      <w:r w:rsidR="00AB15C9">
        <w:rPr>
          <w:lang w:eastAsia="en-GB"/>
        </w:rPr>
        <w:t>TS </w:t>
      </w:r>
      <w:r w:rsidRPr="00016B51">
        <w:rPr>
          <w:lang w:eastAsia="en-GB"/>
        </w:rPr>
        <w:t xml:space="preserve">24.501 [8] for the 5GS and as specified in </w:t>
      </w:r>
      <w:r w:rsidR="00AB15C9">
        <w:rPr>
          <w:lang w:eastAsia="en-GB"/>
        </w:rPr>
        <w:t>TS </w:t>
      </w:r>
      <w:r w:rsidRPr="00016B51">
        <w:rPr>
          <w:lang w:eastAsia="en-GB"/>
        </w:rPr>
        <w:t>24.301 [9] for the EPS. Two possible options for the assignment of UE Radio Capability ID exist:</w:t>
      </w:r>
    </w:p>
    <w:p w14:paraId="4CFC7847" w14:textId="77777777" w:rsidR="00A30B7B" w:rsidRPr="00016B51" w:rsidRDefault="00A30B7B" w:rsidP="008D4B59">
      <w:pPr>
        <w:spacing w:after="0"/>
        <w:rPr>
          <w:lang w:eastAsia="en-GB"/>
        </w:rPr>
      </w:pPr>
      <w:r w:rsidRPr="00016B51">
        <w:rPr>
          <w:lang w:eastAsia="en-GB"/>
        </w:rPr>
        <w:t>-</w:t>
      </w:r>
      <w:r w:rsidRPr="00016B51">
        <w:rPr>
          <w:lang w:eastAsia="en-GB"/>
        </w:rPr>
        <w:tab/>
        <w:t>Manufacturer-assigned: The UE Radio Capability ID may be assigned by the UE manufacturer in which case it includes a UE manufacturer identification (i.e. a Vendor ID). In this case, the UE Radio Capability ID uniquely identifies a set of UE radio capabilities for a UE by this manufacturer in any network.</w:t>
      </w:r>
    </w:p>
    <w:p w14:paraId="4D83BFBB" w14:textId="39630AEF" w:rsidR="00A30B7B" w:rsidRPr="00016B51" w:rsidRDefault="00A30B7B" w:rsidP="00A30B7B">
      <w:pPr>
        <w:rPr>
          <w:lang w:eastAsia="en-GB"/>
        </w:rPr>
      </w:pPr>
      <w:r w:rsidRPr="00016B51">
        <w:rPr>
          <w:lang w:eastAsia="en-GB"/>
        </w:rPr>
        <w:t>-</w:t>
      </w:r>
      <w:r w:rsidRPr="00016B51">
        <w:rPr>
          <w:lang w:eastAsia="en-GB"/>
        </w:rPr>
        <w:tab/>
        <w:t>Network-assigned: If a manufacturer-assigned UE Radio Capability ID is not used by the UE or the serving network, or it is not recognised by the serving network’s UE Capability Management Function (UCMF), the UCMF may allocate UE Radio Capability IDs for the UE corresponding to each different set of UE radio capabilities which the network may receive from the UE at different times. In this case, the UE Radio Capability IDs which the UE receives are applicable to the serving network and uniquely identify the corresponding sets of UE radio capabilities in this network. The network-assigned UE Radio Capability ID includes a Version ID in its format. The value of the Version ID is the one configured in the UCMF, at the time when the UE Radio Capability ID value is assigned. The Version ID value makes it possible to detect whether a UE Radio Capability ID is current or outdated.</w:t>
      </w:r>
      <w:bookmarkStart w:id="873" w:name="_GoBack"/>
      <w:bookmarkEnd w:id="873"/>
    </w:p>
    <w:p w14:paraId="525F4851" w14:textId="77777777" w:rsidR="00A30B7B" w:rsidRPr="00016B51" w:rsidRDefault="00A30B7B" w:rsidP="00A30B7B">
      <w:pPr>
        <w:rPr>
          <w:lang w:eastAsia="en-GB"/>
        </w:rPr>
      </w:pPr>
      <w:r w:rsidRPr="00016B51">
        <w:rPr>
          <w:lang w:eastAsia="en-GB"/>
        </w:rPr>
        <w:t xml:space="preserve">UE Radio Capability IDs and the mapping to the corresponding UE radio capabilities are stored in a new function called the UE Capability Management Function (UCMF) in the CN. The UCMF is used for: </w:t>
      </w:r>
    </w:p>
    <w:p w14:paraId="2C662E08" w14:textId="77777777" w:rsidR="00A30B7B" w:rsidRPr="00016B51" w:rsidRDefault="00A30B7B" w:rsidP="008D4B59">
      <w:pPr>
        <w:spacing w:after="0"/>
        <w:rPr>
          <w:lang w:eastAsia="en-GB"/>
        </w:rPr>
      </w:pPr>
      <w:r w:rsidRPr="00016B51">
        <w:rPr>
          <w:lang w:eastAsia="en-GB"/>
        </w:rPr>
        <w:t>-</w:t>
      </w:r>
      <w:r w:rsidRPr="00016B51">
        <w:rPr>
          <w:lang w:eastAsia="en-GB"/>
        </w:rPr>
        <w:tab/>
        <w:t>storage of dictionary entries corresponding to either Network-assigned or Manufacturer-assigned UE Radio Capability IDs.</w:t>
      </w:r>
    </w:p>
    <w:p w14:paraId="6700C43E" w14:textId="77777777" w:rsidR="00A30B7B" w:rsidRPr="00016B51" w:rsidRDefault="00A30B7B" w:rsidP="008D4B59">
      <w:pPr>
        <w:spacing w:after="0"/>
        <w:rPr>
          <w:lang w:eastAsia="en-GB"/>
        </w:rPr>
      </w:pPr>
      <w:r w:rsidRPr="00016B51">
        <w:rPr>
          <w:lang w:eastAsia="en-GB"/>
        </w:rPr>
        <w:t>-</w:t>
      </w:r>
      <w:r w:rsidRPr="00016B51">
        <w:rPr>
          <w:lang w:eastAsia="en-GB"/>
        </w:rPr>
        <w:tab/>
        <w:t>assigning Network-assigned UE Radio Capability ID values.</w:t>
      </w:r>
    </w:p>
    <w:p w14:paraId="23756879" w14:textId="77777777" w:rsidR="00A30B7B" w:rsidRPr="00016B51" w:rsidRDefault="00A30B7B" w:rsidP="00A30B7B">
      <w:pPr>
        <w:rPr>
          <w:lang w:eastAsia="en-GB"/>
        </w:rPr>
      </w:pPr>
      <w:r w:rsidRPr="00016B51">
        <w:rPr>
          <w:lang w:eastAsia="en-GB"/>
        </w:rPr>
        <w:t>-</w:t>
      </w:r>
      <w:r w:rsidRPr="00016B51">
        <w:rPr>
          <w:lang w:eastAsia="en-GB"/>
        </w:rPr>
        <w:tab/>
        <w:t>provisioning of Manufacturer-assigned UE Radio Capability ID entries in the UCMF performed from an AF that interacts with the UCMF either directly or via the NEF/SCEF (or via Network Management).</w:t>
      </w:r>
    </w:p>
    <w:p w14:paraId="6A35BDA6" w14:textId="77777777" w:rsidR="00A30B7B" w:rsidRPr="00016B51" w:rsidRDefault="00A30B7B" w:rsidP="00A30B7B">
      <w:pPr>
        <w:rPr>
          <w:rFonts w:ascii="Arial" w:hAnsi="Arial" w:cs="Arial"/>
          <w:sz w:val="22"/>
          <w:szCs w:val="22"/>
        </w:rPr>
      </w:pPr>
      <w:r w:rsidRPr="00016B51">
        <w:rPr>
          <w:lang w:eastAsia="en-GB"/>
        </w:rPr>
        <w:t xml:space="preserve">   </w:t>
      </w:r>
      <w:r w:rsidRPr="00016B51">
        <w:rPr>
          <w:rFonts w:ascii="Arial" w:hAnsi="Arial" w:cs="Arial"/>
          <w:noProof/>
          <w:sz w:val="22"/>
          <w:szCs w:val="22"/>
        </w:rPr>
        <w:drawing>
          <wp:inline distT="0" distB="0" distL="0" distR="0" wp14:anchorId="0D7CC1B7" wp14:editId="06204BA5">
            <wp:extent cx="2651760" cy="15544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651760" cy="1554480"/>
                    </a:xfrm>
                    <a:prstGeom prst="rect">
                      <a:avLst/>
                    </a:prstGeom>
                    <a:noFill/>
                    <a:ln>
                      <a:noFill/>
                    </a:ln>
                  </pic:spPr>
                </pic:pic>
              </a:graphicData>
            </a:graphic>
          </wp:inline>
        </w:drawing>
      </w:r>
      <w:r w:rsidRPr="00016B51">
        <w:rPr>
          <w:rFonts w:ascii="Arial" w:hAnsi="Arial" w:cs="Arial"/>
          <w:sz w:val="22"/>
          <w:szCs w:val="22"/>
        </w:rPr>
        <w:t xml:space="preserve"> </w:t>
      </w:r>
      <w:r w:rsidRPr="00016B51">
        <w:rPr>
          <w:rFonts w:ascii="Arial" w:hAnsi="Arial" w:cs="Arial"/>
          <w:noProof/>
          <w:sz w:val="22"/>
          <w:szCs w:val="22"/>
        </w:rPr>
        <w:drawing>
          <wp:inline distT="0" distB="0" distL="0" distR="0" wp14:anchorId="2002BB55" wp14:editId="23D95CCF">
            <wp:extent cx="2787015" cy="1894205"/>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2"/>
                    <pic:cNvPicPr>
                      <a:picLocks/>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787015" cy="1894205"/>
                    </a:xfrm>
                    <a:prstGeom prst="rect">
                      <a:avLst/>
                    </a:prstGeom>
                    <a:noFill/>
                    <a:ln>
                      <a:noFill/>
                    </a:ln>
                  </pic:spPr>
                </pic:pic>
              </a:graphicData>
            </a:graphic>
          </wp:inline>
        </w:drawing>
      </w:r>
    </w:p>
    <w:p w14:paraId="2AB98563" w14:textId="77777777" w:rsidR="00A30B7B" w:rsidRPr="00016B51" w:rsidRDefault="00A30B7B" w:rsidP="00A30B7B">
      <w:pPr>
        <w:pStyle w:val="TF"/>
        <w:rPr>
          <w:lang w:eastAsia="en-GB"/>
        </w:rPr>
      </w:pPr>
      <w:r w:rsidRPr="00016B51">
        <w:rPr>
          <w:lang w:eastAsia="en-GB"/>
        </w:rPr>
        <w:t>Figure 1: UCMF architecture and related reference points in 5GS (left) and EPS (right)</w:t>
      </w:r>
    </w:p>
    <w:p w14:paraId="2A3EF903" w14:textId="3D606D95" w:rsidR="00A30B7B" w:rsidRPr="00016B51" w:rsidRDefault="00A30B7B" w:rsidP="00A30B7B">
      <w:pPr>
        <w:rPr>
          <w:lang w:eastAsia="en-GB"/>
        </w:rPr>
      </w:pPr>
      <w:r w:rsidRPr="00016B51">
        <w:rPr>
          <w:lang w:eastAsia="en-GB"/>
        </w:rPr>
        <w:t xml:space="preserve">System procedures are defined for 5GS in </w:t>
      </w:r>
      <w:r w:rsidR="00AB15C9">
        <w:rPr>
          <w:lang w:eastAsia="en-GB"/>
        </w:rPr>
        <w:t>TS </w:t>
      </w:r>
      <w:r w:rsidRPr="00016B51">
        <w:rPr>
          <w:lang w:eastAsia="en-GB"/>
        </w:rPr>
        <w:t xml:space="preserve">23.502 [6] and for EPS in </w:t>
      </w:r>
      <w:r w:rsidR="00AB15C9">
        <w:rPr>
          <w:lang w:eastAsia="en-GB"/>
        </w:rPr>
        <w:t>TS </w:t>
      </w:r>
      <w:r w:rsidRPr="00016B51">
        <w:rPr>
          <w:lang w:eastAsia="en-GB"/>
        </w:rPr>
        <w:t xml:space="preserve">23.401 [4]. </w:t>
      </w:r>
    </w:p>
    <w:p w14:paraId="4CE3BDF5" w14:textId="77777777" w:rsidR="00A30B7B" w:rsidRPr="00016B51" w:rsidRDefault="00A30B7B" w:rsidP="00A30B7B">
      <w:pPr>
        <w:rPr>
          <w:u w:val="single"/>
          <w:lang w:eastAsia="en-GB"/>
        </w:rPr>
      </w:pPr>
      <w:r w:rsidRPr="00016B51">
        <w:rPr>
          <w:u w:val="single"/>
          <w:lang w:eastAsia="en-GB"/>
        </w:rPr>
        <w:t>UE Capability Segmentation</w:t>
      </w:r>
    </w:p>
    <w:p w14:paraId="57FB3FFC" w14:textId="77777777" w:rsidR="00A30B7B" w:rsidRPr="00016B51" w:rsidRDefault="00A30B7B" w:rsidP="00A30B7B">
      <w:pPr>
        <w:rPr>
          <w:lang w:eastAsia="en-GB"/>
        </w:rPr>
      </w:pPr>
      <w:r w:rsidRPr="00016B51">
        <w:rPr>
          <w:lang w:eastAsia="en-GB"/>
        </w:rPr>
        <w:t>The RAN work item [10] calls for specification of a segmentation mechanism, so that in cases of excessively large UE capability signalling (e.g. capability information messages exceeding the maximum size of a PDCP SDU), the capability can be segmented into multiple RRC messages.  Segmentation applies to both NR and E-UTRA and is captured respectively in [11] and [12].</w:t>
      </w:r>
    </w:p>
    <w:p w14:paraId="5CD29A89" w14:textId="77777777" w:rsidR="00A30B7B" w:rsidRPr="00016B51" w:rsidRDefault="00A30B7B" w:rsidP="00A30B7B">
      <w:pPr>
        <w:rPr>
          <w:lang w:eastAsia="en-GB"/>
        </w:rPr>
      </w:pPr>
      <w:r w:rsidRPr="00016B51">
        <w:rPr>
          <w:lang w:eastAsia="en-GB"/>
        </w:rPr>
        <w:t>Segmentation is performed in the RRC protocol layer, with a separate RRC PDU for each segment.  The UE encodes the capability information message, then divides the encoded message into segments such that the size of each segment does not exceed the maximum size of a PDCP SDU (8188 octets in E-UTRA, 9000 octets in NR); the RAN node (eNB or gNB) receives the segments and reassembles them to reconstruct the original capability information message.  Segmentation is applied only in case the size of the encoded capability information message exceeds the maximum size of a PDCP SDU.  The signalling formats support up to 16 segments for a single capability information message.</w:t>
      </w:r>
    </w:p>
    <w:p w14:paraId="167F5A81" w14:textId="77777777" w:rsidR="00A30B7B" w:rsidRPr="00016B51" w:rsidRDefault="00A30B7B" w:rsidP="00A30B7B">
      <w:pPr>
        <w:rPr>
          <w:b/>
          <w:bCs/>
          <w:lang w:eastAsia="en-GB"/>
        </w:rPr>
      </w:pPr>
      <w:r w:rsidRPr="00016B51">
        <w:rPr>
          <w:b/>
          <w:bCs/>
          <w:lang w:eastAsia="en-GB"/>
        </w:rPr>
        <w:t>References</w:t>
      </w:r>
    </w:p>
    <w:p w14:paraId="2EBFCD72" w14:textId="77777777" w:rsidR="00A30B7B" w:rsidRPr="00016B51" w:rsidRDefault="00A30B7B" w:rsidP="00A30B7B">
      <w:pPr>
        <w:pStyle w:val="EW"/>
        <w:rPr>
          <w:lang w:eastAsia="en-GB"/>
        </w:rPr>
      </w:pPr>
      <w:r w:rsidRPr="00016B51">
        <w:rPr>
          <w:lang w:eastAsia="en-GB"/>
        </w:rPr>
        <w:t>[1]</w:t>
      </w:r>
      <w:r w:rsidRPr="00016B51">
        <w:rPr>
          <w:lang w:eastAsia="en-GB"/>
        </w:rPr>
        <w:tab/>
        <w:t>SP-180599, “Study on optimisations on UE radio capability signaling”</w:t>
      </w:r>
    </w:p>
    <w:p w14:paraId="0F396C4D" w14:textId="77777777" w:rsidR="00A30B7B" w:rsidRPr="00016B51" w:rsidRDefault="00A30B7B" w:rsidP="00A30B7B">
      <w:pPr>
        <w:pStyle w:val="EW"/>
        <w:rPr>
          <w:lang w:eastAsia="en-GB"/>
        </w:rPr>
      </w:pPr>
      <w:r w:rsidRPr="00016B51">
        <w:rPr>
          <w:lang w:eastAsia="en-GB"/>
        </w:rPr>
        <w:t xml:space="preserve">[2] </w:t>
      </w:r>
      <w:r w:rsidRPr="00016B51">
        <w:rPr>
          <w:lang w:eastAsia="en-GB"/>
        </w:rPr>
        <w:tab/>
        <w:t>TR 23.743, “Study on optimisations on UE radio capability signaling”</w:t>
      </w:r>
    </w:p>
    <w:p w14:paraId="28FC904E" w14:textId="65B0346D" w:rsidR="00A30B7B" w:rsidRPr="00016B51" w:rsidRDefault="00A30B7B" w:rsidP="00A30B7B">
      <w:pPr>
        <w:pStyle w:val="EW"/>
        <w:rPr>
          <w:lang w:eastAsia="en-GB"/>
        </w:rPr>
      </w:pPr>
      <w:r w:rsidRPr="00016B51">
        <w:rPr>
          <w:lang w:eastAsia="en-GB"/>
        </w:rPr>
        <w:t>[3]</w:t>
      </w:r>
      <w:r w:rsidRPr="00016B51">
        <w:rPr>
          <w:lang w:eastAsia="en-GB"/>
        </w:rPr>
        <w:tab/>
      </w:r>
      <w:r w:rsidR="00AB15C9">
        <w:rPr>
          <w:lang w:eastAsia="en-GB"/>
        </w:rPr>
        <w:t>TS </w:t>
      </w:r>
      <w:r w:rsidRPr="00016B51">
        <w:rPr>
          <w:lang w:eastAsia="en-GB"/>
        </w:rPr>
        <w:t>23.501, “System architecture for the 5G System (5GS)”</w:t>
      </w:r>
    </w:p>
    <w:p w14:paraId="7C38BB00" w14:textId="04F28FE7" w:rsidR="00A30B7B" w:rsidRPr="00016B51" w:rsidRDefault="00A30B7B" w:rsidP="00A30B7B">
      <w:pPr>
        <w:pStyle w:val="EW"/>
        <w:rPr>
          <w:lang w:eastAsia="en-GB"/>
        </w:rPr>
      </w:pPr>
      <w:r w:rsidRPr="00016B51">
        <w:rPr>
          <w:lang w:eastAsia="en-GB"/>
        </w:rPr>
        <w:t>[4]</w:t>
      </w:r>
      <w:r w:rsidRPr="00016B51">
        <w:rPr>
          <w:lang w:eastAsia="en-GB"/>
        </w:rPr>
        <w:tab/>
      </w:r>
      <w:r w:rsidR="00AB15C9">
        <w:rPr>
          <w:lang w:eastAsia="en-GB"/>
        </w:rPr>
        <w:t>TS </w:t>
      </w:r>
      <w:r w:rsidRPr="00016B51">
        <w:rPr>
          <w:lang w:eastAsia="en-GB"/>
        </w:rPr>
        <w:t>23.401, “General Packet Radio Service (GPRS) enhancements for Evolved Universal Terrestrial Radio Access Network (E-UTRAN) access”</w:t>
      </w:r>
    </w:p>
    <w:p w14:paraId="276AF7D2" w14:textId="77777777" w:rsidR="00A30B7B" w:rsidRPr="00016B51" w:rsidRDefault="00A30B7B" w:rsidP="00A30B7B">
      <w:pPr>
        <w:pStyle w:val="EW"/>
        <w:rPr>
          <w:lang w:eastAsia="en-GB"/>
        </w:rPr>
      </w:pPr>
      <w:r w:rsidRPr="00016B51">
        <w:rPr>
          <w:lang w:eastAsia="en-GB"/>
        </w:rPr>
        <w:t>[5]</w:t>
      </w:r>
      <w:r w:rsidRPr="00016B51">
        <w:rPr>
          <w:lang w:eastAsia="en-GB"/>
        </w:rPr>
        <w:tab/>
        <w:t>SP-190180, “Work item on optimisations on UE radio capability signaling”</w:t>
      </w:r>
    </w:p>
    <w:p w14:paraId="4DB200D7" w14:textId="2B23682A" w:rsidR="00A30B7B" w:rsidRPr="00016B51" w:rsidRDefault="00A30B7B" w:rsidP="00A30B7B">
      <w:pPr>
        <w:pStyle w:val="EW"/>
        <w:rPr>
          <w:lang w:eastAsia="en-GB"/>
        </w:rPr>
      </w:pPr>
      <w:r w:rsidRPr="00016B51">
        <w:rPr>
          <w:lang w:eastAsia="en-GB"/>
        </w:rPr>
        <w:t>[6]</w:t>
      </w:r>
      <w:r w:rsidRPr="00016B51">
        <w:rPr>
          <w:lang w:eastAsia="en-GB"/>
        </w:rPr>
        <w:tab/>
      </w:r>
      <w:r w:rsidR="00AB15C9">
        <w:rPr>
          <w:lang w:eastAsia="en-GB"/>
        </w:rPr>
        <w:t>TS </w:t>
      </w:r>
      <w:r w:rsidRPr="00016B51">
        <w:rPr>
          <w:lang w:eastAsia="en-GB"/>
        </w:rPr>
        <w:t>23.502, “Procedures for the 5G System (5GS)”</w:t>
      </w:r>
    </w:p>
    <w:p w14:paraId="40D711DF" w14:textId="5EB97C0F" w:rsidR="00A30B7B" w:rsidRPr="00016B51" w:rsidRDefault="00A30B7B" w:rsidP="00A30B7B">
      <w:pPr>
        <w:pStyle w:val="EW"/>
        <w:rPr>
          <w:lang w:eastAsia="en-GB"/>
        </w:rPr>
      </w:pPr>
      <w:r w:rsidRPr="00016B51">
        <w:rPr>
          <w:lang w:eastAsia="en-GB"/>
        </w:rPr>
        <w:t>[7]</w:t>
      </w:r>
      <w:r w:rsidRPr="00016B51">
        <w:rPr>
          <w:lang w:eastAsia="en-GB"/>
        </w:rPr>
        <w:tab/>
      </w:r>
      <w:r w:rsidR="00AB15C9">
        <w:rPr>
          <w:lang w:eastAsia="en-GB"/>
        </w:rPr>
        <w:t>TS </w:t>
      </w:r>
      <w:r w:rsidRPr="00016B51">
        <w:rPr>
          <w:lang w:eastAsia="en-GB"/>
        </w:rPr>
        <w:t>23.003, “Numbering, addressing and identification”</w:t>
      </w:r>
    </w:p>
    <w:p w14:paraId="15D562B8" w14:textId="05ED8637" w:rsidR="00A30B7B" w:rsidRPr="00016B51" w:rsidRDefault="00A30B7B" w:rsidP="00A30B7B">
      <w:pPr>
        <w:pStyle w:val="EW"/>
        <w:rPr>
          <w:lang w:eastAsia="en-GB"/>
        </w:rPr>
      </w:pPr>
      <w:r w:rsidRPr="00016B51">
        <w:rPr>
          <w:lang w:eastAsia="en-GB"/>
        </w:rPr>
        <w:t>[8]</w:t>
      </w:r>
      <w:r w:rsidRPr="00016B51">
        <w:rPr>
          <w:lang w:eastAsia="en-GB"/>
        </w:rPr>
        <w:tab/>
      </w:r>
      <w:r w:rsidR="00AB15C9">
        <w:rPr>
          <w:lang w:eastAsia="en-GB"/>
        </w:rPr>
        <w:t>TS </w:t>
      </w:r>
      <w:r w:rsidRPr="00016B51">
        <w:rPr>
          <w:lang w:eastAsia="en-GB"/>
        </w:rPr>
        <w:t>24.501, “Non-Access-Stratum (NAS) protocol for 5G System (5GS); Stage 3”</w:t>
      </w:r>
    </w:p>
    <w:p w14:paraId="3638E3FE" w14:textId="0CE3268C" w:rsidR="00A30B7B" w:rsidRPr="00016B51" w:rsidRDefault="00A30B7B" w:rsidP="00A30B7B">
      <w:pPr>
        <w:pStyle w:val="EW"/>
        <w:rPr>
          <w:lang w:eastAsia="en-GB"/>
        </w:rPr>
      </w:pPr>
      <w:r w:rsidRPr="00016B51">
        <w:rPr>
          <w:lang w:eastAsia="en-GB"/>
        </w:rPr>
        <w:t>[9]</w:t>
      </w:r>
      <w:r w:rsidRPr="00016B51">
        <w:rPr>
          <w:lang w:eastAsia="en-GB"/>
        </w:rPr>
        <w:tab/>
      </w:r>
      <w:r w:rsidR="00AB15C9">
        <w:rPr>
          <w:lang w:eastAsia="en-GB"/>
        </w:rPr>
        <w:t>TS </w:t>
      </w:r>
      <w:r w:rsidRPr="00016B51">
        <w:rPr>
          <w:lang w:eastAsia="en-GB"/>
        </w:rPr>
        <w:t>24.301, “Non-Access-Stratum (NAS) protocol for Evolved Packet System (EPS); Stage 3”</w:t>
      </w:r>
    </w:p>
    <w:p w14:paraId="3F8F5520" w14:textId="77777777" w:rsidR="00A30B7B" w:rsidRPr="00016B51" w:rsidRDefault="00A30B7B" w:rsidP="00A30B7B">
      <w:pPr>
        <w:pStyle w:val="EW"/>
        <w:rPr>
          <w:lang w:eastAsia="en-GB"/>
        </w:rPr>
      </w:pPr>
      <w:r w:rsidRPr="00016B51">
        <w:rPr>
          <w:lang w:eastAsia="en-GB"/>
        </w:rPr>
        <w:t>[10]</w:t>
      </w:r>
      <w:r w:rsidRPr="00016B51">
        <w:rPr>
          <w:lang w:eastAsia="en-GB"/>
        </w:rPr>
        <w:tab/>
        <w:t>RP-191088, “Updated WID: Core part: Optimisations on UE radio capability signalling – NR/E-UTRA Aspects”</w:t>
      </w:r>
    </w:p>
    <w:p w14:paraId="78C17BE5" w14:textId="22A7945F" w:rsidR="00A30B7B" w:rsidRPr="00016B51" w:rsidRDefault="00A30B7B" w:rsidP="00A30B7B">
      <w:pPr>
        <w:pStyle w:val="EW"/>
        <w:rPr>
          <w:lang w:eastAsia="en-GB"/>
        </w:rPr>
      </w:pPr>
      <w:r w:rsidRPr="00016B51">
        <w:rPr>
          <w:lang w:eastAsia="en-GB"/>
        </w:rPr>
        <w:t>[11]</w:t>
      </w:r>
      <w:r w:rsidRPr="00016B51">
        <w:rPr>
          <w:lang w:eastAsia="en-GB"/>
        </w:rPr>
        <w:tab/>
      </w:r>
      <w:r w:rsidR="00AB15C9">
        <w:rPr>
          <w:lang w:eastAsia="en-GB"/>
        </w:rPr>
        <w:t>TS </w:t>
      </w:r>
      <w:r w:rsidRPr="00016B51">
        <w:rPr>
          <w:lang w:eastAsia="en-GB"/>
        </w:rPr>
        <w:t>38.331, “NR; Radio Resource Control (RRC); Protocol specification”</w:t>
      </w:r>
    </w:p>
    <w:p w14:paraId="31BB0723" w14:textId="50914873" w:rsidR="00A30B7B" w:rsidRPr="00016B51" w:rsidRDefault="00A30B7B" w:rsidP="00A30B7B">
      <w:pPr>
        <w:pStyle w:val="EW"/>
        <w:rPr>
          <w:lang w:eastAsia="en-GB"/>
        </w:rPr>
      </w:pPr>
      <w:r w:rsidRPr="00016B51">
        <w:rPr>
          <w:lang w:eastAsia="en-GB"/>
        </w:rPr>
        <w:t>[12]</w:t>
      </w:r>
      <w:r w:rsidR="00FA03BA" w:rsidRPr="00016B51">
        <w:rPr>
          <w:lang w:eastAsia="en-GB"/>
        </w:rPr>
        <w:tab/>
      </w:r>
      <w:r w:rsidR="00AB15C9">
        <w:rPr>
          <w:lang w:eastAsia="en-GB"/>
        </w:rPr>
        <w:t>TS </w:t>
      </w:r>
      <w:r w:rsidRPr="00016B51">
        <w:rPr>
          <w:lang w:eastAsia="en-GB"/>
        </w:rPr>
        <w:t>36.331, “Evolved Universal Terrestrial Radio Access (E-UTRA); Radio Resource Control (RRC); Protocol specification”</w:t>
      </w:r>
    </w:p>
    <w:p w14:paraId="6F0DA8CC" w14:textId="77777777" w:rsidR="00A30B7B" w:rsidRPr="00016B51" w:rsidRDefault="00A30B7B" w:rsidP="00A30B7B">
      <w:pPr>
        <w:pStyle w:val="EW"/>
        <w:rPr>
          <w:lang w:eastAsia="en-GB"/>
        </w:rPr>
      </w:pPr>
      <w:r w:rsidRPr="00016B51">
        <w:rPr>
          <w:lang w:eastAsia="en-GB"/>
        </w:rPr>
        <w:t>[13]</w:t>
      </w:r>
      <w:r w:rsidRPr="00016B51">
        <w:rPr>
          <w:lang w:eastAsia="en-GB"/>
        </w:rPr>
        <w:tab/>
        <w:t>RP-181459, “Study on optimisations on UE radio capability signalling – NR/E-UTRA Aspects”</w:t>
      </w:r>
    </w:p>
    <w:p w14:paraId="7A118734" w14:textId="77777777" w:rsidR="00A30B7B" w:rsidRPr="00016B51" w:rsidRDefault="00A30B7B" w:rsidP="00A30B7B">
      <w:pPr>
        <w:pStyle w:val="EW"/>
        <w:rPr>
          <w:lang w:eastAsia="en-GB"/>
        </w:rPr>
      </w:pPr>
      <w:r w:rsidRPr="00016B51">
        <w:rPr>
          <w:lang w:eastAsia="en-GB"/>
        </w:rPr>
        <w:t>[14]</w:t>
      </w:r>
      <w:r w:rsidRPr="00016B51">
        <w:rPr>
          <w:lang w:eastAsia="en-GB"/>
        </w:rPr>
        <w:tab/>
        <w:t>TR 37.873, “Study on optimizations of UE radio capability signalling; NR / Evolved Universal Terrestrial Radio Access Network (E-UTRAN) aspects”</w:t>
      </w:r>
    </w:p>
    <w:p w14:paraId="09C22979" w14:textId="4F915815" w:rsidR="00FD6591" w:rsidRPr="00016B51" w:rsidRDefault="00FD6591" w:rsidP="00FD6591">
      <w:pPr>
        <w:pStyle w:val="Heading1"/>
        <w:rPr>
          <w:lang w:eastAsia="en-GB"/>
        </w:rPr>
      </w:pPr>
      <w:bookmarkStart w:id="874" w:name="_Toc47094362"/>
      <w:bookmarkStart w:id="875" w:name="_Toc57643959"/>
      <w:bookmarkStart w:id="876" w:name="_Toc57730267"/>
      <w:bookmarkStart w:id="877" w:name="_Toc58230376"/>
      <w:bookmarkStart w:id="878" w:name="_Toc58230531"/>
      <w:r w:rsidRPr="00016B51">
        <w:rPr>
          <w:lang w:eastAsia="en-GB"/>
        </w:rPr>
        <w:t>1</w:t>
      </w:r>
      <w:r w:rsidR="00A30B7B" w:rsidRPr="00016B51">
        <w:rPr>
          <w:lang w:eastAsia="en-GB"/>
        </w:rPr>
        <w:t>8</w:t>
      </w:r>
      <w:r w:rsidRPr="00016B51">
        <w:rPr>
          <w:lang w:eastAsia="en-GB"/>
        </w:rPr>
        <w:tab/>
        <w:t xml:space="preserve">Other </w:t>
      </w:r>
      <w:r w:rsidR="00995859" w:rsidRPr="00016B51">
        <w:rPr>
          <w:lang w:eastAsia="en-GB"/>
        </w:rPr>
        <w:t xml:space="preserve">system-wide </w:t>
      </w:r>
      <w:r w:rsidRPr="00016B51">
        <w:rPr>
          <w:lang w:eastAsia="en-GB"/>
        </w:rPr>
        <w:t>Features</w:t>
      </w:r>
      <w:bookmarkEnd w:id="855"/>
      <w:bookmarkEnd w:id="856"/>
      <w:bookmarkEnd w:id="857"/>
      <w:bookmarkEnd w:id="858"/>
      <w:bookmarkEnd w:id="859"/>
      <w:bookmarkEnd w:id="860"/>
      <w:bookmarkEnd w:id="861"/>
      <w:bookmarkEnd w:id="862"/>
      <w:bookmarkEnd w:id="863"/>
      <w:bookmarkEnd w:id="874"/>
      <w:bookmarkEnd w:id="875"/>
      <w:bookmarkEnd w:id="876"/>
      <w:bookmarkEnd w:id="877"/>
      <w:bookmarkEnd w:id="878"/>
    </w:p>
    <w:p w14:paraId="6AD3F848" w14:textId="6C9ACCF2" w:rsidR="007B5721" w:rsidRPr="00016B51" w:rsidRDefault="007B5721" w:rsidP="007B5721">
      <w:pPr>
        <w:pStyle w:val="Heading2"/>
        <w:rPr>
          <w:lang w:eastAsia="en-GB"/>
        </w:rPr>
      </w:pPr>
      <w:bookmarkStart w:id="879" w:name="_Toc47090007"/>
      <w:bookmarkStart w:id="880" w:name="_Toc47092776"/>
      <w:bookmarkStart w:id="881" w:name="_Toc47094032"/>
      <w:bookmarkStart w:id="882" w:name="_Toc47094193"/>
      <w:bookmarkStart w:id="883" w:name="_Toc47094363"/>
      <w:bookmarkStart w:id="884" w:name="_Toc57643960"/>
      <w:bookmarkStart w:id="885" w:name="_Toc57730268"/>
      <w:bookmarkStart w:id="886" w:name="_Toc58230377"/>
      <w:bookmarkStart w:id="887" w:name="_Toc58230532"/>
      <w:bookmarkStart w:id="888" w:name="_Toc46913767"/>
      <w:bookmarkStart w:id="889" w:name="_Toc47004751"/>
      <w:bookmarkStart w:id="890" w:name="_Toc47023173"/>
      <w:bookmarkStart w:id="891" w:name="_Toc47086095"/>
      <w:bookmarkStart w:id="892" w:name="_Toc47090044"/>
      <w:r w:rsidRPr="00016B51">
        <w:rPr>
          <w:lang w:eastAsia="en-GB"/>
        </w:rPr>
        <w:t>1</w:t>
      </w:r>
      <w:r w:rsidR="00A30B7B" w:rsidRPr="00016B51">
        <w:rPr>
          <w:lang w:eastAsia="en-GB"/>
        </w:rPr>
        <w:t>8</w:t>
      </w:r>
      <w:r w:rsidRPr="00016B51">
        <w:rPr>
          <w:lang w:eastAsia="en-GB"/>
        </w:rPr>
        <w:t>.1</w:t>
      </w:r>
      <w:r w:rsidRPr="00016B51">
        <w:rPr>
          <w:lang w:eastAsia="en-GB"/>
        </w:rPr>
        <w:tab/>
        <w:t>Enablers for Network Automation Architecture for 5G</w:t>
      </w:r>
      <w:bookmarkEnd w:id="879"/>
      <w:bookmarkEnd w:id="880"/>
      <w:bookmarkEnd w:id="881"/>
      <w:bookmarkEnd w:id="882"/>
      <w:bookmarkEnd w:id="883"/>
      <w:bookmarkEnd w:id="884"/>
      <w:bookmarkEnd w:id="885"/>
      <w:bookmarkEnd w:id="886"/>
      <w:bookmarkEnd w:id="88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B5721" w:rsidRPr="00016B51" w14:paraId="29C05BB8" w14:textId="77777777" w:rsidTr="00667671">
        <w:trPr>
          <w:trHeight w:val="170"/>
        </w:trPr>
        <w:tc>
          <w:tcPr>
            <w:tcW w:w="852" w:type="dxa"/>
            <w:shd w:val="clear" w:color="auto" w:fill="auto"/>
            <w:noWrap/>
            <w:vAlign w:val="center"/>
            <w:hideMark/>
          </w:tcPr>
          <w:p w14:paraId="60E8BFAA"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830047</w:t>
            </w:r>
          </w:p>
        </w:tc>
        <w:tc>
          <w:tcPr>
            <w:tcW w:w="3798" w:type="dxa"/>
            <w:shd w:val="clear" w:color="auto" w:fill="auto"/>
            <w:noWrap/>
            <w:vAlign w:val="center"/>
            <w:hideMark/>
          </w:tcPr>
          <w:p w14:paraId="5C0DD0F8" w14:textId="77777777" w:rsidR="007B5721" w:rsidRPr="00016B51" w:rsidRDefault="007B5721"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Enablers for Network Automation for 5G </w:t>
            </w:r>
          </w:p>
        </w:tc>
        <w:tc>
          <w:tcPr>
            <w:tcW w:w="2044" w:type="dxa"/>
            <w:shd w:val="clear" w:color="auto" w:fill="auto"/>
            <w:noWrap/>
            <w:vAlign w:val="center"/>
            <w:hideMark/>
          </w:tcPr>
          <w:p w14:paraId="1916AFBC"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eNA</w:t>
            </w:r>
          </w:p>
        </w:tc>
        <w:tc>
          <w:tcPr>
            <w:tcW w:w="554" w:type="dxa"/>
            <w:shd w:val="clear" w:color="auto" w:fill="auto"/>
            <w:noWrap/>
            <w:vAlign w:val="center"/>
            <w:hideMark/>
          </w:tcPr>
          <w:p w14:paraId="16607985"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0E229BF7"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SP-181123</w:t>
            </w:r>
          </w:p>
        </w:tc>
        <w:tc>
          <w:tcPr>
            <w:tcW w:w="2041" w:type="dxa"/>
            <w:shd w:val="clear" w:color="auto" w:fill="auto"/>
            <w:noWrap/>
            <w:hideMark/>
          </w:tcPr>
          <w:p w14:paraId="60C6127E"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Xiaobo Wu, Huawei Technologies </w:t>
            </w:r>
          </w:p>
        </w:tc>
      </w:tr>
      <w:tr w:rsidR="007B5721" w:rsidRPr="00016B51" w14:paraId="0EC47A79" w14:textId="77777777" w:rsidTr="00667671">
        <w:trPr>
          <w:trHeight w:val="170"/>
        </w:trPr>
        <w:tc>
          <w:tcPr>
            <w:tcW w:w="852" w:type="dxa"/>
            <w:shd w:val="clear" w:color="auto" w:fill="auto"/>
            <w:noWrap/>
            <w:vAlign w:val="center"/>
            <w:hideMark/>
          </w:tcPr>
          <w:p w14:paraId="538B638E"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760047</w:t>
            </w:r>
          </w:p>
        </w:tc>
        <w:tc>
          <w:tcPr>
            <w:tcW w:w="3798" w:type="dxa"/>
            <w:shd w:val="clear" w:color="auto" w:fill="auto"/>
            <w:noWrap/>
            <w:vAlign w:val="center"/>
            <w:hideMark/>
          </w:tcPr>
          <w:p w14:paraId="257723E4" w14:textId="77777777"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of enablers for Network Automation for 5G </w:t>
            </w:r>
          </w:p>
        </w:tc>
        <w:tc>
          <w:tcPr>
            <w:tcW w:w="2044" w:type="dxa"/>
            <w:shd w:val="clear" w:color="auto" w:fill="auto"/>
            <w:noWrap/>
            <w:vAlign w:val="center"/>
            <w:hideMark/>
          </w:tcPr>
          <w:p w14:paraId="66A8AB7B"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FS_eNA</w:t>
            </w:r>
          </w:p>
        </w:tc>
        <w:tc>
          <w:tcPr>
            <w:tcW w:w="554" w:type="dxa"/>
            <w:shd w:val="clear" w:color="auto" w:fill="auto"/>
            <w:noWrap/>
            <w:vAlign w:val="center"/>
            <w:hideMark/>
          </w:tcPr>
          <w:p w14:paraId="6FC77CBA"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308CCC0"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SP-180792</w:t>
            </w:r>
          </w:p>
        </w:tc>
        <w:tc>
          <w:tcPr>
            <w:tcW w:w="2041" w:type="dxa"/>
            <w:shd w:val="clear" w:color="auto" w:fill="auto"/>
            <w:noWrap/>
            <w:hideMark/>
          </w:tcPr>
          <w:p w14:paraId="13A3D238"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Xiaobo Wu, Huawei Technologies </w:t>
            </w:r>
          </w:p>
        </w:tc>
      </w:tr>
      <w:tr w:rsidR="007B5721" w:rsidRPr="00016B51" w14:paraId="2C613D56" w14:textId="77777777" w:rsidTr="00667671">
        <w:trPr>
          <w:trHeight w:val="170"/>
        </w:trPr>
        <w:tc>
          <w:tcPr>
            <w:tcW w:w="852" w:type="dxa"/>
            <w:shd w:val="clear" w:color="auto" w:fill="auto"/>
            <w:noWrap/>
            <w:vAlign w:val="center"/>
            <w:hideMark/>
          </w:tcPr>
          <w:p w14:paraId="229B3C6A"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820020</w:t>
            </w:r>
          </w:p>
        </w:tc>
        <w:tc>
          <w:tcPr>
            <w:tcW w:w="3798" w:type="dxa"/>
            <w:shd w:val="clear" w:color="auto" w:fill="auto"/>
            <w:noWrap/>
            <w:vAlign w:val="center"/>
            <w:hideMark/>
          </w:tcPr>
          <w:p w14:paraId="38697AC9" w14:textId="77777777"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2 of eNA</w:t>
            </w:r>
          </w:p>
        </w:tc>
        <w:tc>
          <w:tcPr>
            <w:tcW w:w="2044" w:type="dxa"/>
            <w:shd w:val="clear" w:color="auto" w:fill="auto"/>
            <w:noWrap/>
            <w:vAlign w:val="center"/>
            <w:hideMark/>
          </w:tcPr>
          <w:p w14:paraId="41984769"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eNA</w:t>
            </w:r>
          </w:p>
        </w:tc>
        <w:tc>
          <w:tcPr>
            <w:tcW w:w="554" w:type="dxa"/>
            <w:shd w:val="clear" w:color="auto" w:fill="auto"/>
            <w:noWrap/>
            <w:vAlign w:val="center"/>
            <w:hideMark/>
          </w:tcPr>
          <w:p w14:paraId="09F8718C"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B28B8A4"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SP-181123</w:t>
            </w:r>
          </w:p>
        </w:tc>
        <w:tc>
          <w:tcPr>
            <w:tcW w:w="2041" w:type="dxa"/>
            <w:shd w:val="clear" w:color="auto" w:fill="auto"/>
            <w:noWrap/>
            <w:hideMark/>
          </w:tcPr>
          <w:p w14:paraId="04402893"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Xiaobo Wu, Huawei Technologies </w:t>
            </w:r>
          </w:p>
        </w:tc>
      </w:tr>
      <w:tr w:rsidR="007B5721" w:rsidRPr="00016B51" w14:paraId="48861C8E" w14:textId="77777777" w:rsidTr="00667671">
        <w:trPr>
          <w:trHeight w:val="170"/>
        </w:trPr>
        <w:tc>
          <w:tcPr>
            <w:tcW w:w="852" w:type="dxa"/>
            <w:shd w:val="clear" w:color="auto" w:fill="auto"/>
            <w:noWrap/>
            <w:vAlign w:val="center"/>
            <w:hideMark/>
          </w:tcPr>
          <w:p w14:paraId="297ACCFB"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830009</w:t>
            </w:r>
          </w:p>
        </w:tc>
        <w:tc>
          <w:tcPr>
            <w:tcW w:w="3798" w:type="dxa"/>
            <w:shd w:val="clear" w:color="auto" w:fill="auto"/>
            <w:noWrap/>
            <w:vAlign w:val="center"/>
            <w:hideMark/>
          </w:tcPr>
          <w:p w14:paraId="6716909F" w14:textId="77777777"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CT aspects of eNA</w:t>
            </w:r>
          </w:p>
        </w:tc>
        <w:tc>
          <w:tcPr>
            <w:tcW w:w="2044" w:type="dxa"/>
            <w:shd w:val="clear" w:color="auto" w:fill="auto"/>
            <w:noWrap/>
            <w:vAlign w:val="center"/>
            <w:hideMark/>
          </w:tcPr>
          <w:p w14:paraId="67B722FD"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eNA</w:t>
            </w:r>
          </w:p>
        </w:tc>
        <w:tc>
          <w:tcPr>
            <w:tcW w:w="554" w:type="dxa"/>
            <w:shd w:val="clear" w:color="auto" w:fill="auto"/>
            <w:noWrap/>
            <w:vAlign w:val="center"/>
            <w:hideMark/>
          </w:tcPr>
          <w:p w14:paraId="77C62E15"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08E2C43C"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CP-191111</w:t>
            </w:r>
          </w:p>
        </w:tc>
        <w:tc>
          <w:tcPr>
            <w:tcW w:w="2041" w:type="dxa"/>
            <w:shd w:val="clear" w:color="auto" w:fill="auto"/>
            <w:noWrap/>
            <w:hideMark/>
          </w:tcPr>
          <w:p w14:paraId="7E8ED4C9"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Yali Yan, Huawei</w:t>
            </w:r>
          </w:p>
        </w:tc>
      </w:tr>
      <w:tr w:rsidR="007B5721" w:rsidRPr="00016B51" w14:paraId="4D060A3C" w14:textId="77777777" w:rsidTr="00667671">
        <w:trPr>
          <w:trHeight w:val="170"/>
        </w:trPr>
        <w:tc>
          <w:tcPr>
            <w:tcW w:w="852" w:type="dxa"/>
            <w:shd w:val="clear" w:color="auto" w:fill="auto"/>
            <w:noWrap/>
            <w:vAlign w:val="center"/>
            <w:hideMark/>
          </w:tcPr>
          <w:p w14:paraId="5C023F0A"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830048</w:t>
            </w:r>
          </w:p>
        </w:tc>
        <w:tc>
          <w:tcPr>
            <w:tcW w:w="3798" w:type="dxa"/>
            <w:shd w:val="clear" w:color="auto" w:fill="auto"/>
            <w:noWrap/>
            <w:vAlign w:val="center"/>
            <w:hideMark/>
          </w:tcPr>
          <w:p w14:paraId="5D393919"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CT3 aspects of eNA</w:t>
            </w:r>
          </w:p>
        </w:tc>
        <w:tc>
          <w:tcPr>
            <w:tcW w:w="2044" w:type="dxa"/>
            <w:shd w:val="clear" w:color="auto" w:fill="auto"/>
            <w:noWrap/>
            <w:vAlign w:val="center"/>
            <w:hideMark/>
          </w:tcPr>
          <w:p w14:paraId="77506572"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eNA</w:t>
            </w:r>
          </w:p>
        </w:tc>
        <w:tc>
          <w:tcPr>
            <w:tcW w:w="554" w:type="dxa"/>
            <w:shd w:val="clear" w:color="auto" w:fill="auto"/>
            <w:noWrap/>
            <w:vAlign w:val="center"/>
            <w:hideMark/>
          </w:tcPr>
          <w:p w14:paraId="6250BFCC"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EDAD8D7"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CP-191111</w:t>
            </w:r>
          </w:p>
        </w:tc>
        <w:tc>
          <w:tcPr>
            <w:tcW w:w="2041" w:type="dxa"/>
            <w:shd w:val="clear" w:color="auto" w:fill="auto"/>
            <w:noWrap/>
            <w:hideMark/>
          </w:tcPr>
          <w:p w14:paraId="3CBD80E1"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Yali Yan, Huawei</w:t>
            </w:r>
          </w:p>
        </w:tc>
      </w:tr>
      <w:tr w:rsidR="007B5721" w:rsidRPr="00016B51" w14:paraId="537CEF73" w14:textId="77777777" w:rsidTr="00667671">
        <w:trPr>
          <w:trHeight w:val="170"/>
        </w:trPr>
        <w:tc>
          <w:tcPr>
            <w:tcW w:w="852" w:type="dxa"/>
            <w:shd w:val="clear" w:color="auto" w:fill="auto"/>
            <w:noWrap/>
            <w:vAlign w:val="center"/>
            <w:hideMark/>
          </w:tcPr>
          <w:p w14:paraId="7BC3791C"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830049</w:t>
            </w:r>
          </w:p>
        </w:tc>
        <w:tc>
          <w:tcPr>
            <w:tcW w:w="3798" w:type="dxa"/>
            <w:shd w:val="clear" w:color="auto" w:fill="auto"/>
            <w:noWrap/>
            <w:vAlign w:val="center"/>
            <w:hideMark/>
          </w:tcPr>
          <w:p w14:paraId="150A14CB"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CT4 aspects of eNA</w:t>
            </w:r>
          </w:p>
        </w:tc>
        <w:tc>
          <w:tcPr>
            <w:tcW w:w="2044" w:type="dxa"/>
            <w:shd w:val="clear" w:color="auto" w:fill="auto"/>
            <w:noWrap/>
            <w:vAlign w:val="center"/>
            <w:hideMark/>
          </w:tcPr>
          <w:p w14:paraId="3ECC7FB2"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eNA</w:t>
            </w:r>
          </w:p>
        </w:tc>
        <w:tc>
          <w:tcPr>
            <w:tcW w:w="554" w:type="dxa"/>
            <w:shd w:val="clear" w:color="auto" w:fill="auto"/>
            <w:noWrap/>
            <w:vAlign w:val="center"/>
            <w:hideMark/>
          </w:tcPr>
          <w:p w14:paraId="464BA23C"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5E9BB814"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CP-191111</w:t>
            </w:r>
          </w:p>
        </w:tc>
        <w:tc>
          <w:tcPr>
            <w:tcW w:w="2041" w:type="dxa"/>
            <w:shd w:val="clear" w:color="auto" w:fill="auto"/>
            <w:noWrap/>
            <w:hideMark/>
          </w:tcPr>
          <w:p w14:paraId="16F1C0C4"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Yali Yan, Huawei</w:t>
            </w:r>
          </w:p>
        </w:tc>
      </w:tr>
    </w:tbl>
    <w:p w14:paraId="7AFAFD38" w14:textId="77777777" w:rsidR="007B5721" w:rsidRPr="00016B51" w:rsidRDefault="007B5721" w:rsidP="007B5721">
      <w:pPr>
        <w:rPr>
          <w:lang w:eastAsia="en-GB"/>
        </w:rPr>
      </w:pPr>
      <w:r w:rsidRPr="00016B51">
        <w:rPr>
          <w:lang w:eastAsia="en-GB"/>
        </w:rPr>
        <w:t>Summary based on the input provided by Huawei in SP-200254.</w:t>
      </w:r>
    </w:p>
    <w:p w14:paraId="09D14382" w14:textId="77777777" w:rsidR="007B5721" w:rsidRPr="00016B51" w:rsidRDefault="007B5721" w:rsidP="007B5721">
      <w:pPr>
        <w:rPr>
          <w:lang w:eastAsia="en-GB"/>
        </w:rPr>
      </w:pPr>
      <w:r w:rsidRPr="00016B51">
        <w:rPr>
          <w:lang w:eastAsia="en-GB"/>
        </w:rPr>
        <w:t xml:space="preserve">In order to improve the NWDAF initiated in Rel 15, </w:t>
      </w:r>
      <w:r w:rsidRPr="00016B51">
        <w:rPr>
          <w:rFonts w:hint="eastAsia"/>
          <w:lang w:eastAsia="en-GB"/>
        </w:rPr>
        <w:t>t</w:t>
      </w:r>
      <w:r w:rsidRPr="00016B51">
        <w:rPr>
          <w:lang w:eastAsia="en-GB"/>
        </w:rPr>
        <w:t>he eNA (Enablers for Network Automation for 5G) feature specifies the data collected by NWDAF and the NWDAF output (i.e. statistics and predictions) to support network automation.</w:t>
      </w:r>
    </w:p>
    <w:p w14:paraId="3C1796F0" w14:textId="77777777" w:rsidR="007B5721" w:rsidRPr="00016B51" w:rsidRDefault="007B5721" w:rsidP="007B5721">
      <w:pPr>
        <w:rPr>
          <w:lang w:eastAsia="en-GB"/>
        </w:rPr>
      </w:pPr>
      <w:r w:rsidRPr="00016B51">
        <w:rPr>
          <w:lang w:eastAsia="en-GB"/>
        </w:rPr>
        <w:t>The eNA feature includes:</w:t>
      </w:r>
    </w:p>
    <w:p w14:paraId="70063E51" w14:textId="77777777" w:rsidR="007B5721" w:rsidRPr="00016B51" w:rsidRDefault="007B5721" w:rsidP="008D4B59">
      <w:pPr>
        <w:spacing w:after="0"/>
        <w:rPr>
          <w:lang w:eastAsia="en-GB"/>
        </w:rPr>
      </w:pPr>
      <w:r w:rsidRPr="00016B51">
        <w:rPr>
          <w:lang w:eastAsia="en-GB"/>
        </w:rPr>
        <w:t>-</w:t>
      </w:r>
      <w:r w:rsidRPr="00016B51">
        <w:rPr>
          <w:lang w:eastAsia="en-GB"/>
        </w:rPr>
        <w:tab/>
        <w:t>Architecture enhancements of 5G System to support network data analytics service</w:t>
      </w:r>
    </w:p>
    <w:p w14:paraId="3A918E0E" w14:textId="77777777" w:rsidR="007B5721" w:rsidRPr="00016B51" w:rsidRDefault="007B5721" w:rsidP="008D4B59">
      <w:pPr>
        <w:spacing w:after="0"/>
        <w:rPr>
          <w:lang w:eastAsia="en-GB"/>
        </w:rPr>
      </w:pPr>
      <w:r w:rsidRPr="00016B51">
        <w:rPr>
          <w:lang w:eastAsia="en-GB"/>
        </w:rPr>
        <w:t>-</w:t>
      </w:r>
      <w:r w:rsidRPr="00016B51">
        <w:rPr>
          <w:lang w:eastAsia="en-GB"/>
        </w:rPr>
        <w:tab/>
        <w:t>A framework to enable data collection and provide analytics to consumers</w:t>
      </w:r>
    </w:p>
    <w:p w14:paraId="7D0386D3" w14:textId="77777777" w:rsidR="007B5721" w:rsidRPr="00016B51" w:rsidRDefault="007B5721" w:rsidP="007B5721">
      <w:pPr>
        <w:pStyle w:val="B10"/>
        <w:rPr>
          <w:lang w:eastAsia="en-GB"/>
        </w:rPr>
      </w:pPr>
      <w:r w:rsidRPr="00016B51">
        <w:rPr>
          <w:lang w:eastAsia="en-GB"/>
        </w:rPr>
        <w:t>-</w:t>
      </w:r>
      <w:r w:rsidRPr="00016B51">
        <w:rPr>
          <w:lang w:eastAsia="en-GB"/>
        </w:rPr>
        <w:tab/>
        <w:t>Extensions to existing Nnwdaf services to support the analytics that are required.</w:t>
      </w:r>
    </w:p>
    <w:p w14:paraId="0B584165" w14:textId="77777777" w:rsidR="007B5721" w:rsidRPr="00016B51" w:rsidRDefault="007B5721" w:rsidP="007B5721">
      <w:pPr>
        <w:spacing w:before="120"/>
        <w:rPr>
          <w:lang w:eastAsia="en-GB"/>
        </w:rPr>
      </w:pPr>
      <w:r w:rsidRPr="00016B51">
        <w:rPr>
          <w:lang w:eastAsia="en-GB"/>
        </w:rPr>
        <w:t>In addition, t</w:t>
      </w:r>
      <w:r w:rsidRPr="00016B51">
        <w:rPr>
          <w:rFonts w:hint="eastAsia"/>
          <w:lang w:eastAsia="en-GB"/>
        </w:rPr>
        <w:t xml:space="preserve">he eNA Work Item is </w:t>
      </w:r>
      <w:r w:rsidRPr="00016B51">
        <w:rPr>
          <w:lang w:eastAsia="en-GB"/>
        </w:rPr>
        <w:t>applicable</w:t>
      </w:r>
      <w:r w:rsidRPr="00016B51">
        <w:rPr>
          <w:rFonts w:hint="eastAsia"/>
          <w:lang w:eastAsia="en-GB"/>
        </w:rPr>
        <w:t xml:space="preserve"> to the </w:t>
      </w:r>
      <w:r w:rsidRPr="00016B51">
        <w:rPr>
          <w:lang w:eastAsia="en-GB"/>
        </w:rPr>
        <w:t xml:space="preserve">eV2XARC </w:t>
      </w:r>
      <w:r w:rsidRPr="00016B51">
        <w:rPr>
          <w:rFonts w:hint="eastAsia"/>
          <w:lang w:eastAsia="en-GB"/>
        </w:rPr>
        <w:t xml:space="preserve">Work Item </w:t>
      </w:r>
      <w:r w:rsidRPr="00016B51">
        <w:rPr>
          <w:lang w:eastAsia="en-GB"/>
        </w:rPr>
        <w:t>in which the V2X Application Server acting as an Application Function (AF) may consume relevant network data analytics provided by NWDAF for the purposes of adjustment of the application.</w:t>
      </w:r>
    </w:p>
    <w:p w14:paraId="53D1732B" w14:textId="77777777" w:rsidR="007B5721" w:rsidRPr="00016B51" w:rsidRDefault="007B5721" w:rsidP="007B5721">
      <w:pPr>
        <w:spacing w:afterLines="50" w:after="120"/>
        <w:rPr>
          <w:lang w:eastAsia="en-GB"/>
        </w:rPr>
      </w:pPr>
      <w:r w:rsidRPr="00016B51">
        <w:rPr>
          <w:lang w:eastAsia="en-GB"/>
        </w:rPr>
        <w:t>Main impacts on the system by the eNA Work Item are as follows:</w:t>
      </w:r>
    </w:p>
    <w:p w14:paraId="253C0A4B" w14:textId="77777777" w:rsidR="007B5721" w:rsidRPr="00016B51" w:rsidRDefault="007B5721" w:rsidP="007B5721">
      <w:pPr>
        <w:spacing w:afterLines="50" w:after="120"/>
        <w:ind w:leftChars="119" w:left="590" w:hangingChars="176" w:hanging="352"/>
        <w:rPr>
          <w:rFonts w:eastAsia="SimSun"/>
          <w:lang w:val="en-US" w:eastAsia="zh-CN"/>
        </w:rPr>
      </w:pPr>
      <w:r w:rsidRPr="00016B51">
        <w:rPr>
          <w:rFonts w:eastAsia="SimSun" w:hint="eastAsia"/>
          <w:lang w:val="en-US" w:eastAsia="zh-CN"/>
        </w:rPr>
        <w:t>-</w:t>
      </w:r>
      <w:r w:rsidRPr="00016B51">
        <w:rPr>
          <w:rFonts w:eastAsia="SimSun" w:hint="eastAsia"/>
          <w:lang w:val="en-US" w:eastAsia="zh-CN"/>
        </w:rPr>
        <w:tab/>
      </w:r>
      <w:r w:rsidRPr="00016B51">
        <w:rPr>
          <w:rFonts w:eastAsia="SimSun"/>
          <w:lang w:val="en-US" w:eastAsia="zh-CN"/>
        </w:rPr>
        <w:t>Non-roaming reference architecture for data analytics:</w:t>
      </w:r>
    </w:p>
    <w:p w14:paraId="0B63B8A4" w14:textId="77777777" w:rsidR="007B5721" w:rsidRPr="00016B51" w:rsidRDefault="007B5721" w:rsidP="007B5721">
      <w:pPr>
        <w:spacing w:afterLines="50" w:after="12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Data Collection architecture from any NF:</w:t>
      </w:r>
    </w:p>
    <w:p w14:paraId="0BAF1372" w14:textId="77777777" w:rsidR="007B5721" w:rsidRPr="00016B51" w:rsidRDefault="007B5721" w:rsidP="007B5721">
      <w:pPr>
        <w:pStyle w:val="TH"/>
        <w:rPr>
          <w:rFonts w:eastAsia="SimSun"/>
        </w:rPr>
      </w:pPr>
      <w:r w:rsidRPr="00016B51">
        <w:rPr>
          <w:rFonts w:eastAsia="SimSun"/>
        </w:rPr>
        <w:object w:dxaOrig="5685" w:dyaOrig="1335" w14:anchorId="13A25E61">
          <v:shape id="_x0000_i1859" type="#_x0000_t75" style="width:283.95pt;height:66.75pt" o:ole="">
            <v:imagedata r:id="rId57" o:title=""/>
          </v:shape>
          <o:OLEObject Type="Embed" ProgID="Visio.Drawing.11" ShapeID="_x0000_i1859" DrawAspect="Content" ObjectID="_1668853835" r:id="rId58"/>
        </w:object>
      </w:r>
    </w:p>
    <w:p w14:paraId="5689A1CD" w14:textId="6CBECE2A" w:rsidR="007B5721" w:rsidRPr="00016B51" w:rsidRDefault="007B5721" w:rsidP="007B5721">
      <w:pPr>
        <w:pStyle w:val="TF"/>
        <w:rPr>
          <w:rFonts w:eastAsia="SimSun"/>
        </w:rPr>
      </w:pPr>
      <w:r w:rsidRPr="00016B51">
        <w:rPr>
          <w:rFonts w:eastAsia="MS Mincho" w:hint="eastAsia"/>
          <w:lang w:eastAsia="ja-JP"/>
        </w:rPr>
        <w:t>Figure 1</w:t>
      </w:r>
      <w:r w:rsidRPr="00016B51">
        <w:rPr>
          <w:rFonts w:eastAsia="MS Mincho"/>
          <w:lang w:eastAsia="ja-JP"/>
        </w:rPr>
        <w:t xml:space="preserve">: </w:t>
      </w:r>
      <w:r w:rsidRPr="00016B51">
        <w:rPr>
          <w:rFonts w:eastAsia="SimSun"/>
        </w:rPr>
        <w:t>Data Collection architecture from any NF</w:t>
      </w:r>
    </w:p>
    <w:p w14:paraId="791127CF" w14:textId="77777777" w:rsidR="007B5721" w:rsidRPr="00016B51" w:rsidRDefault="007B5721" w:rsidP="007B5721">
      <w:pPr>
        <w:spacing w:afterLines="50" w:after="12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Network Data Analytics Exposure architecture:</w:t>
      </w:r>
    </w:p>
    <w:p w14:paraId="22313772" w14:textId="77777777" w:rsidR="007B5721" w:rsidRPr="00016B51" w:rsidRDefault="007B5721" w:rsidP="007B5721">
      <w:pPr>
        <w:pStyle w:val="TH"/>
        <w:rPr>
          <w:rFonts w:eastAsia="SimSun"/>
        </w:rPr>
      </w:pPr>
      <w:r w:rsidRPr="00016B51">
        <w:rPr>
          <w:rFonts w:eastAsia="SimSun"/>
        </w:rPr>
        <w:object w:dxaOrig="5685" w:dyaOrig="1335" w14:anchorId="570B62A3">
          <v:shape id="_x0000_i1860" type="#_x0000_t75" style="width:283.95pt;height:66.75pt" o:ole="">
            <v:imagedata r:id="rId59" o:title=""/>
          </v:shape>
          <o:OLEObject Type="Embed" ProgID="Visio.Drawing.11" ShapeID="_x0000_i1860" DrawAspect="Content" ObjectID="_1668853836" r:id="rId60"/>
        </w:object>
      </w:r>
    </w:p>
    <w:p w14:paraId="5528E502" w14:textId="6FFF9C0E" w:rsidR="007B5721" w:rsidRPr="00016B51" w:rsidRDefault="007B5721" w:rsidP="007B5721">
      <w:pPr>
        <w:pStyle w:val="TF"/>
        <w:rPr>
          <w:rFonts w:eastAsia="SimSun"/>
        </w:rPr>
      </w:pPr>
      <w:r w:rsidRPr="00016B51">
        <w:rPr>
          <w:rFonts w:eastAsia="MS Mincho" w:hint="eastAsia"/>
          <w:lang w:eastAsia="ja-JP"/>
        </w:rPr>
        <w:t xml:space="preserve">Figure </w:t>
      </w:r>
      <w:r w:rsidRPr="00016B51">
        <w:t>2</w:t>
      </w:r>
      <w:r w:rsidRPr="00016B51">
        <w:rPr>
          <w:rFonts w:eastAsia="MS Mincho"/>
          <w:lang w:eastAsia="ja-JP"/>
        </w:rPr>
        <w:t xml:space="preserve">: </w:t>
      </w:r>
      <w:r w:rsidRPr="00016B51">
        <w:rPr>
          <w:rFonts w:eastAsia="SimSun"/>
        </w:rPr>
        <w:t>Network Data Analytics Exposure architecture</w:t>
      </w:r>
    </w:p>
    <w:p w14:paraId="1CE65A57" w14:textId="77777777" w:rsidR="007B5721" w:rsidRPr="00016B51" w:rsidRDefault="007B5721" w:rsidP="008D4B59">
      <w:pPr>
        <w:spacing w:after="0"/>
        <w:ind w:leftChars="119" w:left="590" w:hangingChars="176" w:hanging="352"/>
        <w:rPr>
          <w:rFonts w:eastAsia="SimSun"/>
          <w:lang w:val="en-US" w:eastAsia="zh-CN"/>
        </w:rPr>
      </w:pPr>
      <w:r w:rsidRPr="00016B51">
        <w:rPr>
          <w:rFonts w:eastAsia="SimSun"/>
          <w:lang w:val="en-US" w:eastAsia="zh-CN"/>
        </w:rPr>
        <w:t>-</w:t>
      </w:r>
      <w:r w:rsidRPr="00016B51">
        <w:rPr>
          <w:rFonts w:eastAsia="SimSun"/>
          <w:lang w:val="en-US" w:eastAsia="zh-CN"/>
        </w:rPr>
        <w:tab/>
        <w:t>General data collection procedures and network data analytics exposure procedures</w:t>
      </w:r>
    </w:p>
    <w:p w14:paraId="4C248290"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Collection method of data from 5G NFs, from AF via NEF and from OAM;</w:t>
      </w:r>
    </w:p>
    <w:p w14:paraId="2FB1A8AD" w14:textId="77777777" w:rsidR="007B5721" w:rsidRPr="00016B51" w:rsidRDefault="007B5721" w:rsidP="007B5721">
      <w:pPr>
        <w:spacing w:afterLines="50" w:after="12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exposure to the registered Consumer NF, when the NF is an AF located outside the MNO domain, analytics are provided via NEF.</w:t>
      </w:r>
    </w:p>
    <w:p w14:paraId="4DA0D0EF" w14:textId="77777777" w:rsidR="007B5721" w:rsidRPr="00016B51" w:rsidRDefault="007B5721" w:rsidP="008D4B59">
      <w:pPr>
        <w:spacing w:after="0"/>
        <w:ind w:leftChars="119" w:left="590" w:hangingChars="176" w:hanging="352"/>
        <w:rPr>
          <w:rFonts w:eastAsia="SimSun"/>
          <w:lang w:val="en-US" w:eastAsia="zh-CN"/>
        </w:rPr>
      </w:pPr>
      <w:r w:rsidRPr="00016B51">
        <w:rPr>
          <w:rFonts w:eastAsia="SimSun"/>
          <w:lang w:val="en-US" w:eastAsia="zh-CN"/>
        </w:rPr>
        <w:t>-</w:t>
      </w:r>
      <w:r w:rsidRPr="00016B51">
        <w:rPr>
          <w:rFonts w:eastAsia="SimSun"/>
          <w:lang w:val="en-US" w:eastAsia="zh-CN"/>
        </w:rPr>
        <w:tab/>
        <w:t>For each Analytics ID, the following was specified:</w:t>
      </w:r>
    </w:p>
    <w:p w14:paraId="2D7C43BB"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General description;</w:t>
      </w:r>
    </w:p>
    <w:p w14:paraId="133F2DC9"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Input data consumed by NWDAF to derive the network data analytics;</w:t>
      </w:r>
    </w:p>
    <w:p w14:paraId="79CC2B1E"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Output Analytics including details of the parameters;</w:t>
      </w:r>
    </w:p>
    <w:p w14:paraId="289F1975" w14:textId="77777777" w:rsidR="007B5721" w:rsidRPr="00016B51" w:rsidRDefault="007B5721" w:rsidP="007B5721">
      <w:pPr>
        <w:spacing w:afterLines="50" w:after="12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Procedure for NWDAF providing the network data analytics.</w:t>
      </w:r>
    </w:p>
    <w:p w14:paraId="7AA06535" w14:textId="77777777" w:rsidR="007B5721" w:rsidRPr="00016B51" w:rsidRDefault="007B5721" w:rsidP="008D4B59">
      <w:pPr>
        <w:spacing w:after="0"/>
        <w:ind w:leftChars="119" w:left="590" w:hangingChars="176" w:hanging="352"/>
        <w:rPr>
          <w:rFonts w:eastAsia="SimSun"/>
          <w:lang w:val="en-US" w:eastAsia="zh-CN"/>
        </w:rPr>
      </w:pPr>
      <w:r w:rsidRPr="00016B51">
        <w:rPr>
          <w:rFonts w:eastAsia="SimSun"/>
          <w:lang w:val="en-US" w:eastAsia="zh-CN"/>
        </w:rPr>
        <w:t>-</w:t>
      </w:r>
      <w:r w:rsidRPr="00016B51">
        <w:rPr>
          <w:rFonts w:eastAsia="SimSun"/>
          <w:lang w:val="en-US" w:eastAsia="zh-CN"/>
        </w:rPr>
        <w:tab/>
        <w:t>Possible usage of analytics by some consumer NFs is defined for the following Analytics ID:</w:t>
      </w:r>
    </w:p>
    <w:p w14:paraId="76579BEF"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ID = "Service experience"</w:t>
      </w:r>
    </w:p>
    <w:p w14:paraId="1A061F6E"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PCF, the PCF may check the 5QI values assigned to the Application, and may use this as input to calculate and update the authorized QoS for a service data flow template.</w:t>
      </w:r>
    </w:p>
    <w:p w14:paraId="77F07F52"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ID = "</w:t>
      </w:r>
      <w:r w:rsidRPr="00016B51">
        <w:t>NF load information</w:t>
      </w:r>
      <w:r w:rsidRPr="00016B51">
        <w:rPr>
          <w:rFonts w:eastAsia="SimSun"/>
          <w:lang w:val="en-US" w:eastAsia="zh-CN"/>
        </w:rPr>
        <w:t>"</w:t>
      </w:r>
    </w:p>
    <w:p w14:paraId="60516E1D"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AMF, based on the SMF Load, AMF could select a suitable SMF during the PDU Session Establishment or Modification procedure.</w:t>
      </w:r>
    </w:p>
    <w:p w14:paraId="2EFA3C28"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SMF, based on the UPF Load, SMF could select a suitable UPF during the PDU Session Establishment or Modification procedure.</w:t>
      </w:r>
    </w:p>
    <w:p w14:paraId="50E29A67"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ID = "</w:t>
      </w:r>
      <w:r w:rsidRPr="00016B51">
        <w:t>Network Performance</w:t>
      </w:r>
      <w:r w:rsidRPr="00016B51">
        <w:rPr>
          <w:rFonts w:eastAsia="SimSun"/>
          <w:lang w:val="en-US" w:eastAsia="zh-CN"/>
        </w:rPr>
        <w:t>"</w:t>
      </w:r>
    </w:p>
    <w:p w14:paraId="204A5363"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PCF, then PCF could help determine suitable background data transfer policies that fulfills Network Performance requirements t.</w:t>
      </w:r>
    </w:p>
    <w:p w14:paraId="5E6DBB01"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ID =</w:t>
      </w:r>
      <w:r w:rsidRPr="00016B51">
        <w:t xml:space="preserve"> </w:t>
      </w:r>
      <w:r w:rsidRPr="00016B51">
        <w:rPr>
          <w:rFonts w:eastAsia="SimSun"/>
          <w:lang w:val="en-US" w:eastAsia="zh-CN"/>
        </w:rPr>
        <w:t>"</w:t>
      </w:r>
      <w:r w:rsidRPr="00016B51">
        <w:t>UE mobility</w:t>
      </w:r>
      <w:r w:rsidRPr="00016B51">
        <w:rPr>
          <w:rFonts w:eastAsia="SimSun"/>
          <w:lang w:val="en-US" w:eastAsia="zh-CN"/>
        </w:rPr>
        <w:t>"</w:t>
      </w:r>
    </w:p>
    <w:p w14:paraId="32ABFE7D"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AMF, then AMF may use it to optimize the UE's paging strategy or to learn expected UE behavior parameters for deriving appropriate MICO mode configuration.</w:t>
      </w:r>
    </w:p>
    <w:p w14:paraId="0B4ED52F"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SMF, based on the UE Moving Trajectory, the SMF could select a suitable UPF during the PDU Session Establishment or Modification procedure.</w:t>
      </w:r>
    </w:p>
    <w:p w14:paraId="6A552265"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UDM, the UDM may store the UE Mobility analytics as the subscription data for the UE and provision it to the AMF to help monitoring the UE's mobility behavior.</w:t>
      </w:r>
    </w:p>
    <w:p w14:paraId="5F1570FB"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ID = "</w:t>
      </w:r>
      <w:r w:rsidRPr="00016B51">
        <w:rPr>
          <w:lang w:eastAsia="zh-CN"/>
        </w:rPr>
        <w:t>UE</w:t>
      </w:r>
      <w:r w:rsidRPr="00016B51">
        <w:rPr>
          <w:lang w:val="en-US" w:eastAsia="zh-CN"/>
        </w:rPr>
        <w:t xml:space="preserve"> Communication</w:t>
      </w:r>
      <w:r w:rsidRPr="00016B51">
        <w:rPr>
          <w:rFonts w:eastAsia="SimSun"/>
          <w:lang w:val="en-US" w:eastAsia="zh-CN"/>
        </w:rPr>
        <w:t>"</w:t>
      </w:r>
    </w:p>
    <w:p w14:paraId="549C236D"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SMF, based on the UE Communication analytics, the SMF could select a suitable UPF during the PDU Session Establishment or Modification procedure.</w:t>
      </w:r>
    </w:p>
    <w:p w14:paraId="0507E910"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UDM, the UDM may store the UE Communication analytics as the subscription data for the UE and provision it to the SMF to help monitoring the UE's communication behavior.</w:t>
      </w:r>
    </w:p>
    <w:p w14:paraId="1B84C3D6"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ID = "</w:t>
      </w:r>
      <w:r w:rsidRPr="00016B51">
        <w:t>Abnormal behaviour</w:t>
      </w:r>
      <w:r w:rsidRPr="00016B51">
        <w:rPr>
          <w:rFonts w:eastAsia="SimSun"/>
          <w:lang w:val="en-US" w:eastAsia="zh-CN"/>
        </w:rPr>
        <w:t>"</w:t>
      </w:r>
    </w:p>
    <w:p w14:paraId="4F59A4FC"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PCF, based on different Exception IDs in the analytics, the PCF could make different policies, depending on operator defined policies. Some examples are provided for illustration purposes such as the PCF may use "Unexpected UE location" as input to adjust the Service Area Restrictions, "Suspicion of DDoS attack" to request the SMF to terminate the PDU session, "Wrong destination address" to perform gating of a service data flow and "Unexpected long-live/large rate flows" to perform QoS related policies such as gating or policing. In another abnormal behavior example, the AMF based on “Ping-Pong UE” Exception ID, may adjust the UE registration area.</w:t>
      </w:r>
    </w:p>
    <w:p w14:paraId="3D1B32E3"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ID =</w:t>
      </w:r>
      <w:r w:rsidRPr="00016B51">
        <w:t xml:space="preserve"> </w:t>
      </w:r>
      <w:r w:rsidRPr="00016B51">
        <w:rPr>
          <w:rFonts w:eastAsia="SimSun"/>
          <w:lang w:val="en-US" w:eastAsia="zh-CN"/>
        </w:rPr>
        <w:t>"</w:t>
      </w:r>
      <w:r w:rsidRPr="00016B51">
        <w:t>User Data Congestion</w:t>
      </w:r>
      <w:r w:rsidRPr="00016B51">
        <w:rPr>
          <w:rFonts w:eastAsia="SimSun"/>
          <w:lang w:val="en-US" w:eastAsia="zh-CN"/>
        </w:rPr>
        <w:t>"</w:t>
      </w:r>
    </w:p>
    <w:p w14:paraId="577BF20D"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an AF interfacing through NEF, the NEF could provide the User Data Congestion analytics to the AF to help optimize the application information.</w:t>
      </w:r>
    </w:p>
    <w:p w14:paraId="4901B06B"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ID = "</w:t>
      </w:r>
      <w:r w:rsidRPr="00016B51">
        <w:rPr>
          <w:lang w:eastAsia="ko-KR"/>
        </w:rPr>
        <w:t>QoS Sustainability</w:t>
      </w:r>
      <w:r w:rsidRPr="00016B51">
        <w:rPr>
          <w:rFonts w:eastAsia="SimSun"/>
          <w:lang w:val="en-US" w:eastAsia="zh-CN"/>
        </w:rPr>
        <w:t>"</w:t>
      </w:r>
    </w:p>
    <w:p w14:paraId="60D9CE96" w14:textId="77777777" w:rsidR="007B5721" w:rsidRPr="00016B51" w:rsidRDefault="007B5721" w:rsidP="007B5721">
      <w:pPr>
        <w:spacing w:afterLines="50" w:after="12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is V2X Application Server</w:t>
      </w:r>
      <w:r w:rsidRPr="00016B51">
        <w:t xml:space="preserve"> acting as an</w:t>
      </w:r>
      <w:r w:rsidRPr="00016B51">
        <w:rPr>
          <w:rFonts w:eastAsia="SimSun"/>
          <w:lang w:val="en-US" w:eastAsia="zh-CN"/>
        </w:rPr>
        <w:t xml:space="preserve"> AF, the V2X Application Server can use this analytics for the purposes of adjustment of the application, e.g. adjust inter-vehicle gap, change video codec parameters, etc.</w:t>
      </w:r>
    </w:p>
    <w:p w14:paraId="1ED748E8" w14:textId="77777777" w:rsidR="007B5721" w:rsidRPr="00016B51" w:rsidRDefault="007B5721" w:rsidP="008D4B59">
      <w:pPr>
        <w:spacing w:after="0"/>
        <w:ind w:leftChars="119" w:left="590" w:hangingChars="176" w:hanging="352"/>
        <w:rPr>
          <w:rFonts w:eastAsia="SimSun"/>
          <w:lang w:val="en-US" w:eastAsia="zh-CN"/>
        </w:rPr>
      </w:pPr>
      <w:r w:rsidRPr="00016B51">
        <w:rPr>
          <w:rFonts w:eastAsia="SimSun"/>
          <w:lang w:val="en-US" w:eastAsia="zh-CN"/>
        </w:rPr>
        <w:t>-</w:t>
      </w:r>
      <w:r w:rsidRPr="00016B51">
        <w:rPr>
          <w:rFonts w:eastAsia="SimSun"/>
          <w:lang w:val="en-US" w:eastAsia="zh-CN"/>
        </w:rPr>
        <w:tab/>
        <w:t>NWDAF services to expose Network Data Analytics to the Consumer NFs are specified. Two models are defined:</w:t>
      </w:r>
    </w:p>
    <w:p w14:paraId="44149BC9"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hint="eastAsia"/>
          <w:lang w:val="en-US" w:eastAsia="zh-CN"/>
        </w:rPr>
        <w:t>-</w:t>
      </w:r>
      <w:r w:rsidRPr="00016B51">
        <w:rPr>
          <w:rFonts w:eastAsia="SimSun" w:hint="eastAsia"/>
          <w:lang w:val="en-US" w:eastAsia="zh-CN"/>
        </w:rPr>
        <w:tab/>
        <w:t>Subscribe-</w:t>
      </w:r>
      <w:r w:rsidRPr="00016B51">
        <w:rPr>
          <w:rFonts w:eastAsia="SimSun"/>
          <w:lang w:val="en-US" w:eastAsia="zh-CN"/>
        </w:rPr>
        <w:t>Notify model, i.e. Nnwdaf_AnalyticsSubscription_Subscribe / Nnwdaf_analyticsSubscription_Notify, to allow provide continuous data analytics exposure from NWDAF to the Consumer NF;</w:t>
      </w:r>
    </w:p>
    <w:p w14:paraId="65A94E00" w14:textId="77777777" w:rsidR="007B5721" w:rsidRPr="00016B51" w:rsidRDefault="007B5721" w:rsidP="007B5721">
      <w:pPr>
        <w:spacing w:afterLines="50" w:after="120"/>
        <w:ind w:leftChars="296" w:left="944" w:hangingChars="176" w:hanging="352"/>
      </w:pPr>
      <w:r w:rsidRPr="00016B51">
        <w:rPr>
          <w:rFonts w:eastAsia="SimSun"/>
          <w:lang w:val="en-US" w:eastAsia="zh-CN"/>
        </w:rPr>
        <w:t>-</w:t>
      </w:r>
      <w:r w:rsidRPr="00016B51">
        <w:rPr>
          <w:rFonts w:eastAsia="SimSun"/>
          <w:lang w:val="en-US" w:eastAsia="zh-CN"/>
        </w:rPr>
        <w:tab/>
        <w:t>Request-Response model, i.e. Nnwdaf_AnalyticsInfo_Request / Nnwdaf_AnalyticsInfo_Request response, to provide a one-time data analytics exposure response from the NWDAF to the requesting Consumer NF.</w:t>
      </w:r>
    </w:p>
    <w:p w14:paraId="2B2249FE" w14:textId="77777777" w:rsidR="007B5721" w:rsidRPr="00016B51" w:rsidRDefault="007B5721" w:rsidP="007B5721">
      <w:pPr>
        <w:rPr>
          <w:b/>
          <w:bCs/>
        </w:rPr>
      </w:pPr>
      <w:r w:rsidRPr="00016B51">
        <w:rPr>
          <w:b/>
          <w:bCs/>
        </w:rPr>
        <w:t>References</w:t>
      </w:r>
    </w:p>
    <w:p w14:paraId="5D7D4FA4" w14:textId="276B60CF" w:rsidR="007B5721" w:rsidRPr="00016B51" w:rsidRDefault="007B5721" w:rsidP="007B5721">
      <w:pPr>
        <w:pStyle w:val="EW"/>
      </w:pPr>
      <w:r w:rsidRPr="00016B51">
        <w:t>[1]</w:t>
      </w:r>
      <w:r w:rsidRPr="00016B51">
        <w:tab/>
      </w:r>
      <w:r w:rsidR="00AB15C9">
        <w:t>TS </w:t>
      </w:r>
      <w:r w:rsidRPr="00016B51">
        <w:t>23.501: "System Architecture for the 5G System; Stage 2".</w:t>
      </w:r>
    </w:p>
    <w:p w14:paraId="2B653387" w14:textId="549D4772" w:rsidR="007B5721" w:rsidRPr="00016B51" w:rsidRDefault="007B5721" w:rsidP="007B5721">
      <w:pPr>
        <w:pStyle w:val="EW"/>
      </w:pPr>
      <w:r w:rsidRPr="00016B51">
        <w:t>[2]</w:t>
      </w:r>
      <w:r w:rsidRPr="00016B51">
        <w:tab/>
      </w:r>
      <w:r w:rsidR="00AB15C9">
        <w:t>TS </w:t>
      </w:r>
      <w:r w:rsidRPr="00016B51">
        <w:t>23.502: "Procedures for the 5G System; Stage 2".</w:t>
      </w:r>
    </w:p>
    <w:p w14:paraId="64767990" w14:textId="6BB168C9" w:rsidR="007B5721" w:rsidRPr="00016B51" w:rsidRDefault="007B5721" w:rsidP="007B5721">
      <w:pPr>
        <w:pStyle w:val="EW"/>
      </w:pPr>
      <w:r w:rsidRPr="00016B51">
        <w:t>[3]</w:t>
      </w:r>
      <w:r w:rsidRPr="00016B51">
        <w:tab/>
      </w:r>
      <w:r w:rsidR="00AB15C9">
        <w:t>TS </w:t>
      </w:r>
      <w:r w:rsidRPr="00016B51">
        <w:t>23.503: "Policy and Charging Control Framework for the 5G System; Stage 2".</w:t>
      </w:r>
    </w:p>
    <w:p w14:paraId="30227A02" w14:textId="7BEE7B2E" w:rsidR="007B5721" w:rsidRPr="00016B51" w:rsidRDefault="007B5721" w:rsidP="007B5721">
      <w:pPr>
        <w:pStyle w:val="EW"/>
      </w:pPr>
      <w:r w:rsidRPr="00016B51">
        <w:t>[4]</w:t>
      </w:r>
      <w:r w:rsidRPr="00016B51">
        <w:tab/>
      </w:r>
      <w:r w:rsidR="00AB15C9">
        <w:t>TS </w:t>
      </w:r>
      <w:r w:rsidRPr="00016B51">
        <w:t>23.288: "Architecture enhancements for 5G System (5GS) to support network data analytics services".</w:t>
      </w:r>
    </w:p>
    <w:p w14:paraId="35AF5965" w14:textId="0A1B60A7" w:rsidR="007B5721" w:rsidRPr="00016B51" w:rsidRDefault="007B5721" w:rsidP="007B5721">
      <w:pPr>
        <w:pStyle w:val="EW"/>
      </w:pPr>
      <w:r w:rsidRPr="00016B51">
        <w:t>[5]</w:t>
      </w:r>
      <w:r w:rsidRPr="00016B51">
        <w:tab/>
      </w:r>
      <w:r w:rsidR="00AB15C9">
        <w:t>TS </w:t>
      </w:r>
      <w:r w:rsidRPr="00016B51">
        <w:t>28.550: "Management and orchestration; Performance assurance".</w:t>
      </w:r>
    </w:p>
    <w:p w14:paraId="23055A26" w14:textId="552C0159" w:rsidR="007B5721" w:rsidRPr="00016B51" w:rsidRDefault="007B5721" w:rsidP="007B5721">
      <w:pPr>
        <w:pStyle w:val="EW"/>
      </w:pPr>
      <w:r w:rsidRPr="00016B51">
        <w:t>[6]</w:t>
      </w:r>
      <w:r w:rsidRPr="00016B51">
        <w:tab/>
      </w:r>
      <w:r w:rsidR="00AB15C9">
        <w:t>TS </w:t>
      </w:r>
      <w:r w:rsidRPr="00016B51">
        <w:t>29.520: "5G System; Network Data Analytics Services; Stage 3".</w:t>
      </w:r>
    </w:p>
    <w:p w14:paraId="484C8A15" w14:textId="72C6F9BB" w:rsidR="007B5721" w:rsidRPr="00016B51" w:rsidRDefault="007B5721" w:rsidP="00030C01">
      <w:pPr>
        <w:pStyle w:val="EW"/>
      </w:pPr>
      <w:r w:rsidRPr="00016B51">
        <w:t>[7]</w:t>
      </w:r>
      <w:r w:rsidRPr="00016B51">
        <w:tab/>
      </w:r>
      <w:r w:rsidR="00AB15C9">
        <w:t>TS </w:t>
      </w:r>
      <w:r w:rsidRPr="00016B51">
        <w:t>29.517: "5G System; Application Function Event Exposure Service; Stage 3".</w:t>
      </w:r>
    </w:p>
    <w:p w14:paraId="2D6916C6" w14:textId="38953E5D" w:rsidR="003F729F" w:rsidRPr="00016B51" w:rsidRDefault="00454EEF" w:rsidP="00311ECF">
      <w:pPr>
        <w:pStyle w:val="Heading2"/>
        <w:rPr>
          <w:lang w:eastAsia="en-GB"/>
        </w:rPr>
      </w:pPr>
      <w:bookmarkStart w:id="893" w:name="_Toc47092777"/>
      <w:bookmarkStart w:id="894" w:name="_Toc47094033"/>
      <w:bookmarkStart w:id="895" w:name="_Toc47094194"/>
      <w:bookmarkStart w:id="896" w:name="_Toc47094364"/>
      <w:bookmarkStart w:id="897" w:name="_Toc57643961"/>
      <w:bookmarkStart w:id="898" w:name="_Toc57730269"/>
      <w:bookmarkStart w:id="899" w:name="_Toc58230378"/>
      <w:bookmarkStart w:id="900" w:name="_Toc58230533"/>
      <w:r w:rsidRPr="00016B51">
        <w:rPr>
          <w:lang w:eastAsia="en-GB"/>
        </w:rPr>
        <w:t>1</w:t>
      </w:r>
      <w:r w:rsidR="00A30B7B" w:rsidRPr="00016B51">
        <w:rPr>
          <w:lang w:eastAsia="en-GB"/>
        </w:rPr>
        <w:t>8</w:t>
      </w:r>
      <w:r w:rsidRPr="00016B51">
        <w:rPr>
          <w:lang w:eastAsia="en-GB"/>
        </w:rPr>
        <w:t>.2</w:t>
      </w:r>
      <w:r w:rsidRPr="00016B51">
        <w:rPr>
          <w:lang w:eastAsia="en-GB"/>
        </w:rPr>
        <w:tab/>
      </w:r>
      <w:r w:rsidR="00311ECF" w:rsidRPr="00016B51">
        <w:rPr>
          <w:lang w:eastAsia="en-GB"/>
        </w:rPr>
        <w:t>Provision of Access to Restricted Local Operator Services by Unauthenticated UEs</w:t>
      </w:r>
      <w:bookmarkEnd w:id="888"/>
      <w:bookmarkEnd w:id="889"/>
      <w:bookmarkEnd w:id="890"/>
      <w:bookmarkEnd w:id="891"/>
      <w:bookmarkEnd w:id="892"/>
      <w:bookmarkEnd w:id="893"/>
      <w:bookmarkEnd w:id="894"/>
      <w:bookmarkEnd w:id="895"/>
      <w:bookmarkEnd w:id="896"/>
      <w:bookmarkEnd w:id="897"/>
      <w:bookmarkEnd w:id="898"/>
      <w:bookmarkEnd w:id="899"/>
      <w:bookmarkEnd w:id="90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11ECF" w:rsidRPr="00016B51" w14:paraId="5E701822" w14:textId="77777777" w:rsidTr="003A6066">
        <w:trPr>
          <w:trHeight w:val="170"/>
        </w:trPr>
        <w:tc>
          <w:tcPr>
            <w:tcW w:w="852" w:type="dxa"/>
            <w:shd w:val="clear" w:color="auto" w:fill="auto"/>
            <w:noWrap/>
            <w:vAlign w:val="center"/>
            <w:hideMark/>
          </w:tcPr>
          <w:p w14:paraId="6AD1716F" w14:textId="77777777" w:rsidR="00311ECF" w:rsidRPr="00016B51" w:rsidRDefault="00311ECF"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760003</w:t>
            </w:r>
          </w:p>
        </w:tc>
        <w:tc>
          <w:tcPr>
            <w:tcW w:w="3798" w:type="dxa"/>
            <w:shd w:val="clear" w:color="auto" w:fill="auto"/>
            <w:noWrap/>
            <w:vAlign w:val="center"/>
            <w:hideMark/>
          </w:tcPr>
          <w:p w14:paraId="7FF99FA3" w14:textId="77777777" w:rsidR="00311ECF" w:rsidRPr="00016B51" w:rsidRDefault="00311ECF" w:rsidP="003A606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Provision of Access to Restricted Local Operator Services by Unauthenticated UEs</w:t>
            </w:r>
          </w:p>
        </w:tc>
        <w:tc>
          <w:tcPr>
            <w:tcW w:w="2044" w:type="dxa"/>
            <w:shd w:val="clear" w:color="auto" w:fill="auto"/>
            <w:noWrap/>
            <w:vAlign w:val="center"/>
            <w:hideMark/>
          </w:tcPr>
          <w:p w14:paraId="266E3B35" w14:textId="77777777" w:rsidR="00311ECF" w:rsidRPr="00016B51" w:rsidRDefault="00311ECF"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PARLOS</w:t>
            </w:r>
          </w:p>
        </w:tc>
        <w:tc>
          <w:tcPr>
            <w:tcW w:w="554" w:type="dxa"/>
            <w:shd w:val="clear" w:color="auto" w:fill="auto"/>
            <w:noWrap/>
            <w:vAlign w:val="center"/>
            <w:hideMark/>
          </w:tcPr>
          <w:p w14:paraId="6DE237FE"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A8B0004" w14:textId="77777777" w:rsidR="00311ECF" w:rsidRPr="00016B51" w:rsidRDefault="00311ECF"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SP-170449</w:t>
            </w:r>
          </w:p>
        </w:tc>
        <w:tc>
          <w:tcPr>
            <w:tcW w:w="2041" w:type="dxa"/>
            <w:shd w:val="clear" w:color="auto" w:fill="auto"/>
            <w:noWrap/>
            <w:hideMark/>
          </w:tcPr>
          <w:p w14:paraId="618C4CED" w14:textId="77777777" w:rsidR="00311ECF" w:rsidRPr="00016B51" w:rsidRDefault="00311ECF"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Covell, Betsy Nokia</w:t>
            </w:r>
          </w:p>
        </w:tc>
      </w:tr>
      <w:tr w:rsidR="00311ECF" w:rsidRPr="00016B51" w14:paraId="38F0D5FA" w14:textId="77777777" w:rsidTr="003A6066">
        <w:trPr>
          <w:trHeight w:val="170"/>
        </w:trPr>
        <w:tc>
          <w:tcPr>
            <w:tcW w:w="852" w:type="dxa"/>
            <w:shd w:val="clear" w:color="auto" w:fill="auto"/>
            <w:noWrap/>
            <w:vAlign w:val="center"/>
            <w:hideMark/>
          </w:tcPr>
          <w:p w14:paraId="0D5AA9BF"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740002</w:t>
            </w:r>
          </w:p>
        </w:tc>
        <w:tc>
          <w:tcPr>
            <w:tcW w:w="3798" w:type="dxa"/>
            <w:shd w:val="clear" w:color="auto" w:fill="auto"/>
            <w:noWrap/>
            <w:vAlign w:val="center"/>
            <w:hideMark/>
          </w:tcPr>
          <w:p w14:paraId="6A2EAC3F" w14:textId="77777777" w:rsidR="00311ECF" w:rsidRPr="00016B51" w:rsidRDefault="00311ECF"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Stage 1 of PARLOS</w:t>
            </w:r>
          </w:p>
        </w:tc>
        <w:tc>
          <w:tcPr>
            <w:tcW w:w="2044" w:type="dxa"/>
            <w:shd w:val="clear" w:color="auto" w:fill="auto"/>
            <w:noWrap/>
            <w:vAlign w:val="center"/>
            <w:hideMark/>
          </w:tcPr>
          <w:p w14:paraId="1B92DF01"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FS_PARLOS</w:t>
            </w:r>
          </w:p>
        </w:tc>
        <w:tc>
          <w:tcPr>
            <w:tcW w:w="554" w:type="dxa"/>
            <w:shd w:val="clear" w:color="auto" w:fill="auto"/>
            <w:noWrap/>
            <w:vAlign w:val="center"/>
            <w:hideMark/>
          </w:tcPr>
          <w:p w14:paraId="6C81F557"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0ADEB7D"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SP-160904</w:t>
            </w:r>
          </w:p>
        </w:tc>
        <w:tc>
          <w:tcPr>
            <w:tcW w:w="2041" w:type="dxa"/>
            <w:shd w:val="clear" w:color="auto" w:fill="auto"/>
            <w:noWrap/>
            <w:hideMark/>
          </w:tcPr>
          <w:p w14:paraId="3B2FEF01"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Covell, Betsy</w:t>
            </w:r>
          </w:p>
        </w:tc>
      </w:tr>
      <w:tr w:rsidR="00311ECF" w:rsidRPr="00016B51" w14:paraId="1E228AD4" w14:textId="77777777" w:rsidTr="003A6066">
        <w:trPr>
          <w:trHeight w:val="170"/>
        </w:trPr>
        <w:tc>
          <w:tcPr>
            <w:tcW w:w="852" w:type="dxa"/>
            <w:shd w:val="clear" w:color="auto" w:fill="auto"/>
            <w:noWrap/>
            <w:vAlign w:val="center"/>
            <w:hideMark/>
          </w:tcPr>
          <w:p w14:paraId="0A4D9EC8"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760046</w:t>
            </w:r>
          </w:p>
        </w:tc>
        <w:tc>
          <w:tcPr>
            <w:tcW w:w="3798" w:type="dxa"/>
            <w:shd w:val="clear" w:color="auto" w:fill="auto"/>
            <w:noWrap/>
            <w:vAlign w:val="center"/>
            <w:hideMark/>
          </w:tcPr>
          <w:p w14:paraId="5ED112A8" w14:textId="77777777" w:rsidR="00311ECF" w:rsidRPr="00016B51" w:rsidRDefault="00311ECF"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Stage 2 for PARLOS</w:t>
            </w:r>
          </w:p>
        </w:tc>
        <w:tc>
          <w:tcPr>
            <w:tcW w:w="2044" w:type="dxa"/>
            <w:shd w:val="clear" w:color="auto" w:fill="auto"/>
            <w:noWrap/>
            <w:vAlign w:val="center"/>
            <w:hideMark/>
          </w:tcPr>
          <w:p w14:paraId="15C5931F"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FS_PARLOS_SA2</w:t>
            </w:r>
          </w:p>
        </w:tc>
        <w:tc>
          <w:tcPr>
            <w:tcW w:w="554" w:type="dxa"/>
            <w:shd w:val="clear" w:color="auto" w:fill="auto"/>
            <w:noWrap/>
            <w:vAlign w:val="center"/>
            <w:hideMark/>
          </w:tcPr>
          <w:p w14:paraId="57A9C8CD"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78957AF"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SP-180501</w:t>
            </w:r>
          </w:p>
        </w:tc>
        <w:tc>
          <w:tcPr>
            <w:tcW w:w="2041" w:type="dxa"/>
            <w:shd w:val="clear" w:color="auto" w:fill="auto"/>
            <w:noWrap/>
            <w:hideMark/>
          </w:tcPr>
          <w:p w14:paraId="5AF5AE0A"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 (Nicolas Drevon</w:t>
            </w:r>
          </w:p>
        </w:tc>
      </w:tr>
      <w:tr w:rsidR="00311ECF" w:rsidRPr="00016B51" w14:paraId="6CC06819" w14:textId="77777777" w:rsidTr="003A6066">
        <w:trPr>
          <w:trHeight w:val="170"/>
        </w:trPr>
        <w:tc>
          <w:tcPr>
            <w:tcW w:w="852" w:type="dxa"/>
            <w:shd w:val="clear" w:color="auto" w:fill="auto"/>
            <w:noWrap/>
            <w:vAlign w:val="center"/>
            <w:hideMark/>
          </w:tcPr>
          <w:p w14:paraId="2E34AEA6"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800035</w:t>
            </w:r>
          </w:p>
        </w:tc>
        <w:tc>
          <w:tcPr>
            <w:tcW w:w="3798" w:type="dxa"/>
            <w:shd w:val="clear" w:color="auto" w:fill="auto"/>
            <w:noWrap/>
            <w:vAlign w:val="center"/>
            <w:hideMark/>
          </w:tcPr>
          <w:p w14:paraId="361CE2A8" w14:textId="77777777" w:rsidR="00311ECF" w:rsidRPr="00016B51" w:rsidRDefault="00311ECF"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Security Aspects of PARLOS</w:t>
            </w:r>
          </w:p>
        </w:tc>
        <w:tc>
          <w:tcPr>
            <w:tcW w:w="2044" w:type="dxa"/>
            <w:shd w:val="clear" w:color="auto" w:fill="auto"/>
            <w:noWrap/>
            <w:vAlign w:val="center"/>
            <w:hideMark/>
          </w:tcPr>
          <w:p w14:paraId="0D302465"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FS_PARLOS_Sec</w:t>
            </w:r>
          </w:p>
        </w:tc>
        <w:tc>
          <w:tcPr>
            <w:tcW w:w="554" w:type="dxa"/>
            <w:shd w:val="clear" w:color="auto" w:fill="auto"/>
            <w:noWrap/>
            <w:vAlign w:val="center"/>
            <w:hideMark/>
          </w:tcPr>
          <w:p w14:paraId="0AF0F69C"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59316FD3"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SP-180442</w:t>
            </w:r>
          </w:p>
        </w:tc>
        <w:tc>
          <w:tcPr>
            <w:tcW w:w="2041" w:type="dxa"/>
            <w:shd w:val="clear" w:color="auto" w:fill="auto"/>
            <w:noWrap/>
            <w:hideMark/>
          </w:tcPr>
          <w:p w14:paraId="589BD17C"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Greg Schumacher, Sprint</w:t>
            </w:r>
          </w:p>
        </w:tc>
      </w:tr>
      <w:tr w:rsidR="00311ECF" w:rsidRPr="00016B51" w14:paraId="01F42168" w14:textId="77777777" w:rsidTr="003A6066">
        <w:trPr>
          <w:trHeight w:val="170"/>
        </w:trPr>
        <w:tc>
          <w:tcPr>
            <w:tcW w:w="852" w:type="dxa"/>
            <w:shd w:val="clear" w:color="auto" w:fill="auto"/>
            <w:noWrap/>
            <w:vAlign w:val="center"/>
            <w:hideMark/>
          </w:tcPr>
          <w:p w14:paraId="2C66700F"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760071</w:t>
            </w:r>
          </w:p>
        </w:tc>
        <w:tc>
          <w:tcPr>
            <w:tcW w:w="3798" w:type="dxa"/>
            <w:shd w:val="clear" w:color="auto" w:fill="auto"/>
            <w:noWrap/>
            <w:vAlign w:val="center"/>
            <w:hideMark/>
          </w:tcPr>
          <w:p w14:paraId="70E5B55B" w14:textId="77777777" w:rsidR="00311ECF" w:rsidRPr="00016B51" w:rsidRDefault="00311ECF"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1 of PARLOS</w:t>
            </w:r>
          </w:p>
        </w:tc>
        <w:tc>
          <w:tcPr>
            <w:tcW w:w="2044" w:type="dxa"/>
            <w:shd w:val="clear" w:color="auto" w:fill="auto"/>
            <w:noWrap/>
            <w:vAlign w:val="center"/>
            <w:hideMark/>
          </w:tcPr>
          <w:p w14:paraId="376B4FF5"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2AE73310"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29EA41D"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SP-170449</w:t>
            </w:r>
          </w:p>
        </w:tc>
        <w:tc>
          <w:tcPr>
            <w:tcW w:w="2041" w:type="dxa"/>
            <w:shd w:val="clear" w:color="auto" w:fill="auto"/>
            <w:noWrap/>
            <w:hideMark/>
          </w:tcPr>
          <w:p w14:paraId="1B0AA1F6"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Covell, Betsy Nokia</w:t>
            </w:r>
          </w:p>
        </w:tc>
      </w:tr>
      <w:tr w:rsidR="00311ECF" w:rsidRPr="00016B51" w14:paraId="6AFAFAC1" w14:textId="77777777" w:rsidTr="003A6066">
        <w:trPr>
          <w:trHeight w:val="170"/>
        </w:trPr>
        <w:tc>
          <w:tcPr>
            <w:tcW w:w="852" w:type="dxa"/>
            <w:shd w:val="clear" w:color="auto" w:fill="auto"/>
            <w:noWrap/>
            <w:vAlign w:val="center"/>
            <w:hideMark/>
          </w:tcPr>
          <w:p w14:paraId="0DB23E65"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810008</w:t>
            </w:r>
          </w:p>
        </w:tc>
        <w:tc>
          <w:tcPr>
            <w:tcW w:w="3798" w:type="dxa"/>
            <w:shd w:val="clear" w:color="auto" w:fill="auto"/>
            <w:noWrap/>
            <w:vAlign w:val="center"/>
            <w:hideMark/>
          </w:tcPr>
          <w:p w14:paraId="0A10513C" w14:textId="77777777" w:rsidR="00311ECF" w:rsidRPr="00016B51" w:rsidRDefault="00311ECF"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2 of PARLOS</w:t>
            </w:r>
          </w:p>
        </w:tc>
        <w:tc>
          <w:tcPr>
            <w:tcW w:w="2044" w:type="dxa"/>
            <w:shd w:val="clear" w:color="auto" w:fill="auto"/>
            <w:noWrap/>
            <w:vAlign w:val="center"/>
            <w:hideMark/>
          </w:tcPr>
          <w:p w14:paraId="2F09192E"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0B17BDE6"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8DCDF45"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SP-180738</w:t>
            </w:r>
          </w:p>
        </w:tc>
        <w:tc>
          <w:tcPr>
            <w:tcW w:w="2041" w:type="dxa"/>
            <w:shd w:val="clear" w:color="auto" w:fill="auto"/>
            <w:noWrap/>
            <w:hideMark/>
          </w:tcPr>
          <w:p w14:paraId="3C6E352E"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 (Nicolas Drevon</w:t>
            </w:r>
          </w:p>
        </w:tc>
      </w:tr>
      <w:tr w:rsidR="00311ECF" w:rsidRPr="00016B51" w14:paraId="32A3FC01" w14:textId="77777777" w:rsidTr="003A6066">
        <w:trPr>
          <w:trHeight w:val="170"/>
        </w:trPr>
        <w:tc>
          <w:tcPr>
            <w:tcW w:w="852" w:type="dxa"/>
            <w:shd w:val="clear" w:color="auto" w:fill="auto"/>
            <w:noWrap/>
            <w:vAlign w:val="center"/>
            <w:hideMark/>
          </w:tcPr>
          <w:p w14:paraId="39729E2C" w14:textId="77777777" w:rsidR="00311ECF" w:rsidRPr="00016B51" w:rsidRDefault="00311ECF"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830012</w:t>
            </w:r>
          </w:p>
        </w:tc>
        <w:tc>
          <w:tcPr>
            <w:tcW w:w="3798" w:type="dxa"/>
            <w:shd w:val="clear" w:color="auto" w:fill="auto"/>
            <w:noWrap/>
            <w:vAlign w:val="center"/>
            <w:hideMark/>
          </w:tcPr>
          <w:p w14:paraId="7D2AD2BA" w14:textId="77777777" w:rsidR="00311ECF" w:rsidRPr="00016B51" w:rsidRDefault="00311ECF"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CT aspects of PARLOS</w:t>
            </w:r>
          </w:p>
        </w:tc>
        <w:tc>
          <w:tcPr>
            <w:tcW w:w="2044" w:type="dxa"/>
            <w:shd w:val="clear" w:color="auto" w:fill="auto"/>
            <w:noWrap/>
            <w:vAlign w:val="center"/>
            <w:hideMark/>
          </w:tcPr>
          <w:p w14:paraId="6EE3141E" w14:textId="77777777" w:rsidR="00311ECF" w:rsidRPr="00016B51" w:rsidRDefault="00311ECF"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PARLOS</w:t>
            </w:r>
          </w:p>
        </w:tc>
        <w:tc>
          <w:tcPr>
            <w:tcW w:w="554" w:type="dxa"/>
            <w:shd w:val="clear" w:color="auto" w:fill="auto"/>
            <w:noWrap/>
            <w:vAlign w:val="center"/>
            <w:hideMark/>
          </w:tcPr>
          <w:p w14:paraId="1887A821" w14:textId="77777777" w:rsidR="00311ECF" w:rsidRPr="00016B51" w:rsidRDefault="00311ECF"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2749BCC0" w14:textId="77777777" w:rsidR="00311ECF" w:rsidRPr="00016B51" w:rsidRDefault="00311ECF"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CP-190197</w:t>
            </w:r>
          </w:p>
        </w:tc>
        <w:tc>
          <w:tcPr>
            <w:tcW w:w="2041" w:type="dxa"/>
            <w:shd w:val="clear" w:color="auto" w:fill="auto"/>
            <w:noWrap/>
            <w:hideMark/>
          </w:tcPr>
          <w:p w14:paraId="52DAE585" w14:textId="77777777" w:rsidR="00311ECF" w:rsidRPr="00016B51" w:rsidRDefault="00311ECF"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Liu, Jennifer; Nokia </w:t>
            </w:r>
          </w:p>
        </w:tc>
      </w:tr>
      <w:tr w:rsidR="00311ECF" w:rsidRPr="00016B51" w14:paraId="3B9AA0C4" w14:textId="77777777" w:rsidTr="003A6066">
        <w:trPr>
          <w:trHeight w:val="170"/>
        </w:trPr>
        <w:tc>
          <w:tcPr>
            <w:tcW w:w="852" w:type="dxa"/>
            <w:shd w:val="clear" w:color="auto" w:fill="auto"/>
            <w:noWrap/>
            <w:vAlign w:val="center"/>
            <w:hideMark/>
          </w:tcPr>
          <w:p w14:paraId="5807804A"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830062</w:t>
            </w:r>
          </w:p>
        </w:tc>
        <w:tc>
          <w:tcPr>
            <w:tcW w:w="3798" w:type="dxa"/>
            <w:shd w:val="clear" w:color="auto" w:fill="auto"/>
            <w:noWrap/>
            <w:vAlign w:val="center"/>
            <w:hideMark/>
          </w:tcPr>
          <w:p w14:paraId="32D16D20"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CT1 aspects of PARLOS</w:t>
            </w:r>
          </w:p>
        </w:tc>
        <w:tc>
          <w:tcPr>
            <w:tcW w:w="2044" w:type="dxa"/>
            <w:shd w:val="clear" w:color="auto" w:fill="auto"/>
            <w:noWrap/>
            <w:vAlign w:val="center"/>
            <w:hideMark/>
          </w:tcPr>
          <w:p w14:paraId="27544117"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6651C860"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6A80ED7A"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CP-190197</w:t>
            </w:r>
          </w:p>
        </w:tc>
        <w:tc>
          <w:tcPr>
            <w:tcW w:w="2041" w:type="dxa"/>
            <w:shd w:val="clear" w:color="auto" w:fill="auto"/>
            <w:noWrap/>
            <w:hideMark/>
          </w:tcPr>
          <w:p w14:paraId="6F236305"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Liu, Jennifer; Nokia </w:t>
            </w:r>
          </w:p>
        </w:tc>
      </w:tr>
      <w:tr w:rsidR="00311ECF" w:rsidRPr="00016B51" w14:paraId="2C959DF7" w14:textId="77777777" w:rsidTr="003A6066">
        <w:trPr>
          <w:trHeight w:val="170"/>
        </w:trPr>
        <w:tc>
          <w:tcPr>
            <w:tcW w:w="852" w:type="dxa"/>
            <w:shd w:val="clear" w:color="auto" w:fill="auto"/>
            <w:noWrap/>
            <w:vAlign w:val="center"/>
            <w:hideMark/>
          </w:tcPr>
          <w:p w14:paraId="3616530C"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830063</w:t>
            </w:r>
          </w:p>
        </w:tc>
        <w:tc>
          <w:tcPr>
            <w:tcW w:w="3798" w:type="dxa"/>
            <w:shd w:val="clear" w:color="auto" w:fill="auto"/>
            <w:noWrap/>
            <w:vAlign w:val="center"/>
            <w:hideMark/>
          </w:tcPr>
          <w:p w14:paraId="117CD704"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CT3 aspects of PARLOS</w:t>
            </w:r>
          </w:p>
        </w:tc>
        <w:tc>
          <w:tcPr>
            <w:tcW w:w="2044" w:type="dxa"/>
            <w:shd w:val="clear" w:color="auto" w:fill="auto"/>
            <w:noWrap/>
            <w:vAlign w:val="center"/>
            <w:hideMark/>
          </w:tcPr>
          <w:p w14:paraId="7D517E41"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3A658098"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63032028"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CP-190197</w:t>
            </w:r>
          </w:p>
        </w:tc>
        <w:tc>
          <w:tcPr>
            <w:tcW w:w="2041" w:type="dxa"/>
            <w:shd w:val="clear" w:color="auto" w:fill="auto"/>
            <w:noWrap/>
            <w:hideMark/>
          </w:tcPr>
          <w:p w14:paraId="09F58FAD"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Liu, Jennifer; Nokia </w:t>
            </w:r>
          </w:p>
        </w:tc>
      </w:tr>
      <w:tr w:rsidR="00311ECF" w:rsidRPr="00016B51" w14:paraId="39AE49BF" w14:textId="77777777" w:rsidTr="003A6066">
        <w:trPr>
          <w:trHeight w:val="170"/>
        </w:trPr>
        <w:tc>
          <w:tcPr>
            <w:tcW w:w="852" w:type="dxa"/>
            <w:shd w:val="clear" w:color="auto" w:fill="auto"/>
            <w:noWrap/>
            <w:vAlign w:val="center"/>
            <w:hideMark/>
          </w:tcPr>
          <w:p w14:paraId="02D9D677"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830064</w:t>
            </w:r>
          </w:p>
        </w:tc>
        <w:tc>
          <w:tcPr>
            <w:tcW w:w="3798" w:type="dxa"/>
            <w:shd w:val="clear" w:color="auto" w:fill="auto"/>
            <w:noWrap/>
            <w:vAlign w:val="center"/>
            <w:hideMark/>
          </w:tcPr>
          <w:p w14:paraId="7A053C83"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CT4 aspects of PARLOS</w:t>
            </w:r>
          </w:p>
        </w:tc>
        <w:tc>
          <w:tcPr>
            <w:tcW w:w="2044" w:type="dxa"/>
            <w:shd w:val="clear" w:color="auto" w:fill="auto"/>
            <w:noWrap/>
            <w:vAlign w:val="center"/>
            <w:hideMark/>
          </w:tcPr>
          <w:p w14:paraId="35EF7104"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3DCF87EF"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5D9EC1BA"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CP-190197</w:t>
            </w:r>
          </w:p>
        </w:tc>
        <w:tc>
          <w:tcPr>
            <w:tcW w:w="2041" w:type="dxa"/>
            <w:shd w:val="clear" w:color="auto" w:fill="auto"/>
            <w:noWrap/>
            <w:hideMark/>
          </w:tcPr>
          <w:p w14:paraId="2E7AD79C"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Liu, Jennifer; Nokia </w:t>
            </w:r>
          </w:p>
        </w:tc>
      </w:tr>
      <w:tr w:rsidR="00311ECF" w:rsidRPr="00016B51" w14:paraId="1583913A" w14:textId="77777777" w:rsidTr="003A6066">
        <w:trPr>
          <w:trHeight w:val="170"/>
        </w:trPr>
        <w:tc>
          <w:tcPr>
            <w:tcW w:w="852" w:type="dxa"/>
            <w:shd w:val="clear" w:color="auto" w:fill="auto"/>
            <w:noWrap/>
            <w:vAlign w:val="center"/>
            <w:hideMark/>
          </w:tcPr>
          <w:p w14:paraId="6E500890"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830065</w:t>
            </w:r>
          </w:p>
        </w:tc>
        <w:tc>
          <w:tcPr>
            <w:tcW w:w="3798" w:type="dxa"/>
            <w:shd w:val="clear" w:color="auto" w:fill="auto"/>
            <w:noWrap/>
            <w:vAlign w:val="center"/>
            <w:hideMark/>
          </w:tcPr>
          <w:p w14:paraId="0F6576E6"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CT6 aspects of PARLOS</w:t>
            </w:r>
          </w:p>
        </w:tc>
        <w:tc>
          <w:tcPr>
            <w:tcW w:w="2044" w:type="dxa"/>
            <w:shd w:val="clear" w:color="auto" w:fill="auto"/>
            <w:noWrap/>
            <w:vAlign w:val="center"/>
            <w:hideMark/>
          </w:tcPr>
          <w:p w14:paraId="428F0F53"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054BBEB8"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C6</w:t>
            </w:r>
          </w:p>
        </w:tc>
        <w:tc>
          <w:tcPr>
            <w:tcW w:w="860" w:type="dxa"/>
            <w:shd w:val="clear" w:color="auto" w:fill="auto"/>
            <w:noWrap/>
            <w:vAlign w:val="center"/>
            <w:hideMark/>
          </w:tcPr>
          <w:p w14:paraId="45E04AF9"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CP-190197</w:t>
            </w:r>
          </w:p>
        </w:tc>
        <w:tc>
          <w:tcPr>
            <w:tcW w:w="2041" w:type="dxa"/>
            <w:shd w:val="clear" w:color="auto" w:fill="auto"/>
            <w:noWrap/>
            <w:hideMark/>
          </w:tcPr>
          <w:p w14:paraId="48A8F9CA"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Liu, Jennifer; Nokia </w:t>
            </w:r>
          </w:p>
        </w:tc>
      </w:tr>
    </w:tbl>
    <w:p w14:paraId="5899004B" w14:textId="77777777" w:rsidR="00311ECF" w:rsidRPr="00016B51" w:rsidRDefault="00311ECF" w:rsidP="00311ECF">
      <w:pPr>
        <w:rPr>
          <w:lang w:eastAsia="en-GB"/>
        </w:rPr>
      </w:pPr>
      <w:r w:rsidRPr="00016B51">
        <w:rPr>
          <w:lang w:eastAsia="en-GB"/>
        </w:rPr>
        <w:t>Summary based on the input provided by Nokia in SP-200215.</w:t>
      </w:r>
    </w:p>
    <w:p w14:paraId="154DE066" w14:textId="0E390567" w:rsidR="00311ECF" w:rsidRPr="00016B51" w:rsidRDefault="00311ECF" w:rsidP="00311ECF">
      <w:pPr>
        <w:rPr>
          <w:lang w:eastAsia="ko-KR"/>
        </w:rPr>
      </w:pPr>
      <w:r w:rsidRPr="00016B51">
        <w:t xml:space="preserve">This WI adds requirements </w:t>
      </w:r>
      <w:r w:rsidRPr="00016B51">
        <w:rPr>
          <w:lang w:eastAsia="ko-KR"/>
        </w:rPr>
        <w:t xml:space="preserve">to enhance the 3GPP PS Domain to provide an optional capability to allow unauthenticated UE's </w:t>
      </w:r>
      <w:r w:rsidRPr="00016B51">
        <w:rPr>
          <w:color w:val="000000"/>
        </w:rPr>
        <w:t xml:space="preserve">to </w:t>
      </w:r>
      <w:r w:rsidRPr="00016B51">
        <w:rPr>
          <w:lang w:eastAsia="ko-KR"/>
        </w:rPr>
        <w:t xml:space="preserve">access restricted local operator services based on operator policy and regional regulatory requirements. The requirements address identifying when restricted local operator services are available and enabling a UE to attach to a network for the purpose of accessing a restricted local operator service even if the UE is not able to be authenticated by the network. The requirements can be found in </w:t>
      </w:r>
      <w:r w:rsidR="00AB15C9">
        <w:rPr>
          <w:lang w:eastAsia="ko-KR"/>
        </w:rPr>
        <w:t>TS </w:t>
      </w:r>
      <w:r w:rsidRPr="00016B51">
        <w:rPr>
          <w:lang w:eastAsia="ko-KR"/>
        </w:rPr>
        <w:t xml:space="preserve">22.101 [1], </w:t>
      </w:r>
      <w:r w:rsidR="00AB15C9">
        <w:rPr>
          <w:lang w:eastAsia="ko-KR"/>
        </w:rPr>
        <w:t>TS </w:t>
      </w:r>
      <w:r w:rsidRPr="00016B51">
        <w:rPr>
          <w:lang w:eastAsia="ko-KR"/>
        </w:rPr>
        <w:t xml:space="preserve">22.115 [2], and </w:t>
      </w:r>
      <w:r w:rsidR="00AB15C9">
        <w:rPr>
          <w:lang w:eastAsia="ko-KR"/>
        </w:rPr>
        <w:t>TS </w:t>
      </w:r>
      <w:r w:rsidRPr="00016B51">
        <w:rPr>
          <w:lang w:eastAsia="ko-KR"/>
        </w:rPr>
        <w:t>22.228 [3].</w:t>
      </w:r>
    </w:p>
    <w:p w14:paraId="332396F9" w14:textId="77777777" w:rsidR="00311ECF" w:rsidRPr="00016B51" w:rsidRDefault="00311ECF" w:rsidP="00311ECF">
      <w:r w:rsidRPr="00016B51">
        <w:t>The PARLOS WI was driven primarily by FCC regulations for manual roaming as described in [4] and [5]. The ability to provide access to such local services has been available to U.S. operators on a proprietary basis. However, the wide deployment of LTE and corresponding introduction of VoLTE creates demand for a standardized mechanism to allow a UE to access these services such as manual roaming without necessarily being successfully authenticated for access. This optional functionality of supporting access to RLOS services to unauthenticated UEs can be deployed based on operator policy. The RLOS services themselves are out of scope of 3GPP.  PARLOS is an LTE capability.</w:t>
      </w:r>
    </w:p>
    <w:p w14:paraId="44450867" w14:textId="77777777" w:rsidR="00311ECF" w:rsidRPr="00016B51" w:rsidRDefault="00311ECF" w:rsidP="00311ECF">
      <w:r w:rsidRPr="00016B51">
        <w:t>The PARLOS requirements provide for a network to inform UEs using a 3GPP access technology that RLOS services are available and to allow access to the RLOS services when requested by the UE without requiring successful authentication of the UE first. The services are provided in an isolated manner that prevents an unauthenticated UE from accessing any other service or functionality in the network. Additional requirements also provide for collection of charging information related to the use of RLOS services.</w:t>
      </w:r>
    </w:p>
    <w:p w14:paraId="319BF3A6" w14:textId="2D25D5A0" w:rsidR="00311ECF" w:rsidRPr="00016B51" w:rsidRDefault="00311ECF" w:rsidP="00311ECF">
      <w:pPr>
        <w:rPr>
          <w:b/>
          <w:bCs/>
        </w:rPr>
      </w:pPr>
      <w:r w:rsidRPr="00016B51">
        <w:rPr>
          <w:b/>
          <w:bCs/>
        </w:rPr>
        <w:t>References</w:t>
      </w:r>
    </w:p>
    <w:p w14:paraId="46DEEF03" w14:textId="2233CF7C" w:rsidR="00311ECF" w:rsidRPr="00016B51" w:rsidRDefault="00311ECF" w:rsidP="005E44F9">
      <w:pPr>
        <w:pStyle w:val="EW"/>
      </w:pPr>
      <w:r w:rsidRPr="00016B51">
        <w:t xml:space="preserve">[1] </w:t>
      </w:r>
      <w:r w:rsidR="00AB15C9">
        <w:t>TS </w:t>
      </w:r>
      <w:r w:rsidRPr="00016B51">
        <w:t>22.101 Requirements for access to restricted local operator services</w:t>
      </w:r>
    </w:p>
    <w:p w14:paraId="71841968" w14:textId="261BD070" w:rsidR="00311ECF" w:rsidRPr="00016B51" w:rsidRDefault="00311ECF" w:rsidP="005E44F9">
      <w:pPr>
        <w:pStyle w:val="EW"/>
      </w:pPr>
      <w:r w:rsidRPr="00016B51">
        <w:t xml:space="preserve">[2] </w:t>
      </w:r>
      <w:r w:rsidR="00AB15C9">
        <w:t>TS </w:t>
      </w:r>
      <w:r w:rsidRPr="00016B51">
        <w:t>22.115 Charging for restricted local operator services</w:t>
      </w:r>
    </w:p>
    <w:p w14:paraId="73CFAA62" w14:textId="7ECD3CEB" w:rsidR="00311ECF" w:rsidRPr="00016B51" w:rsidRDefault="00311ECF" w:rsidP="005E44F9">
      <w:pPr>
        <w:pStyle w:val="EW"/>
      </w:pPr>
      <w:r w:rsidRPr="00016B51">
        <w:t xml:space="preserve">[3] </w:t>
      </w:r>
      <w:r w:rsidR="00AB15C9">
        <w:t>TS </w:t>
      </w:r>
      <w:r w:rsidRPr="00016B51">
        <w:t>22.228 Requirements for access to restricted local operator services</w:t>
      </w:r>
    </w:p>
    <w:p w14:paraId="00C85855" w14:textId="77777777" w:rsidR="00311ECF" w:rsidRPr="00016B51" w:rsidRDefault="00311ECF" w:rsidP="005E44F9">
      <w:pPr>
        <w:pStyle w:val="EW"/>
      </w:pPr>
      <w:r w:rsidRPr="00016B51">
        <w:t xml:space="preserve">[4] Code of Federal Regulations (CFR) Title 47 Chapter 1 Subchapter B Part 20 Section 20.3 </w:t>
      </w:r>
    </w:p>
    <w:p w14:paraId="5CA79E74" w14:textId="61B2BFAD" w:rsidR="00311ECF" w:rsidRPr="00016B51" w:rsidRDefault="00311ECF" w:rsidP="005E44F9">
      <w:pPr>
        <w:pStyle w:val="EW"/>
      </w:pPr>
      <w:r w:rsidRPr="00016B51">
        <w:t>[5] Code of Federal Regulations (CFR) Title 47 Chapter 1 Subchapter B Part 20 Section 20.12 (Resale and Roaming)</w:t>
      </w:r>
    </w:p>
    <w:p w14:paraId="0E528F47" w14:textId="7BD02D9C" w:rsidR="00645FCB" w:rsidRPr="00016B51" w:rsidRDefault="00454EEF" w:rsidP="00645FCB">
      <w:pPr>
        <w:pStyle w:val="Heading2"/>
        <w:rPr>
          <w:b/>
        </w:rPr>
      </w:pPr>
      <w:bookmarkStart w:id="901" w:name="_Toc47004752"/>
      <w:bookmarkStart w:id="902" w:name="_Toc47023174"/>
      <w:bookmarkStart w:id="903" w:name="_Toc47086096"/>
      <w:bookmarkStart w:id="904" w:name="_Toc47090045"/>
      <w:bookmarkStart w:id="905" w:name="_Toc47092778"/>
      <w:bookmarkStart w:id="906" w:name="_Toc47094034"/>
      <w:bookmarkStart w:id="907" w:name="_Toc47094195"/>
      <w:bookmarkStart w:id="908" w:name="_Toc47094365"/>
      <w:bookmarkStart w:id="909" w:name="_Toc57643962"/>
      <w:bookmarkStart w:id="910" w:name="_Toc57730270"/>
      <w:bookmarkStart w:id="911" w:name="_Toc58230379"/>
      <w:bookmarkStart w:id="912" w:name="_Toc58230534"/>
      <w:r w:rsidRPr="00016B51">
        <w:t>1</w:t>
      </w:r>
      <w:r w:rsidR="00A30B7B" w:rsidRPr="00016B51">
        <w:t>8</w:t>
      </w:r>
      <w:r w:rsidRPr="00016B51">
        <w:t>.3</w:t>
      </w:r>
      <w:r w:rsidRPr="00016B51">
        <w:tab/>
      </w:r>
      <w:r w:rsidR="00645FCB" w:rsidRPr="00016B51">
        <w:t>Enhancing Topology of SMF and UPF in 5G Networks</w:t>
      </w:r>
      <w:bookmarkEnd w:id="901"/>
      <w:bookmarkEnd w:id="902"/>
      <w:bookmarkEnd w:id="903"/>
      <w:bookmarkEnd w:id="904"/>
      <w:bookmarkEnd w:id="905"/>
      <w:bookmarkEnd w:id="906"/>
      <w:bookmarkEnd w:id="907"/>
      <w:bookmarkEnd w:id="908"/>
      <w:bookmarkEnd w:id="909"/>
      <w:bookmarkEnd w:id="910"/>
      <w:bookmarkEnd w:id="911"/>
      <w:bookmarkEnd w:id="91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645FCB" w:rsidRPr="00016B51" w14:paraId="25DFBE02" w14:textId="77777777" w:rsidTr="00B14CC5">
        <w:trPr>
          <w:trHeight w:val="170"/>
        </w:trPr>
        <w:tc>
          <w:tcPr>
            <w:tcW w:w="852" w:type="dxa"/>
            <w:shd w:val="clear" w:color="auto" w:fill="auto"/>
            <w:noWrap/>
            <w:vAlign w:val="center"/>
            <w:hideMark/>
          </w:tcPr>
          <w:p w14:paraId="7DED51A3" w14:textId="77777777" w:rsidR="00645FCB" w:rsidRPr="00016B51" w:rsidRDefault="00645FCB"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820043</w:t>
            </w:r>
          </w:p>
        </w:tc>
        <w:tc>
          <w:tcPr>
            <w:tcW w:w="3798" w:type="dxa"/>
            <w:shd w:val="clear" w:color="auto" w:fill="auto"/>
            <w:noWrap/>
            <w:vAlign w:val="center"/>
            <w:hideMark/>
          </w:tcPr>
          <w:p w14:paraId="1461DEC4" w14:textId="77777777" w:rsidR="00645FCB" w:rsidRPr="00016B51" w:rsidRDefault="00645FCB"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Enhancing Topology of SMF and UPF in 5G Networks</w:t>
            </w:r>
          </w:p>
        </w:tc>
        <w:tc>
          <w:tcPr>
            <w:tcW w:w="2044" w:type="dxa"/>
            <w:shd w:val="clear" w:color="auto" w:fill="auto"/>
            <w:noWrap/>
            <w:vAlign w:val="center"/>
            <w:hideMark/>
          </w:tcPr>
          <w:p w14:paraId="09ABC51F" w14:textId="77777777" w:rsidR="00645FCB" w:rsidRPr="00016B51" w:rsidRDefault="00645FCB"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ETSUN</w:t>
            </w:r>
          </w:p>
        </w:tc>
        <w:tc>
          <w:tcPr>
            <w:tcW w:w="554" w:type="dxa"/>
            <w:shd w:val="clear" w:color="auto" w:fill="auto"/>
            <w:noWrap/>
            <w:vAlign w:val="center"/>
            <w:hideMark/>
          </w:tcPr>
          <w:p w14:paraId="1DB5E76B"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667BAD57"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SP-181116</w:t>
            </w:r>
          </w:p>
        </w:tc>
        <w:tc>
          <w:tcPr>
            <w:tcW w:w="2041" w:type="dxa"/>
            <w:shd w:val="clear" w:color="auto" w:fill="auto"/>
            <w:noWrap/>
            <w:hideMark/>
          </w:tcPr>
          <w:p w14:paraId="31B5C8A9"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Laurent Thiebaut (Nokia)</w:t>
            </w:r>
          </w:p>
        </w:tc>
      </w:tr>
      <w:tr w:rsidR="00645FCB" w:rsidRPr="00016B51" w14:paraId="5D1EC92A" w14:textId="77777777" w:rsidTr="00B14CC5">
        <w:trPr>
          <w:trHeight w:val="170"/>
        </w:trPr>
        <w:tc>
          <w:tcPr>
            <w:tcW w:w="852" w:type="dxa"/>
            <w:shd w:val="clear" w:color="auto" w:fill="auto"/>
            <w:noWrap/>
            <w:vAlign w:val="center"/>
            <w:hideMark/>
          </w:tcPr>
          <w:p w14:paraId="13891890"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770039</w:t>
            </w:r>
          </w:p>
        </w:tc>
        <w:tc>
          <w:tcPr>
            <w:tcW w:w="3798" w:type="dxa"/>
            <w:shd w:val="clear" w:color="auto" w:fill="auto"/>
            <w:noWrap/>
            <w:vAlign w:val="center"/>
            <w:hideMark/>
          </w:tcPr>
          <w:p w14:paraId="0D800AE2" w14:textId="77777777" w:rsidR="00645FCB" w:rsidRPr="00016B51" w:rsidRDefault="00645FCB"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ETSUN</w:t>
            </w:r>
          </w:p>
        </w:tc>
        <w:tc>
          <w:tcPr>
            <w:tcW w:w="2044" w:type="dxa"/>
            <w:shd w:val="clear" w:color="auto" w:fill="auto"/>
            <w:noWrap/>
            <w:vAlign w:val="center"/>
            <w:hideMark/>
          </w:tcPr>
          <w:p w14:paraId="042E26EB"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FS_ETSUN</w:t>
            </w:r>
          </w:p>
        </w:tc>
        <w:tc>
          <w:tcPr>
            <w:tcW w:w="554" w:type="dxa"/>
            <w:shd w:val="clear" w:color="auto" w:fill="auto"/>
            <w:noWrap/>
            <w:vAlign w:val="center"/>
            <w:hideMark/>
          </w:tcPr>
          <w:p w14:paraId="7997BC4A"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4D1F688E"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SP-180731</w:t>
            </w:r>
          </w:p>
        </w:tc>
        <w:tc>
          <w:tcPr>
            <w:tcW w:w="2041" w:type="dxa"/>
            <w:shd w:val="clear" w:color="auto" w:fill="auto"/>
            <w:noWrap/>
            <w:hideMark/>
          </w:tcPr>
          <w:p w14:paraId="48FAEB39"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Laurent Thiebaut (Nokia)</w:t>
            </w:r>
          </w:p>
        </w:tc>
      </w:tr>
      <w:tr w:rsidR="00645FCB" w:rsidRPr="00016B51" w14:paraId="2E84F74E" w14:textId="77777777" w:rsidTr="00B14CC5">
        <w:trPr>
          <w:trHeight w:val="170"/>
        </w:trPr>
        <w:tc>
          <w:tcPr>
            <w:tcW w:w="852" w:type="dxa"/>
            <w:shd w:val="clear" w:color="auto" w:fill="auto"/>
            <w:noWrap/>
            <w:vAlign w:val="center"/>
            <w:hideMark/>
          </w:tcPr>
          <w:p w14:paraId="011839D6"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820013</w:t>
            </w:r>
          </w:p>
        </w:tc>
        <w:tc>
          <w:tcPr>
            <w:tcW w:w="3798" w:type="dxa"/>
            <w:shd w:val="clear" w:color="auto" w:fill="auto"/>
            <w:noWrap/>
            <w:vAlign w:val="center"/>
            <w:hideMark/>
          </w:tcPr>
          <w:p w14:paraId="196F7799" w14:textId="77777777" w:rsidR="00645FCB" w:rsidRPr="00016B51" w:rsidRDefault="00645FCB"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2 of ETSUN</w:t>
            </w:r>
          </w:p>
        </w:tc>
        <w:tc>
          <w:tcPr>
            <w:tcW w:w="2044" w:type="dxa"/>
            <w:shd w:val="clear" w:color="auto" w:fill="auto"/>
            <w:noWrap/>
            <w:vAlign w:val="center"/>
            <w:hideMark/>
          </w:tcPr>
          <w:p w14:paraId="644BEC8B"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ETSUN</w:t>
            </w:r>
          </w:p>
        </w:tc>
        <w:tc>
          <w:tcPr>
            <w:tcW w:w="554" w:type="dxa"/>
            <w:shd w:val="clear" w:color="auto" w:fill="auto"/>
            <w:noWrap/>
            <w:vAlign w:val="center"/>
            <w:hideMark/>
          </w:tcPr>
          <w:p w14:paraId="4FBE6C2C"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748A3B5"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SP-181116</w:t>
            </w:r>
          </w:p>
        </w:tc>
        <w:tc>
          <w:tcPr>
            <w:tcW w:w="2041" w:type="dxa"/>
            <w:shd w:val="clear" w:color="auto" w:fill="auto"/>
            <w:noWrap/>
            <w:hideMark/>
          </w:tcPr>
          <w:p w14:paraId="18BD3AC9"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645FCB" w:rsidRPr="00016B51" w14:paraId="5C38A885" w14:textId="77777777" w:rsidTr="00B14CC5">
        <w:trPr>
          <w:trHeight w:val="170"/>
        </w:trPr>
        <w:tc>
          <w:tcPr>
            <w:tcW w:w="852" w:type="dxa"/>
            <w:shd w:val="clear" w:color="auto" w:fill="auto"/>
            <w:noWrap/>
            <w:vAlign w:val="center"/>
            <w:hideMark/>
          </w:tcPr>
          <w:p w14:paraId="3E102D59" w14:textId="77777777" w:rsidR="00645FCB" w:rsidRPr="00016B51" w:rsidRDefault="00645FCB"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830002</w:t>
            </w:r>
          </w:p>
        </w:tc>
        <w:tc>
          <w:tcPr>
            <w:tcW w:w="3798" w:type="dxa"/>
            <w:shd w:val="clear" w:color="auto" w:fill="auto"/>
            <w:noWrap/>
            <w:vAlign w:val="center"/>
            <w:hideMark/>
          </w:tcPr>
          <w:p w14:paraId="0DA88A26" w14:textId="77777777" w:rsidR="00645FCB" w:rsidRPr="00016B51" w:rsidRDefault="00645FCB"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CT aspects of ETSUN</w:t>
            </w:r>
          </w:p>
        </w:tc>
        <w:tc>
          <w:tcPr>
            <w:tcW w:w="2044" w:type="dxa"/>
            <w:shd w:val="clear" w:color="auto" w:fill="auto"/>
            <w:noWrap/>
            <w:vAlign w:val="center"/>
            <w:hideMark/>
          </w:tcPr>
          <w:p w14:paraId="15C88CFA" w14:textId="77777777" w:rsidR="00645FCB" w:rsidRPr="00016B51" w:rsidRDefault="00645FCB"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ETSUN</w:t>
            </w:r>
          </w:p>
        </w:tc>
        <w:tc>
          <w:tcPr>
            <w:tcW w:w="554" w:type="dxa"/>
            <w:shd w:val="clear" w:color="auto" w:fill="auto"/>
            <w:noWrap/>
            <w:vAlign w:val="center"/>
            <w:hideMark/>
          </w:tcPr>
          <w:p w14:paraId="49D51D00" w14:textId="77777777" w:rsidR="00645FCB" w:rsidRPr="00016B51" w:rsidRDefault="00645FCB"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0FC65C19" w14:textId="77777777" w:rsidR="00645FCB" w:rsidRPr="00016B51" w:rsidRDefault="00645FCB"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CP-190192</w:t>
            </w:r>
          </w:p>
        </w:tc>
        <w:tc>
          <w:tcPr>
            <w:tcW w:w="2041" w:type="dxa"/>
            <w:shd w:val="clear" w:color="auto" w:fill="auto"/>
            <w:noWrap/>
            <w:hideMark/>
          </w:tcPr>
          <w:p w14:paraId="47C7EF6B" w14:textId="77777777" w:rsidR="00645FCB" w:rsidRPr="00016B51" w:rsidRDefault="00645FCB"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Landais, Bruno, Nokia</w:t>
            </w:r>
          </w:p>
        </w:tc>
      </w:tr>
      <w:tr w:rsidR="00645FCB" w:rsidRPr="00016B51" w14:paraId="3F29C6C3" w14:textId="77777777" w:rsidTr="00B14CC5">
        <w:trPr>
          <w:trHeight w:val="170"/>
        </w:trPr>
        <w:tc>
          <w:tcPr>
            <w:tcW w:w="852" w:type="dxa"/>
            <w:shd w:val="clear" w:color="auto" w:fill="auto"/>
            <w:noWrap/>
            <w:vAlign w:val="center"/>
            <w:hideMark/>
          </w:tcPr>
          <w:p w14:paraId="04A5EF8E"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830055</w:t>
            </w:r>
          </w:p>
        </w:tc>
        <w:tc>
          <w:tcPr>
            <w:tcW w:w="3798" w:type="dxa"/>
            <w:shd w:val="clear" w:color="auto" w:fill="auto"/>
            <w:noWrap/>
            <w:vAlign w:val="center"/>
            <w:hideMark/>
          </w:tcPr>
          <w:p w14:paraId="6CE3CA03"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CT3 aspects of ETSUN</w:t>
            </w:r>
          </w:p>
        </w:tc>
        <w:tc>
          <w:tcPr>
            <w:tcW w:w="2044" w:type="dxa"/>
            <w:shd w:val="clear" w:color="auto" w:fill="auto"/>
            <w:noWrap/>
            <w:vAlign w:val="center"/>
            <w:hideMark/>
          </w:tcPr>
          <w:p w14:paraId="79C9D477"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ETSUN</w:t>
            </w:r>
          </w:p>
        </w:tc>
        <w:tc>
          <w:tcPr>
            <w:tcW w:w="554" w:type="dxa"/>
            <w:shd w:val="clear" w:color="auto" w:fill="auto"/>
            <w:noWrap/>
            <w:vAlign w:val="center"/>
            <w:hideMark/>
          </w:tcPr>
          <w:p w14:paraId="4EE8D157"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54B3D70A"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CP-190192</w:t>
            </w:r>
          </w:p>
        </w:tc>
        <w:tc>
          <w:tcPr>
            <w:tcW w:w="2041" w:type="dxa"/>
            <w:shd w:val="clear" w:color="auto" w:fill="auto"/>
            <w:noWrap/>
            <w:hideMark/>
          </w:tcPr>
          <w:p w14:paraId="124D6BB5"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Landais, Bruno, Nokia</w:t>
            </w:r>
          </w:p>
        </w:tc>
      </w:tr>
      <w:tr w:rsidR="00645FCB" w:rsidRPr="00016B51" w14:paraId="4DA3162D" w14:textId="77777777" w:rsidTr="00B14CC5">
        <w:trPr>
          <w:trHeight w:val="170"/>
        </w:trPr>
        <w:tc>
          <w:tcPr>
            <w:tcW w:w="852" w:type="dxa"/>
            <w:shd w:val="clear" w:color="auto" w:fill="auto"/>
            <w:noWrap/>
            <w:vAlign w:val="center"/>
            <w:hideMark/>
          </w:tcPr>
          <w:p w14:paraId="40BAEFAC"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830056</w:t>
            </w:r>
          </w:p>
        </w:tc>
        <w:tc>
          <w:tcPr>
            <w:tcW w:w="3798" w:type="dxa"/>
            <w:shd w:val="clear" w:color="auto" w:fill="auto"/>
            <w:noWrap/>
            <w:vAlign w:val="center"/>
            <w:hideMark/>
          </w:tcPr>
          <w:p w14:paraId="5E89623D"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CT4 aspects of ETSUN</w:t>
            </w:r>
          </w:p>
        </w:tc>
        <w:tc>
          <w:tcPr>
            <w:tcW w:w="2044" w:type="dxa"/>
            <w:shd w:val="clear" w:color="auto" w:fill="auto"/>
            <w:noWrap/>
            <w:vAlign w:val="center"/>
            <w:hideMark/>
          </w:tcPr>
          <w:p w14:paraId="578AA64F"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ETSUN</w:t>
            </w:r>
          </w:p>
        </w:tc>
        <w:tc>
          <w:tcPr>
            <w:tcW w:w="554" w:type="dxa"/>
            <w:shd w:val="clear" w:color="auto" w:fill="auto"/>
            <w:noWrap/>
            <w:vAlign w:val="center"/>
            <w:hideMark/>
          </w:tcPr>
          <w:p w14:paraId="7D1B10F8"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1266E5FE"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CP-190192</w:t>
            </w:r>
          </w:p>
        </w:tc>
        <w:tc>
          <w:tcPr>
            <w:tcW w:w="2041" w:type="dxa"/>
            <w:shd w:val="clear" w:color="auto" w:fill="auto"/>
            <w:noWrap/>
            <w:hideMark/>
          </w:tcPr>
          <w:p w14:paraId="10920A55"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Landais, Bruno, Nokia</w:t>
            </w:r>
          </w:p>
        </w:tc>
      </w:tr>
      <w:tr w:rsidR="00F93D6D" w:rsidRPr="00016B51" w14:paraId="0ADA55F6" w14:textId="77777777" w:rsidTr="00B14CC5">
        <w:trPr>
          <w:trHeight w:val="170"/>
        </w:trPr>
        <w:tc>
          <w:tcPr>
            <w:tcW w:w="852" w:type="dxa"/>
            <w:shd w:val="clear" w:color="auto" w:fill="auto"/>
            <w:noWrap/>
            <w:vAlign w:val="center"/>
          </w:tcPr>
          <w:p w14:paraId="66C46008" w14:textId="3977925E" w:rsidR="00F93D6D" w:rsidRPr="00016B51" w:rsidRDefault="00F93D6D"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850024</w:t>
            </w:r>
          </w:p>
        </w:tc>
        <w:tc>
          <w:tcPr>
            <w:tcW w:w="3798" w:type="dxa"/>
            <w:shd w:val="clear" w:color="auto" w:fill="auto"/>
            <w:noWrap/>
            <w:vAlign w:val="center"/>
          </w:tcPr>
          <w:p w14:paraId="16A5124A" w14:textId="3123B568" w:rsidR="00F93D6D" w:rsidRPr="00016B51" w:rsidRDefault="00F93D6D"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Charging aspects of ETSUN</w:t>
            </w:r>
          </w:p>
        </w:tc>
        <w:tc>
          <w:tcPr>
            <w:tcW w:w="2044" w:type="dxa"/>
            <w:shd w:val="clear" w:color="auto" w:fill="auto"/>
            <w:noWrap/>
            <w:vAlign w:val="center"/>
          </w:tcPr>
          <w:p w14:paraId="55BB4C44" w14:textId="738F1E98" w:rsidR="00F93D6D" w:rsidRPr="00016B51" w:rsidRDefault="00F93D6D"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ETSUN</w:t>
            </w:r>
          </w:p>
        </w:tc>
        <w:tc>
          <w:tcPr>
            <w:tcW w:w="554" w:type="dxa"/>
            <w:shd w:val="clear" w:color="auto" w:fill="auto"/>
            <w:noWrap/>
            <w:vAlign w:val="center"/>
          </w:tcPr>
          <w:p w14:paraId="0D69AD10" w14:textId="25D79452" w:rsidR="00F93D6D" w:rsidRPr="00016B51" w:rsidRDefault="00F93D6D"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tcPr>
          <w:p w14:paraId="2A2108EB" w14:textId="0A89C8EF" w:rsidR="00F93D6D" w:rsidRPr="00016B51" w:rsidRDefault="00F93D6D"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SP-190880</w:t>
            </w:r>
          </w:p>
        </w:tc>
        <w:tc>
          <w:tcPr>
            <w:tcW w:w="2041" w:type="dxa"/>
            <w:shd w:val="clear" w:color="auto" w:fill="auto"/>
            <w:noWrap/>
          </w:tcPr>
          <w:p w14:paraId="505FEB7F" w14:textId="74123857" w:rsidR="00F93D6D" w:rsidRPr="00016B51" w:rsidRDefault="00F93D6D"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Dong, Jia, China Mobile</w:t>
            </w:r>
          </w:p>
        </w:tc>
      </w:tr>
    </w:tbl>
    <w:p w14:paraId="75339B22" w14:textId="6C27269E" w:rsidR="00645FCB" w:rsidRPr="00016B51" w:rsidRDefault="00645FCB" w:rsidP="00645FCB">
      <w:pPr>
        <w:rPr>
          <w:lang w:eastAsia="en-GB"/>
        </w:rPr>
      </w:pPr>
      <w:r w:rsidRPr="00016B51">
        <w:rPr>
          <w:lang w:eastAsia="en-GB"/>
        </w:rPr>
        <w:t>Summary based on the input provided by Nokia in SP-200256.</w:t>
      </w:r>
    </w:p>
    <w:p w14:paraId="2A3BFD2A" w14:textId="3EE8F6EE" w:rsidR="00645FCB" w:rsidRPr="00016B51" w:rsidRDefault="00645FCB" w:rsidP="00645FCB">
      <w:pPr>
        <w:spacing w:before="120"/>
        <w:rPr>
          <w:lang w:eastAsia="zh-CN"/>
        </w:rPr>
      </w:pPr>
      <w:r w:rsidRPr="00016B51">
        <w:rPr>
          <w:lang w:eastAsia="zh-CN"/>
        </w:rPr>
        <w:t>Enhancing Topology of SMF and UPF in 5G Networks (ETSUN) has two goals:</w:t>
      </w:r>
    </w:p>
    <w:p w14:paraId="5A6C0CD2" w14:textId="5F483A41" w:rsidR="00645FCB" w:rsidRPr="00016B51" w:rsidRDefault="00645FCB" w:rsidP="00645FCB">
      <w:pPr>
        <w:rPr>
          <w:lang w:eastAsia="zh-CN"/>
        </w:rPr>
      </w:pPr>
      <w:r w:rsidRPr="00016B51">
        <w:rPr>
          <w:lang w:eastAsia="zh-CN"/>
        </w:rPr>
        <w:t>1. Enable the 3GPP system to support deployments where a SMF is not able / allowed to control UPF(s) throughout the same PLMN.</w:t>
      </w:r>
    </w:p>
    <w:p w14:paraId="7E34C8F3" w14:textId="0BFCDACE" w:rsidR="00645FCB" w:rsidRPr="00016B51" w:rsidRDefault="00645FCB" w:rsidP="00645FCB">
      <w:pPr>
        <w:pStyle w:val="B10"/>
        <w:rPr>
          <w:lang w:eastAsia="zh-CN"/>
        </w:rPr>
      </w:pPr>
      <w:r w:rsidRPr="00016B51">
        <w:rPr>
          <w:lang w:eastAsia="zh-CN"/>
        </w:rPr>
        <w:t>-</w:t>
      </w:r>
      <w:r w:rsidRPr="00016B51">
        <w:rPr>
          <w:lang w:eastAsia="zh-CN"/>
        </w:rPr>
        <w:tab/>
        <w:t xml:space="preserve">This is mostly meant for very big networks which are subdivided into geographical areas with each their own management; </w:t>
      </w:r>
    </w:p>
    <w:p w14:paraId="4A0E0B5C" w14:textId="13B5A7E4" w:rsidR="00645FCB" w:rsidRPr="00016B51" w:rsidRDefault="00645FCB" w:rsidP="00645FCB">
      <w:pPr>
        <w:pStyle w:val="B10"/>
        <w:rPr>
          <w:lang w:eastAsia="zh-CN"/>
        </w:rPr>
      </w:pPr>
      <w:bookmarkStart w:id="913" w:name="_Hlk34826229"/>
      <w:r w:rsidRPr="00016B51">
        <w:rPr>
          <w:lang w:eastAsia="zh-CN"/>
        </w:rPr>
        <w:t>-</w:t>
      </w:r>
      <w:r w:rsidRPr="00016B51">
        <w:rPr>
          <w:lang w:eastAsia="zh-CN"/>
        </w:rPr>
        <w:tab/>
        <w:t>This relates with the addition of I-SMF in the architecture but defines also the possibility of changing the V-SMF in case of Home-Routing.</w:t>
      </w:r>
    </w:p>
    <w:bookmarkEnd w:id="913"/>
    <w:p w14:paraId="17D6B6A5" w14:textId="25D0EBA2" w:rsidR="00645FCB" w:rsidRPr="00016B51" w:rsidRDefault="00645FCB" w:rsidP="00645FCB">
      <w:pPr>
        <w:rPr>
          <w:lang w:eastAsia="zh-CN"/>
        </w:rPr>
      </w:pPr>
      <w:r w:rsidRPr="00016B51">
        <w:rPr>
          <w:lang w:eastAsia="zh-CN"/>
        </w:rPr>
        <w:t>2. Enhance the capability of 5GS architecture for a UPF to be controlled by multiple SMF's (and many UPF's to be controlled by many SMFs) especially for the UE IP address / Prefix allocation</w:t>
      </w:r>
    </w:p>
    <w:p w14:paraId="232992D6" w14:textId="77777777" w:rsidR="00645FCB" w:rsidRPr="00016B51" w:rsidRDefault="00645FCB" w:rsidP="00645FCB">
      <w:r w:rsidRPr="00016B51">
        <w:t>These features couldn’t be specified as part of 3GPP R15 Session Management due to lack of time.</w:t>
      </w:r>
    </w:p>
    <w:p w14:paraId="18CE9BEA" w14:textId="2C7C76FD" w:rsidR="00645FCB" w:rsidRPr="00016B51" w:rsidRDefault="00645FCB" w:rsidP="00645FCB">
      <w:pPr>
        <w:rPr>
          <w:u w:val="single"/>
        </w:rPr>
      </w:pPr>
      <w:r w:rsidRPr="00016B51">
        <w:rPr>
          <w:u w:val="single"/>
        </w:rPr>
        <w:t xml:space="preserve">Addition of I-SMF in the architecture </w:t>
      </w:r>
    </w:p>
    <w:p w14:paraId="5A7A7ACD" w14:textId="77777777" w:rsidR="00645FCB" w:rsidRPr="00016B51" w:rsidRDefault="00645FCB" w:rsidP="00645FCB">
      <w:pPr>
        <w:rPr>
          <w:bCs/>
        </w:rPr>
      </w:pPr>
      <w:r w:rsidRPr="00016B51">
        <w:rPr>
          <w:bCs/>
        </w:rPr>
        <w:t>When a UE with an established PDU Session is not in a TA served by the SMF of this PDU Session, an intermediate SMF (called I-SMF) is inserted by the AMF in the signalling path of the PDU session to control the intermediate UPF (called I-UPF) terminating the N3 interface with the 5G Access Network.</w:t>
      </w:r>
    </w:p>
    <w:p w14:paraId="27C5E4FD" w14:textId="77777777" w:rsidR="00645FCB" w:rsidRPr="00016B51" w:rsidRDefault="00645FCB" w:rsidP="00645FCB">
      <w:r w:rsidRPr="00016B51">
        <w:object w:dxaOrig="12810" w:dyaOrig="5991" w14:anchorId="55ECB6F4">
          <v:shape id="_x0000_i1862" type="#_x0000_t75" style="width:408pt;height:189pt" o:ole="">
            <v:imagedata r:id="rId61" o:title=""/>
          </v:shape>
          <o:OLEObject Type="Embed" ProgID="Visio.Drawing.11" ShapeID="_x0000_i1862" DrawAspect="Content" ObjectID="_1668853837" r:id="rId62"/>
        </w:object>
      </w:r>
    </w:p>
    <w:p w14:paraId="6DEE8191" w14:textId="77777777" w:rsidR="00645FCB" w:rsidRPr="00016B51" w:rsidRDefault="00645FCB" w:rsidP="00645FCB">
      <w:pPr>
        <w:pStyle w:val="TF"/>
      </w:pPr>
      <w:r w:rsidRPr="00016B51">
        <w:t>Figure 1: Non-roaming architecture with I-SMF insertion to the PDU Session in reference point representation, with no UL-CL/BP</w:t>
      </w:r>
    </w:p>
    <w:p w14:paraId="71ED98B3" w14:textId="77777777" w:rsidR="00645FCB" w:rsidRPr="00016B51" w:rsidRDefault="00645FCB" w:rsidP="00645FCB">
      <w:pPr>
        <w:rPr>
          <w:bCs/>
          <w:lang w:val="x-none"/>
        </w:rPr>
      </w:pPr>
    </w:p>
    <w:p w14:paraId="43080323" w14:textId="77777777" w:rsidR="00645FCB" w:rsidRPr="00016B51" w:rsidRDefault="00645FCB" w:rsidP="00645FCB">
      <w:pPr>
        <w:rPr>
          <w:bCs/>
        </w:rPr>
      </w:pPr>
      <w:r w:rsidRPr="00016B51">
        <w:rPr>
          <w:bCs/>
        </w:rPr>
        <w:t>The I-SMF acts in a similar way than the V-SMF of a Home Routed PDU Session:  as long as the UE remains in its own I-SMF service area, the I-SMF handles the transitions between User Plane Active and Inactive for the PDU session, the Hand-Over and controls the local UPF(s) with sometimes relaying of N4 commands received from the SMF. The SMF remains responsible of the interfaces with the PCF and the CHF, of the interface with the UDM and of the overall control of the PDU Session.</w:t>
      </w:r>
    </w:p>
    <w:p w14:paraId="69C320E0" w14:textId="77777777" w:rsidR="00645FCB" w:rsidRPr="00016B51" w:rsidRDefault="00645FCB" w:rsidP="00645FCB">
      <w:r w:rsidRPr="00016B51">
        <w:t>When the I-SMF is inserted into a PDU Session, the I-SMF provides to the SMF the list of DNAI it supports. Based on this information received from I-SMF and on PCC rules for the PDU Session, the SMF may provide the DNAI(s) of interest for local traffic steering to the I-SMF for this PDU Session. The I-SMF is thus responsible for the insertion, modification and removal of UPF(s) to ensure local traffic steering: the SMF does not need to know the mapping between DNAI(s) for local traffic offload and local UPF(s). Then the SMF provides N4 rules to the I-SMF for how the traffic for local offload shall be detected, enforced, monitored in UPF(s) controlled by the I-SMF.</w:t>
      </w:r>
    </w:p>
    <w:p w14:paraId="5ABBAB37" w14:textId="77777777" w:rsidR="00645FCB" w:rsidRPr="00016B51" w:rsidRDefault="00645FCB" w:rsidP="00645FCB">
      <w:r w:rsidRPr="00016B51">
        <w:t xml:space="preserve">When the UE moves out of the service area of the I-SMF, the I-SMF may be changed or the I-SMF is simply removed. Likewise, </w:t>
      </w:r>
      <w:r w:rsidRPr="00016B51">
        <w:rPr>
          <w:lang w:eastAsia="zh-CN"/>
        </w:rPr>
        <w:t>the V-SMF may be changed upon UE mobility in case of Home-Routing.</w:t>
      </w:r>
    </w:p>
    <w:p w14:paraId="139F56A3" w14:textId="7297B3BB" w:rsidR="00645FCB" w:rsidRPr="00016B51" w:rsidRDefault="00645FCB" w:rsidP="00645FCB">
      <w:pPr>
        <w:rPr>
          <w:bCs/>
          <w:u w:val="single"/>
        </w:rPr>
      </w:pPr>
      <w:bookmarkStart w:id="914" w:name="_Hlk34825652"/>
      <w:r w:rsidRPr="00016B51">
        <w:rPr>
          <w:bCs/>
          <w:u w:val="single"/>
        </w:rPr>
        <w:t xml:space="preserve">UE IP address / Prefix allocation </w:t>
      </w:r>
    </w:p>
    <w:p w14:paraId="36081ADB" w14:textId="64470533" w:rsidR="00645FCB" w:rsidRPr="00016B51" w:rsidRDefault="00645FCB" w:rsidP="00645FCB">
      <w:pPr>
        <w:rPr>
          <w:bCs/>
        </w:rPr>
      </w:pPr>
      <w:r w:rsidRPr="00016B51">
        <w:rPr>
          <w:bCs/>
        </w:rPr>
        <w:t xml:space="preserve">ETSUN adds the possibility for the SMF to defer to the UPF the UE IP address </w:t>
      </w:r>
      <w:r w:rsidRPr="00016B51">
        <w:t>/ Prefix</w:t>
      </w:r>
      <w:r w:rsidRPr="00016B51">
        <w:rPr>
          <w:u w:val="single"/>
        </w:rPr>
        <w:t xml:space="preserve"> </w:t>
      </w:r>
      <w:r w:rsidRPr="00016B51">
        <w:rPr>
          <w:bCs/>
        </w:rPr>
        <w:t xml:space="preserve">allocation or to indicate to the DHCP/DN-AAA server the range (corresponding to the UPF) of IP address </w:t>
      </w:r>
      <w:r w:rsidRPr="00016B51">
        <w:t>/ Prefix</w:t>
      </w:r>
      <w:r w:rsidRPr="00016B51">
        <w:rPr>
          <w:u w:val="single"/>
        </w:rPr>
        <w:t xml:space="preserve"> </w:t>
      </w:r>
      <w:r w:rsidRPr="00016B51">
        <w:rPr>
          <w:bCs/>
        </w:rPr>
        <w:t xml:space="preserve">to be allocated : this allows many SMF(s) to control the same UPF without having to synchronise or divide the UE IP address </w:t>
      </w:r>
      <w:r w:rsidRPr="00016B51">
        <w:t>/ Prefix</w:t>
      </w:r>
      <w:r w:rsidRPr="00016B51">
        <w:rPr>
          <w:u w:val="single"/>
        </w:rPr>
        <w:t xml:space="preserve"> </w:t>
      </w:r>
      <w:r w:rsidRPr="00016B51">
        <w:rPr>
          <w:bCs/>
        </w:rPr>
        <w:t xml:space="preserve">space between these SMF(s). </w:t>
      </w:r>
    </w:p>
    <w:bookmarkEnd w:id="914"/>
    <w:p w14:paraId="77D82B1A" w14:textId="34AEA508" w:rsidR="00BA1590" w:rsidRPr="00016B51" w:rsidRDefault="00BA1590" w:rsidP="00F93D6D">
      <w:r w:rsidRPr="00016B51">
        <w:rPr>
          <w:bCs/>
          <w:u w:val="single"/>
        </w:rPr>
        <w:t>Charging aspects</w:t>
      </w:r>
      <w:r w:rsidR="00F93D6D" w:rsidRPr="00016B51">
        <w:t xml:space="preserve"> (</w:t>
      </w:r>
      <w:r w:rsidRPr="00016B51">
        <w:t>Summary provided by China Mobile in SP-200266</w:t>
      </w:r>
      <w:r w:rsidR="00F93D6D" w:rsidRPr="00016B51">
        <w:t>)</w:t>
      </w:r>
    </w:p>
    <w:p w14:paraId="1A87632A" w14:textId="7D15A693" w:rsidR="00BA1590" w:rsidRPr="00016B51" w:rsidRDefault="00BA1590" w:rsidP="00BA1590">
      <w:r w:rsidRPr="00016B51">
        <w:t>SA2, CT3</w:t>
      </w:r>
      <w:r w:rsidR="00F93D6D" w:rsidRPr="00016B51">
        <w:t xml:space="preserve"> and </w:t>
      </w:r>
      <w:r w:rsidRPr="00016B51">
        <w:t xml:space="preserve">CT4 have studied the enhanced topology deployments of SMF and UPF in </w:t>
      </w:r>
      <w:r w:rsidR="00AB15C9">
        <w:t>TR </w:t>
      </w:r>
      <w:r w:rsidRPr="00016B51">
        <w:t xml:space="preserve">23.726, </w:t>
      </w:r>
      <w:r w:rsidR="00AB15C9">
        <w:t>TS </w:t>
      </w:r>
      <w:r w:rsidRPr="00016B51">
        <w:t>23.501</w:t>
      </w:r>
      <w:r w:rsidR="00F93D6D" w:rsidRPr="00016B51">
        <w:t xml:space="preserve"> and </w:t>
      </w:r>
      <w:r w:rsidRPr="00016B51">
        <w:t>23.502. S5 WI ETSUN specify charging support for deployments topologies with specific SMF service areas to line up with the other NF interfaces.</w:t>
      </w:r>
    </w:p>
    <w:p w14:paraId="6ADE9FAB" w14:textId="36B9BE5E" w:rsidR="00BA1590" w:rsidRPr="00016B51" w:rsidRDefault="00BA1590" w:rsidP="00BA1590">
      <w:r w:rsidRPr="00016B51">
        <w:t xml:space="preserve">Charing Stage 2 work on WI ETSUN for </w:t>
      </w:r>
      <w:r w:rsidR="00AB15C9">
        <w:t>TS </w:t>
      </w:r>
      <w:r w:rsidRPr="00016B51">
        <w:t>32.255 [3]:</w:t>
      </w:r>
    </w:p>
    <w:p w14:paraId="79A06305" w14:textId="77777777" w:rsidR="00BA1590" w:rsidRPr="00016B51" w:rsidRDefault="00BA1590" w:rsidP="00BA1590">
      <w:r w:rsidRPr="00016B51">
        <w:t>-</w:t>
      </w:r>
      <w:r w:rsidRPr="00016B51">
        <w:tab/>
        <w:t>Specify charging procedures and functionality enhancement for PDU sessions with Intermediate SMF (I-SMF) and anchor SMF (SMF), based on existing Nchf to SMF.</w:t>
      </w:r>
    </w:p>
    <w:p w14:paraId="1903B96B" w14:textId="77777777" w:rsidR="00BA1590" w:rsidRPr="00016B51" w:rsidRDefault="00BA1590" w:rsidP="00BA1590">
      <w:r w:rsidRPr="00016B51">
        <w:t>-</w:t>
      </w:r>
      <w:r w:rsidRPr="00016B51">
        <w:tab/>
        <w:t>Introduction of V-SMF change in Roaming HR principles and message flows.</w:t>
      </w:r>
    </w:p>
    <w:p w14:paraId="3EED086D" w14:textId="77777777" w:rsidR="00BA1590" w:rsidRPr="00016B51" w:rsidRDefault="00BA1590" w:rsidP="00BA1590">
      <w:r w:rsidRPr="00016B51">
        <w:t>-</w:t>
      </w:r>
      <w:r w:rsidRPr="00016B51">
        <w:tab/>
        <w:t>Enhance procedures for addition /change/removal of PSA for UL CL or BP controlled by I-SMF.</w:t>
      </w:r>
    </w:p>
    <w:p w14:paraId="26690D2C" w14:textId="77777777" w:rsidR="00BA1590" w:rsidRPr="00016B51" w:rsidRDefault="00BA1590" w:rsidP="00BA1590">
      <w:r w:rsidRPr="00016B51">
        <w:t>-</w:t>
      </w:r>
      <w:r w:rsidRPr="00016B51">
        <w:tab/>
        <w:t>Update charging procedures with I-SMF insertion/change/removal.</w:t>
      </w:r>
    </w:p>
    <w:p w14:paraId="272B2714" w14:textId="77777777" w:rsidR="00BA1590" w:rsidRPr="00016B51" w:rsidRDefault="00BA1590" w:rsidP="00BA1590">
      <w:r w:rsidRPr="00016B51">
        <w:t>-</w:t>
      </w:r>
      <w:r w:rsidRPr="00016B51">
        <w:tab/>
        <w:t xml:space="preserve">Add I-SMF related triggers in SMF. </w:t>
      </w:r>
    </w:p>
    <w:p w14:paraId="3D86F8CA" w14:textId="067F6EC2" w:rsidR="00BA1590" w:rsidRPr="00016B51" w:rsidRDefault="00BA1590" w:rsidP="00BA1590">
      <w:r w:rsidRPr="00016B51">
        <w:t>Charging Stage 3 work on WI ETSUN for 32.291 [4] and 32.298 [5]:</w:t>
      </w:r>
    </w:p>
    <w:p w14:paraId="7E034501" w14:textId="77777777" w:rsidR="00BA1590" w:rsidRPr="00016B51" w:rsidRDefault="00BA1590" w:rsidP="00BA1590">
      <w:r w:rsidRPr="00016B51">
        <w:t>-</w:t>
      </w:r>
      <w:r w:rsidRPr="00016B51">
        <w:tab/>
        <w:t>Add relevant parameters in CHF-CDR to support I-SMF as serving network function.</w:t>
      </w:r>
    </w:p>
    <w:p w14:paraId="5E7B3F95" w14:textId="77777777" w:rsidR="00BA1590" w:rsidRPr="00016B51" w:rsidRDefault="00BA1590" w:rsidP="00BA1590">
      <w:r w:rsidRPr="00016B51">
        <w:t>-</w:t>
      </w:r>
      <w:r w:rsidRPr="00016B51">
        <w:tab/>
        <w:t>Add I-SMF related trigger, trigger types and data type.</w:t>
      </w:r>
    </w:p>
    <w:p w14:paraId="5E3C3CC3" w14:textId="4B233004" w:rsidR="00BA1590" w:rsidRPr="00016B51" w:rsidRDefault="00BA1590" w:rsidP="00BA1590">
      <w:r w:rsidRPr="00016B51">
        <w:t>-</w:t>
      </w:r>
      <w:r w:rsidRPr="00016B51">
        <w:tab/>
        <w:t>Update Nchf_ ConvergedCharging API.</w:t>
      </w:r>
    </w:p>
    <w:p w14:paraId="64258A4F" w14:textId="1B2A86C2" w:rsidR="00BA1590" w:rsidRPr="00016B51" w:rsidRDefault="00BA1590" w:rsidP="00BA1590">
      <w:pPr>
        <w:rPr>
          <w:b/>
          <w:bCs/>
        </w:rPr>
      </w:pPr>
      <w:r w:rsidRPr="00016B51">
        <w:rPr>
          <w:b/>
          <w:bCs/>
        </w:rPr>
        <w:t xml:space="preserve">References </w:t>
      </w:r>
    </w:p>
    <w:p w14:paraId="0F37EF50" w14:textId="3DDA91EE" w:rsidR="00BA1590" w:rsidRPr="00016B51" w:rsidRDefault="00BA1590" w:rsidP="00BA1590">
      <w:pPr>
        <w:spacing w:before="120"/>
        <w:rPr>
          <w:b/>
        </w:rPr>
      </w:pPr>
      <w:r w:rsidRPr="00016B51">
        <w:t xml:space="preserve">For the addition of I-SMF in the architecture, ETSUN is mostly specified in </w:t>
      </w:r>
      <w:r w:rsidR="00AB15C9">
        <w:t>TS </w:t>
      </w:r>
      <w:r w:rsidRPr="00016B51">
        <w:t xml:space="preserve">23.501 [1] clause 5.34 and in </w:t>
      </w:r>
      <w:r w:rsidR="00AB15C9">
        <w:t>TS </w:t>
      </w:r>
      <w:r w:rsidRPr="00016B51">
        <w:t>23.502 [2] clause 4.23 (both clauses are dedicated to ETSUN)</w:t>
      </w:r>
      <w:r w:rsidRPr="00016B51">
        <w:rPr>
          <w:b/>
        </w:rPr>
        <w:t>.</w:t>
      </w:r>
    </w:p>
    <w:p w14:paraId="6FE49824" w14:textId="4A415C6E" w:rsidR="00BA1590" w:rsidRPr="00016B51" w:rsidRDefault="00BA1590" w:rsidP="00BA1590">
      <w:pPr>
        <w:spacing w:before="120"/>
      </w:pPr>
      <w:r w:rsidRPr="00016B51">
        <w:t xml:space="preserve">For the aspects related with UE IP address allocation, ETSUN is mostly specified in a CR 0931/0954 (SP-190164) to </w:t>
      </w:r>
      <w:r w:rsidR="00AB15C9">
        <w:t>TS </w:t>
      </w:r>
      <w:r w:rsidRPr="00016B51">
        <w:t>23.501 [1] clause 5.8.2.2.1.</w:t>
      </w:r>
    </w:p>
    <w:p w14:paraId="2FAD933E" w14:textId="041E6B16" w:rsidR="00BA1590" w:rsidRPr="00016B51" w:rsidRDefault="00BA1590" w:rsidP="005E44F9">
      <w:pPr>
        <w:pStyle w:val="EW"/>
      </w:pPr>
      <w:r w:rsidRPr="00016B51">
        <w:t>[1]</w:t>
      </w:r>
      <w:r w:rsidRPr="00016B51">
        <w:tab/>
      </w:r>
      <w:r w:rsidR="00AB15C9">
        <w:t>TS </w:t>
      </w:r>
      <w:r w:rsidRPr="00016B51">
        <w:t>23.501: "System Architecture for the 5G System; Stage 2".</w:t>
      </w:r>
    </w:p>
    <w:p w14:paraId="30F6763C" w14:textId="53CF289A" w:rsidR="00BA1590" w:rsidRPr="00016B51" w:rsidRDefault="00BA1590" w:rsidP="005E44F9">
      <w:pPr>
        <w:pStyle w:val="EW"/>
      </w:pPr>
      <w:r w:rsidRPr="00016B51">
        <w:t>[</w:t>
      </w:r>
      <w:r w:rsidRPr="00016B51">
        <w:rPr>
          <w:noProof/>
        </w:rPr>
        <w:t>2</w:t>
      </w:r>
      <w:r w:rsidRPr="00016B51">
        <w:t>]</w:t>
      </w:r>
      <w:r w:rsidRPr="00016B51">
        <w:tab/>
      </w:r>
      <w:r w:rsidR="00AB15C9">
        <w:t>TS </w:t>
      </w:r>
      <w:r w:rsidRPr="00016B51">
        <w:t>23.502: "Procedures for the 5G System; Stage 2".</w:t>
      </w:r>
    </w:p>
    <w:p w14:paraId="74BAA7F6" w14:textId="66ADA27C" w:rsidR="00BA1590" w:rsidRPr="00016B51" w:rsidRDefault="00BA1590" w:rsidP="005E44F9">
      <w:pPr>
        <w:pStyle w:val="EW"/>
      </w:pPr>
      <w:r w:rsidRPr="00016B51">
        <w:t>[3]</w:t>
      </w:r>
      <w:r w:rsidRPr="00016B51">
        <w:tab/>
      </w:r>
      <w:r w:rsidR="00AB15C9">
        <w:t>TS </w:t>
      </w:r>
      <w:r w:rsidRPr="00016B51">
        <w:t>32.255: "5G data connectivity domain charging"</w:t>
      </w:r>
    </w:p>
    <w:p w14:paraId="37CA87F9" w14:textId="5156EA89" w:rsidR="00BA1590" w:rsidRPr="00016B51" w:rsidRDefault="00BA1590" w:rsidP="005E44F9">
      <w:pPr>
        <w:pStyle w:val="EW"/>
      </w:pPr>
      <w:r w:rsidRPr="00016B51">
        <w:t xml:space="preserve">[4] </w:t>
      </w:r>
      <w:r w:rsidRPr="00016B51">
        <w:tab/>
      </w:r>
      <w:r w:rsidR="00AB15C9">
        <w:t>TS </w:t>
      </w:r>
      <w:r w:rsidRPr="00016B51">
        <w:t>32.291: "5G system, charging service"</w:t>
      </w:r>
    </w:p>
    <w:p w14:paraId="4367A9AD" w14:textId="096500F1" w:rsidR="00BA1590" w:rsidRPr="00016B51" w:rsidRDefault="00BA1590" w:rsidP="005E44F9">
      <w:pPr>
        <w:pStyle w:val="EW"/>
      </w:pPr>
      <w:r w:rsidRPr="00016B51">
        <w:t xml:space="preserve">[5] </w:t>
      </w:r>
      <w:r w:rsidRPr="00016B51">
        <w:tab/>
      </w:r>
      <w:r w:rsidR="00AB15C9">
        <w:t>TS </w:t>
      </w:r>
      <w:r w:rsidRPr="00016B51">
        <w:t>32.298: "Charging Data Record (CDR) parameter description"</w:t>
      </w:r>
    </w:p>
    <w:p w14:paraId="1B6E858E" w14:textId="13024E95" w:rsidR="00645FCB" w:rsidRPr="00016B51" w:rsidRDefault="00454EEF" w:rsidP="00A97970">
      <w:pPr>
        <w:pStyle w:val="Heading2"/>
        <w:rPr>
          <w:lang w:eastAsia="en-GB"/>
        </w:rPr>
      </w:pPr>
      <w:bookmarkStart w:id="915" w:name="_Toc47004753"/>
      <w:bookmarkStart w:id="916" w:name="_Toc47023175"/>
      <w:bookmarkStart w:id="917" w:name="_Toc47086097"/>
      <w:bookmarkStart w:id="918" w:name="_Toc47090046"/>
      <w:bookmarkStart w:id="919" w:name="_Toc47092779"/>
      <w:bookmarkStart w:id="920" w:name="_Toc47094035"/>
      <w:bookmarkStart w:id="921" w:name="_Toc47094196"/>
      <w:bookmarkStart w:id="922" w:name="_Toc47094366"/>
      <w:bookmarkStart w:id="923" w:name="_Toc57643963"/>
      <w:bookmarkStart w:id="924" w:name="_Toc57730271"/>
      <w:bookmarkStart w:id="925" w:name="_Toc58230380"/>
      <w:bookmarkStart w:id="926" w:name="_Toc58230535"/>
      <w:r w:rsidRPr="00016B51">
        <w:rPr>
          <w:lang w:eastAsia="en-GB"/>
        </w:rPr>
        <w:t>1</w:t>
      </w:r>
      <w:r w:rsidR="00A30B7B" w:rsidRPr="00016B51">
        <w:rPr>
          <w:lang w:eastAsia="en-GB"/>
        </w:rPr>
        <w:t>8</w:t>
      </w:r>
      <w:r w:rsidRPr="00016B51">
        <w:rPr>
          <w:lang w:eastAsia="en-GB"/>
        </w:rPr>
        <w:t>.4</w:t>
      </w:r>
      <w:r w:rsidRPr="00016B51">
        <w:rPr>
          <w:lang w:eastAsia="en-GB"/>
        </w:rPr>
        <w:tab/>
      </w:r>
      <w:r w:rsidR="00A97970" w:rsidRPr="00016B51">
        <w:rPr>
          <w:lang w:eastAsia="en-GB"/>
        </w:rPr>
        <w:t xml:space="preserve">Private </w:t>
      </w:r>
      <w:r w:rsidR="00130D4B" w:rsidRPr="00016B51">
        <w:rPr>
          <w:lang w:eastAsia="en-GB"/>
        </w:rPr>
        <w:t xml:space="preserve">and Non-Public Network </w:t>
      </w:r>
      <w:r w:rsidR="00A97970" w:rsidRPr="00016B51">
        <w:rPr>
          <w:lang w:eastAsia="en-GB"/>
        </w:rPr>
        <w:t>Support for NG-RAN</w:t>
      </w:r>
      <w:bookmarkEnd w:id="915"/>
      <w:bookmarkEnd w:id="916"/>
      <w:bookmarkEnd w:id="917"/>
      <w:bookmarkEnd w:id="918"/>
      <w:bookmarkEnd w:id="919"/>
      <w:bookmarkEnd w:id="920"/>
      <w:bookmarkEnd w:id="921"/>
      <w:bookmarkEnd w:id="922"/>
      <w:bookmarkEnd w:id="923"/>
      <w:bookmarkEnd w:id="924"/>
      <w:bookmarkEnd w:id="925"/>
      <w:bookmarkEnd w:id="92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97970" w:rsidRPr="00016B51" w14:paraId="53D1F232" w14:textId="77777777" w:rsidTr="005E44F9">
        <w:trPr>
          <w:trHeight w:val="170"/>
        </w:trPr>
        <w:tc>
          <w:tcPr>
            <w:tcW w:w="852" w:type="dxa"/>
            <w:shd w:val="clear" w:color="auto" w:fill="auto"/>
            <w:noWrap/>
            <w:vAlign w:val="center"/>
            <w:hideMark/>
          </w:tcPr>
          <w:p w14:paraId="2B053C6D" w14:textId="77777777" w:rsidR="00A97970" w:rsidRPr="00016B51" w:rsidRDefault="00A97970"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830081</w:t>
            </w:r>
          </w:p>
        </w:tc>
        <w:tc>
          <w:tcPr>
            <w:tcW w:w="3798" w:type="dxa"/>
            <w:shd w:val="clear" w:color="auto" w:fill="auto"/>
            <w:noWrap/>
            <w:vAlign w:val="center"/>
            <w:hideMark/>
          </w:tcPr>
          <w:p w14:paraId="02EBFE96" w14:textId="77777777" w:rsidR="00A97970" w:rsidRPr="00016B51" w:rsidRDefault="00A97970"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Private Network Support for NG-RAN</w:t>
            </w:r>
          </w:p>
        </w:tc>
        <w:tc>
          <w:tcPr>
            <w:tcW w:w="2044" w:type="dxa"/>
            <w:shd w:val="clear" w:color="auto" w:fill="auto"/>
            <w:noWrap/>
            <w:vAlign w:val="center"/>
            <w:hideMark/>
          </w:tcPr>
          <w:p w14:paraId="329283EE" w14:textId="77777777" w:rsidR="00A97970" w:rsidRPr="00016B51" w:rsidRDefault="00A97970"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NG_RAN_PRN</w:t>
            </w:r>
          </w:p>
        </w:tc>
        <w:tc>
          <w:tcPr>
            <w:tcW w:w="554" w:type="dxa"/>
            <w:shd w:val="clear" w:color="auto" w:fill="auto"/>
            <w:noWrap/>
            <w:vAlign w:val="center"/>
            <w:hideMark/>
          </w:tcPr>
          <w:p w14:paraId="39DC0739" w14:textId="77777777" w:rsidR="00A97970" w:rsidRPr="00016B51" w:rsidRDefault="00A97970"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490DE44E" w14:textId="1B071530" w:rsidR="00A97970" w:rsidRPr="00016B51" w:rsidRDefault="00A97970"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RP-200122</w:t>
            </w:r>
          </w:p>
        </w:tc>
        <w:tc>
          <w:tcPr>
            <w:tcW w:w="2041" w:type="dxa"/>
            <w:shd w:val="clear" w:color="auto" w:fill="auto"/>
            <w:noWrap/>
            <w:hideMark/>
          </w:tcPr>
          <w:p w14:paraId="34FC72EE" w14:textId="77777777" w:rsidR="00A97970" w:rsidRPr="00016B51" w:rsidRDefault="00A97970"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Telecom</w:t>
            </w:r>
          </w:p>
        </w:tc>
      </w:tr>
      <w:tr w:rsidR="00A97970" w:rsidRPr="00016B51" w14:paraId="3D619CB9" w14:textId="77777777" w:rsidTr="005E44F9">
        <w:trPr>
          <w:trHeight w:val="170"/>
        </w:trPr>
        <w:tc>
          <w:tcPr>
            <w:tcW w:w="852" w:type="dxa"/>
            <w:shd w:val="clear" w:color="auto" w:fill="auto"/>
            <w:noWrap/>
            <w:vAlign w:val="center"/>
            <w:hideMark/>
          </w:tcPr>
          <w:p w14:paraId="38454AEC" w14:textId="77777777" w:rsidR="00A97970" w:rsidRPr="00016B51" w:rsidRDefault="00A97970"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830181</w:t>
            </w:r>
          </w:p>
        </w:tc>
        <w:tc>
          <w:tcPr>
            <w:tcW w:w="3798" w:type="dxa"/>
            <w:shd w:val="clear" w:color="auto" w:fill="auto"/>
            <w:noWrap/>
            <w:vAlign w:val="center"/>
            <w:hideMark/>
          </w:tcPr>
          <w:p w14:paraId="555802A5" w14:textId="77777777" w:rsidR="00A97970" w:rsidRPr="00016B51" w:rsidRDefault="00A97970"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Private Network Support for NG-RAN</w:t>
            </w:r>
          </w:p>
        </w:tc>
        <w:tc>
          <w:tcPr>
            <w:tcW w:w="2044" w:type="dxa"/>
            <w:shd w:val="clear" w:color="auto" w:fill="auto"/>
            <w:noWrap/>
            <w:vAlign w:val="center"/>
            <w:hideMark/>
          </w:tcPr>
          <w:p w14:paraId="2C6A55A6" w14:textId="77777777" w:rsidR="00A97970" w:rsidRPr="00016B51" w:rsidRDefault="00A97970"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NG_RAN_PRN-Core</w:t>
            </w:r>
          </w:p>
        </w:tc>
        <w:tc>
          <w:tcPr>
            <w:tcW w:w="554" w:type="dxa"/>
            <w:shd w:val="clear" w:color="auto" w:fill="auto"/>
            <w:noWrap/>
            <w:vAlign w:val="center"/>
            <w:hideMark/>
          </w:tcPr>
          <w:p w14:paraId="066495C1" w14:textId="77777777" w:rsidR="00A97970" w:rsidRPr="00016B51" w:rsidRDefault="00A97970"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5BD1B56C" w14:textId="292A203E" w:rsidR="00A97970" w:rsidRPr="00016B51" w:rsidRDefault="00A97970"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RP-200122</w:t>
            </w:r>
          </w:p>
        </w:tc>
        <w:tc>
          <w:tcPr>
            <w:tcW w:w="2041" w:type="dxa"/>
            <w:shd w:val="clear" w:color="auto" w:fill="auto"/>
            <w:noWrap/>
            <w:hideMark/>
          </w:tcPr>
          <w:p w14:paraId="1729E5CD" w14:textId="77777777" w:rsidR="00A97970" w:rsidRPr="00016B51" w:rsidRDefault="00A97970"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bl>
    <w:p w14:paraId="6EF930C6" w14:textId="3DBD92AC" w:rsidR="00A97970" w:rsidRPr="00016B51" w:rsidRDefault="00A97970" w:rsidP="00A97970">
      <w:pPr>
        <w:rPr>
          <w:lang w:eastAsia="en-GB"/>
        </w:rPr>
      </w:pPr>
      <w:r w:rsidRPr="00016B51">
        <w:rPr>
          <w:lang w:eastAsia="en-GB"/>
        </w:rPr>
        <w:t>Summary based on the input provided by China Telecom in RP-200733.</w:t>
      </w:r>
    </w:p>
    <w:p w14:paraId="33663B95" w14:textId="1E4F2080" w:rsidR="00A97970" w:rsidRPr="00016B51" w:rsidRDefault="004F7C7B" w:rsidP="00A97970">
      <w:pPr>
        <w:rPr>
          <w:lang w:eastAsia="en-GB"/>
        </w:rPr>
      </w:pPr>
      <w:r w:rsidRPr="00016B51">
        <w:rPr>
          <w:lang w:eastAsia="en-GB"/>
        </w:rPr>
        <w:t>T</w:t>
      </w:r>
      <w:r w:rsidR="00A97970" w:rsidRPr="00016B51">
        <w:rPr>
          <w:lang w:eastAsia="en-GB"/>
        </w:rPr>
        <w:t>his work item specifie</w:t>
      </w:r>
      <w:r w:rsidRPr="00016B51">
        <w:rPr>
          <w:lang w:eastAsia="en-GB"/>
        </w:rPr>
        <w:t>s</w:t>
      </w:r>
      <w:r w:rsidR="00A97970" w:rsidRPr="00016B51">
        <w:rPr>
          <w:lang w:eastAsia="en-GB"/>
        </w:rPr>
        <w:t xml:space="preserve"> the Private Network (i.e. Stand-alone Non-Public Network </w:t>
      </w:r>
      <w:r w:rsidRPr="00016B51">
        <w:rPr>
          <w:lang w:eastAsia="en-GB"/>
        </w:rPr>
        <w:t xml:space="preserve">(NPN) </w:t>
      </w:r>
      <w:r w:rsidR="00A97970" w:rsidRPr="00016B51">
        <w:rPr>
          <w:lang w:eastAsia="en-GB"/>
        </w:rPr>
        <w:t xml:space="preserve">and PLMN Integrated Non-Public Network) features for gNB with the following </w:t>
      </w:r>
      <w:r w:rsidRPr="00016B51">
        <w:rPr>
          <w:lang w:eastAsia="en-GB"/>
        </w:rPr>
        <w:t>functionalities</w:t>
      </w:r>
      <w:r w:rsidR="00A97970" w:rsidRPr="00016B51">
        <w:rPr>
          <w:lang w:eastAsia="en-GB"/>
        </w:rPr>
        <w:t>:</w:t>
      </w:r>
    </w:p>
    <w:p w14:paraId="74087FF8" w14:textId="5574C264" w:rsidR="00A97970" w:rsidRPr="00016B51" w:rsidRDefault="00A97970" w:rsidP="00A97970">
      <w:pPr>
        <w:rPr>
          <w:lang w:eastAsia="en-GB"/>
        </w:rPr>
      </w:pPr>
      <w:r w:rsidRPr="00016B51">
        <w:rPr>
          <w:lang w:eastAsia="en-GB"/>
        </w:rPr>
        <w:t>Support NPN functionality in NG-RAN:</w:t>
      </w:r>
    </w:p>
    <w:p w14:paraId="052239D2" w14:textId="2B99024D" w:rsidR="00A97970" w:rsidRPr="00016B51" w:rsidRDefault="00A97970" w:rsidP="00130D4B">
      <w:pPr>
        <w:pStyle w:val="B10"/>
        <w:spacing w:after="0"/>
        <w:rPr>
          <w:lang w:eastAsia="en-GB"/>
        </w:rPr>
      </w:pPr>
      <w:r w:rsidRPr="00016B51">
        <w:rPr>
          <w:lang w:eastAsia="en-GB"/>
        </w:rPr>
        <w:t>-</w:t>
      </w:r>
      <w:r w:rsidRPr="00016B51">
        <w:rPr>
          <w:lang w:eastAsia="en-GB"/>
        </w:rPr>
        <w:tab/>
        <w:t>CAG/SNPN relevant parameter broadcast from SIB</w:t>
      </w:r>
    </w:p>
    <w:p w14:paraId="0D10CFFC" w14:textId="3E6DC403" w:rsidR="00A97970" w:rsidRPr="00016B51" w:rsidRDefault="00A97970" w:rsidP="00130D4B">
      <w:pPr>
        <w:pStyle w:val="B10"/>
        <w:spacing w:after="0"/>
        <w:rPr>
          <w:lang w:eastAsia="en-GB"/>
        </w:rPr>
      </w:pPr>
      <w:r w:rsidRPr="00016B51">
        <w:rPr>
          <w:lang w:eastAsia="en-GB"/>
        </w:rPr>
        <w:t>-</w:t>
      </w:r>
      <w:r w:rsidRPr="00016B51">
        <w:rPr>
          <w:lang w:eastAsia="en-GB"/>
        </w:rPr>
        <w:tab/>
        <w:t xml:space="preserve">CAG/SNPN cell selection/reselection </w:t>
      </w:r>
    </w:p>
    <w:p w14:paraId="5907ADD8" w14:textId="74513ADB" w:rsidR="00A97970" w:rsidRPr="00016B51" w:rsidRDefault="00A97970" w:rsidP="00130D4B">
      <w:pPr>
        <w:pStyle w:val="B10"/>
        <w:spacing w:after="0"/>
        <w:rPr>
          <w:lang w:eastAsia="en-GB"/>
        </w:rPr>
      </w:pPr>
      <w:r w:rsidRPr="00016B51">
        <w:rPr>
          <w:lang w:eastAsia="en-GB"/>
        </w:rPr>
        <w:t>-</w:t>
      </w:r>
      <w:r w:rsidRPr="00016B51">
        <w:rPr>
          <w:lang w:eastAsia="en-GB"/>
        </w:rPr>
        <w:tab/>
        <w:t>CAG/SNPN cell access control</w:t>
      </w:r>
    </w:p>
    <w:p w14:paraId="16A51342" w14:textId="7C7EAC5F" w:rsidR="00A97970" w:rsidRPr="00016B51" w:rsidRDefault="00A97970" w:rsidP="00130D4B">
      <w:pPr>
        <w:pStyle w:val="B10"/>
        <w:spacing w:after="0"/>
        <w:rPr>
          <w:lang w:eastAsia="en-GB"/>
        </w:rPr>
      </w:pPr>
      <w:r w:rsidRPr="00016B51">
        <w:rPr>
          <w:lang w:eastAsia="en-GB"/>
        </w:rPr>
        <w:t>-</w:t>
      </w:r>
      <w:r w:rsidRPr="00016B51">
        <w:rPr>
          <w:lang w:eastAsia="en-GB"/>
        </w:rPr>
        <w:tab/>
        <w:t xml:space="preserve">For CAG, in the case of Intra-RAT intra-system and inter-RAT intra-system, the connected mode mobility support </w:t>
      </w:r>
    </w:p>
    <w:p w14:paraId="55E09202" w14:textId="09DE4C7D" w:rsidR="00A97970" w:rsidRPr="00016B51" w:rsidRDefault="00A97970" w:rsidP="00A97970">
      <w:pPr>
        <w:pStyle w:val="B10"/>
        <w:rPr>
          <w:lang w:eastAsia="en-GB"/>
        </w:rPr>
      </w:pPr>
      <w:r w:rsidRPr="00016B51">
        <w:rPr>
          <w:lang w:eastAsia="en-GB"/>
        </w:rPr>
        <w:t>-</w:t>
      </w:r>
      <w:r w:rsidRPr="00016B51">
        <w:rPr>
          <w:lang w:eastAsia="en-GB"/>
        </w:rPr>
        <w:tab/>
        <w:t>The connected mode mobility support within SNPN</w:t>
      </w:r>
    </w:p>
    <w:p w14:paraId="6CC418C9" w14:textId="07ABBAB1" w:rsidR="00A97970" w:rsidRPr="00016B51" w:rsidRDefault="00A97970" w:rsidP="00A97970">
      <w:pPr>
        <w:rPr>
          <w:lang w:eastAsia="en-GB"/>
        </w:rPr>
      </w:pPr>
      <w:r w:rsidRPr="00016B51">
        <w:rPr>
          <w:lang w:eastAsia="en-GB"/>
        </w:rPr>
        <w:t>For CAG/SNPN, necessary modifications to NG-C and Xn interfaces to communicate the CAG-ID/NID related parameters to NG-RAN nodes, respectively</w:t>
      </w:r>
      <w:r w:rsidR="00130D4B" w:rsidRPr="00016B51">
        <w:rPr>
          <w:lang w:eastAsia="en-GB"/>
        </w:rPr>
        <w:t>: "</w:t>
      </w:r>
      <w:r w:rsidRPr="00016B51">
        <w:rPr>
          <w:lang w:eastAsia="en-GB"/>
        </w:rPr>
        <w:t>Support CAG/SNPN functionality with CU-DU split</w:t>
      </w:r>
      <w:r w:rsidR="00130D4B" w:rsidRPr="00016B51">
        <w:rPr>
          <w:lang w:eastAsia="en-GB"/>
        </w:rPr>
        <w:t>" and "</w:t>
      </w:r>
      <w:r w:rsidRPr="00016B51">
        <w:rPr>
          <w:lang w:eastAsia="en-GB"/>
        </w:rPr>
        <w:t>Support CAG/SNPN functionality with CP-UP split</w:t>
      </w:r>
      <w:r w:rsidR="00130D4B" w:rsidRPr="00016B51">
        <w:rPr>
          <w:lang w:eastAsia="en-GB"/>
        </w:rPr>
        <w:t>"</w:t>
      </w:r>
      <w:r w:rsidRPr="00016B51">
        <w:rPr>
          <w:lang w:eastAsia="en-GB"/>
        </w:rPr>
        <w:t>, if any</w:t>
      </w:r>
      <w:r w:rsidR="00130D4B" w:rsidRPr="00016B51">
        <w:rPr>
          <w:lang w:eastAsia="en-GB"/>
        </w:rPr>
        <w:t>.</w:t>
      </w:r>
    </w:p>
    <w:p w14:paraId="015BA601" w14:textId="77777777" w:rsidR="00A97970" w:rsidRPr="00016B51" w:rsidRDefault="00A97970" w:rsidP="00A97970">
      <w:pPr>
        <w:rPr>
          <w:lang w:eastAsia="en-GB"/>
        </w:rPr>
      </w:pPr>
      <w:r w:rsidRPr="00016B51">
        <w:rPr>
          <w:lang w:eastAsia="en-GB"/>
        </w:rPr>
        <w:t>The key functionalities of this work item include the following.</w:t>
      </w:r>
    </w:p>
    <w:p w14:paraId="33FC345A" w14:textId="7AD29E41" w:rsidR="00A97970" w:rsidRPr="00016B51" w:rsidRDefault="00A97970" w:rsidP="00A97970">
      <w:pPr>
        <w:rPr>
          <w:u w:val="single"/>
          <w:lang w:eastAsia="en-GB"/>
        </w:rPr>
      </w:pPr>
      <w:r w:rsidRPr="00016B51">
        <w:rPr>
          <w:u w:val="single"/>
          <w:lang w:eastAsia="en-GB"/>
        </w:rPr>
        <w:t>NPN relevant parameter broadcast from SIB</w:t>
      </w:r>
    </w:p>
    <w:p w14:paraId="6D713F2E" w14:textId="77777777" w:rsidR="00A97970" w:rsidRPr="00016B51" w:rsidRDefault="00A97970" w:rsidP="00A97970">
      <w:pPr>
        <w:rPr>
          <w:lang w:eastAsia="en-GB"/>
        </w:rPr>
      </w:pPr>
      <w:r w:rsidRPr="00016B51">
        <w:rPr>
          <w:lang w:eastAsia="en-GB"/>
        </w:rPr>
        <w:t xml:space="preserve">The NPN IDs (i.e. SNPNs (identified by PLMN ID + NID) and PNI-NPNs (identified by PLMN ID + CAG ID)) were introduced into SIB1 to indicate UEs whether a cell is an NPN cell. Up to 12 different SNPNs or PNI-NPNs or mixed networks can be broadcasted in a cell. SIB1 allows indication of TAC, RANAC, cell Identity per SNPN or per PNI-NPN. </w:t>
      </w:r>
    </w:p>
    <w:p w14:paraId="2C91AEED" w14:textId="77777777" w:rsidR="00A97970" w:rsidRPr="00016B51" w:rsidRDefault="00A97970" w:rsidP="00A97970">
      <w:pPr>
        <w:rPr>
          <w:lang w:eastAsia="en-GB"/>
        </w:rPr>
      </w:pPr>
      <w:r w:rsidRPr="00016B51">
        <w:rPr>
          <w:lang w:eastAsia="en-GB"/>
        </w:rPr>
        <w:t>The names of NPNs (HRNN) are broadcasted in SIB10 and the On-demand SI in connected is not supported for SIB10. The HRNN is associated with the Network ID implicitly. The SIB for HRNN shall have the same amount of HRNN elements as the number of CAGs and NIDs in SIB1.</w:t>
      </w:r>
    </w:p>
    <w:p w14:paraId="6BF088D8" w14:textId="77777777" w:rsidR="00A97970" w:rsidRPr="00016B51" w:rsidRDefault="00A97970" w:rsidP="00A97970">
      <w:pPr>
        <w:rPr>
          <w:lang w:eastAsia="en-GB"/>
        </w:rPr>
      </w:pPr>
      <w:r w:rsidRPr="00016B51">
        <w:rPr>
          <w:lang w:eastAsia="en-GB"/>
        </w:rPr>
        <w:t>New defined IE ‘manualCAGselectionAllowed-r16’ is used to indicate whether it is allowed users to manually select a CAG-ID supported by the CAG cell but outside the UE’s allowed CAG list.</w:t>
      </w:r>
    </w:p>
    <w:p w14:paraId="05BEC301" w14:textId="77777777" w:rsidR="00A97970" w:rsidRPr="00016B51" w:rsidRDefault="00A97970" w:rsidP="00A97970">
      <w:pPr>
        <w:rPr>
          <w:lang w:eastAsia="en-GB"/>
        </w:rPr>
      </w:pPr>
      <w:r w:rsidRPr="00016B51">
        <w:rPr>
          <w:lang w:eastAsia="en-GB"/>
        </w:rPr>
        <w:t>Only cells supporting CAG(s), including CAG only cells and shared CAG cells, may be listed in the new CAG PCI lists, UE may use knowledge of the CAG PCIs to improve implementation dependent search procedures for CAGs.</w:t>
      </w:r>
    </w:p>
    <w:p w14:paraId="024BACA6" w14:textId="20576BA9" w:rsidR="00A97970" w:rsidRPr="00016B51" w:rsidRDefault="00A97970" w:rsidP="00A97970">
      <w:pPr>
        <w:rPr>
          <w:u w:val="single"/>
          <w:lang w:eastAsia="en-GB"/>
        </w:rPr>
      </w:pPr>
      <w:r w:rsidRPr="00016B51">
        <w:rPr>
          <w:u w:val="single"/>
          <w:lang w:eastAsia="en-GB"/>
        </w:rPr>
        <w:t>NPN cell selection/reselection</w:t>
      </w:r>
    </w:p>
    <w:p w14:paraId="2C2B0105" w14:textId="77777777" w:rsidR="00A97970" w:rsidRPr="00016B51" w:rsidRDefault="00A97970" w:rsidP="00A97970">
      <w:pPr>
        <w:rPr>
          <w:lang w:eastAsia="en-GB"/>
        </w:rPr>
      </w:pPr>
      <w:r w:rsidRPr="00016B51">
        <w:rPr>
          <w:lang w:eastAsia="en-GB"/>
        </w:rPr>
        <w:t>NPN selection functions similar to normal PLMN selection, when a cell broadcasts any CAG IDs or NIDs, NPN-capable Rel-16 UE can treat the cell with cellReservedForOtherUse = true as a candidate cell during cell selection and cell reselection. UE AS reports the found NPN IDs to NAS. In case of manual selection, the human readable network name (if broadcasted) may also be provided from AS to NAS.</w:t>
      </w:r>
    </w:p>
    <w:p w14:paraId="08D2F6D0" w14:textId="77777777" w:rsidR="00A97970" w:rsidRPr="00016B51" w:rsidRDefault="00A97970" w:rsidP="00A97970">
      <w:pPr>
        <w:rPr>
          <w:lang w:eastAsia="en-GB"/>
        </w:rPr>
      </w:pPr>
      <w:r w:rsidRPr="00016B51">
        <w:rPr>
          <w:lang w:eastAsia="en-GB"/>
        </w:rPr>
        <w:t xml:space="preserve">The UE shall scan all RF channels in the NR bands according to its capabilities to find available NPNs. On each carrier, the UE shall at least search for the strongest cell, read its system information and report available NPN identifiers together with their HRNN (if broadcast) to the NAS. </w:t>
      </w:r>
    </w:p>
    <w:p w14:paraId="20533373" w14:textId="77777777" w:rsidR="00A97970" w:rsidRPr="00016B51" w:rsidRDefault="00A97970" w:rsidP="00A97970">
      <w:pPr>
        <w:rPr>
          <w:lang w:eastAsia="en-GB"/>
        </w:rPr>
      </w:pPr>
      <w:r w:rsidRPr="00016B51">
        <w:rPr>
          <w:lang w:eastAsia="en-GB"/>
        </w:rPr>
        <w:t xml:space="preserve">For a UE in NPN access mode, if the highest ranked cell or best cell according to absolute priority reselection rules is a cell which is not suitable for UE access, for licensed spectrum, the UE shall not consider this cell and other cells on the same frequency as candidates for reselection for a maximum of 300 seconds; for unlicensed spectrum, the UE shall not consider this cell as candidate for cell reselection but should continue to consider other cells on the same frequency for cell reselection. </w:t>
      </w:r>
    </w:p>
    <w:p w14:paraId="32E98ADC" w14:textId="77777777" w:rsidR="00A97970" w:rsidRPr="00016B51" w:rsidRDefault="00A97970" w:rsidP="00A97970">
      <w:pPr>
        <w:rPr>
          <w:lang w:eastAsia="en-GB"/>
        </w:rPr>
      </w:pPr>
      <w:r w:rsidRPr="00016B51">
        <w:rPr>
          <w:lang w:eastAsia="en-GB"/>
        </w:rPr>
        <w:t>The Rel-15 UEs and Non-NPN-capable Rel-16 UEs treat a cell with cellReservedForOtherUse=true as barred cell.</w:t>
      </w:r>
    </w:p>
    <w:p w14:paraId="4480E9B8" w14:textId="77777777" w:rsidR="00A97970" w:rsidRPr="00016B51" w:rsidRDefault="00A97970" w:rsidP="00A97970">
      <w:pPr>
        <w:rPr>
          <w:lang w:eastAsia="en-GB"/>
        </w:rPr>
      </w:pPr>
      <w:r w:rsidRPr="00016B51">
        <w:rPr>
          <w:lang w:eastAsia="en-GB"/>
        </w:rPr>
        <w:t>For Rel-16 and later NPN-capable UEs, if the npn-IdentityInfoList-r16 IE is present in CellAccessRelatedInfo and the cellReservedForOtherUse = true while, a cell is an NPN-only cell that is only available for normal service for NPNs’ subscriber.</w:t>
      </w:r>
    </w:p>
    <w:p w14:paraId="209322D8" w14:textId="77777777" w:rsidR="00A97970" w:rsidRPr="00016B51" w:rsidRDefault="00A97970" w:rsidP="00A97970">
      <w:pPr>
        <w:rPr>
          <w:lang w:eastAsia="en-GB"/>
        </w:rPr>
      </w:pPr>
      <w:r w:rsidRPr="00016B51">
        <w:rPr>
          <w:lang w:eastAsia="en-GB"/>
        </w:rPr>
        <w:t xml:space="preserve">All the R16 UEs will treat the cell as barred when the legacy IE cellReservedForOtherUse=True and this cell does not broadcast any CAG-IDs or NIDs. </w:t>
      </w:r>
    </w:p>
    <w:p w14:paraId="47AC7AA1" w14:textId="77777777" w:rsidR="00A97970" w:rsidRPr="00016B51" w:rsidRDefault="00A97970" w:rsidP="00A97970">
      <w:pPr>
        <w:rPr>
          <w:lang w:eastAsia="en-GB"/>
        </w:rPr>
      </w:pPr>
      <w:r w:rsidRPr="00016B51">
        <w:rPr>
          <w:lang w:eastAsia="en-GB"/>
        </w:rPr>
        <w:t>For SNPN, Once the UE has selected an SNPN, cell selection/re-selection is only performed within the SNPN, i.e. a cell is only considered suitable if the broadcasted SNPN identifier matches the selected SNPN.</w:t>
      </w:r>
    </w:p>
    <w:p w14:paraId="3EE95B3D" w14:textId="4AB2B0E4" w:rsidR="00A97970" w:rsidRPr="00016B51" w:rsidRDefault="00A97970" w:rsidP="00A97970">
      <w:pPr>
        <w:rPr>
          <w:u w:val="single"/>
          <w:lang w:eastAsia="en-GB"/>
        </w:rPr>
      </w:pPr>
      <w:r w:rsidRPr="00016B51">
        <w:rPr>
          <w:u w:val="single"/>
          <w:lang w:eastAsia="en-GB"/>
        </w:rPr>
        <w:t>NPN cell access control</w:t>
      </w:r>
    </w:p>
    <w:p w14:paraId="195E0A74" w14:textId="77777777" w:rsidR="00A97970" w:rsidRPr="00016B51" w:rsidRDefault="00A97970" w:rsidP="00A97970">
      <w:pPr>
        <w:rPr>
          <w:lang w:eastAsia="en-GB"/>
        </w:rPr>
      </w:pPr>
      <w:r w:rsidRPr="00016B51">
        <w:rPr>
          <w:lang w:eastAsia="en-GB"/>
        </w:rPr>
        <w:t>There is no preliminary access check for NPN cells in CONNECTED mode. For SNPN, the UAC parameters per SNPN are configured by reusing the existing uac-BarringPerPLMN-List, and for a PNI-NPN the UAC parameter set is selected based on the PLMN ID of PNI-NPNs. The current measurement reporting procedures is extended to include NPN information to support ANR.</w:t>
      </w:r>
    </w:p>
    <w:p w14:paraId="47C3CF12" w14:textId="77777777" w:rsidR="00A97970" w:rsidRPr="00016B51" w:rsidRDefault="00A97970" w:rsidP="00A97970">
      <w:pPr>
        <w:rPr>
          <w:lang w:eastAsia="en-GB"/>
        </w:rPr>
      </w:pPr>
      <w:r w:rsidRPr="00016B51">
        <w:rPr>
          <w:lang w:eastAsia="en-GB"/>
        </w:rPr>
        <w:t>During the access procedure, for SNPN, the SNPN ID is included in the RRCSetupComplete and Initial UE Message message, and for PNI-NPN the Allowed CAG list is provided to the gNB by the AMF. A single Cause “NPN access denied” will be sent to users when they fail to access NPN cells.</w:t>
      </w:r>
    </w:p>
    <w:p w14:paraId="3DEBB197" w14:textId="29D49852" w:rsidR="00A97970" w:rsidRPr="00016B51" w:rsidRDefault="00A97970" w:rsidP="00A97970">
      <w:pPr>
        <w:rPr>
          <w:u w:val="single"/>
          <w:lang w:eastAsia="en-GB"/>
        </w:rPr>
      </w:pPr>
      <w:r w:rsidRPr="00016B51">
        <w:rPr>
          <w:u w:val="single"/>
          <w:lang w:eastAsia="en-GB"/>
        </w:rPr>
        <w:t xml:space="preserve">NPN relevant mobility support </w:t>
      </w:r>
    </w:p>
    <w:p w14:paraId="1608D5B5" w14:textId="77777777" w:rsidR="00A97970" w:rsidRPr="00016B51" w:rsidRDefault="00A97970" w:rsidP="00A97970">
      <w:pPr>
        <w:rPr>
          <w:lang w:eastAsia="en-GB"/>
        </w:rPr>
      </w:pPr>
      <w:r w:rsidRPr="00016B51">
        <w:rPr>
          <w:lang w:eastAsia="en-GB"/>
        </w:rPr>
        <w:t>At mobility, the source NG-RAN node knows the NPN information supported by the candidate target cells, the target RAN node needs to be informed of the serving SNPN ID or UE allowed CAG ID list which are included in the mobility restriction list. If the serving SNPN ID or UE allowed CAG ID list does not match any of the target cell supported list of SNPN IDs or CAG IDs, target RAN node shall fail the handover.</w:t>
      </w:r>
    </w:p>
    <w:p w14:paraId="6BFB5126" w14:textId="77777777" w:rsidR="00A97970" w:rsidRPr="00016B51" w:rsidRDefault="00A97970" w:rsidP="00A97970">
      <w:pPr>
        <w:rPr>
          <w:lang w:eastAsia="en-GB"/>
        </w:rPr>
      </w:pPr>
      <w:r w:rsidRPr="00016B51">
        <w:rPr>
          <w:lang w:eastAsia="en-GB"/>
        </w:rPr>
        <w:t xml:space="preserve">For mobility in inactive state, the last serving NG-RAN node performs access control check upon the reception of RETRIEVE UE CONTEXT REQUEST, the new NG-RAN node may perform access control check upon the reception of RETRIEVE UE CONTEXT RESPONSE which is implementation dependent. </w:t>
      </w:r>
    </w:p>
    <w:p w14:paraId="23651B30" w14:textId="4378FA6E" w:rsidR="00A97970" w:rsidRPr="00016B51" w:rsidRDefault="00A97970" w:rsidP="00A97970">
      <w:pPr>
        <w:rPr>
          <w:u w:val="single"/>
          <w:lang w:eastAsia="en-GB"/>
        </w:rPr>
      </w:pPr>
      <w:r w:rsidRPr="00016B51">
        <w:rPr>
          <w:u w:val="single"/>
          <w:lang w:eastAsia="en-GB"/>
        </w:rPr>
        <w:t xml:space="preserve">NPN Support over NG/Xn </w:t>
      </w:r>
    </w:p>
    <w:p w14:paraId="78D0C7FE" w14:textId="77777777" w:rsidR="00A97970" w:rsidRPr="00016B51" w:rsidRDefault="00A97970" w:rsidP="00A97970">
      <w:pPr>
        <w:rPr>
          <w:lang w:eastAsia="en-GB"/>
        </w:rPr>
      </w:pPr>
      <w:r w:rsidRPr="00016B51">
        <w:rPr>
          <w:lang w:eastAsia="en-GB"/>
        </w:rPr>
        <w:t>The list of supported SNPN IDs could be exchanged between NG-RAN node and AMF via NG setup and configuration update procedures while the list of cell supported SNPN IDs and CAG IDs could be exchanged via Xn setup and configuration update procedures.</w:t>
      </w:r>
    </w:p>
    <w:p w14:paraId="7C954704" w14:textId="659B2B86" w:rsidR="00A97970" w:rsidRPr="00016B51" w:rsidRDefault="00A97970" w:rsidP="00A97970">
      <w:pPr>
        <w:rPr>
          <w:u w:val="single"/>
          <w:lang w:eastAsia="en-GB"/>
        </w:rPr>
      </w:pPr>
      <w:r w:rsidRPr="00016B51">
        <w:rPr>
          <w:u w:val="single"/>
          <w:lang w:eastAsia="en-GB"/>
        </w:rPr>
        <w:t xml:space="preserve">NPN Support over F1/E1 </w:t>
      </w:r>
    </w:p>
    <w:p w14:paraId="05D26C74" w14:textId="77777777" w:rsidR="00A97970" w:rsidRPr="00016B51" w:rsidRDefault="00A97970" w:rsidP="00A97970">
      <w:pPr>
        <w:rPr>
          <w:lang w:eastAsia="en-GB"/>
        </w:rPr>
      </w:pPr>
      <w:r w:rsidRPr="00016B51">
        <w:rPr>
          <w:lang w:eastAsia="en-GB"/>
        </w:rPr>
        <w:t>Over F1, the list of supported SNPN IDs can be exchanged between DU and CU, the cell supported list of CAG IDs can be signaled from DU to CU. The NID as part of the UAC Assistance Information could be signalled from gNB-CU to gNB-DU. The gNB-DU is responsible for SIB10 encoding, valueTag and areaScope associated with SIB10, and need to signal the HRNN (SIB 10) to gNB-CD. The general cause value "NPN not supported" is introduced for interface related messages and the general cause value "NPN access denied” is introduced for UE-associated messages. Over E1, the list of SNPN IDs supported by CU-UP could be signalled to CU-CP.</w:t>
      </w:r>
    </w:p>
    <w:p w14:paraId="74974553" w14:textId="64991360" w:rsidR="00A97970" w:rsidRPr="00016B51" w:rsidRDefault="00A97970" w:rsidP="00A97970">
      <w:pPr>
        <w:rPr>
          <w:u w:val="single"/>
          <w:lang w:eastAsia="en-GB"/>
        </w:rPr>
      </w:pPr>
      <w:r w:rsidRPr="00016B51">
        <w:rPr>
          <w:u w:val="single"/>
          <w:lang w:eastAsia="en-GB"/>
        </w:rPr>
        <w:t>NPN support for RAN sharing and Dual connectivity</w:t>
      </w:r>
    </w:p>
    <w:p w14:paraId="6A4B8147" w14:textId="77777777" w:rsidR="00A97970" w:rsidRPr="00016B51" w:rsidRDefault="00A97970" w:rsidP="00A97970">
      <w:pPr>
        <w:rPr>
          <w:lang w:eastAsia="en-GB"/>
        </w:rPr>
      </w:pPr>
      <w:r w:rsidRPr="00016B51">
        <w:rPr>
          <w:lang w:eastAsia="en-GB"/>
        </w:rPr>
        <w:t>If NR access is shared, system information broadcast in a shared cell indicates a TAC and a Cell Identity for each subset of PLMNs, PNI NPNs and SNPNs. NR access provides only one TAC and one Cell Identity per cell per PLMN, SNPN or PNI NPN. In Rel-16, a Cell Identity can only belong to one network type among PLMN, PNI-NPN or SNPN.</w:t>
      </w:r>
    </w:p>
    <w:p w14:paraId="6DAB7202" w14:textId="77777777" w:rsidR="00A97970" w:rsidRPr="00016B51" w:rsidRDefault="00A97970" w:rsidP="00A97970">
      <w:pPr>
        <w:rPr>
          <w:lang w:eastAsia="en-GB"/>
        </w:rPr>
      </w:pPr>
      <w:r w:rsidRPr="00016B51">
        <w:rPr>
          <w:lang w:eastAsia="en-GB"/>
        </w:rPr>
        <w:t>The NR-DC within a single SNPN or within PNI-NPN or across PLMN and PNI-NPN is supported, EN-DC is not supported for NPN.</w:t>
      </w:r>
    </w:p>
    <w:p w14:paraId="6541A22C" w14:textId="3131C81A" w:rsidR="00A97970" w:rsidRPr="00016B51" w:rsidRDefault="00A97970" w:rsidP="00A97970">
      <w:pPr>
        <w:rPr>
          <w:u w:val="single"/>
          <w:lang w:eastAsia="en-GB"/>
        </w:rPr>
      </w:pPr>
      <w:r w:rsidRPr="00016B51">
        <w:rPr>
          <w:u w:val="single"/>
          <w:lang w:eastAsia="en-GB"/>
        </w:rPr>
        <w:t>Emergency Services</w:t>
      </w:r>
    </w:p>
    <w:p w14:paraId="21F75E1C" w14:textId="77777777" w:rsidR="00A97970" w:rsidRPr="00016B51" w:rsidRDefault="00A97970" w:rsidP="00A97970">
      <w:pPr>
        <w:rPr>
          <w:lang w:eastAsia="en-GB"/>
        </w:rPr>
      </w:pPr>
      <w:r w:rsidRPr="00016B51">
        <w:rPr>
          <w:lang w:eastAsia="en-GB"/>
        </w:rPr>
        <w:t>For SNPN, Emergency services are not supported.</w:t>
      </w:r>
    </w:p>
    <w:p w14:paraId="6083C9DD" w14:textId="19F2BE46" w:rsidR="00A97970" w:rsidRPr="00016B51" w:rsidRDefault="00A97970" w:rsidP="00A97970">
      <w:pPr>
        <w:rPr>
          <w:lang w:eastAsia="en-GB"/>
        </w:rPr>
      </w:pPr>
      <w:r w:rsidRPr="00016B51">
        <w:rPr>
          <w:lang w:eastAsia="en-GB"/>
        </w:rPr>
        <w:t>For a CAG-only cell in PNI-NPN, if the cellReservedForOtherUse = false in gNB, the access attempts of Rel-15 UEs or Rel-16 non-NPN capable UEs for emergency services could be allowed; if the cellReservedForOtherUse = true, the access attempts of Rel-16 NPN capable UEs for emergency services could be allowed.</w:t>
      </w:r>
    </w:p>
    <w:p w14:paraId="62AE1200" w14:textId="4981DB39" w:rsidR="007B5721" w:rsidRPr="00016B51" w:rsidRDefault="007B5721" w:rsidP="007B5721">
      <w:pPr>
        <w:pStyle w:val="Heading2"/>
      </w:pPr>
      <w:bookmarkStart w:id="927" w:name="_Toc47090040"/>
      <w:bookmarkStart w:id="928" w:name="_Toc47092780"/>
      <w:bookmarkStart w:id="929" w:name="_Toc47094036"/>
      <w:bookmarkStart w:id="930" w:name="_Toc47094197"/>
      <w:bookmarkStart w:id="931" w:name="_Toc47094367"/>
      <w:bookmarkStart w:id="932" w:name="_Toc57643964"/>
      <w:bookmarkStart w:id="933" w:name="_Toc57730272"/>
      <w:bookmarkStart w:id="934" w:name="_Toc58230381"/>
      <w:bookmarkStart w:id="935" w:name="_Toc58230536"/>
      <w:r w:rsidRPr="00016B51">
        <w:t>1</w:t>
      </w:r>
      <w:r w:rsidR="00A30B7B" w:rsidRPr="00016B51">
        <w:t>8</w:t>
      </w:r>
      <w:r w:rsidR="00454EEF" w:rsidRPr="00016B51">
        <w:t>.5</w:t>
      </w:r>
      <w:r w:rsidRPr="00016B51">
        <w:tab/>
        <w:t>Service-Based Architecture</w:t>
      </w:r>
      <w:bookmarkEnd w:id="927"/>
      <w:bookmarkEnd w:id="928"/>
      <w:bookmarkEnd w:id="929"/>
      <w:bookmarkEnd w:id="930"/>
      <w:bookmarkEnd w:id="931"/>
      <w:bookmarkEnd w:id="932"/>
      <w:bookmarkEnd w:id="933"/>
      <w:bookmarkEnd w:id="934"/>
      <w:bookmarkEnd w:id="935"/>
    </w:p>
    <w:p w14:paraId="4AF56856" w14:textId="0D64170D" w:rsidR="007B5721" w:rsidRPr="00016B51" w:rsidRDefault="007B5721" w:rsidP="007B5721">
      <w:pPr>
        <w:pStyle w:val="Heading3"/>
      </w:pPr>
      <w:bookmarkStart w:id="936" w:name="_Toc47090041"/>
      <w:bookmarkStart w:id="937" w:name="_Toc47092781"/>
      <w:bookmarkStart w:id="938" w:name="_Toc47094037"/>
      <w:bookmarkStart w:id="939" w:name="_Toc47094198"/>
      <w:bookmarkStart w:id="940" w:name="_Toc47094368"/>
      <w:bookmarkStart w:id="941" w:name="_Toc57643965"/>
      <w:bookmarkStart w:id="942" w:name="_Toc57730273"/>
      <w:bookmarkStart w:id="943" w:name="_Toc58230382"/>
      <w:bookmarkStart w:id="944" w:name="_Toc58230537"/>
      <w:r w:rsidRPr="00016B51">
        <w:t>1</w:t>
      </w:r>
      <w:r w:rsidR="00A30B7B" w:rsidRPr="00016B51">
        <w:t>8</w:t>
      </w:r>
      <w:r w:rsidR="00454EEF" w:rsidRPr="00016B51">
        <w:t>.5</w:t>
      </w:r>
      <w:r w:rsidRPr="00016B51">
        <w:t>.1</w:t>
      </w:r>
      <w:r w:rsidRPr="00016B51">
        <w:tab/>
        <w:t>Enhancements to the Service-Based 5G System Architecture</w:t>
      </w:r>
      <w:bookmarkEnd w:id="936"/>
      <w:bookmarkEnd w:id="937"/>
      <w:bookmarkEnd w:id="938"/>
      <w:bookmarkEnd w:id="939"/>
      <w:bookmarkEnd w:id="940"/>
      <w:bookmarkEnd w:id="941"/>
      <w:bookmarkEnd w:id="942"/>
      <w:bookmarkEnd w:id="943"/>
      <w:bookmarkEnd w:id="94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B5721" w:rsidRPr="00016B51" w14:paraId="2C0D3E6E" w14:textId="77777777" w:rsidTr="00667671">
        <w:trPr>
          <w:trHeight w:val="170"/>
        </w:trPr>
        <w:tc>
          <w:tcPr>
            <w:tcW w:w="852" w:type="dxa"/>
            <w:shd w:val="clear" w:color="auto" w:fill="auto"/>
            <w:noWrap/>
            <w:vAlign w:val="center"/>
            <w:hideMark/>
          </w:tcPr>
          <w:p w14:paraId="43B07905"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820045</w:t>
            </w:r>
          </w:p>
        </w:tc>
        <w:tc>
          <w:tcPr>
            <w:tcW w:w="3798" w:type="dxa"/>
            <w:shd w:val="clear" w:color="auto" w:fill="auto"/>
            <w:noWrap/>
            <w:vAlign w:val="center"/>
            <w:hideMark/>
          </w:tcPr>
          <w:p w14:paraId="641F7D1F" w14:textId="77777777" w:rsidR="007B5721" w:rsidRPr="00016B51" w:rsidRDefault="007B5721"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Enhancements to the Service-Based 5G System Architecture</w:t>
            </w:r>
          </w:p>
        </w:tc>
        <w:tc>
          <w:tcPr>
            <w:tcW w:w="2044" w:type="dxa"/>
            <w:shd w:val="clear" w:color="auto" w:fill="auto"/>
            <w:noWrap/>
            <w:vAlign w:val="center"/>
            <w:hideMark/>
          </w:tcPr>
          <w:p w14:paraId="270FF2F8"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5G_eSBA</w:t>
            </w:r>
          </w:p>
        </w:tc>
        <w:tc>
          <w:tcPr>
            <w:tcW w:w="554" w:type="dxa"/>
            <w:shd w:val="clear" w:color="auto" w:fill="auto"/>
            <w:noWrap/>
            <w:vAlign w:val="center"/>
            <w:hideMark/>
          </w:tcPr>
          <w:p w14:paraId="29E8CC5E"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62F4F56F"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SP-181125</w:t>
            </w:r>
          </w:p>
        </w:tc>
        <w:tc>
          <w:tcPr>
            <w:tcW w:w="2041" w:type="dxa"/>
            <w:shd w:val="clear" w:color="auto" w:fill="auto"/>
            <w:noWrap/>
            <w:hideMark/>
          </w:tcPr>
          <w:p w14:paraId="6A788182"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7B5721" w:rsidRPr="00016B51" w14:paraId="2F5F4C51" w14:textId="77777777" w:rsidTr="00667671">
        <w:trPr>
          <w:trHeight w:val="170"/>
        </w:trPr>
        <w:tc>
          <w:tcPr>
            <w:tcW w:w="852" w:type="dxa"/>
            <w:shd w:val="clear" w:color="auto" w:fill="auto"/>
            <w:noWrap/>
            <w:vAlign w:val="center"/>
            <w:hideMark/>
          </w:tcPr>
          <w:p w14:paraId="1320D283"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790007</w:t>
            </w:r>
          </w:p>
        </w:tc>
        <w:tc>
          <w:tcPr>
            <w:tcW w:w="3798" w:type="dxa"/>
            <w:shd w:val="clear" w:color="auto" w:fill="auto"/>
            <w:noWrap/>
            <w:vAlign w:val="center"/>
            <w:hideMark/>
          </w:tcPr>
          <w:p w14:paraId="6D38A92E" w14:textId="77777777"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Enhancements to the Service-Based 5G System Architecture</w:t>
            </w:r>
          </w:p>
        </w:tc>
        <w:tc>
          <w:tcPr>
            <w:tcW w:w="2044" w:type="dxa"/>
            <w:shd w:val="clear" w:color="auto" w:fill="auto"/>
            <w:noWrap/>
            <w:vAlign w:val="center"/>
            <w:hideMark/>
          </w:tcPr>
          <w:p w14:paraId="31BF2F64"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FS_eSBA</w:t>
            </w:r>
          </w:p>
        </w:tc>
        <w:tc>
          <w:tcPr>
            <w:tcW w:w="554" w:type="dxa"/>
            <w:shd w:val="clear" w:color="auto" w:fill="auto"/>
            <w:noWrap/>
            <w:vAlign w:val="center"/>
            <w:hideMark/>
          </w:tcPr>
          <w:p w14:paraId="0E89D58A"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8D1CA2D"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SP-180231</w:t>
            </w:r>
          </w:p>
        </w:tc>
        <w:tc>
          <w:tcPr>
            <w:tcW w:w="2041" w:type="dxa"/>
            <w:shd w:val="clear" w:color="auto" w:fill="auto"/>
            <w:noWrap/>
            <w:hideMark/>
          </w:tcPr>
          <w:p w14:paraId="0345FF49"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Tao Sun (China Mobile)</w:t>
            </w:r>
          </w:p>
        </w:tc>
      </w:tr>
      <w:tr w:rsidR="007B5721" w:rsidRPr="00016B51" w14:paraId="24C89A62" w14:textId="77777777" w:rsidTr="00667671">
        <w:trPr>
          <w:trHeight w:val="170"/>
        </w:trPr>
        <w:tc>
          <w:tcPr>
            <w:tcW w:w="852" w:type="dxa"/>
            <w:shd w:val="clear" w:color="auto" w:fill="auto"/>
            <w:noWrap/>
            <w:vAlign w:val="center"/>
            <w:hideMark/>
          </w:tcPr>
          <w:p w14:paraId="75FF8D20"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820022</w:t>
            </w:r>
          </w:p>
        </w:tc>
        <w:tc>
          <w:tcPr>
            <w:tcW w:w="3798" w:type="dxa"/>
            <w:shd w:val="clear" w:color="auto" w:fill="auto"/>
            <w:noWrap/>
            <w:vAlign w:val="center"/>
            <w:hideMark/>
          </w:tcPr>
          <w:p w14:paraId="67D60354" w14:textId="77777777"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2 of 5G_eSBA</w:t>
            </w:r>
          </w:p>
        </w:tc>
        <w:tc>
          <w:tcPr>
            <w:tcW w:w="2044" w:type="dxa"/>
            <w:shd w:val="clear" w:color="auto" w:fill="auto"/>
            <w:noWrap/>
            <w:vAlign w:val="center"/>
            <w:hideMark/>
          </w:tcPr>
          <w:p w14:paraId="184A8D5A"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5G_eSBA</w:t>
            </w:r>
          </w:p>
        </w:tc>
        <w:tc>
          <w:tcPr>
            <w:tcW w:w="554" w:type="dxa"/>
            <w:shd w:val="clear" w:color="auto" w:fill="auto"/>
            <w:noWrap/>
            <w:vAlign w:val="center"/>
            <w:hideMark/>
          </w:tcPr>
          <w:p w14:paraId="7F1D7561"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82D1994"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SP-181125</w:t>
            </w:r>
          </w:p>
        </w:tc>
        <w:tc>
          <w:tcPr>
            <w:tcW w:w="2041" w:type="dxa"/>
            <w:shd w:val="clear" w:color="auto" w:fill="auto"/>
            <w:noWrap/>
            <w:hideMark/>
          </w:tcPr>
          <w:p w14:paraId="653B08AC"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Tao Sun (China Mobile)</w:t>
            </w:r>
          </w:p>
        </w:tc>
      </w:tr>
      <w:tr w:rsidR="007B5721" w:rsidRPr="00016B51" w14:paraId="5EB6C3AE" w14:textId="77777777" w:rsidTr="00667671">
        <w:trPr>
          <w:trHeight w:val="170"/>
        </w:trPr>
        <w:tc>
          <w:tcPr>
            <w:tcW w:w="852" w:type="dxa"/>
            <w:shd w:val="clear" w:color="auto" w:fill="auto"/>
            <w:noWrap/>
            <w:vAlign w:val="center"/>
            <w:hideMark/>
          </w:tcPr>
          <w:p w14:paraId="3ED76AA8"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830001</w:t>
            </w:r>
          </w:p>
        </w:tc>
        <w:tc>
          <w:tcPr>
            <w:tcW w:w="3798" w:type="dxa"/>
            <w:shd w:val="clear" w:color="auto" w:fill="auto"/>
            <w:noWrap/>
            <w:vAlign w:val="center"/>
            <w:hideMark/>
          </w:tcPr>
          <w:p w14:paraId="69238CB0" w14:textId="77777777"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CT aspects of 5G_eSBA</w:t>
            </w:r>
          </w:p>
        </w:tc>
        <w:tc>
          <w:tcPr>
            <w:tcW w:w="2044" w:type="dxa"/>
            <w:shd w:val="clear" w:color="auto" w:fill="auto"/>
            <w:noWrap/>
            <w:vAlign w:val="center"/>
            <w:hideMark/>
          </w:tcPr>
          <w:p w14:paraId="13D93E17"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5G_eSBA</w:t>
            </w:r>
          </w:p>
        </w:tc>
        <w:tc>
          <w:tcPr>
            <w:tcW w:w="554" w:type="dxa"/>
            <w:shd w:val="clear" w:color="auto" w:fill="auto"/>
            <w:noWrap/>
            <w:vAlign w:val="center"/>
            <w:hideMark/>
          </w:tcPr>
          <w:p w14:paraId="102FBF64"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12CE1A4D"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CP-190191</w:t>
            </w:r>
          </w:p>
        </w:tc>
        <w:tc>
          <w:tcPr>
            <w:tcW w:w="2041" w:type="dxa"/>
            <w:shd w:val="clear" w:color="auto" w:fill="auto"/>
            <w:noWrap/>
            <w:hideMark/>
          </w:tcPr>
          <w:p w14:paraId="07D3AD94"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Song Yue (China Mobile)</w:t>
            </w:r>
          </w:p>
        </w:tc>
      </w:tr>
      <w:tr w:rsidR="007B5721" w:rsidRPr="00016B51" w14:paraId="6F66FC90" w14:textId="77777777" w:rsidTr="00667671">
        <w:trPr>
          <w:trHeight w:val="170"/>
        </w:trPr>
        <w:tc>
          <w:tcPr>
            <w:tcW w:w="852" w:type="dxa"/>
            <w:shd w:val="clear" w:color="auto" w:fill="auto"/>
            <w:noWrap/>
            <w:vAlign w:val="center"/>
            <w:hideMark/>
          </w:tcPr>
          <w:p w14:paraId="247DDDE7"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830060</w:t>
            </w:r>
          </w:p>
        </w:tc>
        <w:tc>
          <w:tcPr>
            <w:tcW w:w="3798" w:type="dxa"/>
            <w:shd w:val="clear" w:color="auto" w:fill="auto"/>
            <w:noWrap/>
            <w:vAlign w:val="center"/>
            <w:hideMark/>
          </w:tcPr>
          <w:p w14:paraId="0BB6ABC8"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CT3 aspects of 5G_eSBA</w:t>
            </w:r>
          </w:p>
        </w:tc>
        <w:tc>
          <w:tcPr>
            <w:tcW w:w="2044" w:type="dxa"/>
            <w:shd w:val="clear" w:color="auto" w:fill="auto"/>
            <w:noWrap/>
            <w:vAlign w:val="center"/>
            <w:hideMark/>
          </w:tcPr>
          <w:p w14:paraId="79E8C85B"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5G_eSBA</w:t>
            </w:r>
          </w:p>
        </w:tc>
        <w:tc>
          <w:tcPr>
            <w:tcW w:w="554" w:type="dxa"/>
            <w:shd w:val="clear" w:color="auto" w:fill="auto"/>
            <w:noWrap/>
            <w:vAlign w:val="center"/>
            <w:hideMark/>
          </w:tcPr>
          <w:p w14:paraId="725B4DCE"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33C4D6B1"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CP-190191</w:t>
            </w:r>
          </w:p>
        </w:tc>
        <w:tc>
          <w:tcPr>
            <w:tcW w:w="2041" w:type="dxa"/>
            <w:shd w:val="clear" w:color="auto" w:fill="auto"/>
            <w:noWrap/>
            <w:hideMark/>
          </w:tcPr>
          <w:p w14:paraId="216D0BB6"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Song Yue (China Mobile)</w:t>
            </w:r>
          </w:p>
        </w:tc>
      </w:tr>
      <w:tr w:rsidR="007B5721" w:rsidRPr="00016B51" w14:paraId="3ABE89B5" w14:textId="77777777" w:rsidTr="00667671">
        <w:trPr>
          <w:trHeight w:val="170"/>
        </w:trPr>
        <w:tc>
          <w:tcPr>
            <w:tcW w:w="852" w:type="dxa"/>
            <w:shd w:val="clear" w:color="auto" w:fill="auto"/>
            <w:noWrap/>
            <w:vAlign w:val="center"/>
            <w:hideMark/>
          </w:tcPr>
          <w:p w14:paraId="5CF40A09"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830061</w:t>
            </w:r>
          </w:p>
        </w:tc>
        <w:tc>
          <w:tcPr>
            <w:tcW w:w="3798" w:type="dxa"/>
            <w:shd w:val="clear" w:color="auto" w:fill="auto"/>
            <w:noWrap/>
            <w:vAlign w:val="center"/>
            <w:hideMark/>
          </w:tcPr>
          <w:p w14:paraId="1931E080"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CT4 aspects of 5G_eSBA</w:t>
            </w:r>
          </w:p>
        </w:tc>
        <w:tc>
          <w:tcPr>
            <w:tcW w:w="2044" w:type="dxa"/>
            <w:shd w:val="clear" w:color="auto" w:fill="auto"/>
            <w:noWrap/>
            <w:vAlign w:val="center"/>
            <w:hideMark/>
          </w:tcPr>
          <w:p w14:paraId="297E5130"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5G_eSBA</w:t>
            </w:r>
          </w:p>
        </w:tc>
        <w:tc>
          <w:tcPr>
            <w:tcW w:w="554" w:type="dxa"/>
            <w:shd w:val="clear" w:color="auto" w:fill="auto"/>
            <w:noWrap/>
            <w:vAlign w:val="center"/>
            <w:hideMark/>
          </w:tcPr>
          <w:p w14:paraId="6DFD6B3D"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E07E3F8"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CP-190191</w:t>
            </w:r>
          </w:p>
        </w:tc>
        <w:tc>
          <w:tcPr>
            <w:tcW w:w="2041" w:type="dxa"/>
            <w:shd w:val="clear" w:color="auto" w:fill="auto"/>
            <w:noWrap/>
            <w:hideMark/>
          </w:tcPr>
          <w:p w14:paraId="7FC16EA4"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Song Yue (China Mobile)</w:t>
            </w:r>
          </w:p>
        </w:tc>
      </w:tr>
      <w:tr w:rsidR="007B5721" w:rsidRPr="00AB15C9" w14:paraId="0F300634" w14:textId="77777777" w:rsidTr="00667671">
        <w:trPr>
          <w:trHeight w:val="170"/>
        </w:trPr>
        <w:tc>
          <w:tcPr>
            <w:tcW w:w="852" w:type="dxa"/>
            <w:shd w:val="clear" w:color="auto" w:fill="auto"/>
            <w:noWrap/>
            <w:vAlign w:val="center"/>
            <w:hideMark/>
          </w:tcPr>
          <w:p w14:paraId="3AB5AF9C"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780029</w:t>
            </w:r>
          </w:p>
        </w:tc>
        <w:tc>
          <w:tcPr>
            <w:tcW w:w="3798" w:type="dxa"/>
            <w:shd w:val="clear" w:color="auto" w:fill="auto"/>
            <w:noWrap/>
            <w:vAlign w:val="center"/>
            <w:hideMark/>
          </w:tcPr>
          <w:p w14:paraId="671EB8C1" w14:textId="77777777" w:rsidR="007B5721" w:rsidRPr="00016B51" w:rsidRDefault="007B5721"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Enhanced IMS to 5GC Integration</w:t>
            </w:r>
          </w:p>
        </w:tc>
        <w:tc>
          <w:tcPr>
            <w:tcW w:w="2044" w:type="dxa"/>
            <w:shd w:val="clear" w:color="auto" w:fill="auto"/>
            <w:noWrap/>
            <w:vAlign w:val="center"/>
            <w:hideMark/>
          </w:tcPr>
          <w:p w14:paraId="20A2B016"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FS_eIMS5G</w:t>
            </w:r>
          </w:p>
        </w:tc>
        <w:tc>
          <w:tcPr>
            <w:tcW w:w="554" w:type="dxa"/>
            <w:shd w:val="clear" w:color="auto" w:fill="auto"/>
            <w:noWrap/>
            <w:vAlign w:val="center"/>
            <w:hideMark/>
          </w:tcPr>
          <w:p w14:paraId="1C4A0C05"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FBBCEFE"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SP-180736</w:t>
            </w:r>
          </w:p>
        </w:tc>
        <w:tc>
          <w:tcPr>
            <w:tcW w:w="2041" w:type="dxa"/>
            <w:shd w:val="clear" w:color="auto" w:fill="auto"/>
            <w:noWrap/>
            <w:hideMark/>
          </w:tcPr>
          <w:p w14:paraId="4300C26F"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Joul, Chris, T-Mobile USA</w:t>
            </w:r>
          </w:p>
        </w:tc>
      </w:tr>
    </w:tbl>
    <w:p w14:paraId="3FDB2CB8" w14:textId="77777777" w:rsidR="004F7C7B" w:rsidRPr="00016B51" w:rsidRDefault="004F7C7B" w:rsidP="004F7C7B">
      <w:r w:rsidRPr="00016B51">
        <w:t>Summary based on the input provided by China Mobile in [SP-200776].</w:t>
      </w:r>
    </w:p>
    <w:p w14:paraId="5B702C6F" w14:textId="4C2181A8" w:rsidR="004F7C7B" w:rsidRPr="00016B51" w:rsidRDefault="004F7C7B" w:rsidP="004F7C7B">
      <w:r w:rsidRPr="00016B51">
        <w:t>This WI enhances the service-based architecture of 5G system to improve the service framework and support high reliability. The main features introduced by the WI include:</w:t>
      </w:r>
    </w:p>
    <w:p w14:paraId="79658905" w14:textId="77777777" w:rsidR="004F7C7B" w:rsidRPr="00016B51" w:rsidRDefault="004F7C7B" w:rsidP="004F7C7B">
      <w:r w:rsidRPr="00016B51">
        <w:t>1)</w:t>
      </w:r>
      <w:r w:rsidRPr="00016B51">
        <w:tab/>
        <w:t xml:space="preserve"> support of indirect communication models of NF/NF Services via an intermediary function (Service Communication Proxy - SCP),</w:t>
      </w:r>
    </w:p>
    <w:p w14:paraId="474677D5" w14:textId="77777777" w:rsidR="004F7C7B" w:rsidRPr="00016B51" w:rsidRDefault="004F7C7B" w:rsidP="004F7C7B">
      <w:r w:rsidRPr="00016B51">
        <w:t>2)</w:t>
      </w:r>
      <w:r w:rsidRPr="00016B51">
        <w:tab/>
        <w:t xml:space="preserve">NF/NF service set enabling the grouping of equivalent NF instances/NF service instances. The NF/NF Services within a NF/NF Service set can share the same context data thus improving the resiliency for processing any transaction. and </w:t>
      </w:r>
    </w:p>
    <w:p w14:paraId="63BCC1E9" w14:textId="1874CA13" w:rsidR="004F7C7B" w:rsidRPr="00016B51" w:rsidRDefault="004F7C7B" w:rsidP="004F7C7B">
      <w:r w:rsidRPr="00016B51">
        <w:t>3)</w:t>
      </w:r>
      <w:r w:rsidRPr="00016B51">
        <w:tab/>
        <w:t>binding mechanism improves the flexibility and efficiency of the service based architecture by allowing the NF producer to dynamically indicate that the NF consumer, for a particular context, should be bound to an NF service instance, NF instance, NF service set or NF set for subsequent transaction depending on local policies or other criteria..</w:t>
      </w:r>
    </w:p>
    <w:p w14:paraId="6E9A723F" w14:textId="2829030A" w:rsidR="004F7C7B" w:rsidRPr="00016B51" w:rsidRDefault="004F7C7B" w:rsidP="004F7C7B">
      <w:pPr>
        <w:rPr>
          <w:u w:val="single"/>
        </w:rPr>
      </w:pPr>
      <w:r w:rsidRPr="00016B51">
        <w:rPr>
          <w:u w:val="single"/>
        </w:rPr>
        <w:t>Architecture enhancement</w:t>
      </w:r>
    </w:p>
    <w:p w14:paraId="361DDDDD" w14:textId="2C256AD4" w:rsidR="004F7C7B" w:rsidRPr="00016B51" w:rsidRDefault="004F7C7B" w:rsidP="004F7C7B">
      <w:r w:rsidRPr="00016B51">
        <w:t xml:space="preserve">The work has resulted in the definition of different communication models that NF and NF services can use to interact which each other via or not via a new NF named SCP as shown in the figure here below from </w:t>
      </w:r>
      <w:r w:rsidR="00AB15C9">
        <w:t>TS </w:t>
      </w:r>
      <w:r w:rsidRPr="00016B51">
        <w:t>23.501 [1]</w:t>
      </w:r>
    </w:p>
    <w:p w14:paraId="32D52E3E" w14:textId="3297C24A" w:rsidR="004F7C7B" w:rsidRPr="00016B51" w:rsidRDefault="004F7C7B" w:rsidP="004F7C7B">
      <w:pPr>
        <w:pStyle w:val="TH"/>
      </w:pPr>
      <w:r w:rsidRPr="00016B51">
        <w:t xml:space="preserve"> </w:t>
      </w:r>
      <w:r w:rsidRPr="00016B51">
        <w:rPr>
          <w:rFonts w:eastAsia="SimSun"/>
          <w:noProof/>
        </w:rPr>
        <w:object w:dxaOrig="9636" w:dyaOrig="5520" w14:anchorId="4F19F9FA">
          <v:shape id="_x0000_i1863" type="#_x0000_t75" style="width:481.8pt;height:275.7pt" o:ole="">
            <v:imagedata r:id="rId63" o:title=""/>
          </v:shape>
          <o:OLEObject Type="Embed" ProgID="Visio.Drawing.15" ShapeID="_x0000_i1863" DrawAspect="Content" ObjectID="_1668853838" r:id="rId64"/>
        </w:object>
      </w:r>
    </w:p>
    <w:p w14:paraId="375BDAE3" w14:textId="5F08224E" w:rsidR="004F7C7B" w:rsidRPr="00016B51" w:rsidRDefault="004F7C7B" w:rsidP="004F7C7B">
      <w:pPr>
        <w:pStyle w:val="TF"/>
      </w:pPr>
      <w:r w:rsidRPr="00016B51">
        <w:t>Figure 1: Communication models for NF/NF services interaction</w:t>
      </w:r>
    </w:p>
    <w:p w14:paraId="59E9128D" w14:textId="77777777" w:rsidR="004F7C7B" w:rsidRPr="00016B51" w:rsidRDefault="004F7C7B" w:rsidP="004F7C7B">
      <w:r w:rsidRPr="00016B51">
        <w:t>Model A - Direct communication without NRF interaction: Neither NRF nor SCP are used. Consumers are configured with producers' "NF profiles" and directly communicate with a producer of their choice.</w:t>
      </w:r>
    </w:p>
    <w:p w14:paraId="5D798E20" w14:textId="77777777" w:rsidR="004F7C7B" w:rsidRPr="00016B51" w:rsidRDefault="004F7C7B" w:rsidP="004F7C7B">
      <w:r w:rsidRPr="00016B51">
        <w:t>Model B - Direct communication with NRF interaction: Consumers do discovery by querying the NRF. Based on the discovery result, the consumer does the selection. The consumer sends the request to the selected producer.</w:t>
      </w:r>
    </w:p>
    <w:p w14:paraId="1B4E58D7" w14:textId="77777777" w:rsidR="004F7C7B" w:rsidRPr="00016B51" w:rsidRDefault="004F7C7B" w:rsidP="004F7C7B">
      <w:r w:rsidRPr="00016B51">
        <w:t>Model C - Indirect communication without delegated discovery: Consumers do discovery by querying the NRF. Based on discovery result, the consumer does the selection of an NF Set or a specific NF instance of NF instance set. The consumer sends the request to the SCP containing the address of the selected service producer pointing to a NF service instance or a set of NF service instances. The SCP routes the request to the selected NF service producer instance.</w:t>
      </w:r>
    </w:p>
    <w:p w14:paraId="14C33D73" w14:textId="69F47316" w:rsidR="004F7C7B" w:rsidRPr="00016B51" w:rsidRDefault="004F7C7B" w:rsidP="004F7C7B">
      <w:r w:rsidRPr="00016B51">
        <w:t>Model D - Indirect communication with delegated discovery: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21192C69" w14:textId="2C14EC78" w:rsidR="004F7C7B" w:rsidRPr="00016B51" w:rsidRDefault="004F7C7B" w:rsidP="004F7C7B">
      <w:pPr>
        <w:rPr>
          <w:u w:val="single"/>
        </w:rPr>
      </w:pPr>
      <w:r w:rsidRPr="00016B51">
        <w:rPr>
          <w:u w:val="single"/>
        </w:rPr>
        <w:t>NF/NF Service set mechanism</w:t>
      </w:r>
    </w:p>
    <w:p w14:paraId="5DC9847F" w14:textId="77777777" w:rsidR="004F7C7B" w:rsidRPr="00016B51" w:rsidRDefault="004F7C7B" w:rsidP="004F7C7B">
      <w:r w:rsidRPr="00016B51">
        <w:t xml:space="preserve">The NF Set and NF Service Set concept has been defined by grouping equivalent control plane NFs into NF Set or grouping multiple NF Service instances into NF Service Set. The NF/NF Services within a NF/NF Service set can share the same context data. </w:t>
      </w:r>
    </w:p>
    <w:p w14:paraId="1760C36B" w14:textId="1566E09C" w:rsidR="004F7C7B" w:rsidRPr="00016B51" w:rsidRDefault="004F7C7B" w:rsidP="004F7C7B">
      <w:r w:rsidRPr="00016B51">
        <w:t>When the NF producer instance is not available, another NF producer instance within the same NF Set is selected. When multiple NF Service instances within a NF Service Set are exposed to the NF Service consumer or SCP and the failure of NF Service instance is detected or notified by the NRF, the NF Service consumer or SCP selects another NF Service instance of the same NF Service Set within the NF instance, if available. Otherwise the NF Service consumer or SCP selects a different NF instance within the same NF Set.</w:t>
      </w:r>
    </w:p>
    <w:p w14:paraId="76359105" w14:textId="7D877FB5" w:rsidR="004F7C7B" w:rsidRPr="00016B51" w:rsidRDefault="004F7C7B" w:rsidP="004F7C7B">
      <w:pPr>
        <w:rPr>
          <w:u w:val="single"/>
        </w:rPr>
      </w:pPr>
      <w:r w:rsidRPr="00016B51">
        <w:rPr>
          <w:u w:val="single"/>
        </w:rPr>
        <w:t>Binding mechanism</w:t>
      </w:r>
    </w:p>
    <w:p w14:paraId="00097304" w14:textId="77777777" w:rsidR="004F7C7B" w:rsidRPr="00016B51" w:rsidRDefault="004F7C7B" w:rsidP="004F7C7B">
      <w:r w:rsidRPr="00016B51">
        <w:t xml:space="preserve">A binding mechanism based on NF/NF Service set was introduced to improve the efficiency of the service-based architecture. </w:t>
      </w:r>
    </w:p>
    <w:p w14:paraId="058E2039" w14:textId="77777777" w:rsidR="004F7C7B" w:rsidRPr="00016B51" w:rsidRDefault="004F7C7B" w:rsidP="004F7C7B">
      <w:r w:rsidRPr="00016B51">
        <w:t xml:space="preserve">Binding is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w:t>
      </w:r>
    </w:p>
    <w:p w14:paraId="40C6CC77" w14:textId="3FE4C66F" w:rsidR="004F7C7B" w:rsidRPr="00016B51" w:rsidRDefault="004F7C7B" w:rsidP="004F7C7B">
      <w:r w:rsidRPr="00016B51">
        <w:t>Binding is also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259ED0EA" w14:textId="0A3E09F2" w:rsidR="004F7C7B" w:rsidRPr="00016B51" w:rsidRDefault="004F7C7B" w:rsidP="004F7C7B">
      <w:pPr>
        <w:rPr>
          <w:b/>
          <w:bCs/>
        </w:rPr>
      </w:pPr>
      <w:r w:rsidRPr="00016B51">
        <w:rPr>
          <w:b/>
          <w:bCs/>
        </w:rPr>
        <w:t>References</w:t>
      </w:r>
    </w:p>
    <w:p w14:paraId="11508B7B" w14:textId="768DD058" w:rsidR="004F7C7B" w:rsidRPr="00016B51" w:rsidRDefault="004F7C7B" w:rsidP="00130D4B">
      <w:pPr>
        <w:pStyle w:val="EW"/>
      </w:pPr>
      <w:r w:rsidRPr="00016B51">
        <w:t xml:space="preserve"> [1]</w:t>
      </w:r>
      <w:r w:rsidRPr="00016B51">
        <w:tab/>
      </w:r>
      <w:r w:rsidR="00AB15C9">
        <w:t>TS </w:t>
      </w:r>
      <w:r w:rsidRPr="00016B51">
        <w:t>23.501: "System Architecture for the 5G System; Stage 2". Key reference sections: Clause 6.3.1, Clause 7.1, Annex E, Annex G.</w:t>
      </w:r>
    </w:p>
    <w:p w14:paraId="350DFD56" w14:textId="4F5161B6" w:rsidR="004F7C7B" w:rsidRPr="00016B51" w:rsidRDefault="004F7C7B" w:rsidP="00130D4B">
      <w:pPr>
        <w:pStyle w:val="EW"/>
      </w:pPr>
      <w:r w:rsidRPr="00016B51">
        <w:t xml:space="preserve"> [2]</w:t>
      </w:r>
      <w:r w:rsidRPr="00016B51">
        <w:tab/>
      </w:r>
      <w:r w:rsidR="00AB15C9">
        <w:t>TS </w:t>
      </w:r>
      <w:r w:rsidRPr="00016B51">
        <w:t>23.502: "Procedures for the 5G System; Stage 2". Key reference sections: Clauses 4.17.9 - 4.17.12.</w:t>
      </w:r>
    </w:p>
    <w:p w14:paraId="556C5A74" w14:textId="64BC5BBA" w:rsidR="007B5721" w:rsidRPr="00016B51" w:rsidRDefault="00454EEF" w:rsidP="007B5721">
      <w:pPr>
        <w:pStyle w:val="Heading3"/>
      </w:pPr>
      <w:bookmarkStart w:id="945" w:name="_Toc47090042"/>
      <w:bookmarkStart w:id="946" w:name="_Toc47092782"/>
      <w:bookmarkStart w:id="947" w:name="_Toc47094038"/>
      <w:bookmarkStart w:id="948" w:name="_Toc47094199"/>
      <w:bookmarkStart w:id="949" w:name="_Toc47094369"/>
      <w:bookmarkStart w:id="950" w:name="_Toc57643966"/>
      <w:bookmarkStart w:id="951" w:name="_Toc57730274"/>
      <w:bookmarkStart w:id="952" w:name="_Toc58230383"/>
      <w:bookmarkStart w:id="953" w:name="_Toc58230538"/>
      <w:r w:rsidRPr="00016B51">
        <w:t>1</w:t>
      </w:r>
      <w:r w:rsidR="00A30B7B" w:rsidRPr="00016B51">
        <w:t>8</w:t>
      </w:r>
      <w:r w:rsidRPr="00016B51">
        <w:t>.5.2</w:t>
      </w:r>
      <w:r w:rsidRPr="00016B51">
        <w:tab/>
      </w:r>
      <w:r w:rsidR="007B5721" w:rsidRPr="00016B51">
        <w:t>SBA aspects of enhanced IMS to 5GC integration</w:t>
      </w:r>
      <w:bookmarkEnd w:id="945"/>
      <w:bookmarkEnd w:id="946"/>
      <w:bookmarkEnd w:id="947"/>
      <w:bookmarkEnd w:id="948"/>
      <w:bookmarkEnd w:id="949"/>
      <w:bookmarkEnd w:id="950"/>
      <w:bookmarkEnd w:id="951"/>
      <w:bookmarkEnd w:id="952"/>
      <w:bookmarkEnd w:id="95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B5721" w:rsidRPr="00AB15C9" w14:paraId="19BD6500" w14:textId="77777777" w:rsidTr="00667671">
        <w:trPr>
          <w:trHeight w:val="170"/>
        </w:trPr>
        <w:tc>
          <w:tcPr>
            <w:tcW w:w="852" w:type="dxa"/>
            <w:shd w:val="clear" w:color="auto" w:fill="auto"/>
            <w:noWrap/>
            <w:vAlign w:val="center"/>
            <w:hideMark/>
          </w:tcPr>
          <w:p w14:paraId="38D6E5D0"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bookmarkStart w:id="954" w:name="_Hlk47089228"/>
            <w:bookmarkStart w:id="955" w:name="_Hlk47089236"/>
            <w:r w:rsidRPr="00016B51">
              <w:rPr>
                <w:rFonts w:ascii="Arial" w:hAnsi="Arial" w:cs="Arial"/>
                <w:b/>
                <w:bCs/>
                <w:color w:val="000000"/>
                <w:sz w:val="12"/>
                <w:szCs w:val="16"/>
                <w:lang w:eastAsia="en-GB"/>
              </w:rPr>
              <w:t>840062</w:t>
            </w:r>
            <w:bookmarkEnd w:id="954"/>
          </w:p>
        </w:tc>
        <w:tc>
          <w:tcPr>
            <w:tcW w:w="3798" w:type="dxa"/>
            <w:shd w:val="clear" w:color="auto" w:fill="auto"/>
            <w:noWrap/>
            <w:vAlign w:val="center"/>
            <w:hideMark/>
          </w:tcPr>
          <w:p w14:paraId="273B35F4" w14:textId="77777777" w:rsidR="007B5721" w:rsidRPr="00016B51" w:rsidRDefault="007B5721"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SBA aspects of enhanced IMS to 5GC integration</w:t>
            </w:r>
          </w:p>
        </w:tc>
        <w:tc>
          <w:tcPr>
            <w:tcW w:w="2044" w:type="dxa"/>
            <w:shd w:val="clear" w:color="auto" w:fill="auto"/>
            <w:noWrap/>
            <w:vAlign w:val="center"/>
            <w:hideMark/>
          </w:tcPr>
          <w:p w14:paraId="25919FDE"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eIMS5G_SBA</w:t>
            </w:r>
          </w:p>
        </w:tc>
        <w:tc>
          <w:tcPr>
            <w:tcW w:w="554" w:type="dxa"/>
            <w:shd w:val="clear" w:color="auto" w:fill="auto"/>
            <w:noWrap/>
            <w:vAlign w:val="center"/>
            <w:hideMark/>
          </w:tcPr>
          <w:p w14:paraId="5EAED366"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73F0E264"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SP-190181</w:t>
            </w:r>
          </w:p>
        </w:tc>
        <w:tc>
          <w:tcPr>
            <w:tcW w:w="2041" w:type="dxa"/>
            <w:shd w:val="clear" w:color="auto" w:fill="auto"/>
            <w:noWrap/>
            <w:hideMark/>
          </w:tcPr>
          <w:p w14:paraId="7B2A1D92"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val="fr-FR" w:eastAsia="en-GB"/>
              </w:rPr>
            </w:pPr>
            <w:r w:rsidRPr="00016B51">
              <w:rPr>
                <w:rFonts w:ascii="Arial" w:hAnsi="Arial" w:cs="Arial"/>
                <w:b/>
                <w:bCs/>
                <w:color w:val="000000"/>
                <w:sz w:val="12"/>
                <w:szCs w:val="16"/>
                <w:lang w:val="fr-FR" w:eastAsia="en-GB"/>
              </w:rPr>
              <w:t>T-Mobile USA, Christopher Joul</w:t>
            </w:r>
          </w:p>
        </w:tc>
      </w:tr>
      <w:bookmarkEnd w:id="955"/>
      <w:tr w:rsidR="007B5721" w:rsidRPr="00AB15C9" w14:paraId="6C0E7E07" w14:textId="77777777" w:rsidTr="00667671">
        <w:trPr>
          <w:trHeight w:val="170"/>
        </w:trPr>
        <w:tc>
          <w:tcPr>
            <w:tcW w:w="852" w:type="dxa"/>
            <w:shd w:val="clear" w:color="auto" w:fill="auto"/>
            <w:noWrap/>
            <w:vAlign w:val="center"/>
            <w:hideMark/>
          </w:tcPr>
          <w:p w14:paraId="11D86753"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830028</w:t>
            </w:r>
          </w:p>
        </w:tc>
        <w:tc>
          <w:tcPr>
            <w:tcW w:w="3798" w:type="dxa"/>
            <w:shd w:val="clear" w:color="auto" w:fill="auto"/>
            <w:noWrap/>
            <w:vAlign w:val="center"/>
            <w:hideMark/>
          </w:tcPr>
          <w:p w14:paraId="3600A914" w14:textId="77777777"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2 of eIMS5G_SBA</w:t>
            </w:r>
          </w:p>
        </w:tc>
        <w:tc>
          <w:tcPr>
            <w:tcW w:w="2044" w:type="dxa"/>
            <w:shd w:val="clear" w:color="auto" w:fill="auto"/>
            <w:noWrap/>
            <w:vAlign w:val="center"/>
            <w:hideMark/>
          </w:tcPr>
          <w:p w14:paraId="52633A82"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eIMS5G_SBA</w:t>
            </w:r>
          </w:p>
        </w:tc>
        <w:tc>
          <w:tcPr>
            <w:tcW w:w="554" w:type="dxa"/>
            <w:shd w:val="clear" w:color="auto" w:fill="auto"/>
            <w:noWrap/>
            <w:vAlign w:val="center"/>
            <w:hideMark/>
          </w:tcPr>
          <w:p w14:paraId="43C869B0"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7A8B6451"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SP-190181</w:t>
            </w:r>
          </w:p>
        </w:tc>
        <w:tc>
          <w:tcPr>
            <w:tcW w:w="2041" w:type="dxa"/>
            <w:shd w:val="clear" w:color="auto" w:fill="auto"/>
            <w:noWrap/>
            <w:hideMark/>
          </w:tcPr>
          <w:p w14:paraId="50948065"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T-Mobile USA, Christopher Joul</w:t>
            </w:r>
          </w:p>
        </w:tc>
      </w:tr>
      <w:tr w:rsidR="007B5721" w:rsidRPr="00016B51" w14:paraId="1E189317" w14:textId="77777777" w:rsidTr="00667671">
        <w:trPr>
          <w:trHeight w:val="170"/>
        </w:trPr>
        <w:tc>
          <w:tcPr>
            <w:tcW w:w="852" w:type="dxa"/>
            <w:shd w:val="clear" w:color="auto" w:fill="auto"/>
            <w:noWrap/>
            <w:vAlign w:val="center"/>
            <w:hideMark/>
          </w:tcPr>
          <w:p w14:paraId="0305BC7F"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840006</w:t>
            </w:r>
          </w:p>
        </w:tc>
        <w:tc>
          <w:tcPr>
            <w:tcW w:w="3798" w:type="dxa"/>
            <w:shd w:val="clear" w:color="auto" w:fill="auto"/>
            <w:noWrap/>
            <w:vAlign w:val="center"/>
            <w:hideMark/>
          </w:tcPr>
          <w:p w14:paraId="0E1D019F" w14:textId="77777777"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CT aspects of eIMS5G_SBA</w:t>
            </w:r>
          </w:p>
        </w:tc>
        <w:tc>
          <w:tcPr>
            <w:tcW w:w="2044" w:type="dxa"/>
            <w:shd w:val="clear" w:color="auto" w:fill="auto"/>
            <w:noWrap/>
            <w:vAlign w:val="center"/>
            <w:hideMark/>
          </w:tcPr>
          <w:p w14:paraId="09D3EE0F"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eIMS5G_SBA</w:t>
            </w:r>
          </w:p>
        </w:tc>
        <w:tc>
          <w:tcPr>
            <w:tcW w:w="554" w:type="dxa"/>
            <w:shd w:val="clear" w:color="auto" w:fill="auto"/>
            <w:noWrap/>
            <w:vAlign w:val="center"/>
            <w:hideMark/>
          </w:tcPr>
          <w:p w14:paraId="22606FE5"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68B171BD"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CP-191065</w:t>
            </w:r>
          </w:p>
        </w:tc>
        <w:tc>
          <w:tcPr>
            <w:tcW w:w="2041" w:type="dxa"/>
            <w:shd w:val="clear" w:color="auto" w:fill="auto"/>
            <w:noWrap/>
            <w:hideMark/>
          </w:tcPr>
          <w:p w14:paraId="7A655FC9"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de Gregorio, Jesus. Ericsson </w:t>
            </w:r>
          </w:p>
        </w:tc>
      </w:tr>
      <w:tr w:rsidR="007B5721" w:rsidRPr="00016B51" w14:paraId="6A3B60C4" w14:textId="77777777" w:rsidTr="00667671">
        <w:trPr>
          <w:trHeight w:val="170"/>
        </w:trPr>
        <w:tc>
          <w:tcPr>
            <w:tcW w:w="852" w:type="dxa"/>
            <w:shd w:val="clear" w:color="auto" w:fill="auto"/>
            <w:noWrap/>
            <w:vAlign w:val="center"/>
            <w:hideMark/>
          </w:tcPr>
          <w:p w14:paraId="2FCF9094"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840063</w:t>
            </w:r>
          </w:p>
        </w:tc>
        <w:tc>
          <w:tcPr>
            <w:tcW w:w="3798" w:type="dxa"/>
            <w:shd w:val="clear" w:color="auto" w:fill="auto"/>
            <w:noWrap/>
            <w:vAlign w:val="center"/>
            <w:hideMark/>
          </w:tcPr>
          <w:p w14:paraId="48EA5296"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CT3 aspects of eIMS5G_SBA</w:t>
            </w:r>
          </w:p>
        </w:tc>
        <w:tc>
          <w:tcPr>
            <w:tcW w:w="2044" w:type="dxa"/>
            <w:shd w:val="clear" w:color="auto" w:fill="auto"/>
            <w:noWrap/>
            <w:vAlign w:val="center"/>
            <w:hideMark/>
          </w:tcPr>
          <w:p w14:paraId="606F0FA5"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eIMS5G_SBA</w:t>
            </w:r>
          </w:p>
        </w:tc>
        <w:tc>
          <w:tcPr>
            <w:tcW w:w="554" w:type="dxa"/>
            <w:shd w:val="clear" w:color="auto" w:fill="auto"/>
            <w:noWrap/>
            <w:vAlign w:val="center"/>
            <w:hideMark/>
          </w:tcPr>
          <w:p w14:paraId="1FB80DE7"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72FA0C0A"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CP-191065</w:t>
            </w:r>
          </w:p>
        </w:tc>
        <w:tc>
          <w:tcPr>
            <w:tcW w:w="2041" w:type="dxa"/>
            <w:shd w:val="clear" w:color="auto" w:fill="auto"/>
            <w:noWrap/>
            <w:hideMark/>
          </w:tcPr>
          <w:p w14:paraId="7DACD384"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de Gregorio, Jesus. Ericsson </w:t>
            </w:r>
          </w:p>
        </w:tc>
      </w:tr>
      <w:tr w:rsidR="007B5721" w:rsidRPr="00016B51" w14:paraId="07F4E0DC" w14:textId="77777777" w:rsidTr="00667671">
        <w:trPr>
          <w:trHeight w:val="170"/>
        </w:trPr>
        <w:tc>
          <w:tcPr>
            <w:tcW w:w="852" w:type="dxa"/>
            <w:shd w:val="clear" w:color="auto" w:fill="auto"/>
            <w:noWrap/>
            <w:vAlign w:val="center"/>
            <w:hideMark/>
          </w:tcPr>
          <w:p w14:paraId="02FC3C1D"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840064</w:t>
            </w:r>
          </w:p>
        </w:tc>
        <w:tc>
          <w:tcPr>
            <w:tcW w:w="3798" w:type="dxa"/>
            <w:shd w:val="clear" w:color="auto" w:fill="auto"/>
            <w:noWrap/>
            <w:vAlign w:val="center"/>
            <w:hideMark/>
          </w:tcPr>
          <w:p w14:paraId="219AD025"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CT4 aspects of eIMS5G_SBA</w:t>
            </w:r>
          </w:p>
        </w:tc>
        <w:tc>
          <w:tcPr>
            <w:tcW w:w="2044" w:type="dxa"/>
            <w:shd w:val="clear" w:color="auto" w:fill="auto"/>
            <w:noWrap/>
            <w:vAlign w:val="center"/>
            <w:hideMark/>
          </w:tcPr>
          <w:p w14:paraId="4B2FEA58"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eIMS5G_SBA</w:t>
            </w:r>
          </w:p>
        </w:tc>
        <w:tc>
          <w:tcPr>
            <w:tcW w:w="554" w:type="dxa"/>
            <w:shd w:val="clear" w:color="auto" w:fill="auto"/>
            <w:noWrap/>
            <w:vAlign w:val="center"/>
            <w:hideMark/>
          </w:tcPr>
          <w:p w14:paraId="083E06B7"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4E945EAA"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CP-191065</w:t>
            </w:r>
          </w:p>
        </w:tc>
        <w:tc>
          <w:tcPr>
            <w:tcW w:w="2041" w:type="dxa"/>
            <w:shd w:val="clear" w:color="auto" w:fill="auto"/>
            <w:noWrap/>
            <w:hideMark/>
          </w:tcPr>
          <w:p w14:paraId="2D0084D6"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de Gregorio, Jesus. Ericsson </w:t>
            </w:r>
          </w:p>
        </w:tc>
      </w:tr>
    </w:tbl>
    <w:p w14:paraId="5863069A" w14:textId="77777777" w:rsidR="007B5721" w:rsidRPr="00016B51" w:rsidRDefault="007B5721" w:rsidP="007B5721">
      <w:pPr>
        <w:pStyle w:val="EW"/>
      </w:pPr>
    </w:p>
    <w:p w14:paraId="107A5076" w14:textId="585CBE34" w:rsidR="007B5721" w:rsidRPr="00016B51" w:rsidRDefault="009E7BE1" w:rsidP="00A97970">
      <w:r w:rsidRPr="00016B51">
        <w:t>Summary based on the input provided by T-Mobile USA INC in SP-200808</w:t>
      </w:r>
    </w:p>
    <w:p w14:paraId="018DFCBE" w14:textId="66F68F8D" w:rsidR="009E7BE1" w:rsidRPr="00016B51" w:rsidRDefault="009E7BE1" w:rsidP="009E7BE1">
      <w:r w:rsidRPr="00016B51">
        <w:t>In release 15 Service-Based interfaces were introduced between the functional elements of the new 5G core systems (5GC), however no changes were made to the IMS nodes that interact with the packet core, and so Diameter</w:t>
      </w:r>
      <w:r w:rsidR="000D6904" w:rsidRPr="00016B51">
        <w:t>-</w:t>
      </w:r>
      <w:r w:rsidRPr="00016B51">
        <w:t>based interfaces remained between IMS functions and the 5GC. It was therefore determined that the specification of Service-Based interfaces between the IMS core and the 5GC would enable more efficient implementations. However, to enable operators the flexibility in performing the transition to Service-Based Architecture (SBA), it was determined not to remove (at this time) the option to use Diameter for IMS services interworking with 5GC.</w:t>
      </w:r>
    </w:p>
    <w:p w14:paraId="1C0B7A9D" w14:textId="1BC04CC0" w:rsidR="009E7BE1" w:rsidRPr="00016B51" w:rsidRDefault="009E7BE1" w:rsidP="009E7BE1">
      <w:r w:rsidRPr="00016B51">
        <w:t>This work resulted in the specification of Service-Based architecture between the IMS and 5GC</w:t>
      </w:r>
      <w:r w:rsidR="00A27AB3" w:rsidRPr="00016B51">
        <w:t>. T</w:t>
      </w:r>
      <w:r w:rsidRPr="00016B51">
        <w:t>he following summarizes the enhancements made:</w:t>
      </w:r>
    </w:p>
    <w:p w14:paraId="7F6B97D2" w14:textId="77777777" w:rsidR="009E7BE1" w:rsidRPr="00016B51" w:rsidRDefault="009E7BE1" w:rsidP="009E7BE1">
      <w:r w:rsidRPr="00016B51">
        <w:t>The first major change to enable SBA was an update to the PCF and Npcf services to allow the IMS functions to use the N5 interface (instead of Rx) when communicating with the PCC functions for QOS interactions. This requires IMS functions to be upgraded to support the SBA procedures and protocols, as well as the SBA protocols themselves to be updated with IMS specific parameters (including IMS public and private identifiers). The IMS functions now use similar capabilities to other SBA functional entities to perform PCF discovery, avoiding the need for interworking to perform this. One added benefit of this is that a new option for P-CSCF discovery using the NRF is provided, this may allow for some network implementations to use a single discovery method (avoiding misalignment between different systems).</w:t>
      </w:r>
    </w:p>
    <w:p w14:paraId="38480C4C" w14:textId="2ACF32EC" w:rsidR="009E7BE1" w:rsidRPr="00016B51" w:rsidRDefault="009E7BE1" w:rsidP="009E7BE1">
      <w:r w:rsidRPr="00016B51">
        <w:t>One area of significant change was to provide SBA capabilities to the IMS portion of the HSS, this introduces Nhss services to the SBA for IMS interactions with the HSS. Service-Based equivalents to the Cx and Sh interfaces (identified as the N70 and N71 interfaces) enable the CSCF and IMS-AS to use service-based interfaces for subscription and service interactions with the HSS. No changes are made to the non-IMS portions of the HSS so that existing LTE and UM</w:t>
      </w:r>
      <w:r w:rsidR="00AB15C9">
        <w:t>TS </w:t>
      </w:r>
      <w:r w:rsidRPr="00016B51">
        <w:t>packet cores can continue to interact with the HSS unchanged; this also allows for UDICOM implementations.</w:t>
      </w:r>
    </w:p>
    <w:p w14:paraId="5DB02D41" w14:textId="77777777" w:rsidR="009E7BE1" w:rsidRPr="00016B51" w:rsidRDefault="009E7BE1" w:rsidP="009E7BE1">
      <w:r w:rsidRPr="00016B51">
        <w:t>The last major change from the Diameter approach to the Service-Based approach was in the method of HSS discovery. To better align with the discovery of other 5GC functional elements, the NRF and the Nnrf protocols were updated, allowing the IMS functions to discover the correct HSS instance to use for the subscription of a specific subscriber. To enable implementations where the mapping between a subscriber identifier and the HSS instance is not stored in the NRF a new service was specified allowing the UDR to store this information and for the NRF to request the mapping. These enhancements can leverage the deployment implementation options introduced with eSBA (e.g. direct or indirect discovery methods) for proxy-based network routing.</w:t>
      </w:r>
    </w:p>
    <w:p w14:paraId="4AC5055B" w14:textId="77777777" w:rsidR="009E7BE1" w:rsidRPr="00016B51" w:rsidRDefault="009E7BE1" w:rsidP="009E7BE1"/>
    <w:p w14:paraId="036B5FBC" w14:textId="77777777" w:rsidR="009E7BE1" w:rsidRPr="00016B51" w:rsidRDefault="009E7BE1" w:rsidP="009E7BE1">
      <w:r w:rsidRPr="00016B51">
        <w:t>As noted earlier, the option to utilize Diameter based interactions between IMS and 5GC was retained, to enable flexible transition to SBA.</w:t>
      </w:r>
    </w:p>
    <w:p w14:paraId="5FA7F670" w14:textId="5A630918" w:rsidR="009E7BE1" w:rsidRPr="00016B51" w:rsidRDefault="009E7BE1" w:rsidP="009E7BE1">
      <w:pPr>
        <w:rPr>
          <w:b/>
          <w:bCs/>
        </w:rPr>
      </w:pPr>
      <w:r w:rsidRPr="00016B51">
        <w:rPr>
          <w:b/>
          <w:bCs/>
        </w:rPr>
        <w:t>References</w:t>
      </w:r>
    </w:p>
    <w:p w14:paraId="49A6015A" w14:textId="062147B3" w:rsidR="009E7BE1" w:rsidRPr="00016B51" w:rsidRDefault="009E7BE1" w:rsidP="00FA03BA">
      <w:pPr>
        <w:pStyle w:val="EW"/>
      </w:pPr>
      <w:r w:rsidRPr="00016B51">
        <w:t xml:space="preserve">[1] </w:t>
      </w:r>
      <w:r w:rsidR="00AB15C9">
        <w:t>TS </w:t>
      </w:r>
      <w:r w:rsidRPr="00016B51">
        <w:t>23.228 “IP Multimedia Subsystem (IMS); Stage 2”.</w:t>
      </w:r>
    </w:p>
    <w:p w14:paraId="008EAB4C" w14:textId="2E539169" w:rsidR="009E7BE1" w:rsidRPr="00016B51" w:rsidRDefault="009E7BE1" w:rsidP="00FA03BA">
      <w:pPr>
        <w:pStyle w:val="EW"/>
      </w:pPr>
      <w:r w:rsidRPr="00016B51">
        <w:t xml:space="preserve">[2] </w:t>
      </w:r>
      <w:r w:rsidR="00AB15C9">
        <w:t>TS </w:t>
      </w:r>
      <w:r w:rsidRPr="00016B51">
        <w:t>23.501: "System Architecture for the 5G System; Stage 2".</w:t>
      </w:r>
    </w:p>
    <w:p w14:paraId="7C4E2EAA" w14:textId="723A3C47" w:rsidR="009E7BE1" w:rsidRPr="00016B51" w:rsidRDefault="009E7BE1" w:rsidP="00FA03BA">
      <w:pPr>
        <w:pStyle w:val="EW"/>
      </w:pPr>
      <w:r w:rsidRPr="00016B51">
        <w:t xml:space="preserve">[3] </w:t>
      </w:r>
      <w:r w:rsidR="00AB15C9">
        <w:t>TS </w:t>
      </w:r>
      <w:r w:rsidRPr="00016B51">
        <w:t>23.502: "Procedures for the 5G System (5GS); Stage 2".</w:t>
      </w:r>
    </w:p>
    <w:p w14:paraId="5E612878" w14:textId="6611C60A" w:rsidR="009E7BE1" w:rsidRPr="00016B51" w:rsidRDefault="009E7BE1" w:rsidP="00FA03BA">
      <w:pPr>
        <w:pStyle w:val="EW"/>
      </w:pPr>
      <w:r w:rsidRPr="00016B51">
        <w:t xml:space="preserve">[4] </w:t>
      </w:r>
      <w:r w:rsidR="00AB15C9">
        <w:t>TS </w:t>
      </w:r>
      <w:r w:rsidRPr="00016B51">
        <w:t>23.503 “Policy and charging control framework for the 5G System (5GS); Stage 2”.</w:t>
      </w:r>
    </w:p>
    <w:p w14:paraId="505A5A96" w14:textId="12E0A2C1" w:rsidR="009E7BE1" w:rsidRPr="00016B51" w:rsidRDefault="009E7BE1" w:rsidP="00FA03BA">
      <w:pPr>
        <w:pStyle w:val="EW"/>
      </w:pPr>
      <w:r w:rsidRPr="00016B51">
        <w:t xml:space="preserve">[5] </w:t>
      </w:r>
      <w:r w:rsidR="00AB15C9">
        <w:t>TS </w:t>
      </w:r>
      <w:r w:rsidRPr="00016B51">
        <w:t>29.563 "Home Subscriber Server (HSS) services for interworking with Unified Data Management (UDM); Stage 3".</w:t>
      </w:r>
    </w:p>
    <w:p w14:paraId="355201E9" w14:textId="304836D8" w:rsidR="009E7BE1" w:rsidRPr="00016B51" w:rsidRDefault="009E7BE1" w:rsidP="00FA03BA">
      <w:pPr>
        <w:pStyle w:val="EW"/>
      </w:pPr>
      <w:r w:rsidRPr="00016B51">
        <w:t xml:space="preserve">[6] </w:t>
      </w:r>
      <w:r w:rsidR="00AB15C9">
        <w:t>TS </w:t>
      </w:r>
      <w:r w:rsidRPr="00016B51">
        <w:t>29.562 “5G System; Home Subscriber Server (HSS) services for interworking with the IP Multimedia Subsystem (IMS); Stage 3”.</w:t>
      </w:r>
    </w:p>
    <w:p w14:paraId="2620242F" w14:textId="3426FDB5" w:rsidR="009E7BE1" w:rsidRPr="00016B51" w:rsidRDefault="009E7BE1" w:rsidP="00FA03BA">
      <w:pPr>
        <w:pStyle w:val="EW"/>
      </w:pPr>
      <w:r w:rsidRPr="00016B51">
        <w:t xml:space="preserve">[7] </w:t>
      </w:r>
      <w:r w:rsidR="00AB15C9">
        <w:t>TS </w:t>
      </w:r>
      <w:r w:rsidRPr="00016B51">
        <w:t>29.510 “5G System; Network function repository services; Stage 3”.</w:t>
      </w:r>
    </w:p>
    <w:p w14:paraId="78F9A961" w14:textId="64D120BA" w:rsidR="009E7BE1" w:rsidRPr="00016B51" w:rsidRDefault="009E7BE1" w:rsidP="00FA03BA">
      <w:pPr>
        <w:pStyle w:val="EW"/>
      </w:pPr>
      <w:r w:rsidRPr="00016B51">
        <w:t xml:space="preserve">[8] </w:t>
      </w:r>
      <w:r w:rsidR="00AB15C9">
        <w:t>TS </w:t>
      </w:r>
      <w:r w:rsidRPr="00016B51">
        <w:t>29.513 “5G System; Policy and Charging Control signalling flows and QoS parameter mapping; Stage 3”.</w:t>
      </w:r>
    </w:p>
    <w:p w14:paraId="6A2AACE4" w14:textId="6D4B760D" w:rsidR="00EC3986" w:rsidRPr="00016B51" w:rsidRDefault="00454EEF" w:rsidP="00EC3986">
      <w:pPr>
        <w:pStyle w:val="Heading2"/>
        <w:rPr>
          <w:lang w:eastAsia="en-GB"/>
        </w:rPr>
      </w:pPr>
      <w:bookmarkStart w:id="956" w:name="_Toc47090047"/>
      <w:bookmarkStart w:id="957" w:name="_Toc47092783"/>
      <w:bookmarkStart w:id="958" w:name="_Toc47094039"/>
      <w:bookmarkStart w:id="959" w:name="_Toc47094200"/>
      <w:bookmarkStart w:id="960" w:name="_Toc47094370"/>
      <w:bookmarkStart w:id="961" w:name="_Toc57643967"/>
      <w:bookmarkStart w:id="962" w:name="_Toc57730275"/>
      <w:bookmarkStart w:id="963" w:name="_Toc58230384"/>
      <w:bookmarkStart w:id="964" w:name="_Toc58230539"/>
      <w:r w:rsidRPr="00016B51">
        <w:rPr>
          <w:lang w:eastAsia="en-GB"/>
        </w:rPr>
        <w:t>1</w:t>
      </w:r>
      <w:r w:rsidR="00A30B7B" w:rsidRPr="00016B51">
        <w:rPr>
          <w:lang w:eastAsia="en-GB"/>
        </w:rPr>
        <w:t>8</w:t>
      </w:r>
      <w:r w:rsidRPr="00016B51">
        <w:rPr>
          <w:lang w:eastAsia="en-GB"/>
        </w:rPr>
        <w:t>.6</w:t>
      </w:r>
      <w:r w:rsidRPr="00016B51">
        <w:rPr>
          <w:lang w:eastAsia="en-GB"/>
        </w:rPr>
        <w:tab/>
      </w:r>
      <w:r w:rsidR="00EC3986" w:rsidRPr="00016B51">
        <w:rPr>
          <w:lang w:eastAsia="en-GB"/>
        </w:rPr>
        <w:t>User data interworking, Coexistence and Migration</w:t>
      </w:r>
      <w:bookmarkEnd w:id="956"/>
      <w:bookmarkEnd w:id="957"/>
      <w:bookmarkEnd w:id="958"/>
      <w:bookmarkEnd w:id="959"/>
      <w:bookmarkEnd w:id="960"/>
      <w:bookmarkEnd w:id="961"/>
      <w:bookmarkEnd w:id="962"/>
      <w:bookmarkEnd w:id="963"/>
      <w:bookmarkEnd w:id="96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EC3986" w:rsidRPr="00016B51" w14:paraId="0663836E" w14:textId="77777777" w:rsidTr="00BC5A69">
        <w:trPr>
          <w:trHeight w:val="170"/>
        </w:trPr>
        <w:tc>
          <w:tcPr>
            <w:tcW w:w="852" w:type="dxa"/>
            <w:shd w:val="clear" w:color="auto" w:fill="auto"/>
            <w:noWrap/>
            <w:vAlign w:val="center"/>
            <w:hideMark/>
          </w:tcPr>
          <w:p w14:paraId="2B224E86" w14:textId="77777777" w:rsidR="00EC3986" w:rsidRPr="00016B51" w:rsidRDefault="00EC3986" w:rsidP="00BC5A69">
            <w:pPr>
              <w:overflowPunct/>
              <w:autoSpaceDE/>
              <w:autoSpaceDN/>
              <w:adjustRightInd/>
              <w:spacing w:after="0"/>
              <w:jc w:val="right"/>
              <w:textAlignment w:val="auto"/>
              <w:rPr>
                <w:rFonts w:ascii="Arial" w:hAnsi="Arial" w:cs="Arial"/>
                <w:b/>
                <w:bCs/>
                <w:color w:val="000000"/>
                <w:sz w:val="12"/>
                <w:szCs w:val="16"/>
                <w:lang w:eastAsia="en-GB"/>
              </w:rPr>
            </w:pPr>
            <w:bookmarkStart w:id="965" w:name="_Hlk47089587"/>
            <w:r w:rsidRPr="00016B51">
              <w:rPr>
                <w:rFonts w:ascii="Arial" w:hAnsi="Arial" w:cs="Arial"/>
                <w:b/>
                <w:bCs/>
                <w:color w:val="000000"/>
                <w:sz w:val="12"/>
                <w:szCs w:val="16"/>
                <w:lang w:eastAsia="en-GB"/>
              </w:rPr>
              <w:t>840065</w:t>
            </w:r>
          </w:p>
        </w:tc>
        <w:tc>
          <w:tcPr>
            <w:tcW w:w="3798" w:type="dxa"/>
            <w:shd w:val="clear" w:color="auto" w:fill="auto"/>
            <w:noWrap/>
            <w:vAlign w:val="center"/>
            <w:hideMark/>
          </w:tcPr>
          <w:p w14:paraId="5E2B27EF" w14:textId="77777777" w:rsidR="00EC3986" w:rsidRPr="00016B51" w:rsidRDefault="00EC3986"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User data interworking, Coexistence and Migration</w:t>
            </w:r>
          </w:p>
        </w:tc>
        <w:tc>
          <w:tcPr>
            <w:tcW w:w="2044" w:type="dxa"/>
            <w:shd w:val="clear" w:color="auto" w:fill="auto"/>
            <w:noWrap/>
            <w:vAlign w:val="center"/>
            <w:hideMark/>
          </w:tcPr>
          <w:p w14:paraId="38A7D554" w14:textId="77777777" w:rsidR="00EC3986" w:rsidRPr="00016B51" w:rsidRDefault="00EC3986"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UDICOM</w:t>
            </w:r>
          </w:p>
        </w:tc>
        <w:tc>
          <w:tcPr>
            <w:tcW w:w="554" w:type="dxa"/>
            <w:shd w:val="clear" w:color="auto" w:fill="auto"/>
            <w:noWrap/>
            <w:vAlign w:val="center"/>
            <w:hideMark/>
          </w:tcPr>
          <w:p w14:paraId="19AFBD0D" w14:textId="77777777" w:rsidR="00EC3986" w:rsidRPr="00016B51" w:rsidRDefault="00EC3986"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05F464C8" w14:textId="77777777" w:rsidR="00EC3986" w:rsidRPr="00016B51" w:rsidRDefault="00EC3986"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SP-190182</w:t>
            </w:r>
          </w:p>
        </w:tc>
        <w:tc>
          <w:tcPr>
            <w:tcW w:w="2041" w:type="dxa"/>
            <w:shd w:val="clear" w:color="auto" w:fill="auto"/>
            <w:noWrap/>
            <w:hideMark/>
          </w:tcPr>
          <w:p w14:paraId="0BCB03F5" w14:textId="77777777" w:rsidR="00EC3986" w:rsidRPr="00016B51" w:rsidRDefault="00EC3986"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Alessio Casati, Nokia</w:t>
            </w:r>
          </w:p>
        </w:tc>
      </w:tr>
      <w:bookmarkEnd w:id="965"/>
      <w:tr w:rsidR="00EC3986" w:rsidRPr="00016B51" w14:paraId="25266880" w14:textId="77777777" w:rsidTr="00BC5A69">
        <w:trPr>
          <w:trHeight w:val="170"/>
        </w:trPr>
        <w:tc>
          <w:tcPr>
            <w:tcW w:w="852" w:type="dxa"/>
            <w:shd w:val="clear" w:color="auto" w:fill="auto"/>
            <w:noWrap/>
            <w:vAlign w:val="center"/>
            <w:hideMark/>
          </w:tcPr>
          <w:p w14:paraId="32B5D9FE"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800055</w:t>
            </w:r>
          </w:p>
        </w:tc>
        <w:tc>
          <w:tcPr>
            <w:tcW w:w="3798" w:type="dxa"/>
            <w:shd w:val="clear" w:color="auto" w:fill="auto"/>
            <w:noWrap/>
            <w:vAlign w:val="center"/>
            <w:hideMark/>
          </w:tcPr>
          <w:p w14:paraId="0578C69C" w14:textId="77777777" w:rsidR="00EC3986" w:rsidRPr="00016B51" w:rsidRDefault="00EC3986"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UDICOM</w:t>
            </w:r>
          </w:p>
        </w:tc>
        <w:tc>
          <w:tcPr>
            <w:tcW w:w="2044" w:type="dxa"/>
            <w:shd w:val="clear" w:color="auto" w:fill="auto"/>
            <w:noWrap/>
            <w:vAlign w:val="center"/>
            <w:hideMark/>
          </w:tcPr>
          <w:p w14:paraId="05680047" w14:textId="77777777" w:rsidR="00EC3986" w:rsidRPr="00016B51" w:rsidRDefault="00EC3986"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FS_UDICoM</w:t>
            </w:r>
          </w:p>
        </w:tc>
        <w:tc>
          <w:tcPr>
            <w:tcW w:w="554" w:type="dxa"/>
            <w:shd w:val="clear" w:color="auto" w:fill="auto"/>
            <w:noWrap/>
            <w:vAlign w:val="center"/>
            <w:hideMark/>
          </w:tcPr>
          <w:p w14:paraId="01DF60B7"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718DF371"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SP-190148</w:t>
            </w:r>
          </w:p>
        </w:tc>
        <w:tc>
          <w:tcPr>
            <w:tcW w:w="2041" w:type="dxa"/>
            <w:shd w:val="clear" w:color="auto" w:fill="auto"/>
            <w:noWrap/>
            <w:hideMark/>
          </w:tcPr>
          <w:p w14:paraId="6DC12146" w14:textId="77777777" w:rsidR="00EC3986" w:rsidRPr="00016B51" w:rsidRDefault="00EC3986"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Susana Sabater (Vodafone</w:t>
            </w:r>
          </w:p>
        </w:tc>
      </w:tr>
      <w:tr w:rsidR="00EC3986" w:rsidRPr="00016B51" w14:paraId="0F338376" w14:textId="77777777" w:rsidTr="00BC5A69">
        <w:trPr>
          <w:trHeight w:val="170"/>
        </w:trPr>
        <w:tc>
          <w:tcPr>
            <w:tcW w:w="852" w:type="dxa"/>
            <w:shd w:val="clear" w:color="auto" w:fill="auto"/>
            <w:noWrap/>
            <w:vAlign w:val="center"/>
            <w:hideMark/>
          </w:tcPr>
          <w:p w14:paraId="4D83C9E5"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830029</w:t>
            </w:r>
          </w:p>
        </w:tc>
        <w:tc>
          <w:tcPr>
            <w:tcW w:w="3798" w:type="dxa"/>
            <w:shd w:val="clear" w:color="auto" w:fill="auto"/>
            <w:noWrap/>
            <w:vAlign w:val="center"/>
            <w:hideMark/>
          </w:tcPr>
          <w:p w14:paraId="53E53666" w14:textId="77777777" w:rsidR="00EC3986" w:rsidRPr="00016B51" w:rsidRDefault="00EC3986"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2 of UDICOM</w:t>
            </w:r>
          </w:p>
        </w:tc>
        <w:tc>
          <w:tcPr>
            <w:tcW w:w="2044" w:type="dxa"/>
            <w:shd w:val="clear" w:color="auto" w:fill="auto"/>
            <w:noWrap/>
            <w:vAlign w:val="center"/>
            <w:hideMark/>
          </w:tcPr>
          <w:p w14:paraId="1B64C997" w14:textId="77777777" w:rsidR="00EC3986" w:rsidRPr="00016B51" w:rsidRDefault="00EC3986"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UDICOM</w:t>
            </w:r>
          </w:p>
        </w:tc>
        <w:tc>
          <w:tcPr>
            <w:tcW w:w="554" w:type="dxa"/>
            <w:shd w:val="clear" w:color="auto" w:fill="auto"/>
            <w:noWrap/>
            <w:vAlign w:val="center"/>
            <w:hideMark/>
          </w:tcPr>
          <w:p w14:paraId="049653DE"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61C0CFF"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SP-190182</w:t>
            </w:r>
          </w:p>
        </w:tc>
        <w:tc>
          <w:tcPr>
            <w:tcW w:w="2041" w:type="dxa"/>
            <w:shd w:val="clear" w:color="auto" w:fill="auto"/>
            <w:noWrap/>
            <w:hideMark/>
          </w:tcPr>
          <w:p w14:paraId="4D2B3F98" w14:textId="77777777" w:rsidR="00EC3986" w:rsidRPr="00016B51" w:rsidRDefault="00EC3986"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Alessio Casati, Nokia</w:t>
            </w:r>
          </w:p>
        </w:tc>
      </w:tr>
      <w:tr w:rsidR="00EC3986" w:rsidRPr="00016B51" w14:paraId="14F2FBFF" w14:textId="77777777" w:rsidTr="00BC5A69">
        <w:trPr>
          <w:trHeight w:val="170"/>
        </w:trPr>
        <w:tc>
          <w:tcPr>
            <w:tcW w:w="852" w:type="dxa"/>
            <w:shd w:val="clear" w:color="auto" w:fill="auto"/>
            <w:noWrap/>
            <w:vAlign w:val="center"/>
            <w:hideMark/>
          </w:tcPr>
          <w:p w14:paraId="46470628"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840007</w:t>
            </w:r>
          </w:p>
        </w:tc>
        <w:tc>
          <w:tcPr>
            <w:tcW w:w="3798" w:type="dxa"/>
            <w:shd w:val="clear" w:color="auto" w:fill="auto"/>
            <w:noWrap/>
            <w:vAlign w:val="center"/>
            <w:hideMark/>
          </w:tcPr>
          <w:p w14:paraId="2DC40087" w14:textId="77777777" w:rsidR="00EC3986" w:rsidRPr="00016B51" w:rsidRDefault="00EC3986"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CT aspects of UDICOM</w:t>
            </w:r>
          </w:p>
        </w:tc>
        <w:tc>
          <w:tcPr>
            <w:tcW w:w="2044" w:type="dxa"/>
            <w:shd w:val="clear" w:color="auto" w:fill="auto"/>
            <w:noWrap/>
            <w:vAlign w:val="center"/>
            <w:hideMark/>
          </w:tcPr>
          <w:p w14:paraId="53550645" w14:textId="77777777" w:rsidR="00EC3986" w:rsidRPr="00016B51" w:rsidRDefault="00EC3986"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UDICOM</w:t>
            </w:r>
          </w:p>
        </w:tc>
        <w:tc>
          <w:tcPr>
            <w:tcW w:w="554" w:type="dxa"/>
            <w:shd w:val="clear" w:color="auto" w:fill="auto"/>
            <w:noWrap/>
            <w:vAlign w:val="center"/>
            <w:hideMark/>
          </w:tcPr>
          <w:p w14:paraId="7FDE6CFD"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130823A5"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CP-191066</w:t>
            </w:r>
          </w:p>
        </w:tc>
        <w:tc>
          <w:tcPr>
            <w:tcW w:w="2041" w:type="dxa"/>
            <w:shd w:val="clear" w:color="auto" w:fill="auto"/>
            <w:noWrap/>
            <w:hideMark/>
          </w:tcPr>
          <w:p w14:paraId="3A4C1CA0" w14:textId="77777777" w:rsidR="00EC3986" w:rsidRPr="00016B51" w:rsidRDefault="00EC3986"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Wiehe, Ulrich, Nokia </w:t>
            </w:r>
          </w:p>
        </w:tc>
      </w:tr>
    </w:tbl>
    <w:p w14:paraId="4A3801C0" w14:textId="750C56B5" w:rsidR="0059670A" w:rsidRPr="00016B51" w:rsidRDefault="0059670A" w:rsidP="0059670A">
      <w:r w:rsidRPr="00016B51">
        <w:t xml:space="preserve">Summary based on the input provided by </w:t>
      </w:r>
      <w:r>
        <w:t>Nokia.</w:t>
      </w:r>
    </w:p>
    <w:p w14:paraId="316849B7" w14:textId="73F5E2DF" w:rsidR="008E1FC6" w:rsidRPr="00016B51" w:rsidRDefault="008E1FC6" w:rsidP="008E1FC6">
      <w:pPr>
        <w:rPr>
          <w:lang w:eastAsia="en-GB"/>
        </w:rPr>
      </w:pPr>
      <w:r w:rsidRPr="00016B51">
        <w:rPr>
          <w:lang w:eastAsia="en-GB"/>
        </w:rPr>
        <w:t xml:space="preserve">3GPP SA2 in Release 15 defined the unified data architecture based on UDR. The HSS+UDM were introduced in R15 for migration purposes (in </w:t>
      </w:r>
      <w:r w:rsidR="00AB15C9">
        <w:rPr>
          <w:lang w:eastAsia="en-GB"/>
        </w:rPr>
        <w:t>TS </w:t>
      </w:r>
      <w:r w:rsidRPr="00016B51">
        <w:rPr>
          <w:lang w:eastAsia="en-GB"/>
        </w:rPr>
        <w:t xml:space="preserve">23.501, Section 5.17). </w:t>
      </w:r>
    </w:p>
    <w:p w14:paraId="08E0C7CD" w14:textId="77777777" w:rsidR="008E1FC6" w:rsidRPr="00016B51" w:rsidRDefault="008E1FC6" w:rsidP="008E1FC6">
      <w:pPr>
        <w:rPr>
          <w:lang w:eastAsia="en-GB"/>
        </w:rPr>
      </w:pPr>
      <w:r w:rsidRPr="00016B51">
        <w:rPr>
          <w:lang w:eastAsia="en-GB"/>
        </w:rPr>
        <w:t>This WI standardises the interaction between UDM and HSS, when these are deployed separately, and coexistence of 5G and 4G subscription data permitting 5G migration towards the UDM/UDR architecture defined for 5GC.</w:t>
      </w:r>
    </w:p>
    <w:p w14:paraId="51B04965" w14:textId="0D9A64BD" w:rsidR="008E1FC6" w:rsidRPr="00016B51" w:rsidRDefault="008E1FC6" w:rsidP="008E1FC6">
      <w:pPr>
        <w:rPr>
          <w:lang w:eastAsia="en-GB"/>
        </w:rPr>
      </w:pPr>
      <w:r w:rsidRPr="00016B51">
        <w:rPr>
          <w:lang w:eastAsia="en-GB"/>
        </w:rPr>
        <w:t xml:space="preserve">Open interfaces are defined between UDM and HSS (NU1 interface) and HSS and UDR (NU2 interface) and in the figure here below from </w:t>
      </w:r>
      <w:r w:rsidR="00AB15C9">
        <w:rPr>
          <w:lang w:eastAsia="en-GB"/>
        </w:rPr>
        <w:t>TS </w:t>
      </w:r>
      <w:r w:rsidRPr="00016B51">
        <w:rPr>
          <w:lang w:eastAsia="en-GB"/>
        </w:rPr>
        <w:t>23.632 [1]</w:t>
      </w:r>
    </w:p>
    <w:p w14:paraId="72FC8AAB" w14:textId="658488F1" w:rsidR="008E1FC6" w:rsidRPr="00016B51" w:rsidRDefault="008E1FC6" w:rsidP="008E1FC6">
      <w:pPr>
        <w:pStyle w:val="TH"/>
        <w:rPr>
          <w:lang w:eastAsia="en-GB"/>
        </w:rPr>
      </w:pPr>
      <w:r w:rsidRPr="00016B51">
        <w:rPr>
          <w:lang w:eastAsia="en-GB"/>
        </w:rPr>
        <w:t xml:space="preserve"> </w:t>
      </w:r>
      <w:r w:rsidRPr="00016B51">
        <w:object w:dxaOrig="7032" w:dyaOrig="4836" w14:anchorId="756602C0">
          <v:shape id="_x0000_i1864" type="#_x0000_t75" style="width:351.6pt;height:241.8pt" o:ole="">
            <v:imagedata r:id="rId65" o:title=""/>
          </v:shape>
          <o:OLEObject Type="Embed" ProgID="Visio.Drawing.11" ShapeID="_x0000_i1864" DrawAspect="Content" ObjectID="_1668853839" r:id="rId66"/>
        </w:object>
      </w:r>
    </w:p>
    <w:p w14:paraId="5D60C04D" w14:textId="67A698C9" w:rsidR="008E1FC6" w:rsidRPr="00016B51" w:rsidRDefault="008E1FC6" w:rsidP="008E1FC6">
      <w:pPr>
        <w:pStyle w:val="TF"/>
        <w:rPr>
          <w:lang w:eastAsia="en-GB"/>
        </w:rPr>
      </w:pPr>
      <w:r w:rsidRPr="00016B51">
        <w:rPr>
          <w:lang w:eastAsia="en-GB"/>
        </w:rPr>
        <w:t>Figure 1: Architecture for Direct UDM-HSS interworking in reference point representation</w:t>
      </w:r>
    </w:p>
    <w:p w14:paraId="0FC43BFF" w14:textId="77777777" w:rsidR="008E1FC6" w:rsidRPr="00016B51" w:rsidRDefault="008E1FC6" w:rsidP="008E1FC6">
      <w:pPr>
        <w:rPr>
          <w:lang w:eastAsia="en-GB"/>
        </w:rPr>
      </w:pPr>
      <w:r w:rsidRPr="00016B51">
        <w:rPr>
          <w:lang w:eastAsia="en-GB"/>
        </w:rPr>
        <w:t>From a Service Based architecture standpoint, the new Nhss services have been added:</w:t>
      </w:r>
    </w:p>
    <w:p w14:paraId="763E69BE" w14:textId="77777777" w:rsidR="008E1FC6" w:rsidRPr="00016B51" w:rsidRDefault="008E1FC6" w:rsidP="008E1FC6">
      <w:pPr>
        <w:rPr>
          <w:lang w:eastAsia="en-GB"/>
        </w:rPr>
      </w:pPr>
    </w:p>
    <w:p w14:paraId="536BA27F" w14:textId="48BF9967" w:rsidR="008E1FC6" w:rsidRPr="00016B51" w:rsidRDefault="008E1FC6" w:rsidP="008E1FC6">
      <w:pPr>
        <w:pStyle w:val="TH"/>
        <w:rPr>
          <w:lang w:eastAsia="en-GB"/>
        </w:rPr>
      </w:pPr>
      <w:r w:rsidRPr="00016B51">
        <w:rPr>
          <w:lang w:eastAsia="en-GB"/>
        </w:rPr>
        <w:t xml:space="preserve"> </w:t>
      </w:r>
      <w:r w:rsidRPr="00016B51">
        <w:object w:dxaOrig="6132" w:dyaOrig="3132" w14:anchorId="120AF0AB">
          <v:shape id="_x0000_i1865" type="#_x0000_t75" style="width:306.6pt;height:156.6pt" o:ole="">
            <v:imagedata r:id="rId67" o:title=""/>
          </v:shape>
          <o:OLEObject Type="Embed" ProgID="Visio.Drawing.11" ShapeID="_x0000_i1865" DrawAspect="Content" ObjectID="_1668853840" r:id="rId68"/>
        </w:object>
      </w:r>
    </w:p>
    <w:p w14:paraId="6345C15E" w14:textId="0D63CF68" w:rsidR="008E1FC6" w:rsidRPr="00016B51" w:rsidRDefault="008E1FC6" w:rsidP="008E1FC6">
      <w:pPr>
        <w:pStyle w:val="TF"/>
        <w:rPr>
          <w:lang w:eastAsia="en-GB"/>
        </w:rPr>
      </w:pPr>
      <w:r w:rsidRPr="00016B51">
        <w:rPr>
          <w:lang w:eastAsia="en-GB"/>
        </w:rPr>
        <w:t>Figure 2: Architecture for Direct UDM-HSS interworking</w:t>
      </w:r>
    </w:p>
    <w:p w14:paraId="06182E2F" w14:textId="77777777" w:rsidR="008E1FC6" w:rsidRPr="00016B51" w:rsidRDefault="008E1FC6" w:rsidP="008E1FC6">
      <w:pPr>
        <w:rPr>
          <w:lang w:eastAsia="en-GB"/>
        </w:rPr>
      </w:pPr>
      <w:r w:rsidRPr="00016B51">
        <w:rPr>
          <w:lang w:eastAsia="en-GB"/>
        </w:rPr>
        <w:t>The Nudr and Nudm services have been enhanced, also.</w:t>
      </w:r>
    </w:p>
    <w:p w14:paraId="68B07E4A" w14:textId="204872E0" w:rsidR="008E1FC6" w:rsidRPr="00016B51" w:rsidRDefault="008E1FC6" w:rsidP="008E1FC6">
      <w:pPr>
        <w:rPr>
          <w:lang w:eastAsia="en-GB"/>
        </w:rPr>
      </w:pPr>
      <w:r w:rsidRPr="00016B51">
        <w:rPr>
          <w:lang w:eastAsia="en-GB"/>
        </w:rPr>
        <w:t xml:space="preserve">The Nhss service has been defined in </w:t>
      </w:r>
      <w:r w:rsidR="00AB15C9">
        <w:rPr>
          <w:lang w:eastAsia="en-GB"/>
        </w:rPr>
        <w:t>TS </w:t>
      </w:r>
      <w:r w:rsidRPr="00016B51">
        <w:rPr>
          <w:lang w:eastAsia="en-GB"/>
        </w:rPr>
        <w:t xml:space="preserve">29.563[2] and the overall architecture and stage two is in </w:t>
      </w:r>
      <w:r w:rsidR="00AB15C9">
        <w:rPr>
          <w:lang w:eastAsia="en-GB"/>
        </w:rPr>
        <w:t>TS </w:t>
      </w:r>
      <w:r w:rsidRPr="00016B51">
        <w:rPr>
          <w:lang w:eastAsia="en-GB"/>
        </w:rPr>
        <w:t xml:space="preserve">23.632. Both are under CT4 responsibility (see the CT WID in CP-193016[5]). </w:t>
      </w:r>
      <w:r w:rsidR="00AB15C9">
        <w:rPr>
          <w:lang w:eastAsia="en-GB"/>
        </w:rPr>
        <w:t>TS </w:t>
      </w:r>
      <w:r w:rsidRPr="00016B51">
        <w:rPr>
          <w:lang w:eastAsia="en-GB"/>
        </w:rPr>
        <w:t xml:space="preserve">23.501[1] and </w:t>
      </w:r>
      <w:r w:rsidR="00AB15C9">
        <w:rPr>
          <w:lang w:eastAsia="en-GB"/>
        </w:rPr>
        <w:t>TS </w:t>
      </w:r>
      <w:r w:rsidRPr="00016B51">
        <w:rPr>
          <w:lang w:eastAsia="en-GB"/>
        </w:rPr>
        <w:t>23.502[4] only provide minimal text on the stage two aspects and refer to the CT4 documents as necessary.</w:t>
      </w:r>
    </w:p>
    <w:p w14:paraId="55E9C615" w14:textId="77777777" w:rsidR="008E1FC6" w:rsidRPr="00016B51" w:rsidRDefault="008E1FC6" w:rsidP="008E1FC6">
      <w:pPr>
        <w:rPr>
          <w:lang w:eastAsia="en-GB"/>
        </w:rPr>
      </w:pPr>
      <w:r w:rsidRPr="00016B51">
        <w:rPr>
          <w:lang w:eastAsia="en-GB"/>
        </w:rPr>
        <w:t>The work has no impact on the rest of the system as the interactions defined by this work remain confined between UDM, HSS and UDR (i.e. the deployment of UDICOM in a PLMN is transparent to the rest of the system, in that whether a combined UDM/HSS or a UDICOM enabled separate UDM and HSS are deployed in a PLMN is not detectable e.g. from a MME or a AMF)</w:t>
      </w:r>
    </w:p>
    <w:p w14:paraId="15A564B7" w14:textId="3D32967E" w:rsidR="008E1FC6" w:rsidRPr="00016B51" w:rsidRDefault="008E1FC6" w:rsidP="008E1FC6">
      <w:pPr>
        <w:rPr>
          <w:b/>
          <w:bCs/>
        </w:rPr>
      </w:pPr>
      <w:r w:rsidRPr="00016B51">
        <w:rPr>
          <w:b/>
          <w:bCs/>
        </w:rPr>
        <w:t>References</w:t>
      </w:r>
    </w:p>
    <w:p w14:paraId="05158EC9" w14:textId="3F1C5078" w:rsidR="008E1FC6" w:rsidRPr="00016B51" w:rsidRDefault="008E1FC6" w:rsidP="00FA03BA">
      <w:pPr>
        <w:pStyle w:val="EW"/>
      </w:pPr>
      <w:r w:rsidRPr="00016B51">
        <w:t xml:space="preserve">[1] </w:t>
      </w:r>
      <w:r w:rsidR="00AB15C9">
        <w:t>TS </w:t>
      </w:r>
      <w:r w:rsidRPr="00016B51">
        <w:t>23.632 "Architecture enhancements for 5G System (5GS) to support Vehicle-to-Everything (V2X) services".</w:t>
      </w:r>
    </w:p>
    <w:p w14:paraId="27136161" w14:textId="29DB4BCC" w:rsidR="008E1FC6" w:rsidRPr="00016B51" w:rsidRDefault="008E1FC6" w:rsidP="00FA03BA">
      <w:pPr>
        <w:pStyle w:val="EW"/>
      </w:pPr>
      <w:r w:rsidRPr="00016B51">
        <w:t xml:space="preserve">[2] </w:t>
      </w:r>
      <w:r w:rsidR="00AB15C9">
        <w:t>TS </w:t>
      </w:r>
      <w:r w:rsidRPr="00016B51">
        <w:t>29.563 "Home Subscriber Server (HSS) services for interworking with Unified Data Management (UDM); Stage 3".</w:t>
      </w:r>
    </w:p>
    <w:p w14:paraId="2D8B8E19" w14:textId="1FE271F1" w:rsidR="008E1FC6" w:rsidRPr="00016B51" w:rsidRDefault="008E1FC6" w:rsidP="00FA03BA">
      <w:pPr>
        <w:pStyle w:val="EW"/>
      </w:pPr>
      <w:r w:rsidRPr="00016B51">
        <w:t xml:space="preserve">[3] </w:t>
      </w:r>
      <w:r w:rsidR="00AB15C9">
        <w:t>TS </w:t>
      </w:r>
      <w:r w:rsidRPr="00016B51">
        <w:t>23.501: "System Architecture for the 5G System; Stage 2".</w:t>
      </w:r>
    </w:p>
    <w:p w14:paraId="5DD70FF9" w14:textId="410478D6" w:rsidR="008E1FC6" w:rsidRPr="00016B51" w:rsidRDefault="008E1FC6" w:rsidP="00FA03BA">
      <w:pPr>
        <w:pStyle w:val="EW"/>
      </w:pPr>
      <w:r w:rsidRPr="00016B51">
        <w:t xml:space="preserve">[4] </w:t>
      </w:r>
      <w:r w:rsidR="00AB15C9">
        <w:t>TS </w:t>
      </w:r>
      <w:r w:rsidRPr="00016B51">
        <w:t>23.502: "Procedures for the 5G System (5GS); Stage 2".</w:t>
      </w:r>
    </w:p>
    <w:p w14:paraId="4B320F36" w14:textId="1E8CBAD2" w:rsidR="00EC3986" w:rsidRPr="00016B51" w:rsidRDefault="008E1FC6" w:rsidP="00FA03BA">
      <w:pPr>
        <w:pStyle w:val="EW"/>
      </w:pPr>
      <w:r w:rsidRPr="00016B51">
        <w:t>[5] 3GPP CP-193016: "WID: User data interworking, Coexistence and Migration".</w:t>
      </w:r>
    </w:p>
    <w:p w14:paraId="67E95881" w14:textId="77777777" w:rsidR="00933374" w:rsidRPr="00016B51" w:rsidRDefault="00FD6591" w:rsidP="00FD6591">
      <w:pPr>
        <w:pStyle w:val="Heading1"/>
        <w:rPr>
          <w:lang w:eastAsia="en-GB"/>
        </w:rPr>
      </w:pPr>
      <w:bookmarkStart w:id="966" w:name="_Toc35353647"/>
      <w:bookmarkStart w:id="967" w:name="_Toc46913768"/>
      <w:bookmarkStart w:id="968" w:name="_Toc47004754"/>
      <w:bookmarkStart w:id="969" w:name="_Toc47023176"/>
      <w:bookmarkStart w:id="970" w:name="_Toc47086098"/>
      <w:bookmarkStart w:id="971" w:name="_Toc47090048"/>
      <w:bookmarkStart w:id="972" w:name="_Toc47092786"/>
      <w:bookmarkStart w:id="973" w:name="_Toc47094042"/>
      <w:bookmarkStart w:id="974" w:name="_Toc47094203"/>
      <w:bookmarkStart w:id="975" w:name="_Toc47094371"/>
      <w:bookmarkStart w:id="976" w:name="_Toc57643968"/>
      <w:bookmarkStart w:id="977" w:name="_Toc57730276"/>
      <w:bookmarkStart w:id="978" w:name="_Toc58230385"/>
      <w:bookmarkStart w:id="979" w:name="_Toc58230540"/>
      <w:r w:rsidRPr="00016B51">
        <w:rPr>
          <w:lang w:eastAsia="en-GB"/>
        </w:rPr>
        <w:t>19</w:t>
      </w:r>
      <w:r w:rsidRPr="00016B51">
        <w:rPr>
          <w:lang w:eastAsia="en-GB"/>
        </w:rPr>
        <w:tab/>
      </w:r>
      <w:r w:rsidR="00933374" w:rsidRPr="00016B51">
        <w:rPr>
          <w:lang w:eastAsia="en-GB"/>
        </w:rPr>
        <w:t>Radio Features</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p>
    <w:p w14:paraId="78BDAB38" w14:textId="418F024C" w:rsidR="00FD6591" w:rsidRPr="00016B51" w:rsidRDefault="00933374" w:rsidP="00933374">
      <w:pPr>
        <w:pStyle w:val="Heading2"/>
        <w:rPr>
          <w:lang w:eastAsia="en-GB"/>
        </w:rPr>
      </w:pPr>
      <w:bookmarkStart w:id="980" w:name="_Toc35353648"/>
      <w:bookmarkStart w:id="981" w:name="_Toc46913769"/>
      <w:bookmarkStart w:id="982" w:name="_Toc47004755"/>
      <w:bookmarkStart w:id="983" w:name="_Toc47023177"/>
      <w:bookmarkStart w:id="984" w:name="_Toc47086099"/>
      <w:bookmarkStart w:id="985" w:name="_Toc47090049"/>
      <w:bookmarkStart w:id="986" w:name="_Toc47092787"/>
      <w:bookmarkStart w:id="987" w:name="_Toc47094043"/>
      <w:bookmarkStart w:id="988" w:name="_Toc47094204"/>
      <w:bookmarkStart w:id="989" w:name="_Toc47094372"/>
      <w:bookmarkStart w:id="990" w:name="_Toc57643969"/>
      <w:bookmarkStart w:id="991" w:name="_Toc57730277"/>
      <w:bookmarkStart w:id="992" w:name="_Toc58230386"/>
      <w:bookmarkStart w:id="993" w:name="_Toc58230541"/>
      <w:r w:rsidRPr="00016B51">
        <w:rPr>
          <w:lang w:eastAsia="en-GB"/>
        </w:rPr>
        <w:t>19.1</w:t>
      </w:r>
      <w:r w:rsidRPr="00016B51">
        <w:rPr>
          <w:lang w:eastAsia="en-GB"/>
        </w:rPr>
        <w:tab/>
      </w:r>
      <w:r w:rsidR="00FD6591" w:rsidRPr="00016B51">
        <w:rPr>
          <w:lang w:eastAsia="en-GB"/>
        </w:rPr>
        <w:t>NR-related Release 16 Features</w:t>
      </w:r>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4C121B38" w14:textId="589411C5" w:rsidR="003225D7" w:rsidRPr="00016B51" w:rsidRDefault="00454EEF" w:rsidP="00454EEF">
      <w:pPr>
        <w:pStyle w:val="Heading3"/>
      </w:pPr>
      <w:bookmarkStart w:id="994" w:name="_Toc47089985"/>
      <w:bookmarkStart w:id="995" w:name="_Toc47092788"/>
      <w:bookmarkStart w:id="996" w:name="_Toc47094044"/>
      <w:bookmarkStart w:id="997" w:name="_Toc47094205"/>
      <w:bookmarkStart w:id="998" w:name="_Toc47094373"/>
      <w:bookmarkStart w:id="999" w:name="_Toc57643970"/>
      <w:bookmarkStart w:id="1000" w:name="_Toc57730278"/>
      <w:bookmarkStart w:id="1001" w:name="_Toc58230387"/>
      <w:bookmarkStart w:id="1002" w:name="_Toc58230542"/>
      <w:bookmarkStart w:id="1003" w:name="_Toc46913770"/>
      <w:bookmarkStart w:id="1004" w:name="_Toc47004756"/>
      <w:bookmarkStart w:id="1005" w:name="_Toc47023178"/>
      <w:bookmarkStart w:id="1006" w:name="_Toc47086100"/>
      <w:bookmarkStart w:id="1007" w:name="_Toc47090050"/>
      <w:r w:rsidRPr="00016B51">
        <w:t>19.1.1</w:t>
      </w:r>
      <w:r w:rsidRPr="00016B51">
        <w:tab/>
      </w:r>
      <w:r w:rsidR="003225D7" w:rsidRPr="00016B51">
        <w:t>NR-based access to unlicensed spectrum</w:t>
      </w:r>
      <w:bookmarkEnd w:id="994"/>
      <w:bookmarkEnd w:id="995"/>
      <w:bookmarkEnd w:id="996"/>
      <w:bookmarkEnd w:id="997"/>
      <w:bookmarkEnd w:id="998"/>
      <w:bookmarkEnd w:id="999"/>
      <w:bookmarkEnd w:id="1000"/>
      <w:bookmarkEnd w:id="1001"/>
      <w:bookmarkEnd w:id="100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225D7" w:rsidRPr="00016B51" w14:paraId="70C52B46" w14:textId="77777777" w:rsidTr="00667671">
        <w:trPr>
          <w:trHeight w:val="170"/>
        </w:trPr>
        <w:tc>
          <w:tcPr>
            <w:tcW w:w="852" w:type="dxa"/>
            <w:shd w:val="clear" w:color="auto" w:fill="auto"/>
            <w:noWrap/>
            <w:vAlign w:val="center"/>
            <w:hideMark/>
          </w:tcPr>
          <w:p w14:paraId="6DAB15F2" w14:textId="77777777" w:rsidR="003225D7" w:rsidRPr="00016B51" w:rsidRDefault="003225D7" w:rsidP="00667671">
            <w:pPr>
              <w:overflowPunct/>
              <w:autoSpaceDE/>
              <w:autoSpaceDN/>
              <w:adjustRightInd/>
              <w:spacing w:after="0"/>
              <w:jc w:val="right"/>
              <w:textAlignment w:val="auto"/>
              <w:rPr>
                <w:rFonts w:ascii="Arial" w:hAnsi="Arial" w:cs="Arial"/>
                <w:b/>
                <w:bCs/>
                <w:color w:val="000000"/>
                <w:sz w:val="12"/>
                <w:szCs w:val="16"/>
                <w:lang w:eastAsia="en-GB"/>
              </w:rPr>
            </w:pPr>
            <w:bookmarkStart w:id="1008" w:name="_Hlk47087190"/>
            <w:r w:rsidRPr="00016B51">
              <w:rPr>
                <w:rFonts w:ascii="Arial" w:hAnsi="Arial" w:cs="Arial"/>
                <w:b/>
                <w:bCs/>
                <w:color w:val="000000"/>
                <w:sz w:val="12"/>
                <w:szCs w:val="16"/>
                <w:lang w:eastAsia="en-GB"/>
              </w:rPr>
              <w:t>820067</w:t>
            </w:r>
          </w:p>
        </w:tc>
        <w:tc>
          <w:tcPr>
            <w:tcW w:w="3798" w:type="dxa"/>
            <w:shd w:val="clear" w:color="auto" w:fill="auto"/>
            <w:noWrap/>
            <w:vAlign w:val="center"/>
            <w:hideMark/>
          </w:tcPr>
          <w:p w14:paraId="5775E69D" w14:textId="77777777" w:rsidR="003225D7" w:rsidRPr="00016B51" w:rsidRDefault="003225D7"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NR-based access to unlicensed spectrum</w:t>
            </w:r>
          </w:p>
        </w:tc>
        <w:tc>
          <w:tcPr>
            <w:tcW w:w="2044" w:type="dxa"/>
            <w:shd w:val="clear" w:color="auto" w:fill="auto"/>
            <w:noWrap/>
            <w:vAlign w:val="center"/>
            <w:hideMark/>
          </w:tcPr>
          <w:p w14:paraId="611CFF0F" w14:textId="77777777" w:rsidR="003225D7" w:rsidRPr="00016B51" w:rsidRDefault="003225D7"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NR_unlic</w:t>
            </w:r>
          </w:p>
        </w:tc>
        <w:tc>
          <w:tcPr>
            <w:tcW w:w="554" w:type="dxa"/>
            <w:shd w:val="clear" w:color="auto" w:fill="auto"/>
            <w:noWrap/>
            <w:vAlign w:val="center"/>
            <w:hideMark/>
          </w:tcPr>
          <w:p w14:paraId="3071BD1D" w14:textId="77777777" w:rsidR="003225D7" w:rsidRPr="00016B51" w:rsidRDefault="003225D7"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1670D323" w14:textId="77777777" w:rsidR="003225D7" w:rsidRPr="00016B51" w:rsidRDefault="003225D7"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RP-191575</w:t>
            </w:r>
          </w:p>
        </w:tc>
        <w:tc>
          <w:tcPr>
            <w:tcW w:w="2041" w:type="dxa"/>
            <w:shd w:val="clear" w:color="auto" w:fill="auto"/>
            <w:noWrap/>
            <w:hideMark/>
          </w:tcPr>
          <w:p w14:paraId="016091C7" w14:textId="77777777" w:rsidR="003225D7" w:rsidRPr="00016B51" w:rsidRDefault="003225D7"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Qualcomm</w:t>
            </w:r>
          </w:p>
        </w:tc>
      </w:tr>
      <w:bookmarkEnd w:id="1008"/>
      <w:tr w:rsidR="003225D7" w:rsidRPr="00016B51" w14:paraId="1FACD5DA" w14:textId="77777777" w:rsidTr="00667671">
        <w:trPr>
          <w:trHeight w:val="170"/>
        </w:trPr>
        <w:tc>
          <w:tcPr>
            <w:tcW w:w="852" w:type="dxa"/>
            <w:shd w:val="clear" w:color="auto" w:fill="auto"/>
            <w:noWrap/>
            <w:vAlign w:val="center"/>
            <w:hideMark/>
          </w:tcPr>
          <w:p w14:paraId="571A0E2C"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750045</w:t>
            </w:r>
          </w:p>
        </w:tc>
        <w:tc>
          <w:tcPr>
            <w:tcW w:w="3798" w:type="dxa"/>
            <w:shd w:val="clear" w:color="auto" w:fill="auto"/>
            <w:noWrap/>
            <w:vAlign w:val="center"/>
            <w:hideMark/>
          </w:tcPr>
          <w:p w14:paraId="1D9E8906" w14:textId="77777777" w:rsidR="003225D7" w:rsidRPr="00016B51" w:rsidRDefault="003225D7"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NR-based access to unlicensed spectrum</w:t>
            </w:r>
          </w:p>
        </w:tc>
        <w:tc>
          <w:tcPr>
            <w:tcW w:w="2044" w:type="dxa"/>
            <w:shd w:val="clear" w:color="auto" w:fill="auto"/>
            <w:noWrap/>
            <w:vAlign w:val="center"/>
            <w:hideMark/>
          </w:tcPr>
          <w:p w14:paraId="65FB7941"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FS_NR_unlic</w:t>
            </w:r>
          </w:p>
        </w:tc>
        <w:tc>
          <w:tcPr>
            <w:tcW w:w="554" w:type="dxa"/>
            <w:shd w:val="clear" w:color="auto" w:fill="auto"/>
            <w:noWrap/>
            <w:vAlign w:val="center"/>
            <w:hideMark/>
          </w:tcPr>
          <w:p w14:paraId="7B6796CA"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5010BDF7"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RP-181339</w:t>
            </w:r>
          </w:p>
        </w:tc>
        <w:tc>
          <w:tcPr>
            <w:tcW w:w="2041" w:type="dxa"/>
            <w:shd w:val="clear" w:color="auto" w:fill="auto"/>
            <w:noWrap/>
            <w:hideMark/>
          </w:tcPr>
          <w:p w14:paraId="2D548CDD"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3225D7" w:rsidRPr="00016B51" w14:paraId="36FBFD43" w14:textId="77777777" w:rsidTr="00667671">
        <w:trPr>
          <w:trHeight w:val="170"/>
        </w:trPr>
        <w:tc>
          <w:tcPr>
            <w:tcW w:w="852" w:type="dxa"/>
            <w:shd w:val="clear" w:color="auto" w:fill="auto"/>
            <w:noWrap/>
            <w:vAlign w:val="center"/>
            <w:hideMark/>
          </w:tcPr>
          <w:p w14:paraId="4494BE53"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820167</w:t>
            </w:r>
          </w:p>
        </w:tc>
        <w:tc>
          <w:tcPr>
            <w:tcW w:w="3798" w:type="dxa"/>
            <w:shd w:val="clear" w:color="auto" w:fill="auto"/>
            <w:noWrap/>
            <w:vAlign w:val="center"/>
            <w:hideMark/>
          </w:tcPr>
          <w:p w14:paraId="19563D7D" w14:textId="77777777" w:rsidR="003225D7" w:rsidRPr="00016B51" w:rsidRDefault="003225D7"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NR-based access to unlicensed spectrum</w:t>
            </w:r>
          </w:p>
        </w:tc>
        <w:tc>
          <w:tcPr>
            <w:tcW w:w="2044" w:type="dxa"/>
            <w:shd w:val="clear" w:color="auto" w:fill="auto"/>
            <w:noWrap/>
            <w:vAlign w:val="center"/>
            <w:hideMark/>
          </w:tcPr>
          <w:p w14:paraId="1C8194E4"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NR_unlic-Core</w:t>
            </w:r>
          </w:p>
        </w:tc>
        <w:tc>
          <w:tcPr>
            <w:tcW w:w="554" w:type="dxa"/>
            <w:shd w:val="clear" w:color="auto" w:fill="auto"/>
            <w:noWrap/>
            <w:vAlign w:val="center"/>
            <w:hideMark/>
          </w:tcPr>
          <w:p w14:paraId="3239B650"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6B13D97A"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RP-190706</w:t>
            </w:r>
          </w:p>
        </w:tc>
        <w:tc>
          <w:tcPr>
            <w:tcW w:w="2041" w:type="dxa"/>
            <w:shd w:val="clear" w:color="auto" w:fill="auto"/>
            <w:noWrap/>
            <w:hideMark/>
          </w:tcPr>
          <w:p w14:paraId="738B02EC"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3225D7" w:rsidRPr="00016B51" w14:paraId="368B2A5D" w14:textId="77777777" w:rsidTr="00667671">
        <w:trPr>
          <w:trHeight w:val="170"/>
        </w:trPr>
        <w:tc>
          <w:tcPr>
            <w:tcW w:w="852" w:type="dxa"/>
            <w:shd w:val="clear" w:color="auto" w:fill="auto"/>
            <w:noWrap/>
            <w:vAlign w:val="center"/>
            <w:hideMark/>
          </w:tcPr>
          <w:p w14:paraId="7C2FD1F9"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820267</w:t>
            </w:r>
          </w:p>
        </w:tc>
        <w:tc>
          <w:tcPr>
            <w:tcW w:w="3798" w:type="dxa"/>
            <w:shd w:val="clear" w:color="auto" w:fill="auto"/>
            <w:noWrap/>
            <w:vAlign w:val="center"/>
            <w:hideMark/>
          </w:tcPr>
          <w:p w14:paraId="5197271B" w14:textId="77777777" w:rsidR="003225D7" w:rsidRPr="00016B51" w:rsidRDefault="003225D7"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Perf. part: NR-based access to unlicensed spectrum</w:t>
            </w:r>
          </w:p>
        </w:tc>
        <w:tc>
          <w:tcPr>
            <w:tcW w:w="2044" w:type="dxa"/>
            <w:shd w:val="clear" w:color="auto" w:fill="auto"/>
            <w:noWrap/>
            <w:vAlign w:val="center"/>
            <w:hideMark/>
          </w:tcPr>
          <w:p w14:paraId="2EC41525"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NR_unlic-Perf</w:t>
            </w:r>
          </w:p>
        </w:tc>
        <w:tc>
          <w:tcPr>
            <w:tcW w:w="554" w:type="dxa"/>
            <w:shd w:val="clear" w:color="auto" w:fill="auto"/>
            <w:noWrap/>
            <w:vAlign w:val="center"/>
            <w:hideMark/>
          </w:tcPr>
          <w:p w14:paraId="336BFA38"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06AFEA6"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RP-190706</w:t>
            </w:r>
          </w:p>
        </w:tc>
        <w:tc>
          <w:tcPr>
            <w:tcW w:w="2041" w:type="dxa"/>
            <w:shd w:val="clear" w:color="auto" w:fill="auto"/>
            <w:noWrap/>
            <w:hideMark/>
          </w:tcPr>
          <w:p w14:paraId="33B80B02"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bl>
    <w:p w14:paraId="7753B106" w14:textId="3F78A21C" w:rsidR="0059670A" w:rsidRDefault="0059670A" w:rsidP="0059670A">
      <w:r w:rsidRPr="00016B51">
        <w:t xml:space="preserve">Summary based on the input provided by </w:t>
      </w:r>
      <w:r w:rsidRPr="0059670A">
        <w:t>Qualcomm</w:t>
      </w:r>
      <w:r>
        <w:t xml:space="preserve"> </w:t>
      </w:r>
      <w:r w:rsidRPr="00016B51">
        <w:t xml:space="preserve">in </w:t>
      </w:r>
      <w:r w:rsidRPr="0059670A">
        <w:t>RP-202753</w:t>
      </w:r>
      <w:r>
        <w:t xml:space="preserve"> (previous version in </w:t>
      </w:r>
      <w:r w:rsidRPr="0059670A">
        <w:t>RP-201840</w:t>
      </w:r>
      <w:r>
        <w:t>)</w:t>
      </w:r>
    </w:p>
    <w:p w14:paraId="204CC126" w14:textId="77777777" w:rsidR="0059670A" w:rsidRDefault="0059670A" w:rsidP="0059670A">
      <w:r>
        <w:t xml:space="preserve">This work item specifies NR enhancements for a single global solution framework for access to unlicensed spectrum which enables operation of NR in the 5GHz and the 6GHz (e.g., US 5925 – 7125 MHz, or European 5925 – 6425 MHz, or parts thereof) unlicensed bands taking into account regional regulatory requirements and reusing features of NR as much as possible. </w:t>
      </w:r>
    </w:p>
    <w:p w14:paraId="31179ABE" w14:textId="77777777" w:rsidR="0059670A" w:rsidRDefault="0059670A" w:rsidP="0059670A">
      <w:r>
        <w:t>This work item supports NR Radio Access operating with shared spectrum channel access to operate in different modes where either PCell, PSCell, or SCells can be in shared spectrum and an SCell may or may not be configured with uplink. The applicable deployment scenarios are described in the following.</w:t>
      </w:r>
    </w:p>
    <w:p w14:paraId="7198478F" w14:textId="77777777" w:rsidR="0059670A" w:rsidRDefault="0059670A" w:rsidP="0059670A">
      <w:pPr>
        <w:spacing w:after="0"/>
      </w:pPr>
      <w:r>
        <w:t>-</w:t>
      </w:r>
      <w:r>
        <w:tab/>
        <w:t>Scenario A: Carrier aggregation between NR in licensed spectrum (PCell) and NR in shared spectrum (SCell);</w:t>
      </w:r>
    </w:p>
    <w:p w14:paraId="79FE1F4C" w14:textId="77777777" w:rsidR="0059670A" w:rsidRDefault="0059670A" w:rsidP="0059670A">
      <w:pPr>
        <w:spacing w:after="0"/>
        <w:ind w:left="284"/>
      </w:pPr>
      <w:r>
        <w:t>o</w:t>
      </w:r>
      <w:r>
        <w:tab/>
        <w:t xml:space="preserve">A.1: SCell is not configured with UL (DL only); A.2: SCell is configured with UL  (DL+UL). </w:t>
      </w:r>
    </w:p>
    <w:p w14:paraId="2503AB9C" w14:textId="77777777" w:rsidR="0059670A" w:rsidRDefault="0059670A" w:rsidP="0059670A">
      <w:pPr>
        <w:spacing w:after="0"/>
      </w:pPr>
      <w:r>
        <w:t>-</w:t>
      </w:r>
      <w:r>
        <w:tab/>
        <w:t>Scenario B: Dual connectivity between LTE in licensed spectrum and NR in shared spectrum (PSCell);</w:t>
      </w:r>
    </w:p>
    <w:p w14:paraId="18DB4309" w14:textId="77777777" w:rsidR="0059670A" w:rsidRDefault="0059670A" w:rsidP="0059670A">
      <w:pPr>
        <w:spacing w:after="0"/>
      </w:pPr>
      <w:r>
        <w:t>-</w:t>
      </w:r>
      <w:r>
        <w:tab/>
        <w:t>Scenario C: NR in shared spectrum (PCell);</w:t>
      </w:r>
    </w:p>
    <w:p w14:paraId="2EA76F10" w14:textId="77777777" w:rsidR="0059670A" w:rsidRDefault="0059670A" w:rsidP="0059670A">
      <w:pPr>
        <w:spacing w:after="0"/>
      </w:pPr>
      <w:r>
        <w:t>-</w:t>
      </w:r>
      <w:r>
        <w:tab/>
        <w:t>Scenario D: NR cell in shared spectrum and uplink in licensed spectrum;</w:t>
      </w:r>
    </w:p>
    <w:p w14:paraId="685C7487" w14:textId="77777777" w:rsidR="0059670A" w:rsidRDefault="0059670A" w:rsidP="0059670A">
      <w:r>
        <w:t xml:space="preserve">- </w:t>
      </w:r>
      <w:r>
        <w:tab/>
        <w:t>Scenario E: Dual connectivity between NR in licensed spectrum (PCell) and NR in shared spectrum (PSCell)</w:t>
      </w:r>
    </w:p>
    <w:p w14:paraId="3DEF5654" w14:textId="1F044CDC" w:rsidR="0059670A" w:rsidRPr="0059670A" w:rsidRDefault="0059670A" w:rsidP="0059670A">
      <w:pPr>
        <w:rPr>
          <w:b/>
          <w:bCs/>
          <w:u w:val="single"/>
        </w:rPr>
      </w:pPr>
      <w:r w:rsidRPr="0059670A">
        <w:rPr>
          <w:b/>
          <w:bCs/>
          <w:u w:val="single"/>
        </w:rPr>
        <w:t>Physical Layer Signals and Channels</w:t>
      </w:r>
    </w:p>
    <w:p w14:paraId="385D9F5A" w14:textId="2AE7A34F" w:rsidR="0059670A" w:rsidRDefault="0059670A" w:rsidP="0059670A">
      <w:r w:rsidRPr="00C55365">
        <w:rPr>
          <w:b/>
          <w:bCs/>
        </w:rPr>
        <w:t>Initial access signals and channels</w:t>
      </w:r>
      <w:r w:rsidR="00C55365" w:rsidRPr="00C55365">
        <w:rPr>
          <w:b/>
          <w:bCs/>
        </w:rPr>
        <w:t>:</w:t>
      </w:r>
      <w:r w:rsidR="00C55365">
        <w:t xml:space="preserve"> </w:t>
      </w:r>
      <w:r>
        <w:t>For PRACH, to support larger PRACH transmission power under PSD limitation and/or to meet OCB requirement, longer PRACH sequences of length 1151 and 517 are introduced, applicable to 15kHz SCS and 30kHz SCS, respectively. Legacy length 839 PRACH sequence is not supported in a cell with shared spectrum channel access.</w:t>
      </w:r>
    </w:p>
    <w:p w14:paraId="5AAF4D38" w14:textId="1ED04713" w:rsidR="0059670A" w:rsidRDefault="0059670A" w:rsidP="0059670A">
      <w:r w:rsidRPr="00C55365">
        <w:rPr>
          <w:b/>
          <w:bCs/>
        </w:rPr>
        <w:t>DL signals and channels</w:t>
      </w:r>
      <w:r w:rsidR="00C55365" w:rsidRPr="00C55365">
        <w:rPr>
          <w:b/>
          <w:bCs/>
        </w:rPr>
        <w:t>:</w:t>
      </w:r>
      <w:r w:rsidR="00C55365">
        <w:t xml:space="preserve"> </w:t>
      </w:r>
      <w:r>
        <w:t xml:space="preserve">DCI 2_0 is enhanced to provide time and frequency domain Channel Occupancy Time (COT) structure. For time domain COT, remaining COT duration can be included in DCI 2_0. If COT duration field is not configured, the UE can derive the remaining COT duration from SFI field included in DCI 2_0. For frequency domain COT, a bitmap for available RB sets can be included in DCI 2_0 to indicate if an RB set is included in the current COT. </w:t>
      </w:r>
    </w:p>
    <w:p w14:paraId="12324C77" w14:textId="77777777" w:rsidR="0059670A" w:rsidRDefault="0059670A" w:rsidP="0059670A">
      <w:r>
        <w:t>Search space set group switching feature is also introduced, such that the UE can be dynamically controlled to perform PDCCH monitoring from two groups of search spaces sets. The search space set group switching can be triggered by explicit bit in DCI 2_0, a PDCCH decoding event in one of the groups, and a timer expiration.</w:t>
      </w:r>
    </w:p>
    <w:p w14:paraId="2EAC3305" w14:textId="77777777" w:rsidR="0059670A" w:rsidRDefault="0059670A" w:rsidP="0059670A">
      <w:r>
        <w:t>In Rel-15, only length of 2, 4 and 7 OFDM symbols is supported with PDSCH mapping type B with. Additional lengths (i.e. 2-13 symbols) as well as corresponding additional DMRS positions are specified for unlicensed band operation. The feature is also specified for licensed operation.</w:t>
      </w:r>
    </w:p>
    <w:p w14:paraId="1F2E0CBA" w14:textId="77777777" w:rsidR="0059670A" w:rsidRDefault="0059670A" w:rsidP="0059670A">
      <w:r>
        <w:t>In order to facilitate UE monitoring PDCCH on multiple RB sets while not significantly increasing RRC signalling overhead, a search space can be configured with multiple monitoring locations in frequency domain. The configuration of CORESET is replicated on the RB sets where these monitoring locations are located.</w:t>
      </w:r>
    </w:p>
    <w:p w14:paraId="6F5631DC" w14:textId="1152A60D" w:rsidR="0059670A" w:rsidRDefault="0059670A" w:rsidP="0059670A">
      <w:r w:rsidRPr="00C55365">
        <w:rPr>
          <w:b/>
          <w:bCs/>
        </w:rPr>
        <w:t>UL signals and channels</w:t>
      </w:r>
      <w:r w:rsidR="00C55365" w:rsidRPr="00C55365">
        <w:rPr>
          <w:b/>
          <w:bCs/>
        </w:rPr>
        <w:t xml:space="preserve">: </w:t>
      </w:r>
      <w:r>
        <w:t>For PUCCH and PUSCH, PRB interlace structure is introduced to meet OCB requirement and boost transmit power under PSD limitation. For 30KHz SCS, M=5 interlaces are defined. For 15KHz SCS, M=10 interlaces are defined.. The interlaces are defined with respect to point A, and one interlace is formed by set of resource blocks M RBs apart.</w:t>
      </w:r>
    </w:p>
    <w:p w14:paraId="58C3C8F2" w14:textId="77777777" w:rsidR="0059670A" w:rsidRDefault="0059670A" w:rsidP="0059670A">
      <w:r>
        <w:t>For PUCCH, Rel.15 NR PUCCH format 0/1/2/3 are extended to PRB interlace waveform similar to PUSCH, but constrained within one RB set. PUCCH format 0/1 in Rel.15 is single RB only, and in Rel.16, they are extended to one interlace with 10 or 11 RBs. PUCCH format 2/3 in Rel.15 are already multiple RBs but in continuous RBs up to 16 RBs. In Rel.16, they are extended to occupy one or two interlaces. If one interlace is used, frequency domain OCC and pre-DFT OCC are introduced for PUCCH format 2 and 3 respectively to improve the multiplexing capacity.</w:t>
      </w:r>
    </w:p>
    <w:p w14:paraId="6A00C7D9" w14:textId="77777777" w:rsidR="0059670A" w:rsidRDefault="0059670A" w:rsidP="0059670A">
      <w:r>
        <w:t>In Rel-15, SRS is restricted to the last 6 symbols in a slot. In Rel-16, UE is able to be configured with SRS transmission on every OFDM symbols in a slot for unlicensed band operation. The feature is also specified for licensed operation.</w:t>
      </w:r>
    </w:p>
    <w:p w14:paraId="3AFFCB2A" w14:textId="77777777" w:rsidR="0059670A" w:rsidRDefault="0059670A" w:rsidP="0059670A">
      <w:r>
        <w:t xml:space="preserve">gNB can schedule multiple contiguous PUSCH(s) by a single DCI format 0_1. </w:t>
      </w:r>
    </w:p>
    <w:p w14:paraId="0221E35A" w14:textId="03465F54" w:rsidR="0059670A" w:rsidRPr="00C55365" w:rsidRDefault="0059670A" w:rsidP="0059670A">
      <w:pPr>
        <w:rPr>
          <w:b/>
          <w:bCs/>
          <w:u w:val="single"/>
        </w:rPr>
      </w:pPr>
      <w:r w:rsidRPr="00C55365">
        <w:rPr>
          <w:b/>
          <w:bCs/>
          <w:u w:val="single"/>
        </w:rPr>
        <w:t>Physical Layer Procedures</w:t>
      </w:r>
    </w:p>
    <w:p w14:paraId="64BDF699" w14:textId="7224502D" w:rsidR="0059670A" w:rsidRDefault="0059670A" w:rsidP="0059670A">
      <w:r w:rsidRPr="00C55365">
        <w:rPr>
          <w:b/>
          <w:bCs/>
        </w:rPr>
        <w:t>Channel access procedures</w:t>
      </w:r>
      <w:r w:rsidR="00C55365" w:rsidRPr="00C55365">
        <w:rPr>
          <w:b/>
          <w:bCs/>
        </w:rPr>
        <w:t>:</w:t>
      </w:r>
      <w:r w:rsidR="00C55365">
        <w:t xml:space="preserve"> </w:t>
      </w:r>
      <w:r>
        <w:t>Rel.16 NR-U supports two channel access operation modes: dynamic channel access mode (corresponds to Load Based Equipment in [1]) and semi-static channel access mode (corresponds to Frame Based Equipment in [1]).</w:t>
      </w:r>
    </w:p>
    <w:p w14:paraId="66AA2D10" w14:textId="77777777" w:rsidR="0059670A" w:rsidRDefault="0059670A" w:rsidP="0059670A">
      <w:r>
        <w:t>When operating on a wideband (i.e. &gt;20MHz) carrier, clear channel assessment (CCA) is performed in the unit of 20MHz or 10MHz depends on regulation requirements.</w:t>
      </w:r>
    </w:p>
    <w:p w14:paraId="298FA4B7" w14:textId="77777777" w:rsidR="0059670A" w:rsidRDefault="0059670A" w:rsidP="00C55365">
      <w:pPr>
        <w:spacing w:after="0"/>
      </w:pPr>
      <w:r>
        <w:t>For dynamic channel access mode, the following LBT mechanisms are defined:</w:t>
      </w:r>
    </w:p>
    <w:p w14:paraId="06AEDB86" w14:textId="77777777" w:rsidR="0059670A" w:rsidRDefault="0059670A" w:rsidP="00C55365">
      <w:pPr>
        <w:spacing w:after="0"/>
      </w:pPr>
      <w:r>
        <w:t>-</w:t>
      </w:r>
      <w:r>
        <w:tab/>
        <w:t xml:space="preserve">Cat 4 LBT with a contention window (Type 1); </w:t>
      </w:r>
    </w:p>
    <w:p w14:paraId="7D284B63" w14:textId="77777777" w:rsidR="0059670A" w:rsidRDefault="0059670A" w:rsidP="00C55365">
      <w:pPr>
        <w:spacing w:after="0"/>
      </w:pPr>
      <w:r>
        <w:t>-</w:t>
      </w:r>
      <w:r>
        <w:tab/>
        <w:t>Cat 2 LBT within a 25 µs sensing interval (Type 2A); Cat 2 LBT within a 16 µs gap (Type 2B)</w:t>
      </w:r>
    </w:p>
    <w:p w14:paraId="0DE11F83" w14:textId="77777777" w:rsidR="0059670A" w:rsidRDefault="0059670A" w:rsidP="0059670A">
      <w:r>
        <w:t>-</w:t>
      </w:r>
      <w:r>
        <w:tab/>
        <w:t>Cat 1 LBT with a gap of no more than 16 µs without channel sensing (Type 2C)</w:t>
      </w:r>
    </w:p>
    <w:p w14:paraId="10829286" w14:textId="77777777" w:rsidR="0059670A" w:rsidRDefault="0059670A" w:rsidP="0059670A">
      <w:r>
        <w:t>Both gNB and UE can acquire a COT with Cat 4 LBT, while a gNB or UE can share the COT acquired by the other node with Cat 2 or Cat 1 LBT under different conditions. The only exception is the transmission of discovery RS, which includes the transmission of SSBs and other non-unicast control and data, where under some restriction, Type 2A LTE can be used to acquire the COT.</w:t>
      </w:r>
    </w:p>
    <w:p w14:paraId="7C3BDF6A" w14:textId="77777777" w:rsidR="0059670A" w:rsidRDefault="0059670A" w:rsidP="0059670A">
      <w:r>
        <w:t xml:space="preserve">For semi-static channel access, in Rel.16 NR-U, only gNB can contend for a channel as a fixed frame period boundary and a UE can share the gNB COT for transmission if gNB DL transmission is detected in an earlier part of the same COT. </w:t>
      </w:r>
    </w:p>
    <w:p w14:paraId="5D7B4D00" w14:textId="2F0790B7" w:rsidR="0059670A" w:rsidRDefault="0059670A" w:rsidP="0059670A">
      <w:r w:rsidRPr="00C55365">
        <w:rPr>
          <w:b/>
          <w:bCs/>
        </w:rPr>
        <w:t>Enhancements to initial access procedures</w:t>
      </w:r>
      <w:r w:rsidR="00C55365" w:rsidRPr="00C55365">
        <w:rPr>
          <w:b/>
          <w:bCs/>
        </w:rPr>
        <w:t>:</w:t>
      </w:r>
      <w:r w:rsidR="00C55365">
        <w:t xml:space="preserve"> </w:t>
      </w:r>
      <w:r>
        <w:t>Discovery RS is a concept introduced for NR-U to deliver critical information including PSS/SSS/PBCH blocks (SSB) and critical system information including System Information Block 1 (SIB1). In NR, for sub-7GHz bands, up to 8 SSBs can be transmitted every 20ms to support beam sweeping with different SSB positions. There is no quasi-colocation (QCL) relationship across up to 8 SSBs within one cycle, but SSBs at the same position in different cycles are assumed to be QCL’ed.</w:t>
      </w:r>
    </w:p>
    <w:p w14:paraId="5E45EA24" w14:textId="77777777" w:rsidR="0059670A" w:rsidRDefault="0059670A" w:rsidP="0059670A">
      <w:r>
        <w:t>For unlicensed band operation, transmissions are subject to LBT. Hence, there is a chance that SSBs cannot be transmitted due to LBT failure. There are two enhancements introduced to support a more reliable delivery of critical system information:</w:t>
      </w:r>
    </w:p>
    <w:p w14:paraId="3B344B8F" w14:textId="77777777" w:rsidR="0059670A" w:rsidRDefault="0059670A" w:rsidP="0059670A">
      <w:r>
        <w:t>-</w:t>
      </w:r>
      <w:r>
        <w:tab/>
        <w:t>Type 2A LBT can be used to start the DRS transmission if the duty cycle of the DRS is no larger than 1/20 and the length of the DRS is no longer than 1ms</w:t>
      </w:r>
    </w:p>
    <w:p w14:paraId="604376AD" w14:textId="77777777" w:rsidR="0059670A" w:rsidRDefault="0059670A" w:rsidP="0059670A">
      <w:r>
        <w:t>-</w:t>
      </w:r>
      <w:r>
        <w:tab/>
        <w:t>Up to 20 and 10 candidate SSB positions in a half frame are supported for 30kHz SCS and 15kHz SCS, respectively, to allow more transmission opportunities than Rel-15. SSBs on the candidate SSB positions with same SSB index are regarded as QCLed.</w:t>
      </w:r>
    </w:p>
    <w:p w14:paraId="172CC0DD" w14:textId="77777777" w:rsidR="0059670A" w:rsidRDefault="0059670A" w:rsidP="0059670A">
      <w:r>
        <w:t xml:space="preserve">The RSSI measurement bandwidth is 20MHz regardless of the carrier bandwidth.  </w:t>
      </w:r>
    </w:p>
    <w:p w14:paraId="443351F3" w14:textId="68588CEA" w:rsidR="0059670A" w:rsidRDefault="0059670A" w:rsidP="00C55365">
      <w:pPr>
        <w:spacing w:after="0"/>
      </w:pPr>
      <w:r w:rsidRPr="00C55365">
        <w:rPr>
          <w:b/>
          <w:bCs/>
        </w:rPr>
        <w:t>HARQ enhancements</w:t>
      </w:r>
      <w:r w:rsidR="00C55365" w:rsidRPr="00C55365">
        <w:rPr>
          <w:b/>
          <w:bCs/>
        </w:rPr>
        <w:t>:</w:t>
      </w:r>
      <w:r w:rsidR="00C55365">
        <w:t xml:space="preserve"> </w:t>
      </w:r>
      <w:r>
        <w:t>For operation in unlicensed band, a major issue with HARQ operation is scheduled ACK/NACK transmission may not happen due to LBT failure. In licensed operation, ACK/NACK transmission failure issue is not severe. If ACK/NACK is not received by the gNB, there is no mechanism to retransmit the ACK/NACK. This was acceptable for Rel-15 since the probability for gNB failing to decode ACK/NACK is small and the gNB can schedule a retransmission of PDSCH to collect ACK/NACK. For unlicensed band operation, since the channel is shared with other nodes, the transmission of PUCCH or PUSCH carrying ACK/NACK is not guaranteed, and the probability that the UE failed ACK/NACK transmission cannot be ignored anymore. To solve this problem, three features have been designed:</w:t>
      </w:r>
    </w:p>
    <w:p w14:paraId="7FDBBF46" w14:textId="77777777" w:rsidR="0059670A" w:rsidRDefault="0059670A" w:rsidP="00C55365">
      <w:pPr>
        <w:spacing w:after="0"/>
      </w:pPr>
      <w:r>
        <w:t>-</w:t>
      </w:r>
      <w:r>
        <w:tab/>
        <w:t>Non-numerical K1 indication for ACK/NACK transmission timing</w:t>
      </w:r>
    </w:p>
    <w:p w14:paraId="2C45E521" w14:textId="77777777" w:rsidR="0059670A" w:rsidRDefault="0059670A" w:rsidP="00C55365">
      <w:pPr>
        <w:spacing w:after="0"/>
      </w:pPr>
      <w:r>
        <w:t>-</w:t>
      </w:r>
      <w:r>
        <w:tab/>
        <w:t>Enhanced (Type 2) dynamic codebook for HARQ ACK</w:t>
      </w:r>
    </w:p>
    <w:p w14:paraId="1073F0D8" w14:textId="77777777" w:rsidR="0059670A" w:rsidRDefault="0059670A" w:rsidP="0059670A">
      <w:r>
        <w:t>-</w:t>
      </w:r>
      <w:r>
        <w:tab/>
        <w:t>One-shot (Type 3) codebook for HARQ ACK</w:t>
      </w:r>
    </w:p>
    <w:p w14:paraId="4AEB3761" w14:textId="77777777" w:rsidR="0059670A" w:rsidRDefault="0059670A" w:rsidP="0059670A">
      <w:r>
        <w:t xml:space="preserve">The non-numerical K1 feature is introduced, such that the gNB does not provide a time to report ACK/NACK when scheduling the PDSCH. Instead a special non-numerical K1 is indicated in the DL grant scheduling the PDSCH. The UE will hold on to the ACK/NACK corresponds to the PDSCH, and report ACK/NACK when a later PDSCH is scheduled with another DL grant with proper K1 timing indicated. </w:t>
      </w:r>
    </w:p>
    <w:p w14:paraId="3CB864D2" w14:textId="77777777" w:rsidR="0059670A" w:rsidRDefault="0059670A" w:rsidP="0059670A">
      <w:r>
        <w:t xml:space="preserve">The other two HARQ enhancement features are introduced to support UE ACK/NACK re-transmissions. For enhanced dynamic codebook design, HARQ ACK group is introduced. Within an HARQ ACK group, the already scheduled ACK/NACK (transmitted or failed to transmit) can be triggered to be retransmitted. Rel.16 NR-U also defines a type-3 HARQ ACK codebook. In this codebook design, gNB can trigger the report of ACK/NACK for all configured HARQ processes over all cells by setting a bit in -the DCI. </w:t>
      </w:r>
    </w:p>
    <w:p w14:paraId="79B868BC" w14:textId="14B30EF5" w:rsidR="0059670A" w:rsidRDefault="0059670A" w:rsidP="0059670A">
      <w:r w:rsidRPr="00C55365">
        <w:rPr>
          <w:b/>
          <w:bCs/>
        </w:rPr>
        <w:t>Configured grant enhancement</w:t>
      </w:r>
      <w:r w:rsidR="00C55365" w:rsidRPr="00C55365">
        <w:rPr>
          <w:b/>
          <w:bCs/>
        </w:rPr>
        <w:t>:</w:t>
      </w:r>
      <w:r w:rsidR="00C55365">
        <w:t xml:space="preserve"> </w:t>
      </w:r>
      <w:r>
        <w:t>Rel.16 NR-U enhanced Configured grant UL transmission by allowing the UE to performing retransmission of a TB in a CG-PUSCH resource. A CG-UCI is included to indicate the HARQ process ID, NDI and RVID of the transmission. UE can acquire a COT with Cat 4 LBT for CG-UL transmission and share the COT with gNB for DL transmissions. The COT sharing information is also carried in CG-UCI. When CG is configured, gNB can feedback HARQ-ACK for UL transmission by CG-DFI. When the UE is configured with repK &gt; 1, repetition of a TB is mapped within a configuration in the case when an UE is configured with multiple active configurations, the UE repeats the TB in the earliest consecutive transmission occasion candidates within the same configuration instead of consecutive slots, the UE terminates the repetitions if an explicit feedback indicating ACK in the DFI is received for the HARQ process.</w:t>
      </w:r>
    </w:p>
    <w:p w14:paraId="61BEE062" w14:textId="3E9F0668" w:rsidR="0059670A" w:rsidRDefault="0059670A" w:rsidP="0059670A">
      <w:r w:rsidRPr="00C55365">
        <w:rPr>
          <w:b/>
          <w:bCs/>
        </w:rPr>
        <w:t>Wideband operation</w:t>
      </w:r>
      <w:r w:rsidR="00C55365" w:rsidRPr="00C55365">
        <w:rPr>
          <w:b/>
          <w:bCs/>
        </w:rPr>
        <w:t>:</w:t>
      </w:r>
      <w:r w:rsidR="00C55365">
        <w:t xml:space="preserve"> </w:t>
      </w:r>
      <w:r>
        <w:t>The concept of “RB set” is introduced which approximately corresponds to one 20MHz channel. For PUSCH, the resource allocation is defined by continuous RB sets and the set of interlaces. The RB sets are defined by RRC configuring the intra-cell guard band between RB sets. If the intra-cell guard band is not configured, the default values for intra-cell guard band from RAN4 will be applied. It is also possible to configure the intra-cell guard band to be 0.</w:t>
      </w:r>
    </w:p>
    <w:p w14:paraId="72B302D7" w14:textId="77777777" w:rsidR="0059670A" w:rsidRDefault="0059670A" w:rsidP="0059670A">
      <w:r>
        <w:t>In a DL BWP with bandwidth larger than 20MHz, gNB may transmit DL channels and signals when LBT is successful on a subset of RB sets (either contiguous or non-contiguous) in the BWP. In a UL BWP with bandwidth larger than 20MHz, UE is allowed to transmit UL channel and signals only if LBT is successful on all RB sets where UL transmission is scheduled/configured and non-zero intra-cell guard is applied in between.</w:t>
      </w:r>
    </w:p>
    <w:p w14:paraId="5880D9E1" w14:textId="4F6A293C" w:rsidR="0059670A" w:rsidRPr="00C55365" w:rsidRDefault="0059670A" w:rsidP="0059670A">
      <w:pPr>
        <w:rPr>
          <w:b/>
          <w:bCs/>
          <w:u w:val="single"/>
        </w:rPr>
      </w:pPr>
      <w:r w:rsidRPr="00C55365">
        <w:rPr>
          <w:b/>
          <w:bCs/>
          <w:u w:val="single"/>
        </w:rPr>
        <w:t>MAC Enhancements</w:t>
      </w:r>
    </w:p>
    <w:p w14:paraId="62337C9B" w14:textId="77777777" w:rsidR="0059670A" w:rsidRDefault="0059670A" w:rsidP="0059670A">
      <w:r>
        <w:t>At the Medium Access Control (MAC) layer, several features were introduced to alleviate the impact of LBT mechanism on MAC procedures. The main ones are: Consistent LBT failure detection and recovery; Changes to RACH procedures; Configured Grant (CG) changes.</w:t>
      </w:r>
    </w:p>
    <w:p w14:paraId="6C40276A" w14:textId="77777777" w:rsidR="0059670A" w:rsidRDefault="0059670A" w:rsidP="0059670A">
      <w:r>
        <w:t xml:space="preserve">A new mechanism to detect and recover from consistent UL LBT failures was introduced. The detection is per Bandwidth Part (BWP) and based on all uplink transmissions within this BWP.  Similar to BFD, a timer is re-started with every LBT failure indication from physical layer to MAC; a counter is incremented with every LBT failure and is reset when the timer expires. When the counter exceeds a configured threshold, consistent UL LBT failure is declared on this BWP. </w:t>
      </w:r>
    </w:p>
    <w:p w14:paraId="7434F6EE" w14:textId="77777777" w:rsidR="0059670A" w:rsidRDefault="0059670A" w:rsidP="0059670A">
      <w:r>
        <w:t>For failures on SCells, the UE reports this to the corresponding gNB (MN for MCG, SN for SCG) via a MAC CE. For SpCell (PCell or PSCell), when consistent uplink LBT failures are detected, the UE switches to another UL BWP with configured RACH resources on that cell, initiates RACH, and reports the failure via MAC CE. If failures happen on all such BWPs, SCG failure for PSCell and RLF for PCell is declared.</w:t>
      </w:r>
    </w:p>
    <w:p w14:paraId="2EF1F82E" w14:textId="77777777" w:rsidR="0059670A" w:rsidRDefault="0059670A" w:rsidP="0059670A">
      <w:r>
        <w:t>If msg1 in 4-step RACH or msgA preamble in 2-step RACH is not transmitted due to LBT failure, the UE does not increment the power of the next attempt. If the UE is configured with the above LBT failure detection/recovery, it also does not increment the transmission counter; in this case, the failure of RACH procedure is handled by the LBT failure detection/recovery.</w:t>
      </w:r>
    </w:p>
    <w:p w14:paraId="13CACFF6" w14:textId="77777777" w:rsidR="0059670A" w:rsidRDefault="0059670A" w:rsidP="0059670A">
      <w:r>
        <w:t>The LBT failure for transmission of msg2 in 4-step RACH and msgB in 2-step RACH necessitated longer monitoring windows at the UE to receive these messages. The maximum window duration was increased from 10ms in Rel-15 to 40ms. However, this change caused possible ambiguity of determining the correct initial transmission for which the response was intended.  To solve this, the gNB signals the last two-bits of SFN corresponding to msg1 transmission time for msg1 or msgA preamble in the corresponding response message.</w:t>
      </w:r>
    </w:p>
    <w:p w14:paraId="6698BC46" w14:textId="77777777" w:rsidR="0059670A" w:rsidRDefault="0059670A" w:rsidP="0059670A">
      <w:r>
        <w:t>The changes to configured grant transmission are mainly due to autonomous retransmission on CG resources, autonomous HARQ process ID and RV selection, and LBT failures. A new CG retransmission timer was introduced where the UE is allowed to retransmit a packet on a CG after this timer expires without any ACK from the gNB for the earlier transmission. The UE always prioritizes ongoing retransmissions over new transmissions.  Since the UE signals HARQ ID and RV on CG transmissions, their selection is left to the UE implementation. Multiple CGs on a BWP are allowed where they all can use the above retransmission feature and can also share the same HARQ ID pool.</w:t>
      </w:r>
    </w:p>
    <w:p w14:paraId="0C7BB435" w14:textId="77777777" w:rsidR="0059670A" w:rsidRDefault="0059670A" w:rsidP="0059670A">
      <w:r>
        <w:t>For uplink multi-TTI transmission, the UE is allowed to select a HARQ process and RV to transmit a generated packet to handle the scenario when the LBT fails for the initial TTI occasions. To support transmission of DL HARQ feedback during DRX operation, if the UE receives a non-numerical K1 where the actual DCI for HARQ feedback will be coming later, monitoring of downlink control channel was extended in time.</w:t>
      </w:r>
    </w:p>
    <w:p w14:paraId="00BD0284" w14:textId="38598C3C" w:rsidR="0059670A" w:rsidRPr="00C55365" w:rsidRDefault="0059670A" w:rsidP="0059670A">
      <w:pPr>
        <w:rPr>
          <w:b/>
          <w:bCs/>
          <w:u w:val="single"/>
        </w:rPr>
      </w:pPr>
      <w:r w:rsidRPr="00C55365">
        <w:rPr>
          <w:b/>
          <w:bCs/>
          <w:u w:val="single"/>
        </w:rPr>
        <w:t>Upper Layer Enhancements</w:t>
      </w:r>
    </w:p>
    <w:p w14:paraId="6E162A56" w14:textId="77777777" w:rsidR="0059670A" w:rsidRDefault="0059670A" w:rsidP="0059670A">
      <w:r>
        <w:t xml:space="preserve">For Connected mode mobility, the only change for NR-U is the support of RSSI and Channel Occupancy (CO) measurements similar to LTE-LAA. These can be reported periodically or along with other measurement reports. </w:t>
      </w:r>
    </w:p>
    <w:p w14:paraId="636321C6" w14:textId="77777777" w:rsidR="0059670A" w:rsidRDefault="0059670A" w:rsidP="0059670A">
      <w:r>
        <w:t>For Idle/Inactive mode mobility, the rules for checking other cells for reselection were relaxed to handle the cases when best cell on a frequency belongs to a different PLMN. To further help the UE consider only the cells of the home or equivalent PLMN in reselection, a “white-list” of such neighbor cells is broadcasted.</w:t>
      </w:r>
    </w:p>
    <w:p w14:paraId="6D1389F6" w14:textId="77777777" w:rsidR="0059670A" w:rsidRDefault="0059670A" w:rsidP="0059670A">
      <w:r>
        <w:t>In Rel-15 NR, the UE has a single Paging Occasion (PO) for every DRX cycle in Idle/Inactive mode. Since LBT may fail during a paging transmission attempt, multiple PDCCH monitoring occasions were introduced for NR-U. This allows the gNB to transmit the paging message when LBT is not successful at the first instance. As monitoring of multiple occasions increases UE power, gNB can let the UE stop further monitoring when there is no page for that UE by transmitting a Short Message on paging channel with a newly introduced bit for this purpose. The UE can also stop monitoring when it detects a paging for other UEs with the assumption that the gNB had access to the channel and thus there is no page for itself.</w:t>
      </w:r>
    </w:p>
    <w:p w14:paraId="21A084D3" w14:textId="77777777" w:rsidR="0059670A" w:rsidRDefault="0059670A" w:rsidP="0059670A">
      <w:r>
        <w:t>Channel Access Priority Class (CAPC) can be configured for each data radio bearer (DRB) and SRB2. The signaling bearers (except for SRB2) always use the highest priority CAPC. The gNB assigns the CAPC by taking into account the specified mapping between 5QI (QoS indicator) of QoS flows in a DRB. The UE uses this configuration to determine the CAPC when not signaled by the gNB directly via DCI. This applies to all CG transmissions and some dynamic grants. When signaling data is transmitted, CAPC of the PDU is same as the CAPC of the highest priority signaling bearer.  In all other cases, the lowest priority CAPC among the multiplexed data flows is chosen for the CAPC of the PDU</w:t>
      </w:r>
    </w:p>
    <w:p w14:paraId="26146034" w14:textId="7D886080" w:rsidR="0059670A" w:rsidRPr="00C55365" w:rsidRDefault="0059670A" w:rsidP="0059670A">
      <w:pPr>
        <w:rPr>
          <w:b/>
          <w:bCs/>
          <w:u w:val="single"/>
        </w:rPr>
      </w:pPr>
      <w:r w:rsidRPr="00C55365">
        <w:rPr>
          <w:b/>
          <w:bCs/>
          <w:u w:val="single"/>
        </w:rPr>
        <w:t>Targeted spectrum</w:t>
      </w:r>
    </w:p>
    <w:p w14:paraId="76BB84A7" w14:textId="52AF521C" w:rsidR="0059670A" w:rsidRDefault="0059670A" w:rsidP="0059670A">
      <w:r>
        <w:t xml:space="preserve">Two bands have been considered and defined in relation to this work item: </w:t>
      </w:r>
    </w:p>
    <w:tbl>
      <w:tblPr>
        <w:tblW w:w="7740" w:type="dxa"/>
        <w:jc w:val="center"/>
        <w:tblLayout w:type="fixed"/>
        <w:tblLook w:val="04A0" w:firstRow="1" w:lastRow="0" w:firstColumn="1" w:lastColumn="0" w:noHBand="0" w:noVBand="1"/>
      </w:tblPr>
      <w:tblGrid>
        <w:gridCol w:w="1162"/>
        <w:gridCol w:w="2716"/>
        <w:gridCol w:w="2954"/>
        <w:gridCol w:w="908"/>
      </w:tblGrid>
      <w:tr w:rsidR="00C55365" w:rsidRPr="009D56A1" w14:paraId="68298151" w14:textId="77777777" w:rsidTr="00AB15C9">
        <w:trPr>
          <w:jc w:val="center"/>
        </w:trPr>
        <w:tc>
          <w:tcPr>
            <w:tcW w:w="1162" w:type="dxa"/>
            <w:tcBorders>
              <w:top w:val="single" w:sz="4" w:space="0" w:color="auto"/>
              <w:left w:val="single" w:sz="4" w:space="0" w:color="auto"/>
              <w:bottom w:val="nil"/>
              <w:right w:val="single" w:sz="4" w:space="0" w:color="auto"/>
            </w:tcBorders>
            <w:hideMark/>
          </w:tcPr>
          <w:p w14:paraId="7A3352B7" w14:textId="77777777" w:rsidR="00C55365" w:rsidRPr="009D56A1" w:rsidRDefault="00C55365" w:rsidP="00AB15C9">
            <w:pPr>
              <w:pStyle w:val="TAH"/>
              <w:rPr>
                <w:lang w:eastAsia="fr-FR"/>
              </w:rPr>
            </w:pPr>
            <w:r w:rsidRPr="009D56A1">
              <w:rPr>
                <w:lang w:eastAsia="fr-FR"/>
              </w:rP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1DF93244" w14:textId="77777777" w:rsidR="00C55365" w:rsidRPr="009D56A1" w:rsidRDefault="00C55365" w:rsidP="00AB15C9">
            <w:pPr>
              <w:pStyle w:val="TAH"/>
              <w:rPr>
                <w:lang w:eastAsia="fr-FR"/>
              </w:rPr>
            </w:pPr>
            <w:r w:rsidRPr="009D56A1">
              <w:rPr>
                <w:lang w:eastAsia="fr-FR"/>
              </w:rPr>
              <w:t xml:space="preserve">Uplink (UL) </w:t>
            </w:r>
            <w:r w:rsidRPr="009D56A1">
              <w:rPr>
                <w:i/>
                <w:lang w:eastAsia="fr-FR"/>
              </w:rPr>
              <w:t>operating band</w:t>
            </w:r>
            <w:r w:rsidRPr="009D56A1">
              <w:rPr>
                <w:lang w:eastAsia="fr-FR"/>
              </w:rPr>
              <w:br/>
              <w:t>BS receive / UE transmit</w:t>
            </w:r>
          </w:p>
          <w:p w14:paraId="7C0A10DF" w14:textId="77777777" w:rsidR="00C55365" w:rsidRPr="009D56A1" w:rsidRDefault="00C55365" w:rsidP="00AB15C9">
            <w:pPr>
              <w:pStyle w:val="TAH"/>
              <w:rPr>
                <w:vertAlign w:val="subscript"/>
                <w:lang w:eastAsia="fr-FR"/>
              </w:rPr>
            </w:pPr>
            <w:r w:rsidRPr="009D56A1">
              <w:rPr>
                <w:lang w:eastAsia="fr-FR"/>
              </w:rPr>
              <w:t>F</w:t>
            </w:r>
            <w:r w:rsidRPr="009D56A1">
              <w:rPr>
                <w:vertAlign w:val="subscript"/>
                <w:lang w:eastAsia="fr-FR"/>
              </w:rPr>
              <w:t xml:space="preserve">UL_low </w:t>
            </w:r>
            <w:r w:rsidRPr="009D56A1">
              <w:rPr>
                <w:lang w:eastAsia="fr-FR"/>
              </w:rPr>
              <w:t xml:space="preserve">  –  F</w:t>
            </w:r>
            <w:r w:rsidRPr="009D56A1">
              <w:rPr>
                <w:vertAlign w:val="subscript"/>
                <w:lang w:eastAsia="fr-FR"/>
              </w:rPr>
              <w:t>UL_high</w:t>
            </w:r>
          </w:p>
        </w:tc>
        <w:tc>
          <w:tcPr>
            <w:tcW w:w="2954" w:type="dxa"/>
            <w:tcBorders>
              <w:top w:val="single" w:sz="4" w:space="0" w:color="auto"/>
              <w:left w:val="single" w:sz="4" w:space="0" w:color="auto"/>
              <w:bottom w:val="single" w:sz="4" w:space="0" w:color="auto"/>
              <w:right w:val="single" w:sz="4" w:space="0" w:color="auto"/>
            </w:tcBorders>
            <w:hideMark/>
          </w:tcPr>
          <w:p w14:paraId="293647BB" w14:textId="77777777" w:rsidR="00C55365" w:rsidRPr="009D56A1" w:rsidRDefault="00C55365" w:rsidP="00AB15C9">
            <w:pPr>
              <w:pStyle w:val="TAH"/>
              <w:rPr>
                <w:lang w:eastAsia="fr-FR"/>
              </w:rPr>
            </w:pPr>
            <w:r w:rsidRPr="009D56A1">
              <w:rPr>
                <w:lang w:eastAsia="fr-FR"/>
              </w:rPr>
              <w:t xml:space="preserve">Downlink (DL) </w:t>
            </w:r>
            <w:r w:rsidRPr="009D56A1">
              <w:rPr>
                <w:i/>
                <w:lang w:eastAsia="fr-FR"/>
              </w:rPr>
              <w:t>operating band</w:t>
            </w:r>
            <w:r w:rsidRPr="009D56A1">
              <w:rPr>
                <w:lang w:eastAsia="fr-FR"/>
              </w:rPr>
              <w:br/>
              <w:t>BS transmit / UE receive</w:t>
            </w:r>
          </w:p>
          <w:p w14:paraId="226A8935" w14:textId="77777777" w:rsidR="00C55365" w:rsidRPr="009D56A1" w:rsidRDefault="00C55365" w:rsidP="00AB15C9">
            <w:pPr>
              <w:pStyle w:val="TAH"/>
              <w:rPr>
                <w:lang w:eastAsia="fr-FR"/>
              </w:rPr>
            </w:pPr>
            <w:r w:rsidRPr="009D56A1">
              <w:rPr>
                <w:lang w:eastAsia="fr-FR"/>
              </w:rPr>
              <w:t>F</w:t>
            </w:r>
            <w:r w:rsidRPr="009D56A1">
              <w:rPr>
                <w:vertAlign w:val="subscript"/>
                <w:lang w:eastAsia="fr-FR"/>
              </w:rPr>
              <w:t>DL_low</w:t>
            </w:r>
            <w:r w:rsidRPr="009D56A1">
              <w:rPr>
                <w:lang w:eastAsia="fr-FR"/>
              </w:rPr>
              <w:t xml:space="preserve">   –  F</w:t>
            </w:r>
            <w:r w:rsidRPr="009D56A1">
              <w:rPr>
                <w:vertAlign w:val="subscript"/>
                <w:lang w:eastAsia="fr-FR"/>
              </w:rPr>
              <w:t>DL_high</w:t>
            </w:r>
          </w:p>
        </w:tc>
        <w:tc>
          <w:tcPr>
            <w:tcW w:w="908" w:type="dxa"/>
            <w:tcBorders>
              <w:top w:val="single" w:sz="4" w:space="0" w:color="auto"/>
              <w:left w:val="single" w:sz="4" w:space="0" w:color="auto"/>
              <w:bottom w:val="nil"/>
              <w:right w:val="single" w:sz="4" w:space="0" w:color="auto"/>
            </w:tcBorders>
            <w:hideMark/>
          </w:tcPr>
          <w:p w14:paraId="6C1E798A" w14:textId="77777777" w:rsidR="00C55365" w:rsidRPr="009D56A1" w:rsidRDefault="00C55365" w:rsidP="00AB15C9">
            <w:pPr>
              <w:pStyle w:val="TAH"/>
              <w:rPr>
                <w:lang w:eastAsia="fr-FR"/>
              </w:rPr>
            </w:pPr>
            <w:r w:rsidRPr="009D56A1">
              <w:rPr>
                <w:lang w:eastAsia="fr-FR"/>
              </w:rPr>
              <w:t>Duplex Mode</w:t>
            </w:r>
          </w:p>
        </w:tc>
      </w:tr>
      <w:tr w:rsidR="00C55365" w:rsidRPr="009D56A1" w14:paraId="5B958377" w14:textId="77777777" w:rsidTr="00AB15C9">
        <w:trPr>
          <w:jc w:val="center"/>
        </w:trPr>
        <w:tc>
          <w:tcPr>
            <w:tcW w:w="1162" w:type="dxa"/>
            <w:tcBorders>
              <w:top w:val="single" w:sz="4" w:space="0" w:color="auto"/>
              <w:left w:val="single" w:sz="4" w:space="0" w:color="auto"/>
              <w:bottom w:val="nil"/>
              <w:right w:val="single" w:sz="4" w:space="0" w:color="auto"/>
            </w:tcBorders>
            <w:hideMark/>
          </w:tcPr>
          <w:p w14:paraId="1B52E6B5" w14:textId="77777777" w:rsidR="00C55365" w:rsidRPr="009D56A1" w:rsidRDefault="00C55365" w:rsidP="00AB15C9">
            <w:pPr>
              <w:pStyle w:val="TAC"/>
              <w:rPr>
                <w:lang w:eastAsia="fr-FR"/>
              </w:rPr>
            </w:pPr>
            <w:r w:rsidRPr="009D56A1">
              <w:rPr>
                <w:lang w:eastAsia="fr-FR"/>
              </w:rPr>
              <w:t>n46</w:t>
            </w:r>
          </w:p>
        </w:tc>
        <w:tc>
          <w:tcPr>
            <w:tcW w:w="2716" w:type="dxa"/>
            <w:tcBorders>
              <w:top w:val="single" w:sz="4" w:space="0" w:color="auto"/>
              <w:left w:val="single" w:sz="4" w:space="0" w:color="auto"/>
              <w:bottom w:val="single" w:sz="4" w:space="0" w:color="auto"/>
              <w:right w:val="single" w:sz="4" w:space="0" w:color="auto"/>
            </w:tcBorders>
            <w:hideMark/>
          </w:tcPr>
          <w:p w14:paraId="56695EE8" w14:textId="77777777" w:rsidR="00C55365" w:rsidRPr="009D56A1" w:rsidRDefault="00C55365" w:rsidP="00AB15C9">
            <w:pPr>
              <w:pStyle w:val="TAC"/>
              <w:rPr>
                <w:lang w:eastAsia="fr-FR"/>
              </w:rPr>
            </w:pPr>
            <w:r w:rsidRPr="009D56A1">
              <w:rPr>
                <w:lang w:eastAsia="fr-FR"/>
              </w:rPr>
              <w:t>5150 MHz – 5925 MHz</w:t>
            </w:r>
          </w:p>
        </w:tc>
        <w:tc>
          <w:tcPr>
            <w:tcW w:w="2954" w:type="dxa"/>
            <w:tcBorders>
              <w:top w:val="single" w:sz="4" w:space="0" w:color="auto"/>
              <w:left w:val="single" w:sz="4" w:space="0" w:color="auto"/>
              <w:bottom w:val="single" w:sz="4" w:space="0" w:color="auto"/>
              <w:right w:val="single" w:sz="4" w:space="0" w:color="auto"/>
            </w:tcBorders>
            <w:hideMark/>
          </w:tcPr>
          <w:p w14:paraId="236ACA1E" w14:textId="77777777" w:rsidR="00C55365" w:rsidRPr="009D56A1" w:rsidRDefault="00C55365" w:rsidP="00AB15C9">
            <w:pPr>
              <w:pStyle w:val="TAC"/>
              <w:rPr>
                <w:lang w:eastAsia="fr-FR"/>
              </w:rPr>
            </w:pPr>
            <w:r w:rsidRPr="009D56A1">
              <w:rPr>
                <w:lang w:eastAsia="fr-FR"/>
              </w:rPr>
              <w:t>5150 MHz – 5925 MHz</w:t>
            </w:r>
          </w:p>
        </w:tc>
        <w:tc>
          <w:tcPr>
            <w:tcW w:w="908" w:type="dxa"/>
            <w:tcBorders>
              <w:top w:val="single" w:sz="4" w:space="0" w:color="auto"/>
              <w:left w:val="single" w:sz="4" w:space="0" w:color="auto"/>
              <w:bottom w:val="nil"/>
              <w:right w:val="single" w:sz="4" w:space="0" w:color="auto"/>
            </w:tcBorders>
            <w:hideMark/>
          </w:tcPr>
          <w:p w14:paraId="52D8A096" w14:textId="77777777" w:rsidR="00C55365" w:rsidRPr="009D56A1" w:rsidRDefault="00C55365" w:rsidP="00AB15C9">
            <w:pPr>
              <w:pStyle w:val="TAC"/>
              <w:rPr>
                <w:lang w:eastAsia="fr-FR"/>
              </w:rPr>
            </w:pPr>
            <w:r w:rsidRPr="009D56A1">
              <w:rPr>
                <w:lang w:eastAsia="fr-FR"/>
              </w:rPr>
              <w:t>TDD</w:t>
            </w:r>
            <w:r w:rsidRPr="009D56A1">
              <w:rPr>
                <w:vertAlign w:val="superscript"/>
                <w:lang w:eastAsia="fr-FR"/>
              </w:rPr>
              <w:t>13</w:t>
            </w:r>
          </w:p>
        </w:tc>
      </w:tr>
      <w:tr w:rsidR="00C55365" w:rsidRPr="009D56A1" w14:paraId="2F9DDECC" w14:textId="77777777" w:rsidTr="00AB15C9">
        <w:trPr>
          <w:jc w:val="center"/>
        </w:trPr>
        <w:tc>
          <w:tcPr>
            <w:tcW w:w="1162" w:type="dxa"/>
            <w:tcBorders>
              <w:top w:val="single" w:sz="4" w:space="0" w:color="auto"/>
              <w:left w:val="single" w:sz="4" w:space="0" w:color="auto"/>
              <w:bottom w:val="single" w:sz="4" w:space="0" w:color="auto"/>
              <w:right w:val="single" w:sz="4" w:space="0" w:color="auto"/>
            </w:tcBorders>
            <w:hideMark/>
          </w:tcPr>
          <w:p w14:paraId="11E1586E" w14:textId="77777777" w:rsidR="00C55365" w:rsidRPr="009D56A1" w:rsidRDefault="00C55365" w:rsidP="00AB15C9">
            <w:pPr>
              <w:pStyle w:val="TAC"/>
              <w:rPr>
                <w:lang w:eastAsia="zh-CN"/>
              </w:rPr>
            </w:pPr>
            <w:r w:rsidRPr="009D56A1">
              <w:rPr>
                <w:lang w:eastAsia="zh-CN"/>
              </w:rPr>
              <w:t>n96</w:t>
            </w:r>
            <w:r w:rsidRPr="009D56A1">
              <w:rPr>
                <w:vertAlign w:val="superscript"/>
                <w:lang w:eastAsia="zh-CN"/>
              </w:rPr>
              <w:t>14</w:t>
            </w:r>
          </w:p>
        </w:tc>
        <w:tc>
          <w:tcPr>
            <w:tcW w:w="2716" w:type="dxa"/>
            <w:tcBorders>
              <w:top w:val="single" w:sz="4" w:space="0" w:color="auto"/>
              <w:left w:val="single" w:sz="4" w:space="0" w:color="auto"/>
              <w:bottom w:val="single" w:sz="4" w:space="0" w:color="auto"/>
              <w:right w:val="single" w:sz="4" w:space="0" w:color="auto"/>
            </w:tcBorders>
            <w:hideMark/>
          </w:tcPr>
          <w:p w14:paraId="0D0A3288" w14:textId="77777777" w:rsidR="00C55365" w:rsidRPr="009D56A1" w:rsidRDefault="00C55365" w:rsidP="00AB15C9">
            <w:pPr>
              <w:pStyle w:val="TAC"/>
              <w:rPr>
                <w:lang w:eastAsia="zh-CN"/>
              </w:rPr>
            </w:pPr>
            <w:r w:rsidRPr="009D56A1">
              <w:rPr>
                <w:lang w:eastAsia="zh-CN"/>
              </w:rPr>
              <w:t>5925 MHz</w:t>
            </w:r>
            <w:r w:rsidRPr="009D56A1">
              <w:rPr>
                <w:lang w:eastAsia="fr-FR"/>
              </w:rPr>
              <w:t xml:space="preserve"> – 7125</w:t>
            </w:r>
            <w:r w:rsidRPr="009D56A1">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hideMark/>
          </w:tcPr>
          <w:p w14:paraId="5B413238" w14:textId="77777777" w:rsidR="00C55365" w:rsidRPr="009D56A1" w:rsidRDefault="00C55365" w:rsidP="00AB15C9">
            <w:pPr>
              <w:pStyle w:val="TAC"/>
              <w:rPr>
                <w:lang w:eastAsia="fr-FR"/>
              </w:rPr>
            </w:pPr>
            <w:r w:rsidRPr="009D56A1">
              <w:rPr>
                <w:lang w:eastAsia="zh-CN"/>
              </w:rPr>
              <w:t>5925 MHz</w:t>
            </w:r>
            <w:r w:rsidRPr="009D56A1">
              <w:rPr>
                <w:lang w:eastAsia="fr-FR"/>
              </w:rPr>
              <w:t xml:space="preserve"> – 7125</w:t>
            </w:r>
            <w:r w:rsidRPr="009D56A1">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hideMark/>
          </w:tcPr>
          <w:p w14:paraId="6F306BA0" w14:textId="77777777" w:rsidR="00C55365" w:rsidRPr="009D56A1" w:rsidRDefault="00C55365" w:rsidP="00AB15C9">
            <w:pPr>
              <w:pStyle w:val="TAC"/>
              <w:rPr>
                <w:lang w:eastAsia="fr-FR"/>
              </w:rPr>
            </w:pPr>
            <w:r w:rsidRPr="009D56A1">
              <w:rPr>
                <w:lang w:eastAsia="fr-FR"/>
              </w:rPr>
              <w:t>TDD</w:t>
            </w:r>
            <w:r w:rsidRPr="009D56A1">
              <w:rPr>
                <w:vertAlign w:val="superscript"/>
                <w:lang w:eastAsia="fr-FR"/>
              </w:rPr>
              <w:t>13</w:t>
            </w:r>
          </w:p>
        </w:tc>
      </w:tr>
    </w:tbl>
    <w:p w14:paraId="2AEDDDA8" w14:textId="77777777" w:rsidR="00C55365" w:rsidRDefault="00C55365" w:rsidP="0059670A"/>
    <w:p w14:paraId="77407652" w14:textId="03C49B96" w:rsidR="0059670A" w:rsidRDefault="0059670A" w:rsidP="0059670A">
      <w:r>
        <w:t xml:space="preserve">NOTE 1: This band is restricted to operation with shared spectrum channel access as defined in </w:t>
      </w:r>
      <w:r w:rsidR="00AB15C9">
        <w:t>TS </w:t>
      </w:r>
      <w:r>
        <w:t>37.213.</w:t>
      </w:r>
    </w:p>
    <w:p w14:paraId="7F08199A" w14:textId="02EE6F82" w:rsidR="0059670A" w:rsidRDefault="0059670A" w:rsidP="0059670A">
      <w:r>
        <w:t xml:space="preserve">NOTE </w:t>
      </w:r>
      <w:r w:rsidR="00C55365">
        <w:t>2</w:t>
      </w:r>
      <w:r>
        <w:t>: This band is applicable in the USA only subject to FCC Report and Order [FCC 20-51]</w:t>
      </w:r>
    </w:p>
    <w:p w14:paraId="74CB25D9" w14:textId="358BAC33" w:rsidR="0059670A" w:rsidRPr="00C55365" w:rsidRDefault="0059670A" w:rsidP="0059670A">
      <w:pPr>
        <w:rPr>
          <w:b/>
          <w:bCs/>
        </w:rPr>
      </w:pPr>
      <w:r w:rsidRPr="00C55365">
        <w:rPr>
          <w:b/>
          <w:bCs/>
        </w:rPr>
        <w:t>References</w:t>
      </w:r>
    </w:p>
    <w:p w14:paraId="3077EE3E" w14:textId="77777777" w:rsidR="0059670A" w:rsidRDefault="0059670A" w:rsidP="00C55365">
      <w:pPr>
        <w:pStyle w:val="EW"/>
      </w:pPr>
      <w:r>
        <w:t>[1]</w:t>
      </w:r>
      <w:r>
        <w:tab/>
        <w:t>RP-192926, Revised WID on NR-based Access to Unlicensed Spectrum</w:t>
      </w:r>
    </w:p>
    <w:p w14:paraId="03FB9678" w14:textId="77777777" w:rsidR="0059670A" w:rsidRDefault="0059670A" w:rsidP="00C55365">
      <w:pPr>
        <w:pStyle w:val="EW"/>
      </w:pPr>
      <w:r>
        <w:t>[2]</w:t>
      </w:r>
      <w:r>
        <w:tab/>
        <w:t>RP-202751, Status report for WI on NR-based Access to Unlicensed Spectrum</w:t>
      </w:r>
    </w:p>
    <w:p w14:paraId="370DFC7B" w14:textId="62D33F31" w:rsidR="0059670A" w:rsidRDefault="0059670A" w:rsidP="0059670A"/>
    <w:p w14:paraId="2657FFD8" w14:textId="0B504F1B" w:rsidR="00311ECF" w:rsidRPr="00016B51" w:rsidRDefault="00454EEF" w:rsidP="00311ECF">
      <w:pPr>
        <w:pStyle w:val="Heading3"/>
        <w:rPr>
          <w:lang w:eastAsia="en-GB"/>
        </w:rPr>
      </w:pPr>
      <w:bookmarkStart w:id="1009" w:name="_Toc47092789"/>
      <w:bookmarkStart w:id="1010" w:name="_Toc47094045"/>
      <w:bookmarkStart w:id="1011" w:name="_Toc47094206"/>
      <w:bookmarkStart w:id="1012" w:name="_Toc47094374"/>
      <w:bookmarkStart w:id="1013" w:name="_Toc57643971"/>
      <w:bookmarkStart w:id="1014" w:name="_Toc57730279"/>
      <w:bookmarkStart w:id="1015" w:name="_Toc58230388"/>
      <w:bookmarkStart w:id="1016" w:name="_Toc58230543"/>
      <w:r w:rsidRPr="00016B51">
        <w:rPr>
          <w:lang w:eastAsia="en-GB"/>
        </w:rPr>
        <w:t>19.1.2</w:t>
      </w:r>
      <w:r w:rsidRPr="00016B51">
        <w:rPr>
          <w:lang w:eastAsia="en-GB"/>
        </w:rPr>
        <w:tab/>
      </w:r>
      <w:r w:rsidR="00311ECF" w:rsidRPr="00016B51">
        <w:rPr>
          <w:lang w:eastAsia="en-GB"/>
        </w:rPr>
        <w:t>2-step RACH for NR</w:t>
      </w:r>
      <w:bookmarkEnd w:id="1003"/>
      <w:bookmarkEnd w:id="1004"/>
      <w:bookmarkEnd w:id="1005"/>
      <w:bookmarkEnd w:id="1006"/>
      <w:bookmarkEnd w:id="1007"/>
      <w:bookmarkEnd w:id="1009"/>
      <w:bookmarkEnd w:id="1010"/>
      <w:bookmarkEnd w:id="1011"/>
      <w:bookmarkEnd w:id="1012"/>
      <w:bookmarkEnd w:id="1013"/>
      <w:bookmarkEnd w:id="1014"/>
      <w:bookmarkEnd w:id="1015"/>
      <w:bookmarkEnd w:id="101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8117B9" w:rsidRPr="00016B51" w14:paraId="7C80F30E" w14:textId="77777777" w:rsidTr="009C0486">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5F3938"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820068</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22EB8A" w14:textId="77777777" w:rsidR="009C0486" w:rsidRPr="00016B51" w:rsidRDefault="009C0486"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2-step RACH for NR</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B2F0F1" w14:textId="77777777" w:rsidR="009C0486" w:rsidRPr="00016B51" w:rsidRDefault="009C0486"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NR_2step_RACH</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D1FEEF"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2DBED6"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RP-190711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11FEF16F" w14:textId="77777777" w:rsidR="009C0486" w:rsidRPr="00016B51" w:rsidRDefault="009C0486"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r w:rsidR="008117B9" w:rsidRPr="00016B51" w14:paraId="049D0A05" w14:textId="77777777" w:rsidTr="009C0486">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F96814"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820168</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1ABB2D" w14:textId="77777777" w:rsidR="009C0486" w:rsidRPr="00016B51" w:rsidRDefault="009C0486"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   Core part: 2-step RACH for NR</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8BAD8D" w14:textId="77777777" w:rsidR="009C0486" w:rsidRPr="00016B51" w:rsidRDefault="009C0486"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NR_2step_RACH-Core</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8DCBF9"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D6C973"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RP-190711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09FB3140" w14:textId="77777777" w:rsidR="009C0486" w:rsidRPr="00016B51" w:rsidRDefault="009C0486"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r w:rsidR="008117B9" w:rsidRPr="00016B51" w14:paraId="373D38F0" w14:textId="77777777" w:rsidTr="009C0486">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9603E9"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820268</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20CDEB" w14:textId="77777777" w:rsidR="009C0486" w:rsidRPr="00016B51" w:rsidRDefault="009C0486"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   Perf. part: 2-step RACH for NR</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88AD21" w14:textId="77777777" w:rsidR="009C0486" w:rsidRPr="00016B51" w:rsidRDefault="009C0486"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NR_2step_RACH-Perf</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668F1A"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C9032"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RP-190711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40848709" w14:textId="77777777" w:rsidR="009C0486" w:rsidRPr="00016B51" w:rsidRDefault="009C0486"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bl>
    <w:p w14:paraId="0FDCC78F" w14:textId="11F47ED1" w:rsidR="00C965F5" w:rsidRPr="00016B51" w:rsidRDefault="00C965F5" w:rsidP="00C965F5">
      <w:pPr>
        <w:rPr>
          <w:lang w:eastAsia="en-GB"/>
        </w:rPr>
      </w:pPr>
      <w:r w:rsidRPr="00016B51">
        <w:rPr>
          <w:lang w:eastAsia="en-GB"/>
        </w:rPr>
        <w:t>Summary based on the input provided by ZTE Corporation in RP-200087</w:t>
      </w:r>
      <w:r w:rsidR="009C0486" w:rsidRPr="00016B51">
        <w:rPr>
          <w:lang w:eastAsia="en-GB"/>
        </w:rPr>
        <w:t xml:space="preserve"> revised to RP-200623 revised to RP-201225</w:t>
      </w:r>
      <w:r w:rsidRPr="00016B51">
        <w:rPr>
          <w:lang w:eastAsia="en-GB"/>
        </w:rPr>
        <w:t>.</w:t>
      </w:r>
    </w:p>
    <w:p w14:paraId="2E1482E4" w14:textId="77777777" w:rsidR="009C0486" w:rsidRPr="00016B51" w:rsidRDefault="009C0486" w:rsidP="009C0486">
      <w:pPr>
        <w:rPr>
          <w:lang w:eastAsia="en-GB"/>
        </w:rPr>
      </w:pPr>
      <w:r w:rsidRPr="00016B51">
        <w:rPr>
          <w:lang w:eastAsia="en-GB"/>
        </w:rPr>
        <w:t>The Rel-16 Work Item 2-step RACH for NR achieves the following objectives:</w:t>
      </w:r>
    </w:p>
    <w:p w14:paraId="63EE3633" w14:textId="77777777" w:rsidR="009C0486" w:rsidRPr="00016B51" w:rsidRDefault="009C0486" w:rsidP="009C0486">
      <w:pPr>
        <w:rPr>
          <w:lang w:eastAsia="en-GB"/>
        </w:rPr>
      </w:pPr>
      <w:r w:rsidRPr="00016B51">
        <w:rPr>
          <w:lang w:eastAsia="en-GB"/>
        </w:rPr>
        <w:t>-</w:t>
      </w:r>
      <w:r w:rsidRPr="00016B51">
        <w:rPr>
          <w:lang w:eastAsia="en-GB"/>
        </w:rPr>
        <w:tab/>
        <w:t xml:space="preserve">A simplified random access procedure was developed. This reduces the number of interactions between the UE and network during the connection setup and connection resume, thereby enabling a lower control plane latency. In case of connected mode, a small amount of data can be sent via 2-step RACH procedure thus also enabling a lower latency for UL UP data for connected mode UEs. </w:t>
      </w:r>
    </w:p>
    <w:p w14:paraId="44A22668" w14:textId="77777777" w:rsidR="009C0486" w:rsidRPr="00016B51" w:rsidRDefault="009C0486" w:rsidP="009C0486">
      <w:pPr>
        <w:rPr>
          <w:lang w:eastAsia="en-GB"/>
        </w:rPr>
      </w:pPr>
      <w:r w:rsidRPr="00016B51">
        <w:rPr>
          <w:lang w:eastAsia="en-GB"/>
        </w:rPr>
        <w:t>-</w:t>
      </w:r>
      <w:r w:rsidRPr="00016B51">
        <w:rPr>
          <w:lang w:eastAsia="en-GB"/>
        </w:rPr>
        <w:tab/>
        <w:t>Channel structure of transmitting PRACH and PUSCH in one step (i.e. without an intermediate message from the network) was developed. The PRACH and PUSCH are separated by a pre-configured guard period.</w:t>
      </w:r>
    </w:p>
    <w:p w14:paraId="1BA8427E" w14:textId="77777777" w:rsidR="009C0486" w:rsidRPr="00016B51" w:rsidRDefault="009C0486" w:rsidP="009C0486">
      <w:pPr>
        <w:rPr>
          <w:lang w:eastAsia="en-GB"/>
        </w:rPr>
      </w:pPr>
      <w:r w:rsidRPr="00016B51">
        <w:rPr>
          <w:lang w:eastAsia="en-GB"/>
        </w:rPr>
        <w:t>-</w:t>
      </w:r>
      <w:r w:rsidRPr="00016B51">
        <w:rPr>
          <w:lang w:eastAsia="en-GB"/>
        </w:rPr>
        <w:tab/>
        <w:t xml:space="preserve">The above enhancements are applicable to both licensed spectrum and shared spectrum (i.e. NR-U). </w:t>
      </w:r>
    </w:p>
    <w:p w14:paraId="210BA608" w14:textId="77777777" w:rsidR="009C0486" w:rsidRPr="00016B51" w:rsidRDefault="009C0486" w:rsidP="009C0486">
      <w:pPr>
        <w:rPr>
          <w:lang w:eastAsia="en-GB"/>
        </w:rPr>
      </w:pPr>
    </w:p>
    <w:p w14:paraId="650804E2" w14:textId="77777777" w:rsidR="009C0486" w:rsidRPr="00016B51" w:rsidRDefault="009C0486" w:rsidP="009C0486">
      <w:pPr>
        <w:rPr>
          <w:lang w:eastAsia="en-GB"/>
        </w:rPr>
      </w:pPr>
      <w:r w:rsidRPr="00016B51">
        <w:rPr>
          <w:lang w:eastAsia="en-GB"/>
        </w:rPr>
        <w:t>The general procedure of 4-step RACH and 2-step RACH are depicted in Figure 1. The first step of 2-step RACH comprises an UL MSGA transmission which includes the equivalent contents of msg1 and msg3 of 4-step RACH. The second step of 2-step RACH is a DL MSGB reception which includes the equivalent content of msg2 and/or msg4 of 4-step RACH, depending on the detection of UL MSGA.</w:t>
      </w:r>
    </w:p>
    <w:p w14:paraId="6DE76A2D" w14:textId="77777777" w:rsidR="009C0486" w:rsidRPr="00016B51" w:rsidRDefault="009C0486" w:rsidP="009C0486">
      <w:pPr>
        <w:pStyle w:val="TH"/>
        <w:snapToGrid w:val="0"/>
        <w:spacing w:before="0" w:afterLines="50" w:after="120"/>
        <w:rPr>
          <w:lang w:eastAsia="ja-JP"/>
        </w:rPr>
      </w:pPr>
      <w:r w:rsidRPr="00016B51">
        <w:rPr>
          <w:noProof/>
          <w:lang w:eastAsia="ja-JP"/>
        </w:rPr>
        <w:object w:dxaOrig="4052" w:dyaOrig="4185" w14:anchorId="5EDB417A">
          <v:shape id="_x0000_i1866" type="#_x0000_t75" style="width:152.15pt;height:156.5pt" o:ole="">
            <v:imagedata r:id="rId69" o:title=""/>
          </v:shape>
          <o:OLEObject Type="Embed" ProgID="Visio.Drawing.11" ShapeID="_x0000_i1866" DrawAspect="Content" ObjectID="_1668853841" r:id="rId70"/>
        </w:object>
      </w:r>
      <w:r w:rsidRPr="00016B51">
        <w:rPr>
          <w:lang w:eastAsia="ja-JP"/>
        </w:rPr>
        <w:tab/>
        <w:t xml:space="preserve">                      </w:t>
      </w:r>
      <w:r w:rsidRPr="00016B51">
        <w:rPr>
          <w:noProof/>
        </w:rPr>
        <w:object w:dxaOrig="6189" w:dyaOrig="4321" w14:anchorId="1C6BC814">
          <v:shape id="_x0000_i1867" type="#_x0000_t75" style="width:148.55pt;height:105.2pt" o:ole="">
            <v:imagedata r:id="rId71" o:title=""/>
          </v:shape>
          <o:OLEObject Type="Embed" ProgID="Visio.Drawing.11" ShapeID="_x0000_i1867" DrawAspect="Content" ObjectID="_1668853842" r:id="rId72"/>
        </w:object>
      </w:r>
    </w:p>
    <w:p w14:paraId="61E1220D" w14:textId="77777777" w:rsidR="009C0486" w:rsidRPr="00016B51" w:rsidRDefault="009C0486" w:rsidP="009C0486">
      <w:pPr>
        <w:pStyle w:val="TH"/>
        <w:snapToGrid w:val="0"/>
        <w:spacing w:before="0" w:afterLines="50" w:after="120"/>
        <w:rPr>
          <w:lang w:eastAsia="ja-JP"/>
        </w:rPr>
      </w:pPr>
      <w:r w:rsidRPr="00016B51">
        <w:rPr>
          <w:lang w:eastAsia="ja-JP"/>
        </w:rPr>
        <w:t>(a) 4-step RACH</w:t>
      </w:r>
      <w:r w:rsidRPr="00016B51">
        <w:rPr>
          <w:lang w:eastAsia="ja-JP"/>
        </w:rPr>
        <w:tab/>
        <w:t xml:space="preserve">                                                (b) 2-step RACH</w:t>
      </w:r>
    </w:p>
    <w:p w14:paraId="14E44788" w14:textId="77777777" w:rsidR="009C0486" w:rsidRPr="00016B51" w:rsidRDefault="009C0486" w:rsidP="009C0486">
      <w:pPr>
        <w:snapToGrid w:val="0"/>
        <w:spacing w:afterLines="50" w:after="120"/>
        <w:jc w:val="center"/>
        <w:rPr>
          <w:bCs/>
        </w:rPr>
      </w:pPr>
      <w:r w:rsidRPr="00016B51">
        <w:rPr>
          <w:rFonts w:hint="eastAsia"/>
          <w:bCs/>
        </w:rPr>
        <w:t>Figure 1</w:t>
      </w:r>
      <w:r w:rsidRPr="00016B51">
        <w:rPr>
          <w:bCs/>
        </w:rPr>
        <w:t xml:space="preserve"> General procedure of 4-step RACH and 2-step RACH</w:t>
      </w:r>
    </w:p>
    <w:p w14:paraId="5F3F1452" w14:textId="77777777" w:rsidR="009C0486" w:rsidRPr="00016B51" w:rsidRDefault="009C0486" w:rsidP="009C0486">
      <w:pPr>
        <w:rPr>
          <w:lang w:eastAsia="en-GB"/>
        </w:rPr>
      </w:pPr>
    </w:p>
    <w:p w14:paraId="11FB702C" w14:textId="63E8E74D" w:rsidR="009C0486" w:rsidRPr="00016B51" w:rsidRDefault="009C0486" w:rsidP="009C0486">
      <w:pPr>
        <w:rPr>
          <w:lang w:eastAsia="en-GB"/>
        </w:rPr>
      </w:pPr>
      <w:r w:rsidRPr="00016B51">
        <w:rPr>
          <w:lang w:eastAsia="en-GB"/>
        </w:rPr>
        <w:t>RA type selection</w:t>
      </w:r>
    </w:p>
    <w:p w14:paraId="760B0E6A" w14:textId="77777777" w:rsidR="009C0486" w:rsidRPr="00016B51" w:rsidRDefault="009C0486" w:rsidP="009C0486">
      <w:pPr>
        <w:rPr>
          <w:lang w:eastAsia="en-GB"/>
        </w:rPr>
      </w:pPr>
      <w:r w:rsidRPr="00016B51">
        <w:rPr>
          <w:lang w:eastAsia="en-GB"/>
        </w:rPr>
        <w:t xml:space="preserve">For contention based random access (CBRA), all the triggers for Rel-15 NR 4-step RACH are also applicable to 2-step RACH except when CA is configured, the 2-step RACH is only applicable on PCell. Contention free random access (CFRA) procedure with 2-step RACH is only supported for handover. </w:t>
      </w:r>
    </w:p>
    <w:p w14:paraId="2134EED2" w14:textId="77777777" w:rsidR="009C0486" w:rsidRPr="00016B51" w:rsidRDefault="009C0486" w:rsidP="009C0486">
      <w:pPr>
        <w:rPr>
          <w:lang w:eastAsia="en-GB"/>
        </w:rPr>
      </w:pPr>
      <w:r w:rsidRPr="00016B51">
        <w:rPr>
          <w:lang w:eastAsia="en-GB"/>
        </w:rPr>
        <w:t>The UE selects the type of random access at initiation of the random access procedure based on network configuration:</w:t>
      </w:r>
    </w:p>
    <w:p w14:paraId="06BAC0F0" w14:textId="77777777" w:rsidR="009C0486" w:rsidRPr="00016B51" w:rsidRDefault="009C0486" w:rsidP="009C0486">
      <w:pPr>
        <w:rPr>
          <w:lang w:eastAsia="en-GB"/>
        </w:rPr>
      </w:pPr>
      <w:r w:rsidRPr="00016B51">
        <w:rPr>
          <w:lang w:eastAsia="en-GB"/>
        </w:rPr>
        <w:t>-</w:t>
      </w:r>
      <w:r w:rsidRPr="00016B51">
        <w:rPr>
          <w:lang w:eastAsia="en-GB"/>
        </w:rPr>
        <w:tab/>
        <w:t>when CFRA resources are not configured, an RSRP threshold is used by the UE to select between 2-step RA type and 4-step RA type;</w:t>
      </w:r>
    </w:p>
    <w:p w14:paraId="45887813" w14:textId="77777777" w:rsidR="009C0486" w:rsidRPr="00016B51" w:rsidRDefault="009C0486" w:rsidP="009C0486">
      <w:pPr>
        <w:rPr>
          <w:lang w:eastAsia="en-GB"/>
        </w:rPr>
      </w:pPr>
      <w:r w:rsidRPr="00016B51">
        <w:rPr>
          <w:lang w:eastAsia="en-GB"/>
        </w:rPr>
        <w:t>-</w:t>
      </w:r>
      <w:r w:rsidRPr="00016B51">
        <w:rPr>
          <w:lang w:eastAsia="en-GB"/>
        </w:rPr>
        <w:tab/>
        <w:t>when CFRA resources for 4-step RA type are configured, UE performs random access with 4-step RA type;</w:t>
      </w:r>
    </w:p>
    <w:p w14:paraId="1F735648" w14:textId="77777777" w:rsidR="009C0486" w:rsidRPr="00016B51" w:rsidRDefault="009C0486" w:rsidP="009C0486">
      <w:pPr>
        <w:rPr>
          <w:lang w:eastAsia="en-GB"/>
        </w:rPr>
      </w:pPr>
      <w:r w:rsidRPr="00016B51">
        <w:rPr>
          <w:lang w:eastAsia="en-GB"/>
        </w:rPr>
        <w:t>-</w:t>
      </w:r>
      <w:r w:rsidRPr="00016B51">
        <w:rPr>
          <w:lang w:eastAsia="en-GB"/>
        </w:rPr>
        <w:tab/>
        <w:t>when CFRA resources for 2-step RA type are configured, UE performs random access with 2-step RA type.</w:t>
      </w:r>
    </w:p>
    <w:p w14:paraId="26C1D8C8" w14:textId="77777777" w:rsidR="009C0486" w:rsidRPr="00016B51" w:rsidRDefault="009C0486" w:rsidP="009C0486">
      <w:pPr>
        <w:rPr>
          <w:lang w:eastAsia="en-GB"/>
        </w:rPr>
      </w:pPr>
      <w:r w:rsidRPr="00016B51">
        <w:rPr>
          <w:lang w:eastAsia="en-GB"/>
        </w:rPr>
        <w:t>In case of random access in a cell configured with SUL, UE performs carrier selection (between SUL and NUL) before selecting between 2-step and 4-step RA type.</w:t>
      </w:r>
    </w:p>
    <w:p w14:paraId="75A63536" w14:textId="36C81C5B" w:rsidR="009C0486" w:rsidRPr="00016B51" w:rsidRDefault="009C0486" w:rsidP="009C0486">
      <w:pPr>
        <w:rPr>
          <w:lang w:eastAsia="en-GB"/>
        </w:rPr>
      </w:pPr>
      <w:r w:rsidRPr="00016B51">
        <w:rPr>
          <w:lang w:eastAsia="en-GB"/>
        </w:rPr>
        <w:t>MSGA structure: PRACH</w:t>
      </w:r>
    </w:p>
    <w:p w14:paraId="0454608B" w14:textId="77777777" w:rsidR="009C0486" w:rsidRPr="00016B51" w:rsidRDefault="009C0486" w:rsidP="009C0486">
      <w:pPr>
        <w:rPr>
          <w:lang w:eastAsia="en-GB"/>
        </w:rPr>
      </w:pPr>
      <w:r w:rsidRPr="00016B51">
        <w:rPr>
          <w:lang w:eastAsia="en-GB"/>
        </w:rPr>
        <w:t>The MSGA in 2-step RACH comprise a PRACH and a PUSCH. The PRACH resources for 2-step RACH in time/frequency domain can be either shared with 4-step RACH or can be configured to be separate. All the preamble formats and the PRACH configuration indexes defined in Rel-15 and in Rel-16 NR-U and TEI can be used. In case of shared time domain PRACH resources between 4-step RACH and 2-step RACH, different preambles are allocated to differentiate the RA types.  The mapping between SSB and PRACH occasion reuses that for 4-step RACH.</w:t>
      </w:r>
    </w:p>
    <w:p w14:paraId="340854CB" w14:textId="071A442E" w:rsidR="009C0486" w:rsidRPr="00016B51" w:rsidRDefault="009C0486" w:rsidP="009C0486">
      <w:pPr>
        <w:rPr>
          <w:lang w:eastAsia="en-GB"/>
        </w:rPr>
      </w:pPr>
      <w:r w:rsidRPr="00016B51">
        <w:rPr>
          <w:lang w:eastAsia="en-GB"/>
        </w:rPr>
        <w:t>MSGA structure: PUSCH</w:t>
      </w:r>
    </w:p>
    <w:p w14:paraId="3EA9AE3D" w14:textId="77777777" w:rsidR="009C0486" w:rsidRPr="00016B51" w:rsidRDefault="009C0486" w:rsidP="009C0486">
      <w:pPr>
        <w:rPr>
          <w:lang w:eastAsia="en-GB"/>
        </w:rPr>
      </w:pPr>
      <w:r w:rsidRPr="00016B51">
        <w:rPr>
          <w:lang w:eastAsia="en-GB"/>
        </w:rPr>
        <w:t>2-step RACH uses a specified mapping rule to determine the PUSCH resource of MSGA that is associated with the selected PRACH resource. Each PRACH slot is mapped to a number of PUSCH occasions with associated DMRS resource, once the UE selects a preamble in a PRACH occasion, the corresponding PUSCH occasion and DMRS resource can be determined by a predefined mapping order.</w:t>
      </w:r>
    </w:p>
    <w:p w14:paraId="0E8E205F" w14:textId="552E6908" w:rsidR="009C0486" w:rsidRPr="00016B51" w:rsidRDefault="009C0486" w:rsidP="009C0486">
      <w:pPr>
        <w:rPr>
          <w:lang w:eastAsia="en-GB"/>
        </w:rPr>
      </w:pPr>
      <w:r w:rsidRPr="00016B51">
        <w:rPr>
          <w:lang w:eastAsia="en-GB"/>
        </w:rPr>
        <w:t>MSGB</w:t>
      </w:r>
    </w:p>
    <w:p w14:paraId="7D7C978D" w14:textId="77777777" w:rsidR="009C0486" w:rsidRPr="00016B51" w:rsidRDefault="009C0486" w:rsidP="009C0486">
      <w:pPr>
        <w:rPr>
          <w:lang w:eastAsia="en-GB"/>
        </w:rPr>
      </w:pPr>
      <w:r w:rsidRPr="00016B51">
        <w:rPr>
          <w:lang w:eastAsia="en-GB"/>
        </w:rPr>
        <w:t xml:space="preserve">After MSGA transmission, the UE monitors the downlink for a response from the network within a configured window. This response from the network is called the MSGB. The contents of MSGB depend on whether or not the gNB is able to successfully detect both the PRACH and the PUSCH parts. </w:t>
      </w:r>
    </w:p>
    <w:p w14:paraId="2FCF0185" w14:textId="77777777" w:rsidR="009C0486" w:rsidRPr="00016B51" w:rsidRDefault="009C0486" w:rsidP="009C0486">
      <w:pPr>
        <w:rPr>
          <w:lang w:eastAsia="en-GB"/>
        </w:rPr>
      </w:pPr>
      <w:r w:rsidRPr="00016B51">
        <w:rPr>
          <w:lang w:eastAsia="en-GB"/>
        </w:rPr>
        <w:t>-</w:t>
      </w:r>
      <w:r w:rsidRPr="00016B51">
        <w:rPr>
          <w:lang w:eastAsia="en-GB"/>
        </w:rPr>
        <w:tab/>
        <w:t xml:space="preserve">If the PRACH is detected but the decoding of PUSCH fails, network will include a fallback indication in MSGB and the subsequent UE procedure will be similar to that for a UE monitoring msg2 in the 4 step RACH. </w:t>
      </w:r>
    </w:p>
    <w:p w14:paraId="70BF37E4" w14:textId="5CB89D85" w:rsidR="009C0486" w:rsidRPr="00016B51" w:rsidRDefault="009C0486" w:rsidP="009C0486">
      <w:pPr>
        <w:rPr>
          <w:lang w:eastAsia="en-GB"/>
        </w:rPr>
      </w:pPr>
      <w:r w:rsidRPr="00016B51">
        <w:rPr>
          <w:lang w:eastAsia="en-GB"/>
        </w:rPr>
        <w:t>-</w:t>
      </w:r>
      <w:r w:rsidRPr="00016B51">
        <w:rPr>
          <w:lang w:eastAsia="en-GB"/>
        </w:rPr>
        <w:tab/>
        <w:t xml:space="preserve">If both preamble and PUSCH are decoded, network will include a successRAR and reception of this at the UE completes the contention resolution. HARQ feedback is enabled for the successful reception of the successRAR. </w:t>
      </w:r>
    </w:p>
    <w:p w14:paraId="72D00968" w14:textId="49D0BC84" w:rsidR="009C0486" w:rsidRPr="00016B51" w:rsidRDefault="009C0486" w:rsidP="009C0486">
      <w:pPr>
        <w:rPr>
          <w:b/>
          <w:bCs/>
          <w:lang w:eastAsia="en-GB"/>
        </w:rPr>
      </w:pPr>
      <w:r w:rsidRPr="00016B51">
        <w:rPr>
          <w:b/>
          <w:bCs/>
          <w:lang w:eastAsia="en-GB"/>
        </w:rPr>
        <w:t>References</w:t>
      </w:r>
    </w:p>
    <w:p w14:paraId="3205C40F" w14:textId="77777777" w:rsidR="009C0486" w:rsidRPr="00016B51" w:rsidRDefault="009C0486" w:rsidP="009C0486">
      <w:pPr>
        <w:pStyle w:val="EW"/>
        <w:rPr>
          <w:lang w:eastAsia="en-GB"/>
        </w:rPr>
      </w:pPr>
      <w:r w:rsidRPr="00016B51">
        <w:rPr>
          <w:lang w:eastAsia="en-GB"/>
        </w:rPr>
        <w:t>[1]</w:t>
      </w:r>
      <w:r w:rsidRPr="00016B51">
        <w:rPr>
          <w:lang w:eastAsia="en-GB"/>
        </w:rPr>
        <w:tab/>
        <w:t>RP-200085, Revised WID on 2 step RACH for NR</w:t>
      </w:r>
    </w:p>
    <w:p w14:paraId="7E62D55A" w14:textId="223F2EDF" w:rsidR="00F61C71" w:rsidRPr="00016B51" w:rsidRDefault="009C0486" w:rsidP="009C0486">
      <w:pPr>
        <w:pStyle w:val="EW"/>
        <w:rPr>
          <w:lang w:eastAsia="en-GB"/>
        </w:rPr>
      </w:pPr>
      <w:r w:rsidRPr="00016B51">
        <w:rPr>
          <w:lang w:eastAsia="en-GB"/>
        </w:rPr>
        <w:t>[2]</w:t>
      </w:r>
      <w:r w:rsidRPr="00016B51">
        <w:rPr>
          <w:lang w:eastAsia="en-GB"/>
        </w:rPr>
        <w:tab/>
        <w:t>RP-200622, Status report for WI - NR 2-step RACH</w:t>
      </w:r>
    </w:p>
    <w:p w14:paraId="4566AE2A" w14:textId="21758A8E" w:rsidR="00AE1831" w:rsidRPr="00016B51" w:rsidRDefault="00454EEF" w:rsidP="00AE1831">
      <w:pPr>
        <w:pStyle w:val="Heading3"/>
        <w:rPr>
          <w:lang w:eastAsia="en-GB"/>
        </w:rPr>
      </w:pPr>
      <w:bookmarkStart w:id="1017" w:name="_Toc47004757"/>
      <w:bookmarkStart w:id="1018" w:name="_Toc47023179"/>
      <w:bookmarkStart w:id="1019" w:name="_Toc47086101"/>
      <w:bookmarkStart w:id="1020" w:name="_Toc47090051"/>
      <w:bookmarkStart w:id="1021" w:name="_Toc47092790"/>
      <w:bookmarkStart w:id="1022" w:name="_Toc47094046"/>
      <w:bookmarkStart w:id="1023" w:name="_Toc47094207"/>
      <w:bookmarkStart w:id="1024" w:name="_Toc47094375"/>
      <w:bookmarkStart w:id="1025" w:name="_Toc57643972"/>
      <w:bookmarkStart w:id="1026" w:name="_Toc57730280"/>
      <w:bookmarkStart w:id="1027" w:name="_Toc58230389"/>
      <w:bookmarkStart w:id="1028" w:name="_Toc58230544"/>
      <w:r w:rsidRPr="00016B51">
        <w:rPr>
          <w:lang w:eastAsia="en-GB"/>
        </w:rPr>
        <w:t>19.1.3</w:t>
      </w:r>
      <w:r w:rsidRPr="00016B51">
        <w:rPr>
          <w:lang w:eastAsia="en-GB"/>
        </w:rPr>
        <w:tab/>
      </w:r>
      <w:r w:rsidR="00AE1831" w:rsidRPr="00016B51">
        <w:rPr>
          <w:lang w:eastAsia="en-GB"/>
        </w:rPr>
        <w:t>UE Power Saving in NR</w:t>
      </w:r>
      <w:bookmarkEnd w:id="1017"/>
      <w:bookmarkEnd w:id="1018"/>
      <w:bookmarkEnd w:id="1019"/>
      <w:bookmarkEnd w:id="1020"/>
      <w:bookmarkEnd w:id="1021"/>
      <w:bookmarkEnd w:id="1022"/>
      <w:bookmarkEnd w:id="1023"/>
      <w:bookmarkEnd w:id="1024"/>
      <w:bookmarkEnd w:id="1025"/>
      <w:bookmarkEnd w:id="1026"/>
      <w:bookmarkEnd w:id="1027"/>
      <w:bookmarkEnd w:id="102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E1831" w:rsidRPr="00016B51" w14:paraId="07133592" w14:textId="77777777" w:rsidTr="00A76B40">
        <w:trPr>
          <w:trHeight w:val="170"/>
        </w:trPr>
        <w:tc>
          <w:tcPr>
            <w:tcW w:w="852" w:type="dxa"/>
            <w:shd w:val="clear" w:color="auto" w:fill="auto"/>
            <w:noWrap/>
            <w:vAlign w:val="center"/>
            <w:hideMark/>
          </w:tcPr>
          <w:p w14:paraId="1F1819E5" w14:textId="77777777" w:rsidR="00AE1831" w:rsidRPr="00016B51" w:rsidRDefault="00AE183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830075</w:t>
            </w:r>
          </w:p>
        </w:tc>
        <w:tc>
          <w:tcPr>
            <w:tcW w:w="3798" w:type="dxa"/>
            <w:shd w:val="clear" w:color="auto" w:fill="auto"/>
            <w:noWrap/>
            <w:vAlign w:val="center"/>
            <w:hideMark/>
          </w:tcPr>
          <w:p w14:paraId="7AA639A9" w14:textId="77777777" w:rsidR="00AE1831" w:rsidRPr="00016B51" w:rsidRDefault="00AE1831"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UE Power Saving in NR</w:t>
            </w:r>
          </w:p>
        </w:tc>
        <w:tc>
          <w:tcPr>
            <w:tcW w:w="2044" w:type="dxa"/>
            <w:shd w:val="clear" w:color="auto" w:fill="auto"/>
            <w:noWrap/>
            <w:vAlign w:val="center"/>
            <w:hideMark/>
          </w:tcPr>
          <w:p w14:paraId="55FEEF92" w14:textId="77777777" w:rsidR="00AE1831" w:rsidRPr="00016B51" w:rsidRDefault="00AE1831"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NR_UE_pow_sav</w:t>
            </w:r>
          </w:p>
        </w:tc>
        <w:tc>
          <w:tcPr>
            <w:tcW w:w="554" w:type="dxa"/>
            <w:shd w:val="clear" w:color="auto" w:fill="auto"/>
            <w:noWrap/>
            <w:vAlign w:val="center"/>
            <w:hideMark/>
          </w:tcPr>
          <w:p w14:paraId="30399286" w14:textId="77777777" w:rsidR="00AE1831" w:rsidRPr="00016B51" w:rsidRDefault="00AE183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2BB6FA65" w14:textId="77777777" w:rsidR="00AE1831" w:rsidRPr="00016B51" w:rsidRDefault="00AE183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RP-191607</w:t>
            </w:r>
          </w:p>
        </w:tc>
        <w:tc>
          <w:tcPr>
            <w:tcW w:w="2041" w:type="dxa"/>
            <w:shd w:val="clear" w:color="auto" w:fill="auto"/>
            <w:noWrap/>
            <w:hideMark/>
          </w:tcPr>
          <w:p w14:paraId="25B0B4C2" w14:textId="77777777" w:rsidR="00AE1831" w:rsidRPr="00016B51" w:rsidRDefault="00AE1831"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CATT</w:t>
            </w:r>
          </w:p>
        </w:tc>
      </w:tr>
      <w:tr w:rsidR="00AE1831" w:rsidRPr="00016B51" w14:paraId="357F7149" w14:textId="77777777" w:rsidTr="00A76B40">
        <w:trPr>
          <w:trHeight w:val="170"/>
        </w:trPr>
        <w:tc>
          <w:tcPr>
            <w:tcW w:w="852" w:type="dxa"/>
            <w:shd w:val="clear" w:color="auto" w:fill="auto"/>
            <w:noWrap/>
            <w:vAlign w:val="center"/>
            <w:hideMark/>
          </w:tcPr>
          <w:p w14:paraId="06FAD345"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800094</w:t>
            </w:r>
          </w:p>
        </w:tc>
        <w:tc>
          <w:tcPr>
            <w:tcW w:w="3798" w:type="dxa"/>
            <w:shd w:val="clear" w:color="auto" w:fill="auto"/>
            <w:noWrap/>
            <w:vAlign w:val="center"/>
            <w:hideMark/>
          </w:tcPr>
          <w:p w14:paraId="5F87BE81" w14:textId="77777777" w:rsidR="00AE1831" w:rsidRPr="00016B51" w:rsidRDefault="00AE1831"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UE power saving in NR</w:t>
            </w:r>
          </w:p>
        </w:tc>
        <w:tc>
          <w:tcPr>
            <w:tcW w:w="2044" w:type="dxa"/>
            <w:shd w:val="clear" w:color="auto" w:fill="auto"/>
            <w:noWrap/>
            <w:vAlign w:val="center"/>
            <w:hideMark/>
          </w:tcPr>
          <w:p w14:paraId="75A43CCB" w14:textId="77777777" w:rsidR="00AE1831" w:rsidRPr="00016B51" w:rsidRDefault="00AE183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FS_NR_UE_pow_sav</w:t>
            </w:r>
          </w:p>
        </w:tc>
        <w:tc>
          <w:tcPr>
            <w:tcW w:w="554" w:type="dxa"/>
            <w:shd w:val="clear" w:color="auto" w:fill="auto"/>
            <w:noWrap/>
            <w:vAlign w:val="center"/>
            <w:hideMark/>
          </w:tcPr>
          <w:p w14:paraId="38BD2119"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4AAB7E8B"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RP-181463</w:t>
            </w:r>
          </w:p>
        </w:tc>
        <w:tc>
          <w:tcPr>
            <w:tcW w:w="2041" w:type="dxa"/>
            <w:shd w:val="clear" w:color="auto" w:fill="auto"/>
            <w:noWrap/>
            <w:hideMark/>
          </w:tcPr>
          <w:p w14:paraId="302278C2" w14:textId="77777777" w:rsidR="00AE1831" w:rsidRPr="00016B51" w:rsidRDefault="00AE183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AE1831" w:rsidRPr="00016B51" w14:paraId="45CE4BF3" w14:textId="77777777" w:rsidTr="00A76B40">
        <w:trPr>
          <w:trHeight w:val="170"/>
        </w:trPr>
        <w:tc>
          <w:tcPr>
            <w:tcW w:w="852" w:type="dxa"/>
            <w:shd w:val="clear" w:color="auto" w:fill="auto"/>
            <w:noWrap/>
            <w:vAlign w:val="center"/>
            <w:hideMark/>
          </w:tcPr>
          <w:p w14:paraId="7529C9F2"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830175</w:t>
            </w:r>
          </w:p>
        </w:tc>
        <w:tc>
          <w:tcPr>
            <w:tcW w:w="3798" w:type="dxa"/>
            <w:shd w:val="clear" w:color="auto" w:fill="auto"/>
            <w:noWrap/>
            <w:vAlign w:val="center"/>
            <w:hideMark/>
          </w:tcPr>
          <w:p w14:paraId="5F352D3E" w14:textId="77777777" w:rsidR="00AE1831" w:rsidRPr="00016B51" w:rsidRDefault="00AE1831"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UE Power Saving in NR</w:t>
            </w:r>
          </w:p>
        </w:tc>
        <w:tc>
          <w:tcPr>
            <w:tcW w:w="2044" w:type="dxa"/>
            <w:shd w:val="clear" w:color="auto" w:fill="auto"/>
            <w:noWrap/>
            <w:vAlign w:val="center"/>
            <w:hideMark/>
          </w:tcPr>
          <w:p w14:paraId="161585C2" w14:textId="77777777" w:rsidR="00AE1831" w:rsidRPr="00016B51" w:rsidRDefault="00AE183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NR_UE_pow_sav-Core</w:t>
            </w:r>
          </w:p>
        </w:tc>
        <w:tc>
          <w:tcPr>
            <w:tcW w:w="554" w:type="dxa"/>
            <w:shd w:val="clear" w:color="auto" w:fill="auto"/>
            <w:noWrap/>
            <w:vAlign w:val="center"/>
            <w:hideMark/>
          </w:tcPr>
          <w:p w14:paraId="52B91BF9"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2272F7A6"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RP-190727</w:t>
            </w:r>
          </w:p>
        </w:tc>
        <w:tc>
          <w:tcPr>
            <w:tcW w:w="2041" w:type="dxa"/>
            <w:shd w:val="clear" w:color="auto" w:fill="auto"/>
            <w:noWrap/>
            <w:hideMark/>
          </w:tcPr>
          <w:p w14:paraId="2F936D21" w14:textId="77777777" w:rsidR="00AE1831" w:rsidRPr="00016B51" w:rsidRDefault="00AE183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AE1831" w:rsidRPr="00016B51" w14:paraId="4AAD5C11" w14:textId="77777777" w:rsidTr="00A76B40">
        <w:trPr>
          <w:trHeight w:val="170"/>
        </w:trPr>
        <w:tc>
          <w:tcPr>
            <w:tcW w:w="852" w:type="dxa"/>
            <w:shd w:val="clear" w:color="auto" w:fill="auto"/>
            <w:noWrap/>
            <w:vAlign w:val="center"/>
            <w:hideMark/>
          </w:tcPr>
          <w:p w14:paraId="164495A0"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830275</w:t>
            </w:r>
          </w:p>
        </w:tc>
        <w:tc>
          <w:tcPr>
            <w:tcW w:w="3798" w:type="dxa"/>
            <w:shd w:val="clear" w:color="auto" w:fill="auto"/>
            <w:noWrap/>
            <w:vAlign w:val="center"/>
            <w:hideMark/>
          </w:tcPr>
          <w:p w14:paraId="602CE7A0" w14:textId="77777777" w:rsidR="00AE1831" w:rsidRPr="00016B51" w:rsidRDefault="00AE1831"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Perf. part: UE Power Saving in NR</w:t>
            </w:r>
          </w:p>
        </w:tc>
        <w:tc>
          <w:tcPr>
            <w:tcW w:w="2044" w:type="dxa"/>
            <w:shd w:val="clear" w:color="auto" w:fill="auto"/>
            <w:noWrap/>
            <w:vAlign w:val="center"/>
            <w:hideMark/>
          </w:tcPr>
          <w:p w14:paraId="35BED06C" w14:textId="77777777" w:rsidR="00AE1831" w:rsidRPr="00016B51" w:rsidRDefault="00AE183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NR_UE_pow_sav-Perf</w:t>
            </w:r>
          </w:p>
        </w:tc>
        <w:tc>
          <w:tcPr>
            <w:tcW w:w="554" w:type="dxa"/>
            <w:shd w:val="clear" w:color="auto" w:fill="auto"/>
            <w:noWrap/>
            <w:vAlign w:val="center"/>
            <w:hideMark/>
          </w:tcPr>
          <w:p w14:paraId="744E9D44"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6F43856"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RP-190727</w:t>
            </w:r>
          </w:p>
        </w:tc>
        <w:tc>
          <w:tcPr>
            <w:tcW w:w="2041" w:type="dxa"/>
            <w:shd w:val="clear" w:color="auto" w:fill="auto"/>
            <w:noWrap/>
            <w:hideMark/>
          </w:tcPr>
          <w:p w14:paraId="6221EDD1" w14:textId="77777777" w:rsidR="00AE1831" w:rsidRPr="00016B51" w:rsidRDefault="00AE183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bl>
    <w:p w14:paraId="141B94E2" w14:textId="4B18A1E2" w:rsidR="00AE1831" w:rsidRPr="00016B51" w:rsidRDefault="00AE1831" w:rsidP="00AE1831">
      <w:pPr>
        <w:rPr>
          <w:lang w:eastAsia="en-GB"/>
        </w:rPr>
      </w:pPr>
      <w:r w:rsidRPr="00016B51">
        <w:rPr>
          <w:lang w:eastAsia="en-GB"/>
        </w:rPr>
        <w:t>Summary based on the input provided by CATT in RP-200912.</w:t>
      </w:r>
    </w:p>
    <w:p w14:paraId="6370B795" w14:textId="77777777" w:rsidR="00AE1831" w:rsidRPr="00016B51" w:rsidRDefault="00AE1831" w:rsidP="00AE1831">
      <w:pPr>
        <w:rPr>
          <w:lang w:eastAsia="en-GB"/>
        </w:rPr>
      </w:pPr>
      <w:r w:rsidRPr="00016B51">
        <w:rPr>
          <w:lang w:eastAsia="en-GB"/>
        </w:rPr>
        <w:t xml:space="preserve">UE battery life is an important aspect of the user’s experience.   The RAN1 study of the Rel-16 UE power saving had shown substantial power saving gain comparing to considered Rel-15 NR features such as DRX operation, with UE adaptation in frequency domain, time domain, antenna domain, tight control of DRX operations, and reducing PDCCH monitoring with different traffic types.  </w:t>
      </w:r>
    </w:p>
    <w:p w14:paraId="763FB9C0" w14:textId="77777777" w:rsidR="00AE1831" w:rsidRPr="00016B51" w:rsidRDefault="00AE1831" w:rsidP="00AE1831">
      <w:pPr>
        <w:rPr>
          <w:lang w:eastAsia="en-GB"/>
        </w:rPr>
      </w:pPr>
      <w:r w:rsidRPr="00016B51">
        <w:rPr>
          <w:lang w:eastAsia="en-GB"/>
        </w:rPr>
        <w:t xml:space="preserve">The work item of UE power saving in NR includes the power saving techniques, such as DRX adaptation, cross-slot scheduling, and maximum MIMO layer adaptation in CONNECTED state, fast transition out of CONNECTED state, and reduced RRM measurements in idle/inactive states.  The UE assistance information is part of the work to enable the UE to feedback its preferred configuration to achieve desired power saving.  </w:t>
      </w:r>
    </w:p>
    <w:p w14:paraId="1433F741" w14:textId="7F09FB20" w:rsidR="00AE1831" w:rsidRPr="00016B51" w:rsidRDefault="00AE1831" w:rsidP="00AE1831">
      <w:pPr>
        <w:rPr>
          <w:lang w:eastAsia="en-GB"/>
        </w:rPr>
      </w:pPr>
      <w:r w:rsidRPr="00016B51">
        <w:rPr>
          <w:lang w:eastAsia="en-GB"/>
        </w:rPr>
        <w:t xml:space="preserve">The UE power saving work in Rel-16 focuses on the power saving techniques  in CONNECTED state, which includes DRX adaptation, cross-slot scheduling, maximum MIMO layer adaptation, and fast transition out of CONNECTED state.  The RRM measurement reductions are the power saving techniques specified in idle/inactive states.   UE assistance information is supported for the UE to feedback its preferred configuration of the specific power saving technique.   </w:t>
      </w:r>
    </w:p>
    <w:p w14:paraId="28A1359B" w14:textId="04EBC4D1" w:rsidR="00AE1831" w:rsidRPr="00016B51" w:rsidRDefault="00AE1831" w:rsidP="00AE1831">
      <w:pPr>
        <w:rPr>
          <w:u w:val="single"/>
          <w:lang w:eastAsia="en-GB"/>
        </w:rPr>
      </w:pPr>
      <w:r w:rsidRPr="00016B51">
        <w:rPr>
          <w:u w:val="single"/>
          <w:lang w:eastAsia="en-GB"/>
        </w:rPr>
        <w:t>Power Saving Techniques in CONNECTED state</w:t>
      </w:r>
    </w:p>
    <w:p w14:paraId="4B924F9A" w14:textId="77777777" w:rsidR="00AE1831" w:rsidRPr="00016B51" w:rsidRDefault="00AE1831" w:rsidP="00AE1831">
      <w:pPr>
        <w:rPr>
          <w:lang w:eastAsia="en-GB"/>
        </w:rPr>
      </w:pPr>
      <w:r w:rsidRPr="00016B51">
        <w:rPr>
          <w:lang w:eastAsia="en-GB"/>
        </w:rPr>
        <w:t xml:space="preserve">The power saving techniques are dynamically triggered by L1 signaling indicated from PDCCH-based power saving signal/channel or semi-statically configured by RRC signaling.   The PDCCH-based power saving signal/channel reuses the existing PDCCH search space and CORESET configurations with dynamic TCI states with DCI field indicating the adaptation to achieve UE power saving, such as UE wakeup in the DRX operation, cross-slot scheduling, and maximum MIMO layer adaptation through BWP switching.    </w:t>
      </w:r>
    </w:p>
    <w:p w14:paraId="1995D9CE" w14:textId="22DC594A" w:rsidR="00AE1831" w:rsidRPr="00016B51" w:rsidRDefault="00AE1831" w:rsidP="00AE1831">
      <w:pPr>
        <w:pStyle w:val="B10"/>
        <w:rPr>
          <w:lang w:eastAsia="en-GB"/>
        </w:rPr>
      </w:pPr>
      <w:r w:rsidRPr="00016B51">
        <w:rPr>
          <w:lang w:eastAsia="en-GB"/>
        </w:rPr>
        <w:t>-</w:t>
      </w:r>
      <w:r w:rsidRPr="00016B51">
        <w:rPr>
          <w:lang w:eastAsia="en-GB"/>
        </w:rPr>
        <w:tab/>
        <w:t>DRX adaptation</w:t>
      </w:r>
    </w:p>
    <w:p w14:paraId="24D16657" w14:textId="77777777" w:rsidR="00AE1831" w:rsidRPr="00016B51" w:rsidRDefault="00AE1831" w:rsidP="00AE1831">
      <w:pPr>
        <w:rPr>
          <w:lang w:eastAsia="en-GB"/>
        </w:rPr>
      </w:pPr>
      <w:r w:rsidRPr="00016B51">
        <w:rPr>
          <w:lang w:eastAsia="en-GB"/>
        </w:rPr>
        <w:t xml:space="preserve">The DRX adaptation power saving technique is to configure the PDCCH-based power saving signal/channel at the active BWP before the beginning of DRX ON for UE monitoring with the indication of UE wakeup or not depending on whether there is data for UE to receive.    A new DCI format 2_6 is introduced with CRC scrambled by PS-RNTI (DCP) which contains the wakeup indication as well as SCell dormancy indication if configured.   A PS-offset is semi-statically configured before DRX ON defining the start of the interval for the DCP monitor occasion as shown in Figure 1.   More than one monitoring occasions could be configured for DCP on PCell for CA and SpCell for DC based on the search space and CORESET configurations.   Minimum time gap is specified as the UE processing time as shown in Figure 1.  UE is not required to monitor DCP at the interval of minimum time gap and within Active Time. </w:t>
      </w:r>
    </w:p>
    <w:p w14:paraId="43554DBE" w14:textId="55FE1C9B" w:rsidR="00AE1831" w:rsidRPr="00016B51" w:rsidRDefault="00AE1831" w:rsidP="00AE1831">
      <w:r w:rsidRPr="00016B51">
        <w:rPr>
          <w:noProof/>
          <w:sz w:val="22"/>
          <w:szCs w:val="22"/>
          <w:lang w:eastAsia="zh-CN"/>
        </w:rPr>
        <mc:AlternateContent>
          <mc:Choice Requires="wps">
            <w:drawing>
              <wp:anchor distT="0" distB="0" distL="114300" distR="114300" simplePos="0" relativeHeight="251686912" behindDoc="0" locked="0" layoutInCell="1" allowOverlap="1" wp14:anchorId="7F039A53" wp14:editId="6C24AC97">
                <wp:simplePos x="0" y="0"/>
                <wp:positionH relativeFrom="column">
                  <wp:posOffset>1083310</wp:posOffset>
                </wp:positionH>
                <wp:positionV relativeFrom="paragraph">
                  <wp:posOffset>1101090</wp:posOffset>
                </wp:positionV>
                <wp:extent cx="3996690" cy="222250"/>
                <wp:effectExtent l="0" t="0" r="3810" b="6350"/>
                <wp:wrapSquare wrapText="right"/>
                <wp:docPr id="34"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96690" cy="2222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A3C439" w14:textId="77777777" w:rsidR="00AB15C9" w:rsidRPr="002A720C" w:rsidRDefault="00AB15C9" w:rsidP="00AE1831">
                            <w:pPr>
                              <w:pStyle w:val="Caption"/>
                              <w:rPr>
                                <w:noProof/>
                              </w:rPr>
                            </w:pPr>
                            <w:bookmarkStart w:id="1029" w:name="_Ref43372861"/>
                            <w:r>
                              <w:t xml:space="preserve">Figure </w:t>
                            </w:r>
                            <w:fldSimple w:instr=" SEQ Figure \* ARABIC ">
                              <w:r>
                                <w:rPr>
                                  <w:noProof/>
                                </w:rPr>
                                <w:t>1</w:t>
                              </w:r>
                            </w:fldSimple>
                            <w:bookmarkEnd w:id="1029"/>
                            <w:r>
                              <w:t>: DCP Monitoring occasion for DRX adaptation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7F039A53" id="_x0000_t202" coordsize="21600,21600" o:spt="202" path="m,l,21600r21600,l21600,xe">
                <v:stroke joinstyle="miter"/>
                <v:path gradientshapeok="t" o:connecttype="rect"/>
              </v:shapetype>
              <v:shape id="Text Box 34" o:spid="_x0000_s1026" type="#_x0000_t202" style="position:absolute;margin-left:85.3pt;margin-top:86.7pt;width:314.7pt;height:1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" stroked="f">
                <v:textbox style="mso-fit-shape-to-text:t" inset="0,0,0,0">
                  <w:txbxContent>
                    <w:p w14:paraId="00A3C439" w14:textId="77777777" w:rsidR="00AB15C9" w:rsidRPr="002A720C" w:rsidRDefault="00AB15C9" w:rsidP="00AE1831">
                      <w:pPr>
                        <w:pStyle w:val="Caption"/>
                        <w:rPr>
                          <w:noProof/>
                        </w:rPr>
                      </w:pPr>
                      <w:bookmarkStart w:id="1030" w:name="_Ref43372861"/>
                      <w:r>
                        <w:t xml:space="preserve">Figure </w:t>
                      </w:r>
                      <w:fldSimple w:instr=" SEQ Figure \* ARABIC ">
                        <w:r>
                          <w:rPr>
                            <w:noProof/>
                          </w:rPr>
                          <w:t>1</w:t>
                        </w:r>
                      </w:fldSimple>
                      <w:bookmarkEnd w:id="1030"/>
                      <w:r>
                        <w:t>: DCP Monitoring occasion for DRX adaptation</w:t>
                      </w:r>
                    </w:p>
                  </w:txbxContent>
                </v:textbox>
                <w10:wrap type="square" side="right"/>
              </v:shape>
            </w:pict>
          </mc:Fallback>
        </mc:AlternateContent>
      </w:r>
      <w:r w:rsidR="00AB15C9">
        <w:rPr>
          <w:noProof/>
          <w:lang w:eastAsia="zh-CN"/>
        </w:rPr>
        <w:object w:dxaOrig="0" w:dyaOrig="0" w14:anchorId="484455FE">
          <v:shape id="_x0000_s1061" type="#_x0000_t75" style="position:absolute;margin-left:85.3pt;margin-top:4.55pt;width:315pt;height:86.05pt;z-index:251679744;mso-position-horizontal-relative:text;mso-position-vertical-relative:text">
            <v:imagedata r:id="rId73" o:title="" cropbottom="21973f" cropright="1269f"/>
            <w10:wrap type="square" side="right"/>
          </v:shape>
          <o:OLEObject Type="Embed" ProgID="Visio.Drawing.11" ShapeID="_x0000_s1061" DrawAspect="Content" ObjectID="_1668853845" r:id="rId74"/>
        </w:object>
      </w:r>
    </w:p>
    <w:p w14:paraId="3A94420C" w14:textId="77777777" w:rsidR="00AE1831" w:rsidRPr="00016B51" w:rsidRDefault="00AE1831" w:rsidP="00AE1831"/>
    <w:p w14:paraId="64B69FE6" w14:textId="77777777" w:rsidR="00AE1831" w:rsidRPr="00016B51" w:rsidRDefault="00AE1831" w:rsidP="00AE1831"/>
    <w:p w14:paraId="4D2116B7" w14:textId="77777777" w:rsidR="00AE1831" w:rsidRPr="00016B51" w:rsidRDefault="00AE1831" w:rsidP="00AE1831"/>
    <w:p w14:paraId="104FDB6B" w14:textId="77777777" w:rsidR="00AE1831" w:rsidRPr="00016B51" w:rsidRDefault="00AE1831" w:rsidP="00AE1831">
      <w:pPr>
        <w:rPr>
          <w:lang w:eastAsia="en-GB"/>
        </w:rPr>
      </w:pPr>
    </w:p>
    <w:p w14:paraId="62A15A1B" w14:textId="77777777" w:rsidR="00AE1831" w:rsidRPr="00016B51" w:rsidRDefault="00AE1831" w:rsidP="00AE1831">
      <w:pPr>
        <w:rPr>
          <w:lang w:eastAsia="en-GB"/>
        </w:rPr>
      </w:pPr>
    </w:p>
    <w:p w14:paraId="14B95D0E" w14:textId="77777777" w:rsidR="00AE1831" w:rsidRPr="00016B51" w:rsidRDefault="00AE1831" w:rsidP="00AE1831">
      <w:pPr>
        <w:rPr>
          <w:lang w:eastAsia="en-GB"/>
        </w:rPr>
      </w:pPr>
      <w:r w:rsidRPr="00016B51">
        <w:rPr>
          <w:lang w:eastAsia="en-GB"/>
        </w:rPr>
        <w:t xml:space="preserve">When DCP monitoring occasion collides with other procedures with higher priority in PDCCH monitoring, the monitoring occasion is considered invalid.   UE follows legacy behavior when all the configured monitoring occasions are invalid.   UE is configured by RRC to wake up or not when no DCP is detected with valid monitoring occasions.   One DCP can be configured to control PDCCH monitoring during on-duration for one or more UEs independently.  UE is also configured by RRC whether to report periodic L1-RSRP or periodic CSI/L1-SINR when UE is not indicated to wake up at the DRX ON.   </w:t>
      </w:r>
    </w:p>
    <w:p w14:paraId="26338EF8" w14:textId="72D45818" w:rsidR="00AE1831" w:rsidRPr="00016B51" w:rsidRDefault="00AE1831" w:rsidP="00AE1831">
      <w:pPr>
        <w:pStyle w:val="B10"/>
        <w:rPr>
          <w:lang w:eastAsia="en-GB"/>
        </w:rPr>
      </w:pPr>
      <w:r w:rsidRPr="00016B51">
        <w:rPr>
          <w:lang w:eastAsia="en-GB"/>
        </w:rPr>
        <w:t>-</w:t>
      </w:r>
      <w:r w:rsidRPr="00016B51">
        <w:rPr>
          <w:lang w:eastAsia="en-GB"/>
        </w:rPr>
        <w:tab/>
        <w:t>Cross slot scheduling</w:t>
      </w:r>
    </w:p>
    <w:p w14:paraId="2300925E" w14:textId="77777777" w:rsidR="00AE1831" w:rsidRPr="00016B51" w:rsidRDefault="00AE1831" w:rsidP="00AE1831">
      <w:pPr>
        <w:rPr>
          <w:lang w:eastAsia="en-GB"/>
        </w:rPr>
      </w:pPr>
      <w:r w:rsidRPr="00016B51">
        <w:rPr>
          <w:lang w:eastAsia="en-GB"/>
        </w:rPr>
        <w:t xml:space="preserve">Power saving technique with cross-slot scheduling facilitates UE to achieve power saving with the assumption that it won’t be scheduled to receive PDSCH, triggered to receive A-CSI or transmit a PUSCH at the scheduling slot within Active Time.  A 1-bit minimum scheduling offset in DCI format 1_1 and 0_1 enables dynamic switching of DL and UL minimum scheduling offset values.   </w:t>
      </w:r>
    </w:p>
    <w:p w14:paraId="67FBE48E" w14:textId="471FE7DD" w:rsidR="00AE1831" w:rsidRPr="00016B51" w:rsidRDefault="00AE1831" w:rsidP="00AE1831">
      <w:pPr>
        <w:pStyle w:val="B10"/>
        <w:rPr>
          <w:lang w:eastAsia="en-GB"/>
        </w:rPr>
      </w:pPr>
      <w:r w:rsidRPr="00016B51">
        <w:rPr>
          <w:lang w:eastAsia="en-GB"/>
        </w:rPr>
        <w:t>-</w:t>
      </w:r>
      <w:r w:rsidRPr="00016B51">
        <w:rPr>
          <w:lang w:eastAsia="en-GB"/>
        </w:rPr>
        <w:tab/>
        <w:t>Maximum MIMO Layer Adaptation</w:t>
      </w:r>
    </w:p>
    <w:p w14:paraId="457C1592" w14:textId="77777777" w:rsidR="00AE1831" w:rsidRPr="00016B51" w:rsidRDefault="00AE1831" w:rsidP="00AE1831">
      <w:pPr>
        <w:rPr>
          <w:lang w:eastAsia="en-GB"/>
        </w:rPr>
      </w:pPr>
      <w:r w:rsidRPr="00016B51">
        <w:rPr>
          <w:lang w:eastAsia="en-GB"/>
        </w:rPr>
        <w:t>UE power saving techniques with the adaptation to the DL maximum number of MIMO layers could be achieved by dynamic switching of BWPs, which the DL maximum number of MIMO layers are configured to be different.</w:t>
      </w:r>
    </w:p>
    <w:p w14:paraId="445450CA" w14:textId="5FC61C26" w:rsidR="00AE1831" w:rsidRPr="00016B51" w:rsidRDefault="00AE1831" w:rsidP="00AE1831">
      <w:pPr>
        <w:pStyle w:val="B10"/>
        <w:rPr>
          <w:lang w:eastAsia="en-GB"/>
        </w:rPr>
      </w:pPr>
      <w:r w:rsidRPr="00016B51">
        <w:rPr>
          <w:lang w:eastAsia="en-GB"/>
        </w:rPr>
        <w:t>-</w:t>
      </w:r>
      <w:r w:rsidRPr="00016B51">
        <w:rPr>
          <w:lang w:eastAsia="en-GB"/>
        </w:rPr>
        <w:tab/>
        <w:t xml:space="preserve">   Fast transition out of CONNECTED state</w:t>
      </w:r>
    </w:p>
    <w:p w14:paraId="750F95B7" w14:textId="4B38A122" w:rsidR="00AE1831" w:rsidRPr="00016B51" w:rsidRDefault="00AE1831" w:rsidP="00AE1831">
      <w:pPr>
        <w:rPr>
          <w:lang w:eastAsia="en-GB"/>
        </w:rPr>
      </w:pPr>
      <w:r w:rsidRPr="00016B51">
        <w:rPr>
          <w:lang w:eastAsia="en-GB"/>
        </w:rPr>
        <w:t xml:space="preserve">UE can feed back the assistance information of its preference to be released/suspended for gNB to get UE transitioning out of CONNECTED state quickly when there is no further data arrival.  </w:t>
      </w:r>
    </w:p>
    <w:p w14:paraId="71EF710F" w14:textId="3EAE39B3" w:rsidR="00AE1831" w:rsidRPr="00016B51" w:rsidRDefault="00AE1831" w:rsidP="00AE1831">
      <w:pPr>
        <w:rPr>
          <w:b/>
          <w:bCs/>
          <w:u w:val="single"/>
          <w:lang w:eastAsia="en-GB"/>
        </w:rPr>
      </w:pPr>
      <w:r w:rsidRPr="00016B51">
        <w:rPr>
          <w:b/>
          <w:bCs/>
          <w:u w:val="single"/>
          <w:lang w:eastAsia="en-GB"/>
        </w:rPr>
        <w:t>Power Saving Techniques in idle/inactive state</w:t>
      </w:r>
    </w:p>
    <w:p w14:paraId="3A06DBFD" w14:textId="326B56EC" w:rsidR="00AE1831" w:rsidRPr="00016B51" w:rsidRDefault="00AE1831" w:rsidP="00AE1831">
      <w:pPr>
        <w:pStyle w:val="B10"/>
        <w:rPr>
          <w:lang w:eastAsia="en-GB"/>
        </w:rPr>
      </w:pPr>
      <w:r w:rsidRPr="00016B51">
        <w:rPr>
          <w:lang w:eastAsia="en-GB"/>
        </w:rPr>
        <w:t>-</w:t>
      </w:r>
      <w:r w:rsidRPr="00016B51">
        <w:rPr>
          <w:lang w:eastAsia="en-GB"/>
        </w:rPr>
        <w:tab/>
        <w:t>Reduced RRM measurements in idle/inactive state</w:t>
      </w:r>
    </w:p>
    <w:p w14:paraId="0EB71FF1" w14:textId="1F9B91D3" w:rsidR="00AE1831" w:rsidRPr="00016B51" w:rsidRDefault="00AE1831" w:rsidP="00AE1831">
      <w:pPr>
        <w:rPr>
          <w:lang w:eastAsia="en-GB"/>
        </w:rPr>
      </w:pPr>
      <w:r w:rsidRPr="00016B51">
        <w:rPr>
          <w:lang w:eastAsia="en-GB"/>
        </w:rPr>
        <w:t>Power saving in RRC_IDLE and RRC_INACTIVE can also be achieved by UE relaxing neighbour cells RRM measurements when it meets the criteria determining it is in low mobility and/or not at cell edge.</w:t>
      </w:r>
    </w:p>
    <w:p w14:paraId="0175F555" w14:textId="54801981" w:rsidR="00AE1831" w:rsidRPr="00016B51" w:rsidRDefault="00AE1831" w:rsidP="00AE1831">
      <w:pPr>
        <w:rPr>
          <w:b/>
          <w:bCs/>
          <w:u w:val="single"/>
          <w:lang w:eastAsia="en-GB"/>
        </w:rPr>
      </w:pPr>
      <w:r w:rsidRPr="00016B51">
        <w:rPr>
          <w:b/>
          <w:bCs/>
          <w:u w:val="single"/>
          <w:lang w:eastAsia="en-GB"/>
        </w:rPr>
        <w:t>UE assistance information</w:t>
      </w:r>
    </w:p>
    <w:p w14:paraId="139B194B" w14:textId="0AC01143" w:rsidR="00AE1831" w:rsidRPr="00016B51" w:rsidRDefault="00AE1831" w:rsidP="00AE1831">
      <w:pPr>
        <w:rPr>
          <w:lang w:eastAsia="en-GB"/>
        </w:rPr>
      </w:pPr>
      <w:r w:rsidRPr="00016B51">
        <w:rPr>
          <w:lang w:eastAsia="en-GB"/>
        </w:rPr>
        <w:t xml:space="preserve">UE assistance information allows the UE to feedback its preferred configuration, such as c-DRX configuration, aggregated bandwidth, SCell configuration, MIMO configuration, RRC state, minimum scheduling offset values in order for network to assist UE achieving power saving gain.   </w:t>
      </w:r>
    </w:p>
    <w:p w14:paraId="40261C6D" w14:textId="77777777" w:rsidR="00AE1831" w:rsidRPr="00016B51" w:rsidRDefault="00AE1831" w:rsidP="00AE1831">
      <w:pPr>
        <w:rPr>
          <w:b/>
          <w:bCs/>
          <w:lang w:eastAsia="en-GB"/>
        </w:rPr>
      </w:pPr>
      <w:r w:rsidRPr="00016B51">
        <w:rPr>
          <w:b/>
          <w:bCs/>
          <w:lang w:eastAsia="en-GB"/>
        </w:rPr>
        <w:t>References</w:t>
      </w:r>
    </w:p>
    <w:p w14:paraId="111D54B2" w14:textId="77777777" w:rsidR="00AE1831" w:rsidRPr="00016B51" w:rsidRDefault="00AE1831" w:rsidP="00AE1831">
      <w:pPr>
        <w:pStyle w:val="EW"/>
        <w:rPr>
          <w:lang w:eastAsia="en-GB"/>
        </w:rPr>
      </w:pPr>
      <w:r w:rsidRPr="00016B51">
        <w:rPr>
          <w:lang w:eastAsia="en-GB"/>
        </w:rPr>
        <w:t>[1]</w:t>
      </w:r>
      <w:r w:rsidRPr="00016B51">
        <w:rPr>
          <w:lang w:eastAsia="en-GB"/>
        </w:rPr>
        <w:tab/>
        <w:t>RP-200494, “WID: UE power saving in NR”, CATT, CAICT</w:t>
      </w:r>
    </w:p>
    <w:p w14:paraId="2D46F500" w14:textId="77777777" w:rsidR="00AE1831" w:rsidRPr="00016B51" w:rsidRDefault="00AE1831" w:rsidP="00AE1831">
      <w:pPr>
        <w:pStyle w:val="EW"/>
        <w:rPr>
          <w:lang w:eastAsia="en-GB"/>
        </w:rPr>
      </w:pPr>
      <w:r w:rsidRPr="00016B51">
        <w:rPr>
          <w:lang w:eastAsia="en-GB"/>
        </w:rPr>
        <w:t>[2]</w:t>
      </w:r>
      <w:r w:rsidRPr="00016B51">
        <w:rPr>
          <w:lang w:eastAsia="en-GB"/>
        </w:rPr>
        <w:tab/>
        <w:t>TR 38.840 v15.0.0. CATT</w:t>
      </w:r>
    </w:p>
    <w:p w14:paraId="1631CDA8" w14:textId="77777777" w:rsidR="00AE1831" w:rsidRPr="00016B51" w:rsidRDefault="00AE1831" w:rsidP="00AE1831">
      <w:pPr>
        <w:pStyle w:val="EW"/>
        <w:rPr>
          <w:lang w:eastAsia="en-GB"/>
        </w:rPr>
      </w:pPr>
      <w:r w:rsidRPr="00016B51">
        <w:rPr>
          <w:lang w:eastAsia="en-GB"/>
        </w:rPr>
        <w:t>[3]</w:t>
      </w:r>
      <w:r w:rsidRPr="00016B51">
        <w:rPr>
          <w:lang w:eastAsia="en-GB"/>
        </w:rPr>
        <w:tab/>
        <w:t>R1-1913657, 38.202CR0014 Introduction of UE power savings, Qualcomm</w:t>
      </w:r>
    </w:p>
    <w:p w14:paraId="0FAB528B" w14:textId="77777777" w:rsidR="00AE1831" w:rsidRPr="00016B51" w:rsidRDefault="00AE1831" w:rsidP="00AE1831">
      <w:pPr>
        <w:pStyle w:val="EW"/>
        <w:rPr>
          <w:lang w:eastAsia="en-GB"/>
        </w:rPr>
      </w:pPr>
      <w:r w:rsidRPr="00016B51">
        <w:rPr>
          <w:lang w:eastAsia="en-GB"/>
        </w:rPr>
        <w:t>[4]</w:t>
      </w:r>
      <w:r w:rsidRPr="00016B51">
        <w:rPr>
          <w:lang w:eastAsia="en-GB"/>
        </w:rPr>
        <w:tab/>
        <w:t>R1-1913658, 38.212CR0028   Introduction of UE power savings in 38.212, Huawei</w:t>
      </w:r>
    </w:p>
    <w:p w14:paraId="3A8A4DED" w14:textId="77777777" w:rsidR="00AE1831" w:rsidRPr="00016B51" w:rsidRDefault="00AE1831" w:rsidP="00AE1831">
      <w:pPr>
        <w:pStyle w:val="EW"/>
        <w:rPr>
          <w:lang w:eastAsia="en-GB"/>
        </w:rPr>
      </w:pPr>
      <w:r w:rsidRPr="00016B51">
        <w:rPr>
          <w:lang w:eastAsia="en-GB"/>
        </w:rPr>
        <w:t>[5]</w:t>
      </w:r>
      <w:r w:rsidRPr="00016B51">
        <w:rPr>
          <w:lang w:eastAsia="en-GB"/>
        </w:rPr>
        <w:tab/>
        <w:t>R1-1913659, 38.213CR0076 Introduction of UE power savings, Samsung</w:t>
      </w:r>
    </w:p>
    <w:p w14:paraId="66DC561C" w14:textId="77777777" w:rsidR="00AE1831" w:rsidRPr="00016B51" w:rsidRDefault="00AE1831" w:rsidP="00AE1831">
      <w:pPr>
        <w:pStyle w:val="EW"/>
        <w:rPr>
          <w:lang w:eastAsia="en-GB"/>
        </w:rPr>
      </w:pPr>
      <w:r w:rsidRPr="00016B51">
        <w:rPr>
          <w:lang w:eastAsia="en-GB"/>
        </w:rPr>
        <w:t>[6]</w:t>
      </w:r>
      <w:r w:rsidRPr="00016B51">
        <w:rPr>
          <w:lang w:eastAsia="en-GB"/>
        </w:rPr>
        <w:tab/>
        <w:t>R1-1913660, 38.214CR0056 Introduction of UE power savings, Nokia</w:t>
      </w:r>
    </w:p>
    <w:p w14:paraId="2DE06849" w14:textId="77777777" w:rsidR="00AE1831" w:rsidRPr="00016B51" w:rsidRDefault="00AE1831" w:rsidP="00AE1831">
      <w:pPr>
        <w:pStyle w:val="EW"/>
        <w:rPr>
          <w:lang w:eastAsia="en-GB"/>
        </w:rPr>
      </w:pPr>
      <w:r w:rsidRPr="00016B51">
        <w:rPr>
          <w:lang w:eastAsia="en-GB"/>
        </w:rPr>
        <w:t>[7]</w:t>
      </w:r>
      <w:r w:rsidRPr="00016B51">
        <w:rPr>
          <w:lang w:eastAsia="en-GB"/>
        </w:rPr>
        <w:tab/>
        <w:t>R2-2002369, 38.300 CR0193 Introduction of UE Power Saving in NR, CATT</w:t>
      </w:r>
    </w:p>
    <w:p w14:paraId="150D7284" w14:textId="77777777" w:rsidR="00AE1831" w:rsidRPr="00016B51" w:rsidRDefault="00AE1831" w:rsidP="00AE1831">
      <w:pPr>
        <w:pStyle w:val="EW"/>
        <w:rPr>
          <w:lang w:eastAsia="en-GB"/>
        </w:rPr>
      </w:pPr>
      <w:r w:rsidRPr="00016B51">
        <w:rPr>
          <w:lang w:eastAsia="en-GB"/>
        </w:rPr>
        <w:t>[8]</w:t>
      </w:r>
      <w:r w:rsidRPr="00016B51">
        <w:rPr>
          <w:lang w:eastAsia="en-GB"/>
        </w:rPr>
        <w:tab/>
        <w:t>R2-2005949, 38.304 CR 0158, CR on 38.304 for UE Power saving in NR, vivo</w:t>
      </w:r>
    </w:p>
    <w:p w14:paraId="3FEEFC0F" w14:textId="77777777" w:rsidR="00AE1831" w:rsidRPr="00016B51" w:rsidRDefault="00AE1831" w:rsidP="00AE1831">
      <w:pPr>
        <w:pStyle w:val="EW"/>
        <w:rPr>
          <w:lang w:eastAsia="en-GB"/>
        </w:rPr>
      </w:pPr>
      <w:r w:rsidRPr="00016B51">
        <w:rPr>
          <w:lang w:eastAsia="en-GB"/>
        </w:rPr>
        <w:t>[9]</w:t>
      </w:r>
      <w:r w:rsidRPr="00016B51">
        <w:rPr>
          <w:lang w:eastAsia="en-GB"/>
        </w:rPr>
        <w:tab/>
        <w:t>R2-2005869, 38.321CR0719 MAC CR for Rel-16 UE power savings, Huawei, HiSilicon, Nokia, Nokia  Shanghai Bell</w:t>
      </w:r>
    </w:p>
    <w:p w14:paraId="4E489793" w14:textId="77777777" w:rsidR="00AE1831" w:rsidRPr="00016B51" w:rsidRDefault="00AE1831" w:rsidP="00AE1831">
      <w:pPr>
        <w:pStyle w:val="EW"/>
        <w:rPr>
          <w:lang w:eastAsia="en-GB"/>
        </w:rPr>
      </w:pPr>
      <w:r w:rsidRPr="00016B51">
        <w:rPr>
          <w:lang w:eastAsia="en-GB"/>
        </w:rPr>
        <w:t>[10]</w:t>
      </w:r>
      <w:r w:rsidRPr="00016B51">
        <w:rPr>
          <w:lang w:eastAsia="en-GB"/>
        </w:rPr>
        <w:tab/>
        <w:t>R2-2004943, 38.331 CR1540  CR for 38.331 for power savings. MediaTek</w:t>
      </w:r>
    </w:p>
    <w:p w14:paraId="51EBD138" w14:textId="77777777" w:rsidR="00AE1831" w:rsidRPr="00016B51" w:rsidRDefault="00AE1831" w:rsidP="00AE1831">
      <w:pPr>
        <w:pStyle w:val="EW"/>
        <w:rPr>
          <w:lang w:eastAsia="en-GB"/>
        </w:rPr>
      </w:pPr>
      <w:r w:rsidRPr="00016B51">
        <w:rPr>
          <w:lang w:eastAsia="en-GB"/>
        </w:rPr>
        <w:t>[11]</w:t>
      </w:r>
      <w:r w:rsidRPr="00016B51">
        <w:rPr>
          <w:lang w:eastAsia="en-GB"/>
        </w:rPr>
        <w:tab/>
        <w:t>R2-2004944,  36.331 CR4245  CR for 36.331 for power savings, MediaTek</w:t>
      </w:r>
    </w:p>
    <w:p w14:paraId="5EC643FC" w14:textId="77777777" w:rsidR="00AE1831" w:rsidRPr="00016B51" w:rsidRDefault="00AE1831" w:rsidP="00AE1831">
      <w:pPr>
        <w:pStyle w:val="EW"/>
        <w:rPr>
          <w:lang w:eastAsia="en-GB"/>
        </w:rPr>
      </w:pPr>
      <w:r w:rsidRPr="00016B51">
        <w:rPr>
          <w:lang w:eastAsia="en-GB"/>
        </w:rPr>
        <w:t>[12]</w:t>
      </w:r>
      <w:r w:rsidRPr="00016B51">
        <w:rPr>
          <w:lang w:eastAsia="en-GB"/>
        </w:rPr>
        <w:tab/>
        <w:t xml:space="preserve"> R2-2005856, 38.306CR0134  UE capabilities for Rel-16 Power Saving WI,  Intel</w:t>
      </w:r>
    </w:p>
    <w:p w14:paraId="772AF0F0" w14:textId="77777777" w:rsidR="00AE1831" w:rsidRPr="00016B51" w:rsidRDefault="00AE1831" w:rsidP="00AE1831">
      <w:pPr>
        <w:pStyle w:val="EW"/>
        <w:rPr>
          <w:lang w:eastAsia="en-GB"/>
        </w:rPr>
      </w:pPr>
      <w:r w:rsidRPr="00016B51">
        <w:rPr>
          <w:lang w:eastAsia="en-GB"/>
        </w:rPr>
        <w:t>[13]</w:t>
      </w:r>
      <w:r w:rsidRPr="00016B51">
        <w:rPr>
          <w:lang w:eastAsia="en-GB"/>
        </w:rPr>
        <w:tab/>
        <w:t xml:space="preserve"> R2-2005857, 38.331CR1618  UE capabilities for Rel-16 Power Saving WI, Intel</w:t>
      </w:r>
    </w:p>
    <w:p w14:paraId="456A1196" w14:textId="77777777" w:rsidR="00AE1831" w:rsidRPr="00016B51" w:rsidRDefault="00AE1831" w:rsidP="00AE1831">
      <w:pPr>
        <w:pStyle w:val="EW"/>
        <w:rPr>
          <w:lang w:eastAsia="en-GB"/>
        </w:rPr>
      </w:pPr>
      <w:r w:rsidRPr="00016B51">
        <w:rPr>
          <w:lang w:eastAsia="en-GB"/>
        </w:rPr>
        <w:t>[14]</w:t>
      </w:r>
      <w:r w:rsidRPr="00016B51">
        <w:rPr>
          <w:lang w:eastAsia="en-GB"/>
        </w:rPr>
        <w:tab/>
        <w:t xml:space="preserve"> R2-2005866, 37.340CR0189 SRB3 for reporting UAI for power saving,  OPPO, MediaTek</w:t>
      </w:r>
    </w:p>
    <w:p w14:paraId="11317EA3" w14:textId="77777777" w:rsidR="00AE1831" w:rsidRPr="00016B51" w:rsidRDefault="00AE1831" w:rsidP="00AE1831">
      <w:pPr>
        <w:pStyle w:val="EW"/>
        <w:rPr>
          <w:lang w:eastAsia="en-GB"/>
        </w:rPr>
      </w:pPr>
      <w:r w:rsidRPr="00016B51">
        <w:rPr>
          <w:lang w:eastAsia="en-GB"/>
        </w:rPr>
        <w:t>[15]</w:t>
      </w:r>
      <w:r w:rsidRPr="00016B51">
        <w:rPr>
          <w:lang w:eastAsia="en-GB"/>
        </w:rPr>
        <w:tab/>
        <w:t xml:space="preserve">R4-2009133  38.133CR0854 Measurement requirements for UEs under power saving mode </w:t>
      </w:r>
      <w:r w:rsidRPr="00016B51">
        <w:rPr>
          <w:lang w:eastAsia="en-GB"/>
        </w:rPr>
        <w:tab/>
        <w:t>Ericsson</w:t>
      </w:r>
    </w:p>
    <w:p w14:paraId="32D3F035" w14:textId="77777777" w:rsidR="00AE1831" w:rsidRPr="00016B51" w:rsidRDefault="00AE1831" w:rsidP="00AE1831">
      <w:pPr>
        <w:pStyle w:val="EW"/>
        <w:rPr>
          <w:lang w:eastAsia="en-GB"/>
        </w:rPr>
      </w:pPr>
      <w:r w:rsidRPr="00016B51">
        <w:rPr>
          <w:lang w:eastAsia="en-GB"/>
        </w:rPr>
        <w:t>[16]</w:t>
      </w:r>
      <w:r w:rsidRPr="00016B51">
        <w:rPr>
          <w:lang w:eastAsia="en-GB"/>
        </w:rPr>
        <w:tab/>
        <w:t>R4-2009244  38.133CR0635  CR on minimum requirement at transition period for UE power saving</w:t>
      </w:r>
      <w:r w:rsidRPr="00016B51">
        <w:rPr>
          <w:lang w:eastAsia="en-GB"/>
        </w:rPr>
        <w:tab/>
        <w:t>CATT</w:t>
      </w:r>
    </w:p>
    <w:p w14:paraId="7C4F4D1C" w14:textId="2DFE586E" w:rsidR="00AE1831" w:rsidRDefault="00AE1831" w:rsidP="00AE1831">
      <w:pPr>
        <w:pStyle w:val="EW"/>
        <w:rPr>
          <w:lang w:eastAsia="en-GB"/>
        </w:rPr>
      </w:pPr>
      <w:r w:rsidRPr="00016B51">
        <w:rPr>
          <w:lang w:eastAsia="en-GB"/>
        </w:rPr>
        <w:t>[17]</w:t>
      </w:r>
      <w:r w:rsidRPr="00016B51">
        <w:rPr>
          <w:lang w:eastAsia="en-GB"/>
        </w:rPr>
        <w:tab/>
        <w:t>R4-2007440   38.133 CR0736  CR for maximum MIMO layer adaptation vivo, CATT</w:t>
      </w:r>
    </w:p>
    <w:p w14:paraId="11934496" w14:textId="77777777" w:rsidR="003732A9" w:rsidRPr="00016B51" w:rsidRDefault="003732A9" w:rsidP="00AE1831">
      <w:pPr>
        <w:pStyle w:val="EW"/>
        <w:rPr>
          <w:lang w:eastAsia="en-GB"/>
        </w:rPr>
      </w:pPr>
    </w:p>
    <w:p w14:paraId="32302BC2" w14:textId="6AF56789" w:rsidR="00196C53" w:rsidRPr="00016B51" w:rsidRDefault="00454EEF" w:rsidP="00311ECF">
      <w:pPr>
        <w:pStyle w:val="Heading3"/>
        <w:rPr>
          <w:lang w:eastAsia="en-GB"/>
        </w:rPr>
      </w:pPr>
      <w:bookmarkStart w:id="1031" w:name="_Toc46913771"/>
      <w:bookmarkStart w:id="1032" w:name="_Toc47004758"/>
      <w:bookmarkStart w:id="1033" w:name="_Toc47023180"/>
      <w:bookmarkStart w:id="1034" w:name="_Toc47086102"/>
      <w:bookmarkStart w:id="1035" w:name="_Toc47090052"/>
      <w:bookmarkStart w:id="1036" w:name="_Toc47092791"/>
      <w:bookmarkStart w:id="1037" w:name="_Toc47094047"/>
      <w:bookmarkStart w:id="1038" w:name="_Toc47094208"/>
      <w:bookmarkStart w:id="1039" w:name="_Toc47094376"/>
      <w:bookmarkStart w:id="1040" w:name="_Toc57643973"/>
      <w:bookmarkStart w:id="1041" w:name="_Toc57730281"/>
      <w:bookmarkStart w:id="1042" w:name="_Toc58230390"/>
      <w:bookmarkStart w:id="1043" w:name="_Toc58230545"/>
      <w:r w:rsidRPr="00016B51">
        <w:rPr>
          <w:lang w:eastAsia="en-GB"/>
        </w:rPr>
        <w:t>19.1.4</w:t>
      </w:r>
      <w:r w:rsidRPr="00016B51">
        <w:rPr>
          <w:lang w:eastAsia="en-GB"/>
        </w:rPr>
        <w:tab/>
      </w:r>
      <w:bookmarkEnd w:id="1031"/>
      <w:bookmarkEnd w:id="1032"/>
      <w:bookmarkEnd w:id="1033"/>
      <w:bookmarkEnd w:id="1034"/>
      <w:bookmarkEnd w:id="1035"/>
      <w:bookmarkEnd w:id="1036"/>
      <w:bookmarkEnd w:id="1037"/>
      <w:bookmarkEnd w:id="1038"/>
      <w:bookmarkEnd w:id="1039"/>
      <w:r w:rsidR="00BF7A0C" w:rsidRPr="00016B51">
        <w:rPr>
          <w:lang w:eastAsia="en-GB"/>
        </w:rPr>
        <w:t>Integrated access and backhaul for NR</w:t>
      </w:r>
      <w:bookmarkEnd w:id="1040"/>
      <w:bookmarkEnd w:id="1041"/>
      <w:bookmarkEnd w:id="1042"/>
      <w:bookmarkEnd w:id="104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F7A0C" w:rsidRPr="00016B51" w14:paraId="1D7C1AB1" w14:textId="77777777" w:rsidTr="008B2F88">
        <w:trPr>
          <w:trHeight w:val="170"/>
        </w:trPr>
        <w:tc>
          <w:tcPr>
            <w:tcW w:w="852" w:type="dxa"/>
            <w:shd w:val="clear" w:color="auto" w:fill="auto"/>
            <w:noWrap/>
            <w:vAlign w:val="center"/>
            <w:hideMark/>
          </w:tcPr>
          <w:p w14:paraId="76DFAA2A" w14:textId="77777777" w:rsidR="00BF7A0C" w:rsidRPr="00016B51" w:rsidRDefault="00BF7A0C"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820070</w:t>
            </w:r>
          </w:p>
        </w:tc>
        <w:tc>
          <w:tcPr>
            <w:tcW w:w="3798" w:type="dxa"/>
            <w:shd w:val="clear" w:color="auto" w:fill="auto"/>
            <w:noWrap/>
            <w:vAlign w:val="center"/>
            <w:hideMark/>
          </w:tcPr>
          <w:p w14:paraId="7D901087" w14:textId="77777777" w:rsidR="00BF7A0C" w:rsidRPr="00016B51" w:rsidRDefault="00BF7A0C" w:rsidP="008B2F88">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Integrated access and backhaul for NR</w:t>
            </w:r>
          </w:p>
        </w:tc>
        <w:tc>
          <w:tcPr>
            <w:tcW w:w="2044" w:type="dxa"/>
            <w:shd w:val="clear" w:color="auto" w:fill="auto"/>
            <w:noWrap/>
            <w:vAlign w:val="center"/>
            <w:hideMark/>
          </w:tcPr>
          <w:p w14:paraId="1AD7143D" w14:textId="77777777" w:rsidR="00BF7A0C" w:rsidRPr="00016B51" w:rsidRDefault="00BF7A0C"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NR_IAB</w:t>
            </w:r>
          </w:p>
        </w:tc>
        <w:tc>
          <w:tcPr>
            <w:tcW w:w="554" w:type="dxa"/>
            <w:shd w:val="clear" w:color="auto" w:fill="auto"/>
            <w:noWrap/>
            <w:vAlign w:val="center"/>
            <w:hideMark/>
          </w:tcPr>
          <w:p w14:paraId="4830321D"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BFF6716" w14:textId="77777777" w:rsidR="00BF7A0C" w:rsidRPr="00016B51" w:rsidRDefault="00BF7A0C"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RP-191558</w:t>
            </w:r>
          </w:p>
        </w:tc>
        <w:tc>
          <w:tcPr>
            <w:tcW w:w="2041" w:type="dxa"/>
            <w:shd w:val="clear" w:color="auto" w:fill="auto"/>
            <w:noWrap/>
            <w:hideMark/>
          </w:tcPr>
          <w:p w14:paraId="1022AE0E" w14:textId="77777777" w:rsidR="00BF7A0C" w:rsidRPr="00016B51" w:rsidRDefault="00BF7A0C"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Qualcomm</w:t>
            </w:r>
          </w:p>
        </w:tc>
      </w:tr>
      <w:tr w:rsidR="00BF7A0C" w:rsidRPr="00016B51" w14:paraId="5236F4DD" w14:textId="77777777" w:rsidTr="008B2F88">
        <w:trPr>
          <w:trHeight w:val="170"/>
        </w:trPr>
        <w:tc>
          <w:tcPr>
            <w:tcW w:w="852" w:type="dxa"/>
            <w:shd w:val="clear" w:color="auto" w:fill="auto"/>
            <w:noWrap/>
            <w:vAlign w:val="center"/>
            <w:hideMark/>
          </w:tcPr>
          <w:p w14:paraId="3D18B658"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750047</w:t>
            </w:r>
          </w:p>
        </w:tc>
        <w:tc>
          <w:tcPr>
            <w:tcW w:w="3798" w:type="dxa"/>
            <w:shd w:val="clear" w:color="auto" w:fill="auto"/>
            <w:noWrap/>
            <w:vAlign w:val="center"/>
            <w:hideMark/>
          </w:tcPr>
          <w:p w14:paraId="781810BA" w14:textId="77777777" w:rsidR="00BF7A0C" w:rsidRPr="00016B51" w:rsidRDefault="00BF7A0C"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onNR_IAB</w:t>
            </w:r>
          </w:p>
        </w:tc>
        <w:tc>
          <w:tcPr>
            <w:tcW w:w="2044" w:type="dxa"/>
            <w:shd w:val="clear" w:color="auto" w:fill="auto"/>
            <w:noWrap/>
            <w:vAlign w:val="center"/>
            <w:hideMark/>
          </w:tcPr>
          <w:p w14:paraId="4E46A9B4" w14:textId="77777777" w:rsidR="00BF7A0C" w:rsidRPr="00016B51" w:rsidRDefault="00BF7A0C"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FS_NR_IAB</w:t>
            </w:r>
          </w:p>
        </w:tc>
        <w:tc>
          <w:tcPr>
            <w:tcW w:w="554" w:type="dxa"/>
            <w:shd w:val="clear" w:color="auto" w:fill="auto"/>
            <w:noWrap/>
            <w:vAlign w:val="center"/>
            <w:hideMark/>
          </w:tcPr>
          <w:p w14:paraId="07E93B3B"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1991FBEF"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RP-181349</w:t>
            </w:r>
          </w:p>
        </w:tc>
        <w:tc>
          <w:tcPr>
            <w:tcW w:w="2041" w:type="dxa"/>
            <w:shd w:val="clear" w:color="auto" w:fill="auto"/>
            <w:noWrap/>
            <w:hideMark/>
          </w:tcPr>
          <w:p w14:paraId="107ACDD4" w14:textId="77777777" w:rsidR="00BF7A0C" w:rsidRPr="00016B51" w:rsidRDefault="00BF7A0C"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BF7A0C" w:rsidRPr="00016B51" w14:paraId="2F05947C" w14:textId="77777777" w:rsidTr="008B2F88">
        <w:trPr>
          <w:trHeight w:val="170"/>
        </w:trPr>
        <w:tc>
          <w:tcPr>
            <w:tcW w:w="852" w:type="dxa"/>
            <w:shd w:val="clear" w:color="auto" w:fill="auto"/>
            <w:noWrap/>
            <w:vAlign w:val="center"/>
            <w:hideMark/>
          </w:tcPr>
          <w:p w14:paraId="215C9AA1"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820170</w:t>
            </w:r>
          </w:p>
        </w:tc>
        <w:tc>
          <w:tcPr>
            <w:tcW w:w="3798" w:type="dxa"/>
            <w:shd w:val="clear" w:color="auto" w:fill="auto"/>
            <w:noWrap/>
            <w:vAlign w:val="center"/>
            <w:hideMark/>
          </w:tcPr>
          <w:p w14:paraId="78A4CBE1" w14:textId="77777777" w:rsidR="00BF7A0C" w:rsidRPr="00016B51" w:rsidRDefault="00BF7A0C"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NR_IAB</w:t>
            </w:r>
          </w:p>
        </w:tc>
        <w:tc>
          <w:tcPr>
            <w:tcW w:w="2044" w:type="dxa"/>
            <w:shd w:val="clear" w:color="auto" w:fill="auto"/>
            <w:noWrap/>
            <w:vAlign w:val="center"/>
            <w:hideMark/>
          </w:tcPr>
          <w:p w14:paraId="652E7C2F" w14:textId="77777777" w:rsidR="00BF7A0C" w:rsidRPr="00016B51" w:rsidRDefault="00BF7A0C"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NR_IAB-Core</w:t>
            </w:r>
          </w:p>
        </w:tc>
        <w:tc>
          <w:tcPr>
            <w:tcW w:w="554" w:type="dxa"/>
            <w:shd w:val="clear" w:color="auto" w:fill="auto"/>
            <w:noWrap/>
            <w:vAlign w:val="center"/>
            <w:hideMark/>
          </w:tcPr>
          <w:p w14:paraId="435F043F"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2F32B151"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RP-190712</w:t>
            </w:r>
          </w:p>
        </w:tc>
        <w:tc>
          <w:tcPr>
            <w:tcW w:w="2041" w:type="dxa"/>
            <w:shd w:val="clear" w:color="auto" w:fill="auto"/>
            <w:noWrap/>
            <w:hideMark/>
          </w:tcPr>
          <w:p w14:paraId="46C92E64" w14:textId="77777777" w:rsidR="00BF7A0C" w:rsidRPr="00016B51" w:rsidRDefault="00BF7A0C"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BF7A0C" w:rsidRPr="00016B51" w14:paraId="6FF1EC65" w14:textId="77777777" w:rsidTr="008B2F88">
        <w:trPr>
          <w:trHeight w:val="170"/>
        </w:trPr>
        <w:tc>
          <w:tcPr>
            <w:tcW w:w="852" w:type="dxa"/>
            <w:shd w:val="clear" w:color="auto" w:fill="auto"/>
            <w:noWrap/>
            <w:vAlign w:val="center"/>
            <w:hideMark/>
          </w:tcPr>
          <w:p w14:paraId="041E30F1"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820270</w:t>
            </w:r>
          </w:p>
        </w:tc>
        <w:tc>
          <w:tcPr>
            <w:tcW w:w="3798" w:type="dxa"/>
            <w:shd w:val="clear" w:color="auto" w:fill="auto"/>
            <w:noWrap/>
            <w:vAlign w:val="center"/>
            <w:hideMark/>
          </w:tcPr>
          <w:p w14:paraId="15484381" w14:textId="77777777" w:rsidR="00BF7A0C" w:rsidRPr="00016B51" w:rsidRDefault="00BF7A0C"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Perf. Part: NR_IAB</w:t>
            </w:r>
          </w:p>
        </w:tc>
        <w:tc>
          <w:tcPr>
            <w:tcW w:w="2044" w:type="dxa"/>
            <w:shd w:val="clear" w:color="auto" w:fill="auto"/>
            <w:noWrap/>
            <w:vAlign w:val="center"/>
            <w:hideMark/>
          </w:tcPr>
          <w:p w14:paraId="105256F3" w14:textId="77777777" w:rsidR="00BF7A0C" w:rsidRPr="00016B51" w:rsidRDefault="00BF7A0C"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NR_IAB-Perf</w:t>
            </w:r>
          </w:p>
        </w:tc>
        <w:tc>
          <w:tcPr>
            <w:tcW w:w="554" w:type="dxa"/>
            <w:shd w:val="clear" w:color="auto" w:fill="auto"/>
            <w:noWrap/>
            <w:vAlign w:val="center"/>
            <w:hideMark/>
          </w:tcPr>
          <w:p w14:paraId="41DE6CC3"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CFF4F6E"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RP-190712</w:t>
            </w:r>
          </w:p>
        </w:tc>
        <w:tc>
          <w:tcPr>
            <w:tcW w:w="2041" w:type="dxa"/>
            <w:shd w:val="clear" w:color="auto" w:fill="auto"/>
            <w:noWrap/>
            <w:hideMark/>
          </w:tcPr>
          <w:p w14:paraId="3996F997" w14:textId="77777777" w:rsidR="00BF7A0C" w:rsidRPr="00016B51" w:rsidRDefault="00BF7A0C"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BF7A0C" w:rsidRPr="00016B51" w14:paraId="36DB9234" w14:textId="77777777" w:rsidTr="008B2F88">
        <w:trPr>
          <w:trHeight w:val="170"/>
        </w:trPr>
        <w:tc>
          <w:tcPr>
            <w:tcW w:w="852" w:type="dxa"/>
            <w:shd w:val="clear" w:color="auto" w:fill="auto"/>
            <w:noWrap/>
            <w:vAlign w:val="center"/>
            <w:hideMark/>
          </w:tcPr>
          <w:p w14:paraId="2F06D707"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830021</w:t>
            </w:r>
          </w:p>
        </w:tc>
        <w:tc>
          <w:tcPr>
            <w:tcW w:w="3798" w:type="dxa"/>
            <w:shd w:val="clear" w:color="auto" w:fill="auto"/>
            <w:noWrap/>
            <w:vAlign w:val="center"/>
            <w:hideMark/>
          </w:tcPr>
          <w:p w14:paraId="3473F698" w14:textId="77777777" w:rsidR="00BF7A0C" w:rsidRPr="00016B51" w:rsidRDefault="00BF7A0C"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Security for NR_IAB</w:t>
            </w:r>
          </w:p>
        </w:tc>
        <w:tc>
          <w:tcPr>
            <w:tcW w:w="2044" w:type="dxa"/>
            <w:shd w:val="clear" w:color="auto" w:fill="auto"/>
            <w:noWrap/>
            <w:vAlign w:val="center"/>
            <w:hideMark/>
          </w:tcPr>
          <w:p w14:paraId="5FC7F0E5" w14:textId="77777777" w:rsidR="00BF7A0C" w:rsidRPr="00016B51" w:rsidRDefault="00BF7A0C"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FS_NR_IAB_Sec</w:t>
            </w:r>
          </w:p>
        </w:tc>
        <w:tc>
          <w:tcPr>
            <w:tcW w:w="554" w:type="dxa"/>
            <w:shd w:val="clear" w:color="auto" w:fill="auto"/>
            <w:noWrap/>
            <w:vAlign w:val="center"/>
            <w:hideMark/>
          </w:tcPr>
          <w:p w14:paraId="14716C91"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5E5EB550"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SP-190106</w:t>
            </w:r>
          </w:p>
        </w:tc>
        <w:tc>
          <w:tcPr>
            <w:tcW w:w="2041" w:type="dxa"/>
            <w:shd w:val="clear" w:color="auto" w:fill="auto"/>
            <w:noWrap/>
            <w:hideMark/>
          </w:tcPr>
          <w:p w14:paraId="725EB891" w14:textId="77777777" w:rsidR="00BF7A0C" w:rsidRPr="00016B51" w:rsidRDefault="00BF7A0C"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Rajavelsamy Rajadurai, Samsung, </w:t>
            </w:r>
          </w:p>
        </w:tc>
      </w:tr>
    </w:tbl>
    <w:p w14:paraId="56DA04C8" w14:textId="0C20BD7E" w:rsidR="00B20899" w:rsidRPr="00016B51" w:rsidRDefault="00B20899" w:rsidP="00B20899">
      <w:pPr>
        <w:rPr>
          <w:lang w:eastAsia="en-GB"/>
        </w:rPr>
      </w:pPr>
      <w:r w:rsidRPr="00016B51">
        <w:rPr>
          <w:lang w:eastAsia="en-GB"/>
        </w:rPr>
        <w:t>Summary based on the input provided by Qualcomm Incorporated in RP-201757.</w:t>
      </w:r>
    </w:p>
    <w:p w14:paraId="2D63FEAB" w14:textId="0DE7EDEB" w:rsidR="00BF7A0C" w:rsidRPr="00016B51" w:rsidRDefault="00B20899" w:rsidP="00BF7A0C">
      <w:pPr>
        <w:rPr>
          <w:lang w:eastAsia="en-GB"/>
        </w:rPr>
      </w:pPr>
      <w:r w:rsidRPr="00016B51">
        <w:rPr>
          <w:lang w:eastAsia="en-GB"/>
        </w:rPr>
        <w:t xml:space="preserve">This Feature </w:t>
      </w:r>
      <w:r w:rsidR="00BF7A0C" w:rsidRPr="00016B51">
        <w:rPr>
          <w:lang w:eastAsia="en-GB"/>
        </w:rPr>
        <w:t xml:space="preserve">introduces wireless relaying among RAN nodes to 5G. </w:t>
      </w:r>
      <w:r w:rsidRPr="00016B51">
        <w:rPr>
          <w:lang w:eastAsia="en-GB"/>
        </w:rPr>
        <w:t xml:space="preserve">Its </w:t>
      </w:r>
      <w:r w:rsidR="00BF7A0C" w:rsidRPr="00016B51">
        <w:rPr>
          <w:lang w:eastAsia="en-GB"/>
        </w:rPr>
        <w:t xml:space="preserve">objectives closely followed the recommendation </w:t>
      </w:r>
      <w:r w:rsidRPr="00016B51">
        <w:rPr>
          <w:lang w:eastAsia="en-GB"/>
        </w:rPr>
        <w:t xml:space="preserve">of </w:t>
      </w:r>
      <w:r w:rsidR="00BF7A0C" w:rsidRPr="00016B51">
        <w:rPr>
          <w:lang w:eastAsia="en-GB"/>
        </w:rPr>
        <w:t xml:space="preserve">the study item on IAB for NR, which are defined in TR 38.874. </w:t>
      </w:r>
      <w:r w:rsidRPr="00016B51">
        <w:rPr>
          <w:lang w:eastAsia="en-GB"/>
        </w:rPr>
        <w:t>T</w:t>
      </w:r>
      <w:r w:rsidR="00BF7A0C" w:rsidRPr="00016B51">
        <w:rPr>
          <w:lang w:eastAsia="en-GB"/>
        </w:rPr>
        <w:t>he following features</w:t>
      </w:r>
      <w:r w:rsidRPr="00016B51">
        <w:rPr>
          <w:lang w:eastAsia="en-GB"/>
        </w:rPr>
        <w:t xml:space="preserve"> are supported</w:t>
      </w:r>
      <w:r w:rsidR="00BF7A0C" w:rsidRPr="00016B51">
        <w:rPr>
          <w:lang w:eastAsia="en-GB"/>
        </w:rPr>
        <w:t>:</w:t>
      </w:r>
    </w:p>
    <w:p w14:paraId="702DB94A" w14:textId="77777777" w:rsidR="00BF7A0C" w:rsidRPr="00016B51" w:rsidRDefault="00BF7A0C" w:rsidP="00B20899">
      <w:pPr>
        <w:spacing w:after="0"/>
        <w:rPr>
          <w:lang w:eastAsia="en-GB"/>
        </w:rPr>
      </w:pPr>
      <w:r w:rsidRPr="00016B51">
        <w:rPr>
          <w:lang w:eastAsia="en-GB"/>
        </w:rPr>
        <w:t>•</w:t>
      </w:r>
      <w:r w:rsidRPr="00016B51">
        <w:rPr>
          <w:lang w:eastAsia="en-GB"/>
        </w:rPr>
        <w:tab/>
        <w:t>Multi-hop backhauling for flexible range extension for both FR1 and FR2.</w:t>
      </w:r>
    </w:p>
    <w:p w14:paraId="252A3D8D" w14:textId="77777777" w:rsidR="00BF7A0C" w:rsidRPr="00016B51" w:rsidRDefault="00BF7A0C" w:rsidP="00B20899">
      <w:pPr>
        <w:spacing w:after="0"/>
        <w:rPr>
          <w:lang w:eastAsia="en-GB"/>
        </w:rPr>
      </w:pPr>
      <w:r w:rsidRPr="00016B51">
        <w:rPr>
          <w:lang w:eastAsia="en-GB"/>
        </w:rPr>
        <w:t>•</w:t>
      </w:r>
      <w:r w:rsidRPr="00016B51">
        <w:rPr>
          <w:lang w:eastAsia="en-GB"/>
        </w:rPr>
        <w:tab/>
        <w:t>Topology adaptation including redundant connectivity to optimize backhauling performance and to respond to backhaul (BH) link failure.</w:t>
      </w:r>
    </w:p>
    <w:p w14:paraId="608812D4" w14:textId="77777777" w:rsidR="00BF7A0C" w:rsidRPr="00016B51" w:rsidRDefault="00BF7A0C" w:rsidP="00B20899">
      <w:pPr>
        <w:spacing w:after="0"/>
        <w:rPr>
          <w:lang w:eastAsia="en-GB"/>
        </w:rPr>
      </w:pPr>
      <w:r w:rsidRPr="00016B51">
        <w:rPr>
          <w:lang w:eastAsia="en-GB"/>
        </w:rPr>
        <w:t>•</w:t>
      </w:r>
      <w:r w:rsidRPr="00016B51">
        <w:rPr>
          <w:lang w:eastAsia="en-GB"/>
        </w:rPr>
        <w:tab/>
        <w:t xml:space="preserve">Mapping of UE bearers to backhaul RLC channels and QoS enforcement over backhaul RLC channels to meet E2E QoS requirements. </w:t>
      </w:r>
    </w:p>
    <w:p w14:paraId="5F47293A" w14:textId="77777777" w:rsidR="00BF7A0C" w:rsidRPr="00016B51" w:rsidRDefault="00BF7A0C" w:rsidP="00B20899">
      <w:pPr>
        <w:spacing w:after="0"/>
        <w:rPr>
          <w:lang w:eastAsia="en-GB"/>
        </w:rPr>
      </w:pPr>
      <w:r w:rsidRPr="00016B51">
        <w:rPr>
          <w:lang w:eastAsia="en-GB"/>
        </w:rPr>
        <w:t>•</w:t>
      </w:r>
      <w:r w:rsidRPr="00016B51">
        <w:rPr>
          <w:lang w:eastAsia="en-GB"/>
        </w:rPr>
        <w:tab/>
        <w:t>Scalability to a large number of UEs.</w:t>
      </w:r>
    </w:p>
    <w:p w14:paraId="48058A95" w14:textId="77777777" w:rsidR="00BF7A0C" w:rsidRPr="00016B51" w:rsidRDefault="00BF7A0C" w:rsidP="00B20899">
      <w:pPr>
        <w:spacing w:after="0"/>
        <w:rPr>
          <w:lang w:eastAsia="en-GB"/>
        </w:rPr>
      </w:pPr>
      <w:r w:rsidRPr="00016B51">
        <w:rPr>
          <w:lang w:eastAsia="en-GB"/>
        </w:rPr>
        <w:t>•</w:t>
      </w:r>
      <w:r w:rsidRPr="00016B51">
        <w:rPr>
          <w:lang w:eastAsia="en-GB"/>
        </w:rPr>
        <w:tab/>
        <w:t>Flexible deployment allowing IAB-node operation in EN-DC mode with EPC or in SA-mode with 5GC.</w:t>
      </w:r>
    </w:p>
    <w:p w14:paraId="17A26147" w14:textId="77777777" w:rsidR="00BF7A0C" w:rsidRPr="00016B51" w:rsidRDefault="00BF7A0C" w:rsidP="00B20899">
      <w:pPr>
        <w:spacing w:after="0"/>
        <w:rPr>
          <w:lang w:eastAsia="en-GB"/>
        </w:rPr>
      </w:pPr>
      <w:r w:rsidRPr="00016B51">
        <w:rPr>
          <w:lang w:eastAsia="en-GB"/>
        </w:rPr>
        <w:t>•</w:t>
      </w:r>
      <w:r w:rsidRPr="00016B51">
        <w:rPr>
          <w:lang w:eastAsia="en-GB"/>
        </w:rPr>
        <w:tab/>
        <w:t>Support for NR-NR DC from the UE and IAB-node perspective (see NOTE 1)</w:t>
      </w:r>
    </w:p>
    <w:p w14:paraId="4B7AB0E4" w14:textId="77777777" w:rsidR="00BF7A0C" w:rsidRPr="00016B51" w:rsidRDefault="00BF7A0C" w:rsidP="00B20899">
      <w:pPr>
        <w:spacing w:after="0"/>
        <w:rPr>
          <w:lang w:eastAsia="en-GB"/>
        </w:rPr>
      </w:pPr>
      <w:r w:rsidRPr="00016B51">
        <w:rPr>
          <w:lang w:eastAsia="en-GB"/>
        </w:rPr>
        <w:t>•</w:t>
      </w:r>
      <w:r w:rsidRPr="00016B51">
        <w:rPr>
          <w:lang w:eastAsia="en-GB"/>
        </w:rPr>
        <w:tab/>
        <w:t xml:space="preserve">Efficient operation for both inband and out-of-band relaying. </w:t>
      </w:r>
    </w:p>
    <w:p w14:paraId="3CE0FB56" w14:textId="6F4D99E9" w:rsidR="00BF7A0C" w:rsidRPr="00016B51" w:rsidRDefault="00BF7A0C" w:rsidP="00B20899">
      <w:pPr>
        <w:spacing w:after="0"/>
        <w:rPr>
          <w:lang w:eastAsia="en-GB"/>
        </w:rPr>
      </w:pPr>
      <w:r w:rsidRPr="00016B51">
        <w:rPr>
          <w:lang w:eastAsia="en-GB"/>
        </w:rPr>
        <w:t>•</w:t>
      </w:r>
      <w:r w:rsidRPr="00016B51">
        <w:rPr>
          <w:lang w:eastAsia="en-GB"/>
        </w:rPr>
        <w:tab/>
      </w:r>
      <w:r w:rsidR="003732A9" w:rsidRPr="003732A9">
        <w:rPr>
          <w:lang w:eastAsia="en-GB"/>
        </w:rPr>
        <w:t>Over the air (OTA)</w:t>
      </w:r>
      <w:r w:rsidR="003732A9">
        <w:rPr>
          <w:lang w:eastAsia="en-GB"/>
        </w:rPr>
        <w:t xml:space="preserve"> </w:t>
      </w:r>
      <w:r w:rsidRPr="00016B51">
        <w:rPr>
          <w:lang w:eastAsia="en-GB"/>
        </w:rPr>
        <w:t>synchronization across IAB topology.</w:t>
      </w:r>
    </w:p>
    <w:p w14:paraId="1E16EA49" w14:textId="77777777" w:rsidR="00BF7A0C" w:rsidRPr="00016B51" w:rsidRDefault="00BF7A0C" w:rsidP="00BF7A0C">
      <w:pPr>
        <w:rPr>
          <w:lang w:eastAsia="en-GB"/>
        </w:rPr>
      </w:pPr>
      <w:r w:rsidRPr="00016B51">
        <w:rPr>
          <w:lang w:eastAsia="en-GB"/>
        </w:rPr>
        <w:t>•</w:t>
      </w:r>
      <w:r w:rsidRPr="00016B51">
        <w:rPr>
          <w:lang w:eastAsia="en-GB"/>
        </w:rPr>
        <w:tab/>
        <w:t xml:space="preserve">Support of Rel-15 UEs. </w:t>
      </w:r>
    </w:p>
    <w:p w14:paraId="18307CFD" w14:textId="05FDA8AF" w:rsidR="00BF7A0C" w:rsidRPr="00016B51" w:rsidRDefault="00BF7A0C" w:rsidP="00BF7A0C">
      <w:pPr>
        <w:rPr>
          <w:u w:val="single"/>
          <w:lang w:eastAsia="en-GB"/>
        </w:rPr>
      </w:pPr>
      <w:r w:rsidRPr="00016B51">
        <w:rPr>
          <w:u w:val="single"/>
          <w:lang w:eastAsia="en-GB"/>
        </w:rPr>
        <w:t>IAB architecture</w:t>
      </w:r>
    </w:p>
    <w:p w14:paraId="1737BB39" w14:textId="77777777" w:rsidR="00BF7A0C" w:rsidRPr="00016B51" w:rsidRDefault="00BF7A0C" w:rsidP="00BF7A0C">
      <w:pPr>
        <w:rPr>
          <w:lang w:eastAsia="en-GB"/>
        </w:rPr>
      </w:pPr>
      <w:r w:rsidRPr="00016B51">
        <w:rPr>
          <w:lang w:eastAsia="en-GB"/>
        </w:rPr>
        <w:t>IAB introduces the IAB-node and IAB-donor to 5G RAN. The IAB-node is the relaying node and supports access and backhauling via NR. The IAB-donor is the terminating node of NR backhauling on network side. It represents a gNB with additional functionality to support IAB. Backhauling can occur via a single hop or via multiple hops.</w:t>
      </w:r>
    </w:p>
    <w:p w14:paraId="50162DDB" w14:textId="77777777" w:rsidR="00BF7A0C" w:rsidRPr="00016B51" w:rsidRDefault="00BF7A0C" w:rsidP="00BF7A0C">
      <w:pPr>
        <w:rPr>
          <w:lang w:eastAsia="en-GB"/>
        </w:rPr>
      </w:pPr>
      <w:r w:rsidRPr="00016B51">
        <w:rPr>
          <w:lang w:eastAsia="en-GB"/>
        </w:rPr>
        <w:t>The IAB-node supports gNB-DU functionality to terminate the NR access interface to UEs and next-hop IAB-nodes, and to terminate the F1 protocol to the gNB-CU functionality on the IAB-donor. The gNB-DU functionality on the IAB-node is also referred to as IAB-DU.</w:t>
      </w:r>
    </w:p>
    <w:p w14:paraId="7DEA1494" w14:textId="77777777" w:rsidR="00BF7A0C" w:rsidRPr="00016B51" w:rsidRDefault="00BF7A0C" w:rsidP="00BF7A0C">
      <w:pPr>
        <w:rPr>
          <w:lang w:eastAsia="en-GB"/>
        </w:rPr>
      </w:pPr>
      <w:r w:rsidRPr="00016B51">
        <w:rPr>
          <w:lang w:eastAsia="en-GB"/>
        </w:rPr>
        <w:t>In addition to the gNB-DU functionality, the IAB-node also supports a subset of the UE functionality referred to as IAB-MT, which includes, e.g., physical layer, layer-2, RRC and NAS functionality to connect to the gNB-DU of another IAB-node or the IAB-donor, to connect to the gNB-CU on the IAB-donor, and to the core network.</w:t>
      </w:r>
    </w:p>
    <w:p w14:paraId="182472CB" w14:textId="77777777" w:rsidR="00BF7A0C" w:rsidRPr="00016B51" w:rsidRDefault="00BF7A0C" w:rsidP="00BF7A0C">
      <w:pPr>
        <w:rPr>
          <w:lang w:eastAsia="en-GB"/>
        </w:rPr>
      </w:pPr>
      <w:r w:rsidRPr="00016B51">
        <w:rPr>
          <w:lang w:eastAsia="en-GB"/>
        </w:rPr>
        <w:t>The IAB-MT can access the network using either SA mode or EN-DC. In EN-DC, the IAB-MT connects via E-UTRA to a MeNB, and the IAB-donor terminates X2-C as SgNB.</w:t>
      </w:r>
    </w:p>
    <w:p w14:paraId="4954A77E" w14:textId="77777777" w:rsidR="00BF7A0C" w:rsidRPr="00016B51" w:rsidRDefault="00BF7A0C" w:rsidP="00BF7A0C">
      <w:pPr>
        <w:rPr>
          <w:lang w:eastAsia="en-GB"/>
        </w:rPr>
      </w:pPr>
      <w:r w:rsidRPr="00016B51">
        <w:rPr>
          <w:lang w:eastAsia="en-GB"/>
        </w:rPr>
        <w:t>All IAB-nodes that are connected to an IAB-donor via one or multiple hops form a directed acyclic graph (DAG) topology with the IAB-donor as its root. In this DAG topology, the neighbour node of the IAB-DU or the IAB-donor-DU is referred to as child node and the neighbour node of the IAB-MT is referred to as parent node. The direction toward the child node is referred to as downstream while the direction toward the parent node is referred to as upstream. The IAB-donor performs centralized resource-, topology- and route management for the IAB topology.</w:t>
      </w:r>
    </w:p>
    <w:p w14:paraId="77EEFD36" w14:textId="77F63243" w:rsidR="00BF7A0C" w:rsidRPr="00016B51" w:rsidRDefault="00BF7A0C" w:rsidP="00BF7A0C">
      <w:pPr>
        <w:rPr>
          <w:u w:val="single"/>
          <w:lang w:eastAsia="en-GB"/>
        </w:rPr>
      </w:pPr>
      <w:r w:rsidRPr="00016B51">
        <w:rPr>
          <w:u w:val="single"/>
          <w:lang w:eastAsia="en-GB"/>
        </w:rPr>
        <w:t>Backhaul transport</w:t>
      </w:r>
    </w:p>
    <w:p w14:paraId="2674EB04" w14:textId="77777777" w:rsidR="00BF7A0C" w:rsidRPr="00016B51" w:rsidRDefault="00BF7A0C" w:rsidP="00BF7A0C">
      <w:pPr>
        <w:rPr>
          <w:lang w:eastAsia="en-GB"/>
        </w:rPr>
      </w:pPr>
      <w:r w:rsidRPr="00016B51">
        <w:rPr>
          <w:lang w:eastAsia="en-GB"/>
        </w:rPr>
        <w:t xml:space="preserve">The F1 interface between IAB-DU and IAB-donor-CU uses the protocol stack and security protection defined in Rel-15. </w:t>
      </w:r>
    </w:p>
    <w:p w14:paraId="6E68CF98" w14:textId="77777777" w:rsidR="00BF7A0C" w:rsidRPr="00016B51" w:rsidRDefault="00BF7A0C" w:rsidP="00BF7A0C">
      <w:pPr>
        <w:rPr>
          <w:lang w:eastAsia="en-GB"/>
        </w:rPr>
      </w:pPr>
      <w:r w:rsidRPr="00016B51">
        <w:rPr>
          <w:lang w:eastAsia="en-GB"/>
        </w:rPr>
        <w:t>On the wireless backhaul, the Backhaul Adaptation Protocol (BAP) has been introduced, which is a L2 sub-layer that carries the IP layer for the F1 interface and enables routing over multiple hops. The IP layer can also be used for non-F1 traffic, such as OAM traffic.</w:t>
      </w:r>
    </w:p>
    <w:p w14:paraId="45F0DD93" w14:textId="77777777" w:rsidR="00BF7A0C" w:rsidRPr="00016B51" w:rsidRDefault="00BF7A0C" w:rsidP="00BF7A0C">
      <w:pPr>
        <w:rPr>
          <w:lang w:eastAsia="en-GB"/>
        </w:rPr>
      </w:pPr>
      <w:r w:rsidRPr="00016B51">
        <w:rPr>
          <w:lang w:eastAsia="en-GB"/>
        </w:rPr>
        <w:t xml:space="preserve">On each backhaul link, the BAP PDUs are carried by BH RLC channels. Multiple BH RLC channels can be configured on each BH link to allow traffic prioritization and QoS enforcement. To support a large quantity of BH RLC channels on each BH link, e.g., for fine-granular QoS support, an extended logical channel ID (eLCID) has been introduced. </w:t>
      </w:r>
    </w:p>
    <w:p w14:paraId="447124D9" w14:textId="77777777" w:rsidR="00BF7A0C" w:rsidRPr="00016B51" w:rsidRDefault="00BF7A0C" w:rsidP="00BF7A0C">
      <w:pPr>
        <w:rPr>
          <w:lang w:eastAsia="en-GB"/>
        </w:rPr>
      </w:pPr>
      <w:r w:rsidRPr="00016B51">
        <w:rPr>
          <w:lang w:eastAsia="en-GB"/>
        </w:rPr>
        <w:t>The IAB-MT further establishes SRBs (carrying RRC and NAS) with the IAB-donor-CU. For IAB-nodes operating in ENDC, the IAB-MT also establishes one or more DRBs with the IAB-donor-CU, which can be used, e.g., to carry OAM traffic. These SRBs and DRBs are transported between the IAB-MT and its parent node over Uu access channel(s).</w:t>
      </w:r>
    </w:p>
    <w:p w14:paraId="439F6782" w14:textId="77777777" w:rsidR="00BF7A0C" w:rsidRPr="00016B51" w:rsidRDefault="00BF7A0C" w:rsidP="00BF7A0C">
      <w:pPr>
        <w:rPr>
          <w:lang w:eastAsia="en-GB"/>
        </w:rPr>
      </w:pPr>
      <w:r w:rsidRPr="00016B51">
        <w:rPr>
          <w:lang w:eastAsia="en-GB"/>
        </w:rPr>
        <w:t xml:space="preserve">On the BAP sublayer, packets are routed based on the BAP routing ID, which is carried in the BAP header. The BAP routing ID consists of BAP address and BAP path ID, where the BAP address indicates the destination node of the packet on the BAP sublayer, and the BAP path ID indicates the routing path the packet should follow to this destination. </w:t>
      </w:r>
    </w:p>
    <w:p w14:paraId="5552B56D" w14:textId="77777777" w:rsidR="00BF7A0C" w:rsidRPr="00016B51" w:rsidRDefault="00BF7A0C" w:rsidP="00BF7A0C">
      <w:pPr>
        <w:rPr>
          <w:lang w:eastAsia="en-GB"/>
        </w:rPr>
      </w:pPr>
      <w:r w:rsidRPr="00016B51">
        <w:rPr>
          <w:lang w:eastAsia="en-GB"/>
        </w:rPr>
        <w:t>The BAP sublayer further supports flow control in downstream direction, where the IAB-node sends feedback information on available buffer size to its parent node.</w:t>
      </w:r>
    </w:p>
    <w:p w14:paraId="6106F036" w14:textId="77777777" w:rsidR="00BF7A0C" w:rsidRPr="00016B51" w:rsidRDefault="00BF7A0C" w:rsidP="00BF7A0C">
      <w:pPr>
        <w:rPr>
          <w:lang w:eastAsia="en-GB"/>
        </w:rPr>
      </w:pPr>
      <w:r w:rsidRPr="00016B51">
        <w:rPr>
          <w:lang w:eastAsia="en-GB"/>
        </w:rPr>
        <w:t>To reduce UL scheduling latency over multiple hops, the Pre-emptive BSR MAC CE has been introduced, which can be sent by the IAB-node to its parent-node based on expected rather than the buffered data.</w:t>
      </w:r>
    </w:p>
    <w:p w14:paraId="623A2ABF" w14:textId="77777777" w:rsidR="00BF7A0C" w:rsidRPr="00016B51" w:rsidRDefault="00BF7A0C" w:rsidP="00BF7A0C">
      <w:pPr>
        <w:rPr>
          <w:lang w:eastAsia="en-GB"/>
        </w:rPr>
      </w:pPr>
      <w:r w:rsidRPr="00016B51">
        <w:rPr>
          <w:lang w:eastAsia="en-GB"/>
        </w:rPr>
        <w:t>For IAB-nodes using ENDC, backhauling is only supported via the NR link.</w:t>
      </w:r>
    </w:p>
    <w:p w14:paraId="6C86C723" w14:textId="5E2BF5EB" w:rsidR="00BF7A0C" w:rsidRPr="00016B51" w:rsidRDefault="00BF7A0C" w:rsidP="00BF7A0C">
      <w:pPr>
        <w:rPr>
          <w:u w:val="single"/>
          <w:lang w:eastAsia="en-GB"/>
        </w:rPr>
      </w:pPr>
      <w:r w:rsidRPr="00016B51">
        <w:rPr>
          <w:u w:val="single"/>
          <w:lang w:eastAsia="en-GB"/>
        </w:rPr>
        <w:t xml:space="preserve">IAB-node integration </w:t>
      </w:r>
    </w:p>
    <w:p w14:paraId="09927D2F" w14:textId="77777777" w:rsidR="00BF7A0C" w:rsidRPr="00016B51" w:rsidRDefault="00BF7A0C" w:rsidP="00BF7A0C">
      <w:pPr>
        <w:rPr>
          <w:lang w:eastAsia="en-GB"/>
        </w:rPr>
      </w:pPr>
      <w:r w:rsidRPr="00016B51">
        <w:rPr>
          <w:lang w:eastAsia="en-GB"/>
        </w:rPr>
        <w:t>A network integration procedure was defined for IAB-nodes. For IAB-nodes using SA mode, this procedure consists of three phases.</w:t>
      </w:r>
    </w:p>
    <w:p w14:paraId="53D9241A" w14:textId="77777777" w:rsidR="00BF7A0C" w:rsidRPr="00016B51" w:rsidRDefault="00BF7A0C" w:rsidP="00BF7A0C">
      <w:pPr>
        <w:rPr>
          <w:lang w:eastAsia="en-GB"/>
        </w:rPr>
      </w:pPr>
      <w:r w:rsidRPr="00016B51">
        <w:rPr>
          <w:lang w:eastAsia="en-GB"/>
        </w:rPr>
        <w:t>In phase 1, the IAB-MT selects a suitable parent node and connects to the network in the same manor as a UE including RRC connection setup with IAB-donor-CU, authentication with the core network, context management and bearer establishment. Prior to connection establishment, The IAB-MT determines if a parent node supports IAB based on an the IAB-support indicator broadcast in SIB1. The IAB-MT further indicates IAB capability to the network during the RRC connection setup. The IAB-donor-CU forwards this indicator to the core network which authorizes IAB operation in return.</w:t>
      </w:r>
    </w:p>
    <w:p w14:paraId="4C4AE3D8" w14:textId="77777777" w:rsidR="00BF7A0C" w:rsidRPr="00016B51" w:rsidRDefault="00BF7A0C" w:rsidP="00BF7A0C">
      <w:pPr>
        <w:rPr>
          <w:lang w:eastAsia="en-GB"/>
        </w:rPr>
      </w:pPr>
      <w:r w:rsidRPr="00016B51">
        <w:rPr>
          <w:lang w:eastAsia="en-GB"/>
        </w:rPr>
        <w:t xml:space="preserve">In phase 2, the IAB-donor-CU configures BH RLC channels and the BAP sublayer to enable transport of the backhaul to the new IAB-node. Further, IP addresses can be allocated by RAN or OAM. These IP addresses are used by the IAB-DU for backhauling of F1 traffic. </w:t>
      </w:r>
    </w:p>
    <w:p w14:paraId="7013AC9C" w14:textId="77777777" w:rsidR="00BF7A0C" w:rsidRPr="00016B51" w:rsidRDefault="00BF7A0C" w:rsidP="00BF7A0C">
      <w:pPr>
        <w:rPr>
          <w:lang w:eastAsia="en-GB"/>
        </w:rPr>
      </w:pPr>
      <w:r w:rsidRPr="00016B51">
        <w:rPr>
          <w:lang w:eastAsia="en-GB"/>
        </w:rPr>
        <w:t>In phase 3, the IAB-DU is established using the Rel-15 F1 setup procedure. The IAB-node includes the BAP address it obtained via RRC in phase 2 into F1-C to indicate collocation of IAB-MT and IAB-DU to the IAB-donor-CU.</w:t>
      </w:r>
    </w:p>
    <w:p w14:paraId="3DD1C007" w14:textId="77777777" w:rsidR="00BF7A0C" w:rsidRPr="00016B51" w:rsidRDefault="00BF7A0C" w:rsidP="00BF7A0C">
      <w:pPr>
        <w:rPr>
          <w:lang w:eastAsia="en-GB"/>
        </w:rPr>
      </w:pPr>
      <w:r w:rsidRPr="00016B51">
        <w:rPr>
          <w:lang w:eastAsia="en-GB"/>
        </w:rPr>
        <w:t>The network integration for IAB-nodes using ENDC uses a similar procedure. In phase 1, the IAB-node first connects to an eNB, which selects and adds the IAB-donor as a SN.</w:t>
      </w:r>
    </w:p>
    <w:p w14:paraId="22ECD896" w14:textId="2D1B47E0" w:rsidR="00BF7A0C" w:rsidRPr="00016B51" w:rsidRDefault="00BF7A0C" w:rsidP="00BF7A0C">
      <w:pPr>
        <w:rPr>
          <w:u w:val="single"/>
          <w:lang w:eastAsia="en-GB"/>
        </w:rPr>
      </w:pPr>
      <w:r w:rsidRPr="00016B51">
        <w:rPr>
          <w:u w:val="single"/>
          <w:lang w:eastAsia="en-GB"/>
        </w:rPr>
        <w:t>Topology adaptation</w:t>
      </w:r>
    </w:p>
    <w:p w14:paraId="733DC1B0" w14:textId="77777777" w:rsidR="00BF7A0C" w:rsidRPr="00016B51" w:rsidRDefault="00BF7A0C" w:rsidP="00BF7A0C">
      <w:pPr>
        <w:rPr>
          <w:lang w:eastAsia="en-GB"/>
        </w:rPr>
      </w:pPr>
      <w:r w:rsidRPr="00016B51">
        <w:rPr>
          <w:lang w:eastAsia="en-GB"/>
        </w:rPr>
        <w:t>The following procedures have been defined to allow the IAB network to dynamically change its topology under operation:</w:t>
      </w:r>
    </w:p>
    <w:p w14:paraId="233C7CEB" w14:textId="77777777" w:rsidR="00BF7A0C" w:rsidRPr="00016B51" w:rsidRDefault="00BF7A0C" w:rsidP="00BF7A0C">
      <w:pPr>
        <w:rPr>
          <w:lang w:eastAsia="en-GB"/>
        </w:rPr>
      </w:pPr>
      <w:r w:rsidRPr="00016B51">
        <w:rPr>
          <w:lang w:eastAsia="en-GB"/>
        </w:rPr>
        <w:t>IAB-node migration procedure: This procedure allows the IAB-node to change its parent node underneath the same IAB-donor. The procedure is initiated by the IAB-donor-CU. It leverages handover for the IAB-MT using SA mode and the SN-change procedure for the IAB-MT using ENDC. The IAB-donor further configures BH RLC channels and updates the BAP sublayer so that backhauling can occur via the target path. F1 may be migrated to the new IP addresses that have been allocated to the IAB-DU, if any.</w:t>
      </w:r>
    </w:p>
    <w:p w14:paraId="62910023" w14:textId="77777777" w:rsidR="00BF7A0C" w:rsidRPr="00016B51" w:rsidRDefault="00BF7A0C" w:rsidP="00BF7A0C">
      <w:pPr>
        <w:rPr>
          <w:lang w:eastAsia="en-GB"/>
        </w:rPr>
      </w:pPr>
      <w:r w:rsidRPr="00016B51">
        <w:rPr>
          <w:lang w:eastAsia="en-GB"/>
        </w:rPr>
        <w:t>Topological redundancy procedure: This procedure enables the establishment and release of redundant paths in the IAB-topology underneath the same IAB-donor-CU. The procedure is initiated by the IAB-donor-CU. It leverages SN-addition for the IAB-MT using SA mode. The IAB-donor further configures BH RLC channels and updates the BAP sublayer so that backhauling can also occur over the SCG link. The IAB-donor can further configure multiple different routes on the BAP sublayer. This route redundancy may be used for IP multi-homing of F1-C to provide robustness. It may further be used for load balancing, where F1-U GTP tunnels are assigned to separate routes. The routes are configured by the IAB-donor-CU. For IAB-MT using ENDC, user plane traffic can only be exchanged via NR. F1-C, however, can be routed via NR and/or via LTE/X2.</w:t>
      </w:r>
    </w:p>
    <w:p w14:paraId="6FBF2477" w14:textId="77777777" w:rsidR="00BF7A0C" w:rsidRPr="00016B51" w:rsidRDefault="00BF7A0C" w:rsidP="00BF7A0C">
      <w:pPr>
        <w:rPr>
          <w:lang w:eastAsia="en-GB"/>
        </w:rPr>
      </w:pPr>
      <w:r w:rsidRPr="00016B51">
        <w:rPr>
          <w:lang w:eastAsia="en-GB"/>
        </w:rPr>
        <w:t>Backhaul RLF recovery procedure: This procedure enables IAB-nodes in SA mode to migrate to another parent node underneath the same IAB-donor-CU, when the IAB-MT declares backhaul RLF. The procedure is initiated by the IAB-MT upon observation of BH RLF and uses RRC Connection Reestablishment. When RLF recovery fails, the IAB-MT may send an RLF indication to its child nodes, so that they can try to perform RLF recovery.</w:t>
      </w:r>
    </w:p>
    <w:p w14:paraId="3DAD6F0F" w14:textId="4E865D38" w:rsidR="00BF7A0C" w:rsidRPr="00016B51" w:rsidRDefault="00BF7A0C" w:rsidP="00BF7A0C">
      <w:pPr>
        <w:rPr>
          <w:u w:val="single"/>
          <w:lang w:eastAsia="en-GB"/>
        </w:rPr>
      </w:pPr>
      <w:r w:rsidRPr="00016B51">
        <w:rPr>
          <w:u w:val="single"/>
          <w:lang w:eastAsia="en-GB"/>
        </w:rPr>
        <w:t xml:space="preserve">PHY-layer specifications </w:t>
      </w:r>
    </w:p>
    <w:p w14:paraId="418A567C" w14:textId="77777777" w:rsidR="00BF7A0C" w:rsidRPr="00016B51" w:rsidRDefault="00BF7A0C" w:rsidP="00BF7A0C">
      <w:pPr>
        <w:rPr>
          <w:lang w:eastAsia="en-GB"/>
        </w:rPr>
      </w:pPr>
      <w:r w:rsidRPr="00016B51">
        <w:rPr>
          <w:lang w:eastAsia="en-GB"/>
        </w:rPr>
        <w:t>The following physical layer procedures have been introduced for the support of IAB:</w:t>
      </w:r>
    </w:p>
    <w:p w14:paraId="7324AA30" w14:textId="77777777" w:rsidR="00BF7A0C" w:rsidRPr="00016B51" w:rsidRDefault="00BF7A0C" w:rsidP="00BF7A0C">
      <w:pPr>
        <w:rPr>
          <w:lang w:eastAsia="en-GB"/>
        </w:rPr>
      </w:pPr>
      <w:r w:rsidRPr="00016B51">
        <w:rPr>
          <w:lang w:eastAsia="en-GB"/>
        </w:rPr>
        <w:t>Over-the-air time synchronization: The IAB-nodes and IAB-donor-DUs within the IAB-topology are assumed to operate time-synchronized. The IAB-DU may use the downlink signal received by the collocated IAB-MT from a parent, as a reference to control its downlink timing using TA in conjunction with an additional Tdelta parameter signalled via MAC-CE</w:t>
      </w:r>
    </w:p>
    <w:p w14:paraId="60A1D6CA" w14:textId="77777777" w:rsidR="00BF7A0C" w:rsidRPr="00016B51" w:rsidRDefault="00BF7A0C" w:rsidP="00BF7A0C">
      <w:pPr>
        <w:rPr>
          <w:lang w:eastAsia="en-GB"/>
        </w:rPr>
      </w:pPr>
      <w:r w:rsidRPr="00016B51">
        <w:rPr>
          <w:lang w:eastAsia="en-GB"/>
        </w:rPr>
        <w:t>Inter node discovery: An IAB-node can be configured to transmit and receive SSB signals to discover neighbouring IAB-nodes. The configuration is expected to not create a conflict between the IAB-DU SSB transmissions and the SSB measurement windows configured for the collocated IAB-MT.</w:t>
      </w:r>
    </w:p>
    <w:p w14:paraId="3BB9FE31" w14:textId="77777777" w:rsidR="00BF7A0C" w:rsidRPr="00016B51" w:rsidRDefault="00BF7A0C" w:rsidP="00BF7A0C">
      <w:pPr>
        <w:rPr>
          <w:lang w:eastAsia="en-GB"/>
        </w:rPr>
      </w:pPr>
      <w:r w:rsidRPr="00016B51">
        <w:rPr>
          <w:lang w:eastAsia="en-GB"/>
        </w:rPr>
        <w:t>Random Access by IAB-MT: For IAB-MTs, a separate IAB-specific random access configuration can be provided in addition to the UEs’ random access configuration. The IAB-specific random access configuration may be obtained by extending the random access configurations defined for UEs via scaling the periodicity and/or offsetting the position of the RACH occasions.</w:t>
      </w:r>
    </w:p>
    <w:p w14:paraId="69596C79" w14:textId="77777777" w:rsidR="00BF7A0C" w:rsidRPr="00016B51" w:rsidRDefault="00BF7A0C" w:rsidP="00BF7A0C">
      <w:pPr>
        <w:rPr>
          <w:lang w:eastAsia="en-GB"/>
        </w:rPr>
      </w:pPr>
      <w:r w:rsidRPr="00016B51">
        <w:rPr>
          <w:lang w:eastAsia="en-GB"/>
        </w:rPr>
        <w:t xml:space="preserve">IAB Resource configuration: The IAB-donor-CU can confine the resources used by the schedulers on an IAB-DU or IAB-donor-DU to account for multiplexing constraints among BH and access links in the IAB topology. The configuration assigns an attribute of Hard, Soft or Unavailable to each symbol of each serving cell. </w:t>
      </w:r>
    </w:p>
    <w:p w14:paraId="26A35385" w14:textId="77777777" w:rsidR="00BF7A0C" w:rsidRPr="00016B51" w:rsidRDefault="00BF7A0C" w:rsidP="00BF7A0C">
      <w:pPr>
        <w:rPr>
          <w:lang w:eastAsia="en-GB"/>
        </w:rPr>
      </w:pPr>
      <w:r w:rsidRPr="00016B51">
        <w:rPr>
          <w:lang w:eastAsia="en-GB"/>
        </w:rPr>
        <w:t>Scheduling can occur for symbols configured as Hard, whereas scheduling cannot occur, except for some special cases, for symbols configured as Unavailable. For symbols configured as Soft, scheduling can occur conditionally based on explicit or implicit indication by the parent node. Explicit indication refers to signalling by the parent node to the collocated IAB-MT via PDCCH, which explicitly permits the usage of a designated Soft resource. Implicit indication refers to the autonomous determination whether a Soft resource can be used by the IAB-DU without creating a conflict for the collocated IAB-MT to follow its parent’s scheduling commands.</w:t>
      </w:r>
    </w:p>
    <w:p w14:paraId="2B260398" w14:textId="36B2AA7E" w:rsidR="00BF7A0C" w:rsidRPr="00016B51" w:rsidRDefault="00BF7A0C" w:rsidP="00BF7A0C">
      <w:pPr>
        <w:rPr>
          <w:u w:val="single"/>
          <w:lang w:eastAsia="en-GB"/>
        </w:rPr>
      </w:pPr>
      <w:r w:rsidRPr="00016B51">
        <w:rPr>
          <w:u w:val="single"/>
          <w:lang w:eastAsia="en-GB"/>
        </w:rPr>
        <w:t>RF and RRM requirements</w:t>
      </w:r>
    </w:p>
    <w:p w14:paraId="6C649D9B" w14:textId="77777777" w:rsidR="00BF7A0C" w:rsidRPr="00016B51" w:rsidRDefault="00BF7A0C" w:rsidP="00BF7A0C">
      <w:pPr>
        <w:rPr>
          <w:lang w:eastAsia="en-GB"/>
        </w:rPr>
      </w:pPr>
      <w:r w:rsidRPr="00016B51">
        <w:rPr>
          <w:lang w:eastAsia="en-GB"/>
        </w:rPr>
        <w:t>RAN4 decided to define following RRM requirements for IAB-MT nodes:</w:t>
      </w:r>
    </w:p>
    <w:p w14:paraId="6AFF36C5" w14:textId="77777777" w:rsidR="00BF7A0C" w:rsidRPr="00016B51" w:rsidRDefault="00BF7A0C" w:rsidP="00BF7A0C">
      <w:pPr>
        <w:rPr>
          <w:lang w:eastAsia="en-GB"/>
        </w:rPr>
      </w:pPr>
      <w:r w:rsidRPr="00016B51">
        <w:rPr>
          <w:lang w:eastAsia="en-GB"/>
        </w:rPr>
        <w:t>RRC Connected State mobility: The random access requirements of IAB-MTs were agreed to be same as those of UEs. For defining RRC re-establishment and RRC release with redirection requirements of IAB-MTs, RAN4 used the same requirements of UEs as a starting framework and then modified these further to accommodate higher periodicity of SMTC windows in IAB nodes.</w:t>
      </w:r>
    </w:p>
    <w:p w14:paraId="5BE52052" w14:textId="77777777" w:rsidR="00BF7A0C" w:rsidRPr="00016B51" w:rsidRDefault="00BF7A0C" w:rsidP="00BF7A0C">
      <w:pPr>
        <w:rPr>
          <w:lang w:eastAsia="en-GB"/>
        </w:rPr>
      </w:pPr>
      <w:r w:rsidRPr="00016B51">
        <w:rPr>
          <w:lang w:eastAsia="en-GB"/>
        </w:rPr>
        <w:t xml:space="preserve">Timing: The transmit timing and timing adjust requirements of IAB-MTs are same as those of UE requirements. The cell phase synchronization accuracy requirement of IAB-DUs is same as that for Rel-15 gNBs. </w:t>
      </w:r>
    </w:p>
    <w:p w14:paraId="0015D444" w14:textId="77777777" w:rsidR="00BF7A0C" w:rsidRPr="00016B51" w:rsidRDefault="00BF7A0C" w:rsidP="00BF7A0C">
      <w:pPr>
        <w:rPr>
          <w:lang w:eastAsia="en-GB"/>
        </w:rPr>
      </w:pPr>
      <w:r w:rsidRPr="00016B51">
        <w:rPr>
          <w:lang w:eastAsia="en-GB"/>
        </w:rPr>
        <w:t xml:space="preserve">Signalling Characteristics: RAN4 agreed to define radio link monitoring, beam failure detection and candidate beam detection requirements for IAB-MTs. To define these requirements, RAN4 used the same requirements for Rel-15 UEs as a starting framework and then relaxed some of the evaluation periods by additional scaling factors because IAB-MTs are static nodes. </w:t>
      </w:r>
    </w:p>
    <w:p w14:paraId="607CEC73" w14:textId="77777777" w:rsidR="00BF7A0C" w:rsidRPr="00016B51" w:rsidRDefault="00BF7A0C" w:rsidP="00BF7A0C">
      <w:pPr>
        <w:rPr>
          <w:b/>
          <w:bCs/>
          <w:lang w:eastAsia="en-GB"/>
        </w:rPr>
      </w:pPr>
      <w:r w:rsidRPr="00016B51">
        <w:rPr>
          <w:b/>
          <w:bCs/>
          <w:lang w:eastAsia="en-GB"/>
        </w:rPr>
        <w:t>References</w:t>
      </w:r>
    </w:p>
    <w:p w14:paraId="3387D704" w14:textId="0DD635B8" w:rsidR="00BF7A0C" w:rsidRPr="00016B51" w:rsidRDefault="00BF7A0C" w:rsidP="00B20899">
      <w:pPr>
        <w:pStyle w:val="EW"/>
        <w:rPr>
          <w:lang w:eastAsia="en-GB"/>
        </w:rPr>
      </w:pPr>
      <w:r w:rsidRPr="00016B51">
        <w:rPr>
          <w:lang w:eastAsia="en-GB"/>
        </w:rPr>
        <w:t xml:space="preserve">[1] </w:t>
      </w:r>
      <w:r w:rsidRPr="00016B51">
        <w:rPr>
          <w:lang w:eastAsia="en-GB"/>
        </w:rPr>
        <w:tab/>
        <w:t xml:space="preserve"> RP-200840: WID on integrated access and backhaul</w:t>
      </w:r>
    </w:p>
    <w:p w14:paraId="5BA555E7" w14:textId="0DC897CD" w:rsidR="00BF7A0C" w:rsidRPr="00016B51" w:rsidRDefault="00BF7A0C" w:rsidP="00B20899">
      <w:pPr>
        <w:pStyle w:val="EW"/>
        <w:rPr>
          <w:lang w:eastAsia="en-GB"/>
        </w:rPr>
      </w:pPr>
      <w:r w:rsidRPr="00016B51">
        <w:rPr>
          <w:lang w:eastAsia="en-GB"/>
        </w:rPr>
        <w:t xml:space="preserve">[2] </w:t>
      </w:r>
      <w:r w:rsidRPr="00016B51">
        <w:rPr>
          <w:lang w:eastAsia="en-GB"/>
        </w:rPr>
        <w:tab/>
        <w:t xml:space="preserve"> RP-200839: Status Report for integrated access and backhaul</w:t>
      </w:r>
    </w:p>
    <w:p w14:paraId="54852DF1" w14:textId="575FBE8A" w:rsidR="00BF7A0C" w:rsidRPr="00016B51" w:rsidRDefault="00BF7A0C" w:rsidP="00BF7A0C">
      <w:pPr>
        <w:pStyle w:val="Heading3"/>
        <w:rPr>
          <w:lang w:eastAsia="en-GB"/>
        </w:rPr>
      </w:pPr>
      <w:bookmarkStart w:id="1044" w:name="_Toc57643974"/>
      <w:bookmarkStart w:id="1045" w:name="_Toc57730282"/>
      <w:bookmarkStart w:id="1046" w:name="_Toc58230391"/>
      <w:bookmarkStart w:id="1047" w:name="_Toc58230546"/>
      <w:r w:rsidRPr="00016B51">
        <w:rPr>
          <w:lang w:eastAsia="en-GB"/>
        </w:rPr>
        <w:t>19.1.5</w:t>
      </w:r>
      <w:r w:rsidRPr="00016B51">
        <w:rPr>
          <w:lang w:eastAsia="en-GB"/>
        </w:rPr>
        <w:tab/>
        <w:t>Dual Connectivity (EN-DC) with 3 bands DL and 3 bands UL</w:t>
      </w:r>
      <w:bookmarkEnd w:id="1044"/>
      <w:bookmarkEnd w:id="1045"/>
      <w:bookmarkEnd w:id="1046"/>
      <w:bookmarkEnd w:id="104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467DF" w:rsidRPr="00016B51" w14:paraId="678B6707" w14:textId="77777777" w:rsidTr="008E30A6">
        <w:trPr>
          <w:trHeight w:val="170"/>
        </w:trPr>
        <w:tc>
          <w:tcPr>
            <w:tcW w:w="852" w:type="dxa"/>
            <w:shd w:val="clear" w:color="auto" w:fill="auto"/>
            <w:noWrap/>
            <w:vAlign w:val="center"/>
            <w:hideMark/>
          </w:tcPr>
          <w:p w14:paraId="5EBD9DAA" w14:textId="77777777" w:rsidR="00B467DF" w:rsidRPr="00016B51" w:rsidRDefault="00B467DF"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841000</w:t>
            </w:r>
          </w:p>
        </w:tc>
        <w:tc>
          <w:tcPr>
            <w:tcW w:w="3798" w:type="dxa"/>
            <w:shd w:val="clear" w:color="auto" w:fill="auto"/>
            <w:noWrap/>
            <w:vAlign w:val="center"/>
            <w:hideMark/>
          </w:tcPr>
          <w:p w14:paraId="2B5672C7" w14:textId="77777777" w:rsidR="00B467DF" w:rsidRPr="00016B51" w:rsidRDefault="00B467DF"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Dual Connectivity (EN-DC) with 3 bands DL and 3 bands UL</w:t>
            </w:r>
          </w:p>
        </w:tc>
        <w:tc>
          <w:tcPr>
            <w:tcW w:w="2044" w:type="dxa"/>
            <w:shd w:val="clear" w:color="auto" w:fill="auto"/>
            <w:noWrap/>
            <w:vAlign w:val="center"/>
            <w:hideMark/>
          </w:tcPr>
          <w:p w14:paraId="2E7E04FA" w14:textId="77777777" w:rsidR="00B467DF" w:rsidRPr="00016B51" w:rsidRDefault="00B467DF"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DC_R16_LTE_NR_3DL3UL</w:t>
            </w:r>
          </w:p>
        </w:tc>
        <w:tc>
          <w:tcPr>
            <w:tcW w:w="554" w:type="dxa"/>
            <w:shd w:val="clear" w:color="auto" w:fill="auto"/>
            <w:noWrap/>
            <w:vAlign w:val="center"/>
            <w:hideMark/>
          </w:tcPr>
          <w:p w14:paraId="3391A5A4" w14:textId="77777777" w:rsidR="00B467DF" w:rsidRPr="00016B51" w:rsidRDefault="00B467DF"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58C4E9B" w14:textId="77777777" w:rsidR="00B467DF" w:rsidRPr="00016B51" w:rsidRDefault="00B467DF"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RP-191598</w:t>
            </w:r>
          </w:p>
        </w:tc>
        <w:tc>
          <w:tcPr>
            <w:tcW w:w="2041" w:type="dxa"/>
            <w:shd w:val="clear" w:color="auto" w:fill="auto"/>
            <w:noWrap/>
            <w:hideMark/>
          </w:tcPr>
          <w:p w14:paraId="22B07BD5" w14:textId="77777777" w:rsidR="00B467DF" w:rsidRPr="00016B51" w:rsidRDefault="00B467DF"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bl>
    <w:p w14:paraId="35B03E0E" w14:textId="39698D3C" w:rsidR="00B467DF" w:rsidRPr="00016B51" w:rsidRDefault="00B467DF" w:rsidP="00B467DF">
      <w:pPr>
        <w:rPr>
          <w:lang w:eastAsia="en-GB"/>
        </w:rPr>
      </w:pPr>
      <w:r w:rsidRPr="00016B51">
        <w:rPr>
          <w:lang w:eastAsia="en-GB"/>
        </w:rPr>
        <w:t>Summary based on the input provided by ZTE Corporation in RP-200112.</w:t>
      </w:r>
    </w:p>
    <w:p w14:paraId="126EAF3F" w14:textId="77777777" w:rsidR="00367185" w:rsidRPr="00016B51" w:rsidRDefault="00367185" w:rsidP="00367185">
      <w:pPr>
        <w:rPr>
          <w:lang w:eastAsia="en-GB"/>
        </w:rPr>
      </w:pPr>
      <w:r w:rsidRPr="00016B51">
        <w:rPr>
          <w:lang w:eastAsia="en-GB"/>
        </w:rPr>
        <w:t xml:space="preserve">In Release 15, the operating bands are specified for these eligible operations with EN-DC configured. The EN-DC band combinations include at least one E-UTRA operating band and a NR operation band. In moving forward to Release 16, the configuration of EN-DC operation needs to be expanded for more simultaneous uplink and downlink configurations, including band combination of LTE, FR1 and FR2 bands. </w:t>
      </w:r>
    </w:p>
    <w:p w14:paraId="3B45B304" w14:textId="77777777" w:rsidR="00367185" w:rsidRPr="00016B51" w:rsidRDefault="00367185" w:rsidP="00367185">
      <w:pPr>
        <w:rPr>
          <w:lang w:eastAsia="en-GB"/>
        </w:rPr>
      </w:pPr>
      <w:r w:rsidRPr="00016B51">
        <w:rPr>
          <w:lang w:eastAsia="en-GB"/>
        </w:rPr>
        <w:t xml:space="preserve">New configurations still emerge from existing bands and whenever new band is specified, it will create a potential for several new EN-DC configurations consisting of 3 different bands DL with 3 different bands UL (1 LTE band UL and 2 NR different band UL(i.e. 1CC LTE band +  1CC NR FR1 band +  NR FR2 band), or 2 LTE different band UL and 1 NR FR2 band UL). </w:t>
      </w:r>
    </w:p>
    <w:p w14:paraId="7BF183F4" w14:textId="77777777" w:rsidR="00367185" w:rsidRPr="00016B51" w:rsidRDefault="00367185" w:rsidP="00367185">
      <w:pPr>
        <w:rPr>
          <w:lang w:eastAsia="en-GB"/>
        </w:rPr>
      </w:pPr>
      <w:r w:rsidRPr="00016B51">
        <w:rPr>
          <w:lang w:eastAsia="en-GB"/>
        </w:rPr>
        <w:t>The EN-DC configurations including NR CA will be introduced in a release independent manner based on TS38.307, which will be updated depending on newly introduced EN-DC configurations including NR CA.</w:t>
      </w:r>
    </w:p>
    <w:p w14:paraId="7B60303B" w14:textId="77777777" w:rsidR="00367185" w:rsidRPr="00016B51" w:rsidRDefault="00367185" w:rsidP="00367185">
      <w:pPr>
        <w:rPr>
          <w:lang w:eastAsia="en-GB"/>
        </w:rPr>
      </w:pPr>
    </w:p>
    <w:p w14:paraId="62B7812A" w14:textId="77777777" w:rsidR="00367185" w:rsidRPr="00016B51" w:rsidRDefault="00367185" w:rsidP="00367185">
      <w:pPr>
        <w:rPr>
          <w:lang w:eastAsia="en-GB"/>
        </w:rPr>
      </w:pPr>
      <w:r w:rsidRPr="00016B51">
        <w:rPr>
          <w:lang w:eastAsia="en-GB"/>
        </w:rPr>
        <w:t>All new ENDC configurations including NR with 3 bands  will be defined under this WI, where :</w:t>
      </w:r>
    </w:p>
    <w:p w14:paraId="34E3234B" w14:textId="77777777" w:rsidR="00367185" w:rsidRPr="00016B51" w:rsidRDefault="00367185" w:rsidP="00EA2960">
      <w:pPr>
        <w:spacing w:after="0"/>
        <w:rPr>
          <w:lang w:eastAsia="en-GB"/>
        </w:rPr>
      </w:pPr>
      <w:r w:rsidRPr="00016B51">
        <w:rPr>
          <w:lang w:eastAsia="en-GB"/>
        </w:rPr>
        <w:t>-</w:t>
      </w:r>
      <w:r w:rsidRPr="00016B51">
        <w:rPr>
          <w:lang w:eastAsia="en-GB"/>
        </w:rPr>
        <w:tab/>
        <w:t>For only 1 NR band included, only NR FR2 band is applied</w:t>
      </w:r>
    </w:p>
    <w:p w14:paraId="08CDB177" w14:textId="77777777" w:rsidR="00367185" w:rsidRPr="00016B51" w:rsidRDefault="00367185" w:rsidP="00367185">
      <w:pPr>
        <w:rPr>
          <w:lang w:eastAsia="en-GB"/>
        </w:rPr>
      </w:pPr>
      <w:r w:rsidRPr="00016B51">
        <w:rPr>
          <w:lang w:eastAsia="en-GB"/>
        </w:rPr>
        <w:t>-</w:t>
      </w:r>
      <w:r w:rsidRPr="00016B51">
        <w:rPr>
          <w:lang w:eastAsia="en-GB"/>
        </w:rPr>
        <w:tab/>
        <w:t>For only 2 NR bands included, 1 NR FR1 band  and 1 NR FR2 band are included and operated as inter-band CA</w:t>
      </w:r>
    </w:p>
    <w:p w14:paraId="561DE511" w14:textId="77777777" w:rsidR="00367185" w:rsidRPr="00016B51" w:rsidRDefault="00367185" w:rsidP="00367185">
      <w:pPr>
        <w:rPr>
          <w:lang w:eastAsia="en-GB"/>
        </w:rPr>
      </w:pPr>
      <w:r w:rsidRPr="00016B51">
        <w:rPr>
          <w:lang w:eastAsia="en-GB"/>
        </w:rPr>
        <w:t>The companies can request their interesting ENDC configurations before each 3GPP RAN4 meeting. The WID was started from RAN #84 meeting, and will completed at RAN #88 meeting.</w:t>
      </w:r>
    </w:p>
    <w:p w14:paraId="53E997EA" w14:textId="77777777" w:rsidR="00367185" w:rsidRPr="00016B51" w:rsidRDefault="00367185" w:rsidP="00367185">
      <w:pPr>
        <w:rPr>
          <w:lang w:eastAsia="en-GB"/>
        </w:rPr>
      </w:pPr>
      <w:r w:rsidRPr="00016B51">
        <w:rPr>
          <w:lang w:eastAsia="en-GB"/>
        </w:rPr>
        <w:t>Usually these configurations are the potential NR NSA deployment scenarios for the operators.  Each of the requested ENDC configurations includes at least applicable frequencies if necessary, applicable bandwidths and bandwidth sets if necessary, and Downlink ENDC configurations and Uplink ENDC configuration, respectively. More importantly, each ENDC configuration shall be requested with at least three other supporting companies. In addition,  these combinations will be introduced in a Rel-independent way starting from Rel-15.</w:t>
      </w:r>
    </w:p>
    <w:p w14:paraId="4375C493" w14:textId="77777777" w:rsidR="00367185" w:rsidRPr="00016B51" w:rsidRDefault="00367185" w:rsidP="00367185">
      <w:pPr>
        <w:rPr>
          <w:lang w:eastAsia="en-GB"/>
        </w:rPr>
      </w:pPr>
      <w:r w:rsidRPr="00016B51">
        <w:rPr>
          <w:lang w:eastAsia="en-GB"/>
        </w:rPr>
        <w:t>All of the ENDC configurations requested by the companies are all captured in two tables in the WID, shown as follow.</w:t>
      </w:r>
    </w:p>
    <w:p w14:paraId="180309B5" w14:textId="77777777" w:rsidR="00367185" w:rsidRPr="00016B51" w:rsidRDefault="00367185" w:rsidP="00367185">
      <w:pPr>
        <w:rPr>
          <w:lang w:eastAsia="en-GB"/>
        </w:rPr>
      </w:pPr>
      <w:r w:rsidRPr="00016B51">
        <w:rPr>
          <w:lang w:eastAsia="en-GB"/>
        </w:rPr>
        <w:t>1. EN-DC of 3 different bands DL(LTE 1 band + NR 2 bands) with 3 different bands UL</w:t>
      </w:r>
    </w:p>
    <w:p w14:paraId="4798111C" w14:textId="77777777" w:rsidR="00367185" w:rsidRPr="00016B51" w:rsidRDefault="00367185" w:rsidP="00367185">
      <w:pPr>
        <w:rPr>
          <w:lang w:eastAsia="en-GB"/>
        </w:rPr>
      </w:pPr>
      <w:r w:rsidRPr="00016B51">
        <w:rPr>
          <w:lang w:eastAsia="en-GB"/>
        </w:rPr>
        <w:t>2. EN-DC of 3 different bands DL(LTE 2 bands + NR 1 band) with 3 different bands UL</w:t>
      </w:r>
    </w:p>
    <w:p w14:paraId="2FD54D65" w14:textId="77777777" w:rsidR="00367185" w:rsidRPr="00016B51" w:rsidRDefault="00367185" w:rsidP="00367185">
      <w:pPr>
        <w:rPr>
          <w:lang w:eastAsia="en-GB"/>
        </w:rPr>
      </w:pPr>
      <w:r w:rsidRPr="00016B51">
        <w:rPr>
          <w:lang w:eastAsia="en-GB"/>
        </w:rPr>
        <w:t>For the ENDC configuration in the WID, the RF requirements shall be specified, including:</w:t>
      </w:r>
    </w:p>
    <w:p w14:paraId="2506D696" w14:textId="18187934" w:rsidR="00367185" w:rsidRPr="00016B51" w:rsidRDefault="00367185" w:rsidP="00367185">
      <w:pPr>
        <w:rPr>
          <w:lang w:eastAsia="en-GB"/>
        </w:rPr>
      </w:pPr>
      <w:r w:rsidRPr="00016B51">
        <w:rPr>
          <w:lang w:eastAsia="en-GB"/>
        </w:rPr>
        <w:t>Analyse combinations that have self-desensitization due to following reasons:</w:t>
      </w:r>
    </w:p>
    <w:p w14:paraId="1263097E" w14:textId="77777777" w:rsidR="00367185" w:rsidRPr="00016B51" w:rsidRDefault="00367185" w:rsidP="00EA2960">
      <w:pPr>
        <w:spacing w:after="0"/>
        <w:rPr>
          <w:lang w:eastAsia="en-GB"/>
        </w:rPr>
      </w:pPr>
      <w:r w:rsidRPr="00016B51">
        <w:rPr>
          <w:lang w:eastAsia="en-GB"/>
        </w:rPr>
        <w:t>-</w:t>
      </w:r>
      <w:r w:rsidRPr="00016B51">
        <w:rPr>
          <w:lang w:eastAsia="en-GB"/>
        </w:rPr>
        <w:tab/>
        <w:t>TX Harmonic and/or intermodulation overlap of receive band</w:t>
      </w:r>
    </w:p>
    <w:p w14:paraId="7C6FE7CF" w14:textId="77777777" w:rsidR="00367185" w:rsidRPr="00016B51" w:rsidRDefault="00367185" w:rsidP="00EA2960">
      <w:pPr>
        <w:spacing w:after="0"/>
        <w:rPr>
          <w:lang w:eastAsia="en-GB"/>
        </w:rPr>
      </w:pPr>
      <w:r w:rsidRPr="00016B51">
        <w:rPr>
          <w:lang w:eastAsia="en-GB"/>
        </w:rPr>
        <w:t>-</w:t>
      </w:r>
      <w:r w:rsidRPr="00016B51">
        <w:rPr>
          <w:lang w:eastAsia="en-GB"/>
        </w:rPr>
        <w:tab/>
        <w:t>TX signal overlap of receiver harmonic frequency</w:t>
      </w:r>
    </w:p>
    <w:p w14:paraId="6C1CE383" w14:textId="77777777" w:rsidR="00367185" w:rsidRPr="00016B51" w:rsidRDefault="00367185" w:rsidP="00EA2960">
      <w:pPr>
        <w:spacing w:after="0"/>
        <w:rPr>
          <w:lang w:eastAsia="en-GB"/>
        </w:rPr>
      </w:pPr>
      <w:r w:rsidRPr="00016B51">
        <w:rPr>
          <w:lang w:eastAsia="en-GB"/>
        </w:rPr>
        <w:t>-</w:t>
      </w:r>
      <w:r w:rsidRPr="00016B51">
        <w:rPr>
          <w:lang w:eastAsia="en-GB"/>
        </w:rPr>
        <w:tab/>
        <w:t>TX frequency being in close proximity of one of the receive bands</w:t>
      </w:r>
    </w:p>
    <w:p w14:paraId="2B510769" w14:textId="77777777" w:rsidR="00367185" w:rsidRPr="00016B51" w:rsidRDefault="00367185" w:rsidP="00367185">
      <w:pPr>
        <w:rPr>
          <w:lang w:eastAsia="en-GB"/>
        </w:rPr>
      </w:pPr>
      <w:r w:rsidRPr="00016B51">
        <w:rPr>
          <w:lang w:eastAsia="en-GB"/>
        </w:rPr>
        <w:t>-</w:t>
      </w:r>
      <w:r w:rsidRPr="00016B51">
        <w:rPr>
          <w:lang w:eastAsia="en-GB"/>
        </w:rPr>
        <w:tab/>
        <w:t xml:space="preserve">Any other identified reasons such that insufficient cross band isolation, harmonic mixing </w:t>
      </w:r>
    </w:p>
    <w:p w14:paraId="5E96137F" w14:textId="7343FD33" w:rsidR="00367185" w:rsidRPr="00016B51" w:rsidRDefault="00367185" w:rsidP="00367185">
      <w:pPr>
        <w:rPr>
          <w:lang w:eastAsia="en-GB"/>
        </w:rPr>
      </w:pPr>
      <w:r w:rsidRPr="00016B51">
        <w:rPr>
          <w:lang w:eastAsia="en-GB"/>
        </w:rPr>
        <w:t>For the combination where self-desensitization exists, specify at least needed</w:t>
      </w:r>
    </w:p>
    <w:p w14:paraId="3E76CC7F" w14:textId="77777777" w:rsidR="00367185" w:rsidRPr="00016B51" w:rsidRDefault="00367185" w:rsidP="00367185">
      <w:pPr>
        <w:rPr>
          <w:lang w:eastAsia="en-GB"/>
        </w:rPr>
      </w:pPr>
      <w:r w:rsidRPr="00016B51">
        <w:rPr>
          <w:lang w:eastAsia="en-GB"/>
        </w:rPr>
        <w:t>-</w:t>
      </w:r>
      <w:r w:rsidRPr="00016B51">
        <w:rPr>
          <w:lang w:eastAsia="en-GB"/>
        </w:rPr>
        <w:tab/>
        <w:t>∆TIB, c and ∆RIB, c</w:t>
      </w:r>
      <w:r w:rsidRPr="00016B51">
        <w:rPr>
          <w:lang w:eastAsia="en-GB"/>
        </w:rPr>
        <w:tab/>
      </w:r>
    </w:p>
    <w:p w14:paraId="6E900A69" w14:textId="77777777" w:rsidR="00367185" w:rsidRPr="00016B51" w:rsidRDefault="00367185" w:rsidP="00367185">
      <w:pPr>
        <w:rPr>
          <w:lang w:eastAsia="en-GB"/>
        </w:rPr>
      </w:pPr>
      <w:r w:rsidRPr="00016B51">
        <w:rPr>
          <w:lang w:eastAsia="en-GB"/>
        </w:rPr>
        <w:t>-</w:t>
      </w:r>
      <w:r w:rsidRPr="00016B51">
        <w:rPr>
          <w:lang w:eastAsia="en-GB"/>
        </w:rPr>
        <w:tab/>
        <w:t>Reference sensitivity exceptions including MSD test cases</w:t>
      </w:r>
    </w:p>
    <w:p w14:paraId="54933203" w14:textId="0112F0FC" w:rsidR="00367185" w:rsidRPr="00016B51" w:rsidRDefault="00367185" w:rsidP="00367185">
      <w:pPr>
        <w:rPr>
          <w:lang w:eastAsia="en-GB"/>
        </w:rPr>
      </w:pPr>
      <w:r w:rsidRPr="00016B51">
        <w:rPr>
          <w:lang w:eastAsia="en-GB"/>
        </w:rPr>
        <w:t xml:space="preserve">All of the study results are captured into TR37.716-33, and for the ENDC configurations will be included in TS38.101-3 specification in the case of these configurations are approved in RAN4 meeting. </w:t>
      </w:r>
    </w:p>
    <w:p w14:paraId="2DF28325" w14:textId="493A43D5" w:rsidR="00367185" w:rsidRPr="00016B51" w:rsidRDefault="00367185" w:rsidP="00367185">
      <w:pPr>
        <w:rPr>
          <w:b/>
          <w:bCs/>
          <w:lang w:eastAsia="en-GB"/>
        </w:rPr>
      </w:pPr>
      <w:r w:rsidRPr="00016B51">
        <w:rPr>
          <w:b/>
          <w:bCs/>
          <w:lang w:eastAsia="en-GB"/>
        </w:rPr>
        <w:t>References</w:t>
      </w:r>
    </w:p>
    <w:p w14:paraId="4B9DE50D" w14:textId="77777777" w:rsidR="00367185" w:rsidRPr="00016B51" w:rsidRDefault="00367185" w:rsidP="00B736C7">
      <w:pPr>
        <w:pStyle w:val="EW"/>
        <w:rPr>
          <w:lang w:eastAsia="en-GB"/>
        </w:rPr>
      </w:pPr>
      <w:r w:rsidRPr="00016B51">
        <w:rPr>
          <w:lang w:eastAsia="en-GB"/>
        </w:rPr>
        <w:t>[1]</w:t>
      </w:r>
      <w:r w:rsidRPr="00016B51">
        <w:rPr>
          <w:lang w:eastAsia="en-GB"/>
        </w:rPr>
        <w:tab/>
        <w:t>RP-192537,  Revised WID for Dual Connectivity (EN-DC) with 3 bands DL and 3 bands , ZTE Corporation</w:t>
      </w:r>
    </w:p>
    <w:p w14:paraId="03690FEC" w14:textId="37843337" w:rsidR="00367185" w:rsidRPr="00016B51" w:rsidRDefault="00367185" w:rsidP="00B736C7">
      <w:pPr>
        <w:pStyle w:val="EW"/>
        <w:rPr>
          <w:lang w:eastAsia="en-GB"/>
        </w:rPr>
      </w:pPr>
      <w:r w:rsidRPr="00016B51">
        <w:rPr>
          <w:lang w:eastAsia="en-GB"/>
        </w:rPr>
        <w:t>[2]</w:t>
      </w:r>
      <w:r w:rsidRPr="00016B51">
        <w:rPr>
          <w:lang w:eastAsia="en-GB"/>
        </w:rPr>
        <w:tab/>
        <w:t xml:space="preserve">R4-1913627, CR to reflect the completed ENDC combinations for 3 bands DL with 3 bands UL into Rel16 </w:t>
      </w:r>
      <w:r w:rsidR="00AB15C9">
        <w:rPr>
          <w:lang w:eastAsia="en-GB"/>
        </w:rPr>
        <w:t>TS </w:t>
      </w:r>
      <w:r w:rsidRPr="00016B51">
        <w:rPr>
          <w:lang w:eastAsia="en-GB"/>
        </w:rPr>
        <w:t>38.101-3, ZTE Corporation</w:t>
      </w:r>
    </w:p>
    <w:p w14:paraId="70948F4C" w14:textId="4CCA5CF7" w:rsidR="00367185" w:rsidRPr="00016B51" w:rsidRDefault="00367185" w:rsidP="00B736C7">
      <w:pPr>
        <w:pStyle w:val="EW"/>
        <w:rPr>
          <w:lang w:eastAsia="en-GB"/>
        </w:rPr>
      </w:pPr>
      <w:r w:rsidRPr="00016B51">
        <w:rPr>
          <w:lang w:eastAsia="en-GB"/>
        </w:rPr>
        <w:t>[3]</w:t>
      </w:r>
      <w:r w:rsidRPr="00016B51">
        <w:rPr>
          <w:lang w:eastAsia="en-GB"/>
        </w:rPr>
        <w:tab/>
        <w:t xml:space="preserve">R4-2000501, CR to reflect the completed ENDC combinations for 3 bands DL with 3 bands UL into Rel16 </w:t>
      </w:r>
      <w:r w:rsidR="00AB15C9">
        <w:rPr>
          <w:lang w:eastAsia="en-GB"/>
        </w:rPr>
        <w:t>TS </w:t>
      </w:r>
      <w:r w:rsidRPr="00016B51">
        <w:rPr>
          <w:lang w:eastAsia="en-GB"/>
        </w:rPr>
        <w:t>38.101-3, ZTE Corporation</w:t>
      </w:r>
    </w:p>
    <w:p w14:paraId="0E4A4A27" w14:textId="77777777" w:rsidR="00367185" w:rsidRPr="00016B51" w:rsidRDefault="00367185" w:rsidP="00B736C7">
      <w:pPr>
        <w:pStyle w:val="EW"/>
        <w:rPr>
          <w:lang w:eastAsia="en-GB"/>
        </w:rPr>
      </w:pPr>
      <w:r w:rsidRPr="00016B51">
        <w:rPr>
          <w:lang w:eastAsia="en-GB"/>
        </w:rPr>
        <w:t>[4]</w:t>
      </w:r>
      <w:r w:rsidRPr="00016B51">
        <w:rPr>
          <w:lang w:eastAsia="en-GB"/>
        </w:rPr>
        <w:tab/>
        <w:t>R4-1913631, TR 37.716-33 v0.1.0 Dual Connectivity (EN-DC) with 3 bands DL  and 3 bands UL, ZTE Corporation</w:t>
      </w:r>
    </w:p>
    <w:p w14:paraId="530B713D" w14:textId="5B5D62EE" w:rsidR="00367185" w:rsidRPr="00016B51" w:rsidRDefault="00367185" w:rsidP="00B736C7">
      <w:pPr>
        <w:pStyle w:val="EW"/>
        <w:rPr>
          <w:lang w:eastAsia="en-GB"/>
        </w:rPr>
      </w:pPr>
      <w:r w:rsidRPr="00016B51">
        <w:rPr>
          <w:lang w:eastAsia="en-GB"/>
        </w:rPr>
        <w:t>[5]</w:t>
      </w:r>
      <w:r w:rsidRPr="00016B51">
        <w:rPr>
          <w:lang w:eastAsia="en-GB"/>
        </w:rPr>
        <w:tab/>
        <w:t>RP-200110, Revised WID for Dual Connectivity (EN-DC) with 3 bands DL and 3 bands , ZTE Corporation</w:t>
      </w:r>
    </w:p>
    <w:p w14:paraId="28A93142" w14:textId="493596C4" w:rsidR="00B736C7" w:rsidRPr="00016B51" w:rsidRDefault="00B736C7" w:rsidP="00B736C7">
      <w:pPr>
        <w:pStyle w:val="EW"/>
        <w:rPr>
          <w:lang w:eastAsia="en-GB"/>
        </w:rPr>
      </w:pPr>
    </w:p>
    <w:p w14:paraId="27E5C11F" w14:textId="2A9D3003" w:rsidR="00B736C7" w:rsidRPr="00016B51" w:rsidRDefault="00454EEF" w:rsidP="00B736C7">
      <w:pPr>
        <w:pStyle w:val="Heading3"/>
        <w:rPr>
          <w:lang w:eastAsia="en-GB"/>
        </w:rPr>
      </w:pPr>
      <w:bookmarkStart w:id="1048" w:name="_Toc47004759"/>
      <w:bookmarkStart w:id="1049" w:name="_Toc47023181"/>
      <w:bookmarkStart w:id="1050" w:name="_Toc47086103"/>
      <w:bookmarkStart w:id="1051" w:name="_Toc47090053"/>
      <w:bookmarkStart w:id="1052" w:name="_Toc47092792"/>
      <w:bookmarkStart w:id="1053" w:name="_Toc47094048"/>
      <w:bookmarkStart w:id="1054" w:name="_Toc47094209"/>
      <w:bookmarkStart w:id="1055" w:name="_Toc47094377"/>
      <w:bookmarkStart w:id="1056" w:name="_Toc57643975"/>
      <w:bookmarkStart w:id="1057" w:name="_Toc57730283"/>
      <w:bookmarkStart w:id="1058" w:name="_Toc58230392"/>
      <w:bookmarkStart w:id="1059" w:name="_Toc58230547"/>
      <w:r w:rsidRPr="00016B51">
        <w:rPr>
          <w:lang w:eastAsia="en-GB"/>
        </w:rPr>
        <w:t>19.1.</w:t>
      </w:r>
      <w:r w:rsidR="00BF7A0C" w:rsidRPr="00016B51">
        <w:rPr>
          <w:lang w:eastAsia="en-GB"/>
        </w:rPr>
        <w:t>6</w:t>
      </w:r>
      <w:r w:rsidRPr="00016B51">
        <w:rPr>
          <w:lang w:eastAsia="en-GB"/>
        </w:rPr>
        <w:tab/>
      </w:r>
      <w:r w:rsidR="00B736C7" w:rsidRPr="00016B51">
        <w:rPr>
          <w:lang w:eastAsia="en-GB"/>
        </w:rPr>
        <w:t>NR mobility enhancements</w:t>
      </w:r>
      <w:bookmarkEnd w:id="1048"/>
      <w:bookmarkEnd w:id="1049"/>
      <w:bookmarkEnd w:id="1050"/>
      <w:bookmarkEnd w:id="1051"/>
      <w:bookmarkEnd w:id="1052"/>
      <w:bookmarkEnd w:id="1053"/>
      <w:bookmarkEnd w:id="1054"/>
      <w:bookmarkEnd w:id="1055"/>
      <w:bookmarkEnd w:id="1056"/>
      <w:bookmarkEnd w:id="1057"/>
      <w:bookmarkEnd w:id="1058"/>
      <w:bookmarkEnd w:id="105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736C7" w:rsidRPr="00016B51" w14:paraId="6BEC6DEB" w14:textId="77777777" w:rsidTr="00A76B40">
        <w:trPr>
          <w:trHeight w:val="170"/>
        </w:trPr>
        <w:tc>
          <w:tcPr>
            <w:tcW w:w="852" w:type="dxa"/>
            <w:shd w:val="clear" w:color="auto" w:fill="auto"/>
            <w:noWrap/>
            <w:vAlign w:val="center"/>
            <w:hideMark/>
          </w:tcPr>
          <w:p w14:paraId="16535330" w14:textId="77777777" w:rsidR="00B736C7" w:rsidRPr="00016B51" w:rsidRDefault="00B736C7"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800087</w:t>
            </w:r>
          </w:p>
        </w:tc>
        <w:tc>
          <w:tcPr>
            <w:tcW w:w="3798" w:type="dxa"/>
            <w:shd w:val="clear" w:color="auto" w:fill="auto"/>
            <w:noWrap/>
            <w:vAlign w:val="center"/>
            <w:hideMark/>
          </w:tcPr>
          <w:p w14:paraId="15AB2551" w14:textId="77777777" w:rsidR="00B736C7" w:rsidRPr="00016B51" w:rsidRDefault="00B736C7"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mobility enhancements</w:t>
            </w:r>
          </w:p>
        </w:tc>
        <w:tc>
          <w:tcPr>
            <w:tcW w:w="2044" w:type="dxa"/>
            <w:shd w:val="clear" w:color="auto" w:fill="auto"/>
            <w:noWrap/>
            <w:vAlign w:val="center"/>
            <w:hideMark/>
          </w:tcPr>
          <w:p w14:paraId="61C355D6" w14:textId="77777777" w:rsidR="00B736C7" w:rsidRPr="00016B51" w:rsidRDefault="00B736C7"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NR_Mob_enh</w:t>
            </w:r>
          </w:p>
        </w:tc>
        <w:tc>
          <w:tcPr>
            <w:tcW w:w="554" w:type="dxa"/>
            <w:shd w:val="clear" w:color="auto" w:fill="auto"/>
            <w:noWrap/>
            <w:vAlign w:val="center"/>
            <w:hideMark/>
          </w:tcPr>
          <w:p w14:paraId="1DC0E28A" w14:textId="77777777" w:rsidR="00B736C7" w:rsidRPr="00016B51" w:rsidRDefault="00B736C7"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0BBF7BE9" w14:textId="77777777" w:rsidR="00B736C7" w:rsidRPr="00016B51" w:rsidRDefault="00B736C7"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RP-190489</w:t>
            </w:r>
          </w:p>
        </w:tc>
        <w:tc>
          <w:tcPr>
            <w:tcW w:w="2041" w:type="dxa"/>
            <w:shd w:val="clear" w:color="auto" w:fill="auto"/>
            <w:noWrap/>
            <w:hideMark/>
          </w:tcPr>
          <w:p w14:paraId="4C0160D3" w14:textId="77777777" w:rsidR="00B736C7" w:rsidRPr="00016B51" w:rsidRDefault="00B736C7"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Intel</w:t>
            </w:r>
          </w:p>
        </w:tc>
      </w:tr>
      <w:tr w:rsidR="00B736C7" w:rsidRPr="00016B51" w14:paraId="6C2581BF" w14:textId="77777777" w:rsidTr="00A76B40">
        <w:trPr>
          <w:trHeight w:val="170"/>
        </w:trPr>
        <w:tc>
          <w:tcPr>
            <w:tcW w:w="852" w:type="dxa"/>
            <w:shd w:val="clear" w:color="auto" w:fill="auto"/>
            <w:noWrap/>
            <w:vAlign w:val="center"/>
            <w:hideMark/>
          </w:tcPr>
          <w:p w14:paraId="6841C675" w14:textId="77777777" w:rsidR="00B736C7" w:rsidRPr="00016B51" w:rsidRDefault="00B736C7"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800187</w:t>
            </w:r>
          </w:p>
        </w:tc>
        <w:tc>
          <w:tcPr>
            <w:tcW w:w="3798" w:type="dxa"/>
            <w:shd w:val="clear" w:color="auto" w:fill="auto"/>
            <w:noWrap/>
            <w:vAlign w:val="center"/>
            <w:hideMark/>
          </w:tcPr>
          <w:p w14:paraId="3E675A89" w14:textId="77777777" w:rsidR="00B736C7" w:rsidRPr="00016B51" w:rsidRDefault="00B736C7"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NR mobility enhancements</w:t>
            </w:r>
          </w:p>
        </w:tc>
        <w:tc>
          <w:tcPr>
            <w:tcW w:w="2044" w:type="dxa"/>
            <w:shd w:val="clear" w:color="auto" w:fill="auto"/>
            <w:noWrap/>
            <w:vAlign w:val="center"/>
            <w:hideMark/>
          </w:tcPr>
          <w:p w14:paraId="1E09000E" w14:textId="77777777" w:rsidR="00B736C7" w:rsidRPr="00016B51" w:rsidRDefault="00B736C7"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NR_Mob_enh-Core</w:t>
            </w:r>
          </w:p>
        </w:tc>
        <w:tc>
          <w:tcPr>
            <w:tcW w:w="554" w:type="dxa"/>
            <w:shd w:val="clear" w:color="auto" w:fill="auto"/>
            <w:noWrap/>
            <w:vAlign w:val="center"/>
            <w:hideMark/>
          </w:tcPr>
          <w:p w14:paraId="5A53DB19" w14:textId="77777777" w:rsidR="00B736C7" w:rsidRPr="00016B51" w:rsidRDefault="00B736C7"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5E0928E5" w14:textId="77777777" w:rsidR="00B736C7" w:rsidRPr="00016B51" w:rsidRDefault="00B736C7"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RP-190489</w:t>
            </w:r>
          </w:p>
        </w:tc>
        <w:tc>
          <w:tcPr>
            <w:tcW w:w="2041" w:type="dxa"/>
            <w:shd w:val="clear" w:color="auto" w:fill="auto"/>
            <w:noWrap/>
            <w:hideMark/>
          </w:tcPr>
          <w:p w14:paraId="2072B8BA" w14:textId="77777777" w:rsidR="00B736C7" w:rsidRPr="00016B51" w:rsidRDefault="00B736C7"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B736C7" w:rsidRPr="00016B51" w14:paraId="60EBBF91" w14:textId="77777777" w:rsidTr="00A76B40">
        <w:trPr>
          <w:trHeight w:val="170"/>
        </w:trPr>
        <w:tc>
          <w:tcPr>
            <w:tcW w:w="852" w:type="dxa"/>
            <w:shd w:val="clear" w:color="auto" w:fill="auto"/>
            <w:noWrap/>
            <w:vAlign w:val="center"/>
            <w:hideMark/>
          </w:tcPr>
          <w:p w14:paraId="75EF75D8" w14:textId="77777777" w:rsidR="00B736C7" w:rsidRPr="00016B51" w:rsidRDefault="00B736C7"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800287</w:t>
            </w:r>
          </w:p>
        </w:tc>
        <w:tc>
          <w:tcPr>
            <w:tcW w:w="3798" w:type="dxa"/>
            <w:shd w:val="clear" w:color="auto" w:fill="auto"/>
            <w:noWrap/>
            <w:vAlign w:val="center"/>
            <w:hideMark/>
          </w:tcPr>
          <w:p w14:paraId="7E88CA3D" w14:textId="77777777" w:rsidR="00B736C7" w:rsidRPr="00016B51" w:rsidRDefault="00B736C7"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Perf. part: NR mobility enhancements</w:t>
            </w:r>
          </w:p>
        </w:tc>
        <w:tc>
          <w:tcPr>
            <w:tcW w:w="2044" w:type="dxa"/>
            <w:shd w:val="clear" w:color="auto" w:fill="auto"/>
            <w:noWrap/>
            <w:vAlign w:val="center"/>
            <w:hideMark/>
          </w:tcPr>
          <w:p w14:paraId="60C38037" w14:textId="77777777" w:rsidR="00B736C7" w:rsidRPr="00016B51" w:rsidRDefault="00B736C7"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NR_Mob_enh-Perf</w:t>
            </w:r>
          </w:p>
        </w:tc>
        <w:tc>
          <w:tcPr>
            <w:tcW w:w="554" w:type="dxa"/>
            <w:shd w:val="clear" w:color="auto" w:fill="auto"/>
            <w:noWrap/>
            <w:vAlign w:val="center"/>
            <w:hideMark/>
          </w:tcPr>
          <w:p w14:paraId="471ABA23" w14:textId="77777777" w:rsidR="00B736C7" w:rsidRPr="00016B51" w:rsidRDefault="00B736C7"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763A9BA" w14:textId="77777777" w:rsidR="00B736C7" w:rsidRPr="00016B51" w:rsidRDefault="00B736C7"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RP-190489</w:t>
            </w:r>
          </w:p>
        </w:tc>
        <w:tc>
          <w:tcPr>
            <w:tcW w:w="2041" w:type="dxa"/>
            <w:shd w:val="clear" w:color="auto" w:fill="auto"/>
            <w:noWrap/>
            <w:hideMark/>
          </w:tcPr>
          <w:p w14:paraId="75733CAD" w14:textId="77777777" w:rsidR="00B736C7" w:rsidRPr="00016B51" w:rsidRDefault="00B736C7"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bl>
    <w:p w14:paraId="375FA9B0" w14:textId="77777777" w:rsidR="00B736C7" w:rsidRPr="00016B51" w:rsidRDefault="00B736C7" w:rsidP="00B736C7">
      <w:pPr>
        <w:rPr>
          <w:lang w:eastAsia="en-GB"/>
        </w:rPr>
      </w:pPr>
      <w:r w:rsidRPr="00016B51">
        <w:rPr>
          <w:lang w:eastAsia="en-GB"/>
        </w:rPr>
        <w:t>Summary based on the input provided by ZTE Corporation in RP-200170.</w:t>
      </w:r>
    </w:p>
    <w:p w14:paraId="4A876DCB" w14:textId="77777777" w:rsidR="00B736C7" w:rsidRPr="00016B51" w:rsidRDefault="00B736C7" w:rsidP="00B736C7">
      <w:pPr>
        <w:rPr>
          <w:lang w:eastAsia="en-GB"/>
        </w:rPr>
      </w:pPr>
      <w:r w:rsidRPr="00016B51">
        <w:rPr>
          <w:lang w:eastAsia="en-GB"/>
        </w:rPr>
        <w:t>The work item on NR mobility enhancements specifies solutions to reduce interruption time during HO (by Dual Active Protocol Stack (DAPS) handover), and to improve HO/SCG change reliability and robustness (by Conditional Handover (CHO), Conditional PSCell Change (CPC) and T312 based fast failure recovery).</w:t>
      </w:r>
    </w:p>
    <w:p w14:paraId="488BEE9F" w14:textId="39FE5F24" w:rsidR="00B736C7" w:rsidRPr="00016B51" w:rsidRDefault="00B736C7" w:rsidP="00B736C7">
      <w:pPr>
        <w:rPr>
          <w:lang w:eastAsia="en-GB"/>
        </w:rPr>
      </w:pPr>
      <w:r w:rsidRPr="00016B51">
        <w:rPr>
          <w:lang w:eastAsia="en-GB"/>
        </w:rPr>
        <w:t xml:space="preserve">The corresponding changes are captured into </w:t>
      </w:r>
      <w:r w:rsidR="00AB15C9">
        <w:rPr>
          <w:lang w:eastAsia="en-GB"/>
        </w:rPr>
        <w:t>TS </w:t>
      </w:r>
      <w:r w:rsidRPr="00016B51">
        <w:rPr>
          <w:lang w:eastAsia="en-GB"/>
        </w:rPr>
        <w:t>38-series specifications and TS37.340/TS36.331 in [2]-[5].</w:t>
      </w:r>
    </w:p>
    <w:p w14:paraId="3DC19340" w14:textId="5D67E1D4" w:rsidR="00B736C7" w:rsidRPr="00016B51" w:rsidRDefault="00B736C7" w:rsidP="00B736C7">
      <w:pPr>
        <w:rPr>
          <w:u w:val="single"/>
          <w:lang w:eastAsia="en-GB"/>
        </w:rPr>
      </w:pPr>
      <w:r w:rsidRPr="00016B51">
        <w:rPr>
          <w:u w:val="single"/>
          <w:lang w:eastAsia="en-GB"/>
        </w:rPr>
        <w:t>Dual Active Protocol Stack (DAPS) handover</w:t>
      </w:r>
    </w:p>
    <w:p w14:paraId="463ACFEC" w14:textId="77777777" w:rsidR="00B736C7" w:rsidRPr="00016B51" w:rsidRDefault="00B736C7" w:rsidP="00B736C7">
      <w:pPr>
        <w:rPr>
          <w:lang w:eastAsia="en-GB"/>
        </w:rPr>
      </w:pPr>
      <w:r w:rsidRPr="00016B51">
        <w:rPr>
          <w:lang w:eastAsia="en-GB"/>
        </w:rPr>
        <w:t xml:space="preserve">DAPS Handover is a handover procedure that maintains the source gNB connection after reception of RRC message for handover and until releasing the source cell after successful random access to the target gNB. </w:t>
      </w:r>
    </w:p>
    <w:p w14:paraId="59476A1F" w14:textId="77777777" w:rsidR="00B736C7" w:rsidRPr="00016B51" w:rsidRDefault="00B736C7" w:rsidP="00EA2960">
      <w:pPr>
        <w:spacing w:after="0"/>
        <w:rPr>
          <w:lang w:eastAsia="en-GB"/>
        </w:rPr>
      </w:pPr>
      <w:r w:rsidRPr="00016B51">
        <w:rPr>
          <w:lang w:eastAsia="en-GB"/>
        </w:rPr>
        <w:t>-</w:t>
      </w:r>
      <w:r w:rsidRPr="00016B51">
        <w:rPr>
          <w:lang w:eastAsia="en-GB"/>
        </w:rPr>
        <w:tab/>
        <w:t>The UE maintains DL reception and UL transmission for user data with source upon receiving DAPS HO command before successful RACH in target (UL switching);</w:t>
      </w:r>
    </w:p>
    <w:p w14:paraId="23BF1BDA" w14:textId="77777777" w:rsidR="00B736C7" w:rsidRPr="00016B51" w:rsidRDefault="00B736C7" w:rsidP="00EA2960">
      <w:pPr>
        <w:spacing w:after="0"/>
        <w:rPr>
          <w:lang w:eastAsia="en-GB"/>
        </w:rPr>
      </w:pPr>
      <w:r w:rsidRPr="00016B51">
        <w:rPr>
          <w:lang w:eastAsia="en-GB"/>
        </w:rPr>
        <w:t>-</w:t>
      </w:r>
      <w:r w:rsidRPr="00016B51">
        <w:rPr>
          <w:lang w:eastAsia="en-GB"/>
        </w:rPr>
        <w:tab/>
        <w:t xml:space="preserve">Upon receiving the indication on UL switching, for UL the PDCP layer will only forward the user data to target path; </w:t>
      </w:r>
    </w:p>
    <w:p w14:paraId="759C45F2" w14:textId="77777777" w:rsidR="00B736C7" w:rsidRPr="00016B51" w:rsidRDefault="00B736C7" w:rsidP="00EA2960">
      <w:pPr>
        <w:spacing w:after="0"/>
        <w:rPr>
          <w:lang w:eastAsia="en-GB"/>
        </w:rPr>
      </w:pPr>
      <w:r w:rsidRPr="00016B51">
        <w:rPr>
          <w:lang w:eastAsia="en-GB"/>
        </w:rPr>
        <w:t>-</w:t>
      </w:r>
      <w:r w:rsidRPr="00016B51">
        <w:rPr>
          <w:lang w:eastAsia="en-GB"/>
        </w:rPr>
        <w:tab/>
        <w:t xml:space="preserve">The UE will continue the reception of DL from both source and target, and provides UL to both source (PDCP will not forward the user data to low layer) and target node before release of source. </w:t>
      </w:r>
    </w:p>
    <w:p w14:paraId="07344742" w14:textId="77777777" w:rsidR="00B736C7" w:rsidRPr="00016B51" w:rsidRDefault="00B736C7" w:rsidP="00B736C7">
      <w:pPr>
        <w:rPr>
          <w:lang w:eastAsia="en-GB"/>
        </w:rPr>
      </w:pPr>
      <w:r w:rsidRPr="00016B51">
        <w:rPr>
          <w:lang w:eastAsia="en-GB"/>
        </w:rPr>
        <w:t>-</w:t>
      </w:r>
      <w:r w:rsidRPr="00016B51">
        <w:rPr>
          <w:lang w:eastAsia="en-GB"/>
        </w:rPr>
        <w:tab/>
        <w:t>Upon HO failure, the UE can use source link for recovery instead of reestablishment if the source link is still valid;</w:t>
      </w:r>
    </w:p>
    <w:p w14:paraId="7B9E69A4" w14:textId="0B8CC67F" w:rsidR="00B736C7" w:rsidRPr="00016B51" w:rsidRDefault="00B736C7" w:rsidP="00B736C7">
      <w:pPr>
        <w:rPr>
          <w:u w:val="single"/>
          <w:lang w:eastAsia="en-GB"/>
        </w:rPr>
      </w:pPr>
      <w:r w:rsidRPr="00016B51">
        <w:rPr>
          <w:u w:val="single"/>
          <w:lang w:eastAsia="en-GB"/>
        </w:rPr>
        <w:t>Conditional Handover (CHO)</w:t>
      </w:r>
    </w:p>
    <w:p w14:paraId="0747C167" w14:textId="77777777" w:rsidR="00B736C7" w:rsidRPr="00016B51" w:rsidRDefault="00B736C7" w:rsidP="00B736C7">
      <w:pPr>
        <w:rPr>
          <w:lang w:eastAsia="en-GB"/>
        </w:rPr>
      </w:pPr>
      <w:r w:rsidRPr="00016B51">
        <w:rPr>
          <w:lang w:eastAsia="en-GB"/>
        </w:rPr>
        <w:t>Conditional Handover (CHO) is a handover procedure that is executed only when the configured execution condition(s) are met.</w:t>
      </w:r>
    </w:p>
    <w:p w14:paraId="66D3339A" w14:textId="77777777" w:rsidR="00B736C7" w:rsidRPr="00016B51" w:rsidRDefault="00B736C7" w:rsidP="00B736C7">
      <w:pPr>
        <w:rPr>
          <w:lang w:eastAsia="en-GB"/>
        </w:rPr>
      </w:pPr>
      <w:r w:rsidRPr="00016B51">
        <w:rPr>
          <w:lang w:eastAsia="en-GB"/>
        </w:rPr>
        <w:t>To improve the robustness, the network can provide the up to 8 candidate cell configuration(s) associated with execution condition (s) to UE. The UE maintains connection with 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procedure by sending RRCReconfigurationComplete message to the target gNB. The UE releases stored CHO configurations after successful completion of RRC handover procedure.</w:t>
      </w:r>
    </w:p>
    <w:p w14:paraId="4F6F9B12" w14:textId="77777777" w:rsidR="00B736C7" w:rsidRPr="00016B51" w:rsidRDefault="00B736C7" w:rsidP="00B736C7">
      <w:pPr>
        <w:rPr>
          <w:lang w:eastAsia="en-GB"/>
        </w:rPr>
      </w:pPr>
      <w:r w:rsidRPr="00016B51">
        <w:rPr>
          <w:lang w:eastAsia="en-GB"/>
        </w:rPr>
        <w:t>Upon failure, the UE will perform CHO if the selected cell is CHO candidate cell and it is the first time of recovery and if the network allows CHO based recovery.</w:t>
      </w:r>
    </w:p>
    <w:p w14:paraId="079CF29C" w14:textId="363DBDB4" w:rsidR="00B736C7" w:rsidRPr="00016B51" w:rsidRDefault="00B736C7" w:rsidP="00B736C7">
      <w:pPr>
        <w:rPr>
          <w:u w:val="single"/>
          <w:lang w:eastAsia="en-GB"/>
        </w:rPr>
      </w:pPr>
      <w:r w:rsidRPr="00016B51">
        <w:rPr>
          <w:u w:val="single"/>
          <w:lang w:eastAsia="en-GB"/>
        </w:rPr>
        <w:t>Conditional PSCell Change (CPC)</w:t>
      </w:r>
    </w:p>
    <w:p w14:paraId="2B1401D2" w14:textId="77777777" w:rsidR="00B736C7" w:rsidRPr="00016B51" w:rsidRDefault="00B736C7" w:rsidP="00B736C7">
      <w:pPr>
        <w:rPr>
          <w:lang w:eastAsia="en-GB"/>
        </w:rPr>
      </w:pPr>
      <w:r w:rsidRPr="00016B51">
        <w:rPr>
          <w:lang w:eastAsia="en-GB"/>
        </w:rPr>
        <w:t xml:space="preserve">Conditional PSCell Change is a PSCell change procedure that is executed only when PSCell execution condition(s) are met. </w:t>
      </w:r>
    </w:p>
    <w:p w14:paraId="3996A324" w14:textId="77777777" w:rsidR="00B736C7" w:rsidRPr="00016B51" w:rsidRDefault="00B736C7" w:rsidP="00B736C7">
      <w:pPr>
        <w:rPr>
          <w:lang w:eastAsia="en-GB"/>
        </w:rPr>
      </w:pPr>
      <w:r w:rsidRPr="00016B51">
        <w:rPr>
          <w:lang w:eastAsia="en-GB"/>
        </w:rPr>
        <w:t>To improve the robustness, the network can provide the up to 8 candidate cell configuration(s) associated with execution condition (s) to UE. If CPC is configured in the RRCReconfiguration, the UE maintains connection with source PSCell after receiving CPC configuration, and starts evaluating the CPC execution conditions for the candidate PSCell(s). If at least one CPC candidate PSCell satisfies the corresponding CPC execution condition, the UE detaches from the source PSCell, applies the stored corresponding configuration for the selected candidate PSCell and synchronises to that candidate PSCell. The UE completes the CPC execution procedure by an ULInformationTransferMRDC message to the MN which includes an embedded RRCReconfigurationComplete message to the new PSCell if SRB3 is not configured, otherwise the UE sends RRCReconfigurationComplete message to the new PSCell directly.</w:t>
      </w:r>
    </w:p>
    <w:p w14:paraId="62FD6B5A" w14:textId="77777777" w:rsidR="00B736C7" w:rsidRPr="00016B51" w:rsidRDefault="00B736C7" w:rsidP="00B736C7">
      <w:pPr>
        <w:rPr>
          <w:lang w:eastAsia="en-GB"/>
        </w:rPr>
      </w:pPr>
      <w:r w:rsidRPr="00016B51">
        <w:rPr>
          <w:lang w:eastAsia="en-GB"/>
        </w:rPr>
        <w:t xml:space="preserve">Upon SCG failure, same as MR-DC, the UE will transmit the SCG Failure Information message to the MN. </w:t>
      </w:r>
    </w:p>
    <w:p w14:paraId="2F0C3C47" w14:textId="77777777" w:rsidR="00B736C7" w:rsidRPr="00016B51" w:rsidRDefault="00B736C7" w:rsidP="00B736C7">
      <w:pPr>
        <w:rPr>
          <w:lang w:eastAsia="en-GB"/>
        </w:rPr>
      </w:pPr>
      <w:r w:rsidRPr="00016B51">
        <w:rPr>
          <w:lang w:eastAsia="en-GB"/>
        </w:rPr>
        <w:t>In Rel-16, conditional handover based NR PSCell addition/change for any architecture option with NR PSCell is supported, but limit to intra SN change without MN involvement.</w:t>
      </w:r>
    </w:p>
    <w:p w14:paraId="03714ECE" w14:textId="0C0F8A5E" w:rsidR="00B736C7" w:rsidRPr="00016B51" w:rsidRDefault="00B736C7" w:rsidP="00B736C7">
      <w:pPr>
        <w:rPr>
          <w:u w:val="single"/>
          <w:lang w:eastAsia="en-GB"/>
        </w:rPr>
      </w:pPr>
      <w:r w:rsidRPr="00016B51">
        <w:rPr>
          <w:u w:val="single"/>
          <w:lang w:eastAsia="en-GB"/>
        </w:rPr>
        <w:t>T312 based fast failure recovery</w:t>
      </w:r>
    </w:p>
    <w:p w14:paraId="7FFC8185" w14:textId="50140D75" w:rsidR="00B736C7" w:rsidRPr="00016B51" w:rsidRDefault="00B736C7" w:rsidP="00B736C7">
      <w:pPr>
        <w:rPr>
          <w:lang w:eastAsia="en-GB"/>
        </w:rPr>
      </w:pPr>
      <w:r w:rsidRPr="00016B51">
        <w:rPr>
          <w:lang w:eastAsia="en-GB"/>
        </w:rPr>
        <w:t>T312 based solution (same as LTE) is used for both PCell and PSCell. The motivation of T312 is to speed up RLF recovery procedure by triggering re-establishment procedure sooner using a shorter timer than T310. T312 on PSCell can be configured for SCG measurement configurations provided over SRB3 or SRB1.</w:t>
      </w:r>
    </w:p>
    <w:p w14:paraId="1501D9C2" w14:textId="1B9F0F6F" w:rsidR="00B736C7" w:rsidRPr="00016B51" w:rsidRDefault="00B736C7" w:rsidP="00B736C7">
      <w:pPr>
        <w:rPr>
          <w:b/>
          <w:bCs/>
          <w:lang w:eastAsia="en-GB"/>
        </w:rPr>
      </w:pPr>
      <w:r w:rsidRPr="00016B51">
        <w:rPr>
          <w:b/>
          <w:bCs/>
          <w:lang w:eastAsia="en-GB"/>
        </w:rPr>
        <w:t>References</w:t>
      </w:r>
    </w:p>
    <w:p w14:paraId="030BA67F" w14:textId="77777777" w:rsidR="00B736C7" w:rsidRPr="00016B51" w:rsidRDefault="00B736C7" w:rsidP="00B736C7">
      <w:pPr>
        <w:pStyle w:val="EW"/>
        <w:rPr>
          <w:lang w:eastAsia="en-GB"/>
        </w:rPr>
      </w:pPr>
      <w:r w:rsidRPr="00016B51">
        <w:rPr>
          <w:lang w:eastAsia="en-GB"/>
        </w:rPr>
        <w:t>[1]</w:t>
      </w:r>
      <w:r w:rsidRPr="00016B51">
        <w:rPr>
          <w:lang w:eastAsia="en-GB"/>
        </w:rPr>
        <w:tab/>
        <w:t>RP-192534, Revised WID on NR mobility enhancements, Intel Corporation, RAN#86</w:t>
      </w:r>
    </w:p>
    <w:p w14:paraId="70FF0065" w14:textId="77777777" w:rsidR="00B736C7" w:rsidRPr="00016B51" w:rsidRDefault="00B736C7" w:rsidP="00B736C7">
      <w:pPr>
        <w:pStyle w:val="EW"/>
        <w:rPr>
          <w:lang w:eastAsia="en-GB"/>
        </w:rPr>
      </w:pPr>
      <w:r w:rsidRPr="00016B51">
        <w:rPr>
          <w:lang w:eastAsia="en-GB"/>
        </w:rPr>
        <w:t>[2]</w:t>
      </w:r>
      <w:r w:rsidRPr="00016B51">
        <w:rPr>
          <w:lang w:eastAsia="en-GB"/>
        </w:rPr>
        <w:tab/>
        <w:t>RAN1 CR packets</w:t>
      </w:r>
    </w:p>
    <w:p w14:paraId="01BF0D9F" w14:textId="77777777" w:rsidR="00B736C7" w:rsidRPr="00016B51" w:rsidRDefault="00B736C7" w:rsidP="00B736C7">
      <w:pPr>
        <w:pStyle w:val="EW"/>
        <w:rPr>
          <w:lang w:eastAsia="en-GB"/>
        </w:rPr>
      </w:pPr>
      <w:r w:rsidRPr="00016B51">
        <w:rPr>
          <w:lang w:eastAsia="en-GB"/>
        </w:rPr>
        <w:t>[3]</w:t>
      </w:r>
      <w:r w:rsidRPr="00016B51">
        <w:rPr>
          <w:lang w:eastAsia="en-GB"/>
        </w:rPr>
        <w:tab/>
        <w:t>RAN2 CR packets</w:t>
      </w:r>
    </w:p>
    <w:p w14:paraId="197A3899" w14:textId="77777777" w:rsidR="00B736C7" w:rsidRPr="00016B51" w:rsidRDefault="00B736C7" w:rsidP="00B736C7">
      <w:pPr>
        <w:pStyle w:val="EW"/>
        <w:rPr>
          <w:lang w:eastAsia="en-GB"/>
        </w:rPr>
      </w:pPr>
      <w:r w:rsidRPr="00016B51">
        <w:rPr>
          <w:lang w:eastAsia="en-GB"/>
        </w:rPr>
        <w:t>[4]</w:t>
      </w:r>
      <w:r w:rsidRPr="00016B51">
        <w:rPr>
          <w:lang w:eastAsia="en-GB"/>
        </w:rPr>
        <w:tab/>
        <w:t>RAN3 CR packets</w:t>
      </w:r>
    </w:p>
    <w:p w14:paraId="325F9030" w14:textId="0C9ABC4C" w:rsidR="00B736C7" w:rsidRPr="00016B51" w:rsidRDefault="00B736C7" w:rsidP="00B736C7">
      <w:pPr>
        <w:pStyle w:val="EW"/>
        <w:rPr>
          <w:lang w:eastAsia="en-GB"/>
        </w:rPr>
      </w:pPr>
      <w:r w:rsidRPr="00016B51">
        <w:rPr>
          <w:lang w:eastAsia="en-GB"/>
        </w:rPr>
        <w:t>[5]</w:t>
      </w:r>
      <w:r w:rsidRPr="00016B51">
        <w:rPr>
          <w:lang w:eastAsia="en-GB"/>
        </w:rPr>
        <w:tab/>
        <w:t>RAN4 CR packets</w:t>
      </w:r>
    </w:p>
    <w:p w14:paraId="2736548D" w14:textId="77777777" w:rsidR="00B736C7" w:rsidRPr="00016B51" w:rsidRDefault="00B736C7" w:rsidP="00B736C7">
      <w:pPr>
        <w:rPr>
          <w:lang w:eastAsia="en-GB"/>
        </w:rPr>
      </w:pPr>
    </w:p>
    <w:p w14:paraId="79041E67" w14:textId="73C34AC6" w:rsidR="00367185" w:rsidRPr="00016B51" w:rsidRDefault="00454EEF" w:rsidP="00311ECF">
      <w:pPr>
        <w:pStyle w:val="Heading3"/>
        <w:rPr>
          <w:lang w:eastAsia="en-GB"/>
        </w:rPr>
      </w:pPr>
      <w:bookmarkStart w:id="1060" w:name="_Toc47094049"/>
      <w:bookmarkStart w:id="1061" w:name="_Toc47094210"/>
      <w:bookmarkStart w:id="1062" w:name="_Toc47094378"/>
      <w:bookmarkStart w:id="1063" w:name="_Toc57643976"/>
      <w:bookmarkStart w:id="1064" w:name="_Toc57730284"/>
      <w:bookmarkStart w:id="1065" w:name="_Toc58230393"/>
      <w:bookmarkStart w:id="1066" w:name="_Toc58230548"/>
      <w:r w:rsidRPr="00016B51">
        <w:rPr>
          <w:lang w:eastAsia="en-GB"/>
        </w:rPr>
        <w:t>19.1.</w:t>
      </w:r>
      <w:bookmarkStart w:id="1067" w:name="_Toc46913772"/>
      <w:bookmarkStart w:id="1068" w:name="_Toc47004760"/>
      <w:bookmarkStart w:id="1069" w:name="_Toc47023182"/>
      <w:bookmarkStart w:id="1070" w:name="_Toc47086104"/>
      <w:bookmarkStart w:id="1071" w:name="_Toc47090054"/>
      <w:bookmarkStart w:id="1072" w:name="_Toc47092793"/>
      <w:r w:rsidR="00BF7A0C" w:rsidRPr="00016B51">
        <w:rPr>
          <w:lang w:eastAsia="en-GB"/>
        </w:rPr>
        <w:t>7</w:t>
      </w:r>
      <w:r w:rsidR="00667671" w:rsidRPr="00016B51">
        <w:rPr>
          <w:lang w:eastAsia="en-GB"/>
        </w:rPr>
        <w:tab/>
      </w:r>
      <w:r w:rsidR="00311ECF" w:rsidRPr="00016B51">
        <w:rPr>
          <w:lang w:eastAsia="en-GB"/>
        </w:rPr>
        <w:t>Rel-16 NR inter-band CA/Dual Connectivity for 2 bands DL with x bands UL (x=1, 2)</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C369BE" w:rsidRPr="00016B51" w14:paraId="446CCFBF" w14:textId="77777777" w:rsidTr="008E30A6">
        <w:trPr>
          <w:trHeight w:val="170"/>
        </w:trPr>
        <w:tc>
          <w:tcPr>
            <w:tcW w:w="852" w:type="dxa"/>
            <w:shd w:val="clear" w:color="auto" w:fill="auto"/>
            <w:noWrap/>
            <w:vAlign w:val="center"/>
            <w:hideMark/>
          </w:tcPr>
          <w:p w14:paraId="737172D4" w14:textId="77777777" w:rsidR="00C369BE" w:rsidRPr="00016B51" w:rsidRDefault="00C369BE"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800074</w:t>
            </w:r>
          </w:p>
        </w:tc>
        <w:tc>
          <w:tcPr>
            <w:tcW w:w="3798" w:type="dxa"/>
            <w:shd w:val="clear" w:color="auto" w:fill="auto"/>
            <w:noWrap/>
            <w:vAlign w:val="center"/>
            <w:hideMark/>
          </w:tcPr>
          <w:p w14:paraId="624F18AA" w14:textId="77777777" w:rsidR="00C369BE" w:rsidRPr="00016B51" w:rsidRDefault="00C369BE" w:rsidP="008E30A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Rel-16 NR inter-band CA/Dual Connectivity for 2 bands DL with x bands UL (x=1, 2)</w:t>
            </w:r>
          </w:p>
        </w:tc>
        <w:tc>
          <w:tcPr>
            <w:tcW w:w="2044" w:type="dxa"/>
            <w:shd w:val="clear" w:color="auto" w:fill="auto"/>
            <w:noWrap/>
            <w:vAlign w:val="center"/>
            <w:hideMark/>
          </w:tcPr>
          <w:p w14:paraId="0F721019" w14:textId="77777777" w:rsidR="00C369BE" w:rsidRPr="00016B51" w:rsidRDefault="00C369BE"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NR_CADC_R16_2BDL_xBUL</w:t>
            </w:r>
          </w:p>
        </w:tc>
        <w:tc>
          <w:tcPr>
            <w:tcW w:w="554" w:type="dxa"/>
            <w:shd w:val="clear" w:color="auto" w:fill="auto"/>
            <w:noWrap/>
            <w:vAlign w:val="center"/>
            <w:hideMark/>
          </w:tcPr>
          <w:p w14:paraId="25E0367F" w14:textId="77777777" w:rsidR="00C369BE" w:rsidRPr="00016B51" w:rsidRDefault="00C369BE"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25976E72" w14:textId="77777777" w:rsidR="00C369BE" w:rsidRPr="00016B51" w:rsidRDefault="00C369BE"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RP-191565</w:t>
            </w:r>
          </w:p>
        </w:tc>
        <w:tc>
          <w:tcPr>
            <w:tcW w:w="2041" w:type="dxa"/>
            <w:shd w:val="clear" w:color="auto" w:fill="auto"/>
            <w:noWrap/>
            <w:hideMark/>
          </w:tcPr>
          <w:p w14:paraId="3D74C9C1" w14:textId="77777777" w:rsidR="00C369BE" w:rsidRPr="00016B51" w:rsidRDefault="00C369BE"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bl>
    <w:p w14:paraId="47F402C3" w14:textId="417387CD" w:rsidR="00C369BE" w:rsidRPr="00016B51" w:rsidRDefault="00C369BE" w:rsidP="00C369BE">
      <w:pPr>
        <w:rPr>
          <w:lang w:eastAsia="en-GB"/>
        </w:rPr>
      </w:pPr>
      <w:r w:rsidRPr="00016B51">
        <w:rPr>
          <w:lang w:eastAsia="en-GB"/>
        </w:rPr>
        <w:t>Summary based on the input provided by ZTE Corporation in RP-200170.</w:t>
      </w:r>
    </w:p>
    <w:p w14:paraId="7E76E31D" w14:textId="77777777" w:rsidR="00A42D24" w:rsidRPr="00016B51" w:rsidRDefault="00A42D24" w:rsidP="00A42D24">
      <w:pPr>
        <w:rPr>
          <w:lang w:eastAsia="en-GB"/>
        </w:rPr>
      </w:pPr>
      <w:r w:rsidRPr="00016B51">
        <w:rPr>
          <w:lang w:eastAsia="en-GB"/>
        </w:rPr>
        <w:t xml:space="preserve">This WI is to introduce the band combinations for inter-band carrier aggregation and dual connectivity for 2 bands DL with up to 2 bands UL into Rel-16 specifications and specify the corresponding configurations and RF requirements. </w:t>
      </w:r>
    </w:p>
    <w:p w14:paraId="31F3D8F4" w14:textId="77777777" w:rsidR="00A42D24" w:rsidRPr="00016B51" w:rsidRDefault="00A42D24" w:rsidP="00A42D24">
      <w:pPr>
        <w:rPr>
          <w:lang w:eastAsia="en-GB"/>
        </w:rPr>
      </w:pPr>
      <w:r w:rsidRPr="00016B51">
        <w:rPr>
          <w:lang w:eastAsia="en-GB"/>
        </w:rPr>
        <w:t>The study results for each band combination are captured in TR 38.716-02-00, and the configurations and RF requirements are added into the corresponding technical specifications.</w:t>
      </w:r>
    </w:p>
    <w:p w14:paraId="513A4F2A" w14:textId="77777777" w:rsidR="00A42D24" w:rsidRPr="00016B51" w:rsidRDefault="00A42D24" w:rsidP="00A42D24">
      <w:pPr>
        <w:rPr>
          <w:lang w:eastAsia="en-GB"/>
        </w:rPr>
      </w:pPr>
      <w:r w:rsidRPr="00016B51">
        <w:rPr>
          <w:lang w:eastAsia="en-GB"/>
        </w:rPr>
        <w:t>This WI includes all target band combinations for both NR CA and DC including the following configurations:</w:t>
      </w:r>
    </w:p>
    <w:p w14:paraId="44FBCD88" w14:textId="77777777" w:rsidR="00A42D24" w:rsidRPr="00016B51" w:rsidRDefault="00A42D24" w:rsidP="00A42D24">
      <w:pPr>
        <w:rPr>
          <w:lang w:eastAsia="en-GB"/>
        </w:rPr>
      </w:pPr>
      <w:r w:rsidRPr="00016B51">
        <w:rPr>
          <w:lang w:eastAsia="en-GB"/>
        </w:rPr>
        <w:t>•</w:t>
      </w:r>
      <w:r w:rsidRPr="00016B51">
        <w:rPr>
          <w:lang w:eastAsia="en-GB"/>
        </w:rPr>
        <w:tab/>
        <w:t>New NR CA configurations including inter band CA for 2 different bands DL with up to 2 different bands UL</w:t>
      </w:r>
    </w:p>
    <w:p w14:paraId="0B08BAFE" w14:textId="77777777" w:rsidR="00A42D24" w:rsidRPr="00016B51" w:rsidRDefault="00A42D24" w:rsidP="00EA2960">
      <w:pPr>
        <w:spacing w:after="0"/>
        <w:ind w:left="284"/>
        <w:rPr>
          <w:lang w:eastAsia="en-GB"/>
        </w:rPr>
      </w:pPr>
      <w:r w:rsidRPr="00016B51">
        <w:rPr>
          <w:lang w:eastAsia="en-GB"/>
        </w:rPr>
        <w:t>o</w:t>
      </w:r>
      <w:r w:rsidRPr="00016B51">
        <w:rPr>
          <w:lang w:eastAsia="en-GB"/>
        </w:rPr>
        <w:tab/>
        <w:t>new configurations from exiting bands</w:t>
      </w:r>
    </w:p>
    <w:p w14:paraId="68FA5AEB" w14:textId="77777777" w:rsidR="00A42D24" w:rsidRPr="00016B51" w:rsidRDefault="00A42D24" w:rsidP="00EA2960">
      <w:pPr>
        <w:spacing w:after="0"/>
        <w:ind w:left="284"/>
        <w:rPr>
          <w:lang w:eastAsia="en-GB"/>
        </w:rPr>
      </w:pPr>
      <w:r w:rsidRPr="00016B51">
        <w:rPr>
          <w:lang w:eastAsia="en-GB"/>
        </w:rPr>
        <w:t>o</w:t>
      </w:r>
      <w:r w:rsidRPr="00016B51">
        <w:rPr>
          <w:lang w:eastAsia="en-GB"/>
        </w:rPr>
        <w:tab/>
        <w:t xml:space="preserve">new configurations from new band </w:t>
      </w:r>
    </w:p>
    <w:p w14:paraId="677ECF7F" w14:textId="77777777" w:rsidR="00A42D24" w:rsidRPr="00016B51" w:rsidRDefault="00A42D24" w:rsidP="00EA2960">
      <w:pPr>
        <w:ind w:left="284"/>
        <w:rPr>
          <w:lang w:eastAsia="en-GB"/>
        </w:rPr>
      </w:pPr>
      <w:r w:rsidRPr="00016B51">
        <w:rPr>
          <w:lang w:eastAsia="en-GB"/>
        </w:rPr>
        <w:t>o</w:t>
      </w:r>
      <w:r w:rsidRPr="00016B51">
        <w:rPr>
          <w:lang w:eastAsia="en-GB"/>
        </w:rPr>
        <w:tab/>
        <w:t>The NR CA configurations will be introduced in a release independent manner based on TS38.307</w:t>
      </w:r>
    </w:p>
    <w:p w14:paraId="06EB2B15" w14:textId="77777777" w:rsidR="00A42D24" w:rsidRPr="00016B51" w:rsidRDefault="00A42D24" w:rsidP="00A42D24">
      <w:pPr>
        <w:rPr>
          <w:lang w:eastAsia="en-GB"/>
        </w:rPr>
      </w:pPr>
      <w:r w:rsidRPr="00016B51">
        <w:rPr>
          <w:lang w:eastAsia="en-GB"/>
        </w:rPr>
        <w:t>•</w:t>
      </w:r>
      <w:r w:rsidRPr="00016B51">
        <w:rPr>
          <w:lang w:eastAsia="en-GB"/>
        </w:rPr>
        <w:tab/>
        <w:t>New NR DC configurations including inter band CA for 2 different bands DL with up to 2 different bands UL</w:t>
      </w:r>
    </w:p>
    <w:p w14:paraId="06E08658" w14:textId="77777777" w:rsidR="00A42D24" w:rsidRPr="00016B51" w:rsidRDefault="00A42D24" w:rsidP="00EA2960">
      <w:pPr>
        <w:ind w:left="284"/>
        <w:rPr>
          <w:lang w:eastAsia="en-GB"/>
        </w:rPr>
      </w:pPr>
      <w:r w:rsidRPr="00016B51">
        <w:rPr>
          <w:lang w:eastAsia="en-GB"/>
        </w:rPr>
        <w:t>o</w:t>
      </w:r>
      <w:r w:rsidRPr="00016B51">
        <w:rPr>
          <w:lang w:eastAsia="en-GB"/>
        </w:rPr>
        <w:tab/>
        <w:t>Accommodated only until the outcome of Rel-15 late drop handling becomes clear.</w:t>
      </w:r>
    </w:p>
    <w:p w14:paraId="6E8E9CE8" w14:textId="77777777" w:rsidR="00A42D24" w:rsidRPr="00016B51" w:rsidRDefault="00A42D24" w:rsidP="00A42D24">
      <w:pPr>
        <w:rPr>
          <w:lang w:eastAsia="en-GB"/>
        </w:rPr>
      </w:pPr>
      <w:r w:rsidRPr="00016B51">
        <w:rPr>
          <w:lang w:eastAsia="en-GB"/>
        </w:rPr>
        <w:t>The preconditions to propose NR CA/DC configurations including Inter band CA for 2 different bands DL with up to 2 different bands UL in rel-16 are as follows.</w:t>
      </w:r>
    </w:p>
    <w:p w14:paraId="7026604C" w14:textId="77777777" w:rsidR="00A42D24" w:rsidRPr="00016B51" w:rsidRDefault="00A42D24" w:rsidP="00EA2960">
      <w:pPr>
        <w:spacing w:after="0"/>
        <w:ind w:left="284"/>
        <w:rPr>
          <w:lang w:eastAsia="en-GB"/>
        </w:rPr>
      </w:pPr>
      <w:r w:rsidRPr="00016B51">
        <w:rPr>
          <w:lang w:eastAsia="en-GB"/>
        </w:rPr>
        <w:t>o</w:t>
      </w:r>
      <w:r w:rsidRPr="00016B51">
        <w:rPr>
          <w:lang w:eastAsia="en-GB"/>
        </w:rPr>
        <w:tab/>
        <w:t>Constituent NR band and NR Intra band CA shall be completed and specified in advance.</w:t>
      </w:r>
    </w:p>
    <w:p w14:paraId="0B4932BB" w14:textId="77777777" w:rsidR="00A42D24" w:rsidRPr="00016B51" w:rsidRDefault="00A42D24" w:rsidP="00EA2960">
      <w:pPr>
        <w:ind w:left="284"/>
        <w:rPr>
          <w:lang w:eastAsia="en-GB"/>
        </w:rPr>
      </w:pPr>
      <w:r w:rsidRPr="00016B51">
        <w:rPr>
          <w:lang w:eastAsia="en-GB"/>
        </w:rPr>
        <w:t>o</w:t>
      </w:r>
      <w:r w:rsidRPr="00016B51">
        <w:rPr>
          <w:lang w:eastAsia="en-GB"/>
        </w:rPr>
        <w:tab/>
        <w:t>NR Band n1 and n2 requirements shall be completed and specified in advanced.</w:t>
      </w:r>
    </w:p>
    <w:p w14:paraId="122BF1CC" w14:textId="77777777" w:rsidR="00A42D24" w:rsidRPr="00016B51" w:rsidRDefault="00A42D24" w:rsidP="00A42D24">
      <w:pPr>
        <w:rPr>
          <w:lang w:eastAsia="en-GB"/>
        </w:rPr>
      </w:pPr>
      <w:r w:rsidRPr="00016B51">
        <w:rPr>
          <w:lang w:eastAsia="en-GB"/>
        </w:rPr>
        <w:t>Specification for each band combination includes:</w:t>
      </w:r>
    </w:p>
    <w:p w14:paraId="3AE7EBFD" w14:textId="77777777" w:rsidR="00A42D24" w:rsidRPr="00016B51" w:rsidRDefault="00A42D24" w:rsidP="00EA2960">
      <w:pPr>
        <w:spacing w:after="0"/>
        <w:ind w:left="284"/>
        <w:rPr>
          <w:lang w:eastAsia="en-GB"/>
        </w:rPr>
      </w:pPr>
      <w:r w:rsidRPr="00016B51">
        <w:rPr>
          <w:lang w:eastAsia="en-GB"/>
        </w:rPr>
        <w:t>o</w:t>
      </w:r>
      <w:r w:rsidRPr="00016B51">
        <w:rPr>
          <w:lang w:eastAsia="en-GB"/>
        </w:rPr>
        <w:tab/>
        <w:t>Applicable frequencies if necessary</w:t>
      </w:r>
    </w:p>
    <w:p w14:paraId="6E550A52" w14:textId="77777777" w:rsidR="00A42D24" w:rsidRPr="00016B51" w:rsidRDefault="00A42D24" w:rsidP="00EA2960">
      <w:pPr>
        <w:spacing w:after="0"/>
        <w:ind w:left="284"/>
        <w:rPr>
          <w:lang w:eastAsia="en-GB"/>
        </w:rPr>
      </w:pPr>
      <w:r w:rsidRPr="00016B51">
        <w:rPr>
          <w:lang w:eastAsia="en-GB"/>
        </w:rPr>
        <w:t>o</w:t>
      </w:r>
      <w:r w:rsidRPr="00016B51">
        <w:rPr>
          <w:lang w:eastAsia="en-GB"/>
        </w:rPr>
        <w:tab/>
        <w:t xml:space="preserve">Applicable bandwidth and bandwidth sets if necessary </w:t>
      </w:r>
    </w:p>
    <w:p w14:paraId="4F79DB95" w14:textId="77777777" w:rsidR="00A42D24" w:rsidRPr="00016B51" w:rsidRDefault="00A42D24" w:rsidP="00EA2960">
      <w:pPr>
        <w:spacing w:after="0"/>
        <w:ind w:left="284"/>
        <w:rPr>
          <w:lang w:eastAsia="en-GB"/>
        </w:rPr>
      </w:pPr>
      <w:r w:rsidRPr="00016B51">
        <w:rPr>
          <w:lang w:eastAsia="en-GB"/>
        </w:rPr>
        <w:t>o</w:t>
      </w:r>
      <w:r w:rsidRPr="00016B51">
        <w:rPr>
          <w:lang w:eastAsia="en-GB"/>
        </w:rPr>
        <w:tab/>
        <w:t>Analysis on potential self-desensitization due to following reasons:</w:t>
      </w:r>
    </w:p>
    <w:p w14:paraId="10E9BD45" w14:textId="77777777" w:rsidR="00A42D24" w:rsidRPr="00016B51" w:rsidRDefault="00A42D24" w:rsidP="00EA2960">
      <w:pPr>
        <w:spacing w:after="0"/>
        <w:ind w:left="284"/>
        <w:rPr>
          <w:lang w:eastAsia="en-GB"/>
        </w:rPr>
      </w:pPr>
      <w:r w:rsidRPr="00016B51">
        <w:rPr>
          <w:lang w:eastAsia="en-GB"/>
        </w:rPr>
        <w:t>o</w:t>
      </w:r>
      <w:r w:rsidRPr="00016B51">
        <w:rPr>
          <w:lang w:eastAsia="en-GB"/>
        </w:rPr>
        <w:tab/>
        <w:t>TX Harmonic and/or intermodulation overlap of receive band</w:t>
      </w:r>
    </w:p>
    <w:p w14:paraId="720EC73F" w14:textId="77777777" w:rsidR="00A42D24" w:rsidRPr="00016B51" w:rsidRDefault="00A42D24" w:rsidP="00EA2960">
      <w:pPr>
        <w:spacing w:after="0"/>
        <w:ind w:left="284"/>
        <w:rPr>
          <w:lang w:eastAsia="en-GB"/>
        </w:rPr>
      </w:pPr>
      <w:r w:rsidRPr="00016B51">
        <w:rPr>
          <w:lang w:eastAsia="en-GB"/>
        </w:rPr>
        <w:t>o</w:t>
      </w:r>
      <w:r w:rsidRPr="00016B51">
        <w:rPr>
          <w:lang w:eastAsia="en-GB"/>
        </w:rPr>
        <w:tab/>
        <w:t>TX signal overlap of receiver harmonic frequency</w:t>
      </w:r>
    </w:p>
    <w:p w14:paraId="3BFEAB28" w14:textId="77777777" w:rsidR="00A42D24" w:rsidRPr="00016B51" w:rsidRDefault="00A42D24" w:rsidP="00EA2960">
      <w:pPr>
        <w:spacing w:after="0"/>
        <w:ind w:left="284"/>
        <w:rPr>
          <w:lang w:eastAsia="en-GB"/>
        </w:rPr>
      </w:pPr>
      <w:r w:rsidRPr="00016B51">
        <w:rPr>
          <w:lang w:eastAsia="en-GB"/>
        </w:rPr>
        <w:t>o</w:t>
      </w:r>
      <w:r w:rsidRPr="00016B51">
        <w:rPr>
          <w:lang w:eastAsia="en-GB"/>
        </w:rPr>
        <w:tab/>
        <w:t>TX frequency being in close proximity of one of the receive bands</w:t>
      </w:r>
    </w:p>
    <w:p w14:paraId="33F8ED55" w14:textId="77777777" w:rsidR="00A42D24" w:rsidRPr="00016B51" w:rsidRDefault="00A42D24" w:rsidP="00EA2960">
      <w:pPr>
        <w:spacing w:after="0"/>
        <w:ind w:left="284"/>
        <w:rPr>
          <w:lang w:eastAsia="en-GB"/>
        </w:rPr>
      </w:pPr>
      <w:r w:rsidRPr="00016B51">
        <w:rPr>
          <w:lang w:eastAsia="en-GB"/>
        </w:rPr>
        <w:t>o</w:t>
      </w:r>
      <w:r w:rsidRPr="00016B51">
        <w:rPr>
          <w:lang w:eastAsia="en-GB"/>
        </w:rPr>
        <w:tab/>
        <w:t>Any other identified reasons</w:t>
      </w:r>
    </w:p>
    <w:p w14:paraId="6FB59A83" w14:textId="77777777" w:rsidR="00A42D24" w:rsidRPr="00016B51" w:rsidRDefault="00A42D24" w:rsidP="00EA2960">
      <w:pPr>
        <w:spacing w:after="0"/>
        <w:ind w:left="284"/>
        <w:rPr>
          <w:lang w:eastAsia="en-GB"/>
        </w:rPr>
      </w:pPr>
      <w:r w:rsidRPr="00016B51">
        <w:rPr>
          <w:lang w:eastAsia="en-GB"/>
        </w:rPr>
        <w:t>o</w:t>
      </w:r>
      <w:r w:rsidRPr="00016B51">
        <w:rPr>
          <w:lang w:eastAsia="en-GB"/>
        </w:rPr>
        <w:tab/>
        <w:t>At least the following for the combination where self-desensitization exists</w:t>
      </w:r>
    </w:p>
    <w:p w14:paraId="24F57C1E" w14:textId="77777777" w:rsidR="00A42D24" w:rsidRPr="00016B51" w:rsidRDefault="00A42D24" w:rsidP="00EA2960">
      <w:pPr>
        <w:spacing w:after="0"/>
        <w:ind w:left="284"/>
        <w:rPr>
          <w:lang w:val="es-ES" w:eastAsia="en-GB"/>
        </w:rPr>
      </w:pPr>
      <w:r w:rsidRPr="00016B51">
        <w:rPr>
          <w:lang w:val="es-ES" w:eastAsia="en-GB"/>
        </w:rPr>
        <w:t>o</w:t>
      </w:r>
      <w:r w:rsidRPr="00016B51">
        <w:rPr>
          <w:lang w:val="es-ES" w:eastAsia="en-GB"/>
        </w:rPr>
        <w:tab/>
        <w:t xml:space="preserve">∆TIB, c </w:t>
      </w:r>
    </w:p>
    <w:p w14:paraId="78A74D5B" w14:textId="77777777" w:rsidR="00A42D24" w:rsidRPr="00016B51" w:rsidRDefault="00A42D24" w:rsidP="00EA2960">
      <w:pPr>
        <w:spacing w:after="0"/>
        <w:ind w:left="284"/>
        <w:rPr>
          <w:lang w:val="es-ES" w:eastAsia="en-GB"/>
        </w:rPr>
      </w:pPr>
      <w:r w:rsidRPr="00016B51">
        <w:rPr>
          <w:lang w:val="es-ES" w:eastAsia="en-GB"/>
        </w:rPr>
        <w:t>o</w:t>
      </w:r>
      <w:r w:rsidRPr="00016B51">
        <w:rPr>
          <w:lang w:val="es-ES" w:eastAsia="en-GB"/>
        </w:rPr>
        <w:tab/>
        <w:t>∆RIB, c</w:t>
      </w:r>
      <w:r w:rsidRPr="00016B51">
        <w:rPr>
          <w:lang w:val="es-ES" w:eastAsia="en-GB"/>
        </w:rPr>
        <w:tab/>
      </w:r>
    </w:p>
    <w:p w14:paraId="454FA0AF" w14:textId="77777777" w:rsidR="00A42D24" w:rsidRPr="00016B51" w:rsidRDefault="00A42D24" w:rsidP="00EA2960">
      <w:pPr>
        <w:spacing w:after="0"/>
        <w:ind w:left="284"/>
        <w:rPr>
          <w:lang w:eastAsia="en-GB"/>
        </w:rPr>
      </w:pPr>
      <w:r w:rsidRPr="00016B51">
        <w:rPr>
          <w:lang w:eastAsia="en-GB"/>
        </w:rPr>
        <w:t>o</w:t>
      </w:r>
      <w:r w:rsidRPr="00016B51">
        <w:rPr>
          <w:lang w:eastAsia="en-GB"/>
        </w:rPr>
        <w:tab/>
        <w:t>Reference sensitivity exceptions including MSD test cases</w:t>
      </w:r>
    </w:p>
    <w:p w14:paraId="1AD42089" w14:textId="77777777" w:rsidR="00A42D24" w:rsidRPr="00016B51" w:rsidRDefault="00A42D24" w:rsidP="00EA2960">
      <w:pPr>
        <w:spacing w:after="0"/>
        <w:ind w:left="284"/>
        <w:rPr>
          <w:lang w:eastAsia="en-GB"/>
        </w:rPr>
      </w:pPr>
      <w:r w:rsidRPr="00016B51">
        <w:rPr>
          <w:lang w:eastAsia="en-GB"/>
        </w:rPr>
        <w:t>o</w:t>
      </w:r>
      <w:r w:rsidRPr="00016B51">
        <w:rPr>
          <w:lang w:eastAsia="en-GB"/>
        </w:rPr>
        <w:tab/>
        <w:t>Add conformance testing in RAN5 specifications (to follow at a later stage)</w:t>
      </w:r>
    </w:p>
    <w:p w14:paraId="56F0DBC5" w14:textId="77777777" w:rsidR="00A42D24" w:rsidRPr="00016B51" w:rsidRDefault="00A42D24" w:rsidP="00EA2960">
      <w:pPr>
        <w:spacing w:after="0"/>
        <w:ind w:left="284"/>
        <w:rPr>
          <w:lang w:eastAsia="en-GB"/>
        </w:rPr>
      </w:pPr>
      <w:r w:rsidRPr="00016B51">
        <w:rPr>
          <w:lang w:eastAsia="en-GB"/>
        </w:rPr>
        <w:t>The target band combinations are captured in four tables in this WI respectively:</w:t>
      </w:r>
    </w:p>
    <w:p w14:paraId="712BF0A7" w14:textId="77777777" w:rsidR="00A42D24" w:rsidRPr="00016B51" w:rsidRDefault="00A42D24" w:rsidP="00EA2960">
      <w:pPr>
        <w:spacing w:after="0"/>
        <w:ind w:left="284"/>
        <w:rPr>
          <w:lang w:eastAsia="en-GB"/>
        </w:rPr>
      </w:pPr>
      <w:r w:rsidRPr="00016B51">
        <w:rPr>
          <w:lang w:eastAsia="en-GB"/>
        </w:rPr>
        <w:t>o</w:t>
      </w:r>
      <w:r w:rsidRPr="00016B51">
        <w:rPr>
          <w:lang w:eastAsia="en-GB"/>
        </w:rPr>
        <w:tab/>
        <w:t>CA configurations for 2 different bands DL with 1 band UL</w:t>
      </w:r>
    </w:p>
    <w:p w14:paraId="3DBC1993" w14:textId="77777777" w:rsidR="00A42D24" w:rsidRPr="00016B51" w:rsidRDefault="00A42D24" w:rsidP="00EA2960">
      <w:pPr>
        <w:spacing w:after="0"/>
        <w:ind w:left="284"/>
        <w:rPr>
          <w:lang w:eastAsia="en-GB"/>
        </w:rPr>
      </w:pPr>
      <w:r w:rsidRPr="00016B51">
        <w:rPr>
          <w:lang w:eastAsia="en-GB"/>
        </w:rPr>
        <w:t>o</w:t>
      </w:r>
      <w:r w:rsidRPr="00016B51">
        <w:rPr>
          <w:lang w:eastAsia="en-GB"/>
        </w:rPr>
        <w:tab/>
        <w:t>CA configurations for 2 different bands DL with 2 band UL</w:t>
      </w:r>
    </w:p>
    <w:p w14:paraId="742DED3F" w14:textId="77777777" w:rsidR="00A42D24" w:rsidRPr="00016B51" w:rsidRDefault="00A42D24" w:rsidP="00EA2960">
      <w:pPr>
        <w:spacing w:after="0"/>
        <w:ind w:left="284"/>
        <w:rPr>
          <w:lang w:eastAsia="en-GB"/>
        </w:rPr>
      </w:pPr>
      <w:r w:rsidRPr="00016B51">
        <w:rPr>
          <w:lang w:eastAsia="en-GB"/>
        </w:rPr>
        <w:t>o</w:t>
      </w:r>
      <w:r w:rsidRPr="00016B51">
        <w:rPr>
          <w:lang w:eastAsia="en-GB"/>
        </w:rPr>
        <w:tab/>
        <w:t>CA configurations for 2 different bands DL with up to 2 band UL within FR2</w:t>
      </w:r>
    </w:p>
    <w:p w14:paraId="39F706D3" w14:textId="568AF27C" w:rsidR="00A42D24" w:rsidRPr="00016B51" w:rsidRDefault="00A42D24" w:rsidP="00EA2960">
      <w:pPr>
        <w:ind w:left="284"/>
        <w:rPr>
          <w:lang w:eastAsia="en-GB"/>
        </w:rPr>
      </w:pPr>
      <w:r w:rsidRPr="00016B51">
        <w:rPr>
          <w:lang w:eastAsia="en-GB"/>
        </w:rPr>
        <w:t>o</w:t>
      </w:r>
      <w:r w:rsidRPr="00016B51">
        <w:rPr>
          <w:lang w:eastAsia="en-GB"/>
        </w:rPr>
        <w:tab/>
        <w:t>DC configurations for 2 different bands DL with 2 band UL within FR1, or within FR2 or including FR2</w:t>
      </w:r>
    </w:p>
    <w:p w14:paraId="54CDA238" w14:textId="36A5219D" w:rsidR="00A42D24" w:rsidRPr="00016B51" w:rsidRDefault="00A42D24" w:rsidP="00A42D24">
      <w:pPr>
        <w:rPr>
          <w:b/>
          <w:bCs/>
          <w:lang w:eastAsia="en-GB"/>
        </w:rPr>
      </w:pPr>
      <w:r w:rsidRPr="00016B51">
        <w:rPr>
          <w:b/>
          <w:bCs/>
          <w:lang w:eastAsia="en-GB"/>
        </w:rPr>
        <w:t>References</w:t>
      </w:r>
    </w:p>
    <w:p w14:paraId="6FD528D0" w14:textId="77777777" w:rsidR="00A42D24" w:rsidRPr="00016B51" w:rsidRDefault="00A42D24" w:rsidP="00454EEF">
      <w:pPr>
        <w:pStyle w:val="EW"/>
        <w:rPr>
          <w:lang w:eastAsia="en-GB"/>
        </w:rPr>
      </w:pPr>
      <w:r w:rsidRPr="00016B51">
        <w:rPr>
          <w:lang w:eastAsia="en-GB"/>
        </w:rPr>
        <w:t>[1]</w:t>
      </w:r>
      <w:r w:rsidRPr="00016B51">
        <w:rPr>
          <w:lang w:eastAsia="en-GB"/>
        </w:rPr>
        <w:tab/>
        <w:t>R4-2000502 Revised WID on Rel-16 NR Inter-band Carrier Aggregation/Dual Connectivity  for 2 bands DL with x bands UL (x=1,2), ZTE Corporation</w:t>
      </w:r>
    </w:p>
    <w:p w14:paraId="5F8BB809" w14:textId="597341FA" w:rsidR="00A42D24" w:rsidRPr="00016B51" w:rsidRDefault="00A42D24" w:rsidP="00454EEF">
      <w:pPr>
        <w:pStyle w:val="EW"/>
        <w:rPr>
          <w:lang w:eastAsia="en-GB"/>
        </w:rPr>
      </w:pPr>
      <w:r w:rsidRPr="00016B51">
        <w:rPr>
          <w:lang w:eastAsia="en-GB"/>
        </w:rPr>
        <w:t>[2]</w:t>
      </w:r>
      <w:r w:rsidRPr="00016B51">
        <w:rPr>
          <w:lang w:eastAsia="en-GB"/>
        </w:rPr>
        <w:tab/>
        <w:t xml:space="preserve">R4-2000497 CR to reflect the completed NR inter band CA DC combinations for 2 bands DL with up to 2 bands UL into Rel16 </w:t>
      </w:r>
      <w:r w:rsidR="00AB15C9">
        <w:rPr>
          <w:lang w:eastAsia="en-GB"/>
        </w:rPr>
        <w:t>TS </w:t>
      </w:r>
      <w:r w:rsidRPr="00016B51">
        <w:rPr>
          <w:lang w:eastAsia="en-GB"/>
        </w:rPr>
        <w:t>38.101-1, ZTE Corporation</w:t>
      </w:r>
    </w:p>
    <w:p w14:paraId="0E201082" w14:textId="46E7B122" w:rsidR="00A42D24" w:rsidRPr="00016B51" w:rsidRDefault="00A42D24" w:rsidP="00454EEF">
      <w:pPr>
        <w:pStyle w:val="EW"/>
        <w:rPr>
          <w:lang w:eastAsia="en-GB"/>
        </w:rPr>
      </w:pPr>
      <w:r w:rsidRPr="00016B51">
        <w:rPr>
          <w:lang w:eastAsia="en-GB"/>
        </w:rPr>
        <w:t>[3]</w:t>
      </w:r>
      <w:r w:rsidRPr="00016B51">
        <w:rPr>
          <w:lang w:eastAsia="en-GB"/>
        </w:rPr>
        <w:tab/>
        <w:t xml:space="preserve">R4-2000498 CR to reflect the completed NR inter band CA DC combinations for 2 bands DL with up to 2 bands UL into Rel16 </w:t>
      </w:r>
      <w:r w:rsidR="00AB15C9">
        <w:rPr>
          <w:lang w:eastAsia="en-GB"/>
        </w:rPr>
        <w:t>TS </w:t>
      </w:r>
      <w:r w:rsidRPr="00016B51">
        <w:rPr>
          <w:lang w:eastAsia="en-GB"/>
        </w:rPr>
        <w:t>38.101-3, ZTE Corporation</w:t>
      </w:r>
    </w:p>
    <w:p w14:paraId="7F25F987" w14:textId="77777777" w:rsidR="00A42D24" w:rsidRPr="00016B51" w:rsidRDefault="00A42D24" w:rsidP="00454EEF">
      <w:pPr>
        <w:pStyle w:val="EW"/>
        <w:rPr>
          <w:lang w:eastAsia="en-GB"/>
        </w:rPr>
      </w:pPr>
      <w:r w:rsidRPr="00016B51">
        <w:rPr>
          <w:lang w:eastAsia="en-GB"/>
        </w:rPr>
        <w:t>[4]</w:t>
      </w:r>
      <w:r w:rsidRPr="00016B51">
        <w:rPr>
          <w:lang w:eastAsia="en-GB"/>
        </w:rPr>
        <w:tab/>
        <w:t>R4-2000803 TR 38.716-02-00 v0.9.0, ZTE Corporation</w:t>
      </w:r>
    </w:p>
    <w:p w14:paraId="6EE2B9FC" w14:textId="77777777" w:rsidR="00A42D24" w:rsidRPr="00016B51" w:rsidRDefault="00A42D24" w:rsidP="00454EEF">
      <w:pPr>
        <w:pStyle w:val="EW"/>
        <w:rPr>
          <w:lang w:eastAsia="en-GB"/>
        </w:rPr>
      </w:pPr>
      <w:r w:rsidRPr="00016B51">
        <w:rPr>
          <w:lang w:eastAsia="en-GB"/>
        </w:rPr>
        <w:t>[5]</w:t>
      </w:r>
      <w:r w:rsidRPr="00016B51">
        <w:rPr>
          <w:lang w:eastAsia="en-GB"/>
        </w:rPr>
        <w:tab/>
        <w:t>RP-200168, Revised WID for,  ZTE Corporation</w:t>
      </w:r>
    </w:p>
    <w:p w14:paraId="0B05E1D3" w14:textId="625D3EA6" w:rsidR="00A42D24" w:rsidRPr="00016B51" w:rsidRDefault="00454EEF" w:rsidP="00311ECF">
      <w:pPr>
        <w:pStyle w:val="Heading3"/>
        <w:rPr>
          <w:lang w:eastAsia="en-GB"/>
        </w:rPr>
      </w:pPr>
      <w:bookmarkStart w:id="1073" w:name="_Toc47094050"/>
      <w:bookmarkStart w:id="1074" w:name="_Toc47094211"/>
      <w:bookmarkStart w:id="1075" w:name="_Toc47094379"/>
      <w:bookmarkStart w:id="1076" w:name="_Toc57643977"/>
      <w:bookmarkStart w:id="1077" w:name="_Toc57730285"/>
      <w:bookmarkStart w:id="1078" w:name="_Toc58230394"/>
      <w:bookmarkStart w:id="1079" w:name="_Toc58230549"/>
      <w:r w:rsidRPr="00016B51">
        <w:rPr>
          <w:lang w:eastAsia="en-GB"/>
        </w:rPr>
        <w:t>19.1.</w:t>
      </w:r>
      <w:r w:rsidR="00BF7A0C" w:rsidRPr="00016B51">
        <w:rPr>
          <w:lang w:eastAsia="en-GB"/>
        </w:rPr>
        <w:t>8</w:t>
      </w:r>
      <w:bookmarkStart w:id="1080" w:name="_Toc46913773"/>
      <w:bookmarkStart w:id="1081" w:name="_Toc47004761"/>
      <w:bookmarkStart w:id="1082" w:name="_Toc47023183"/>
      <w:bookmarkStart w:id="1083" w:name="_Toc47086105"/>
      <w:bookmarkStart w:id="1084" w:name="_Toc47090055"/>
      <w:bookmarkStart w:id="1085" w:name="_Toc47092794"/>
      <w:r w:rsidR="00667671" w:rsidRPr="00016B51">
        <w:rPr>
          <w:lang w:eastAsia="en-GB"/>
        </w:rPr>
        <w:tab/>
      </w:r>
      <w:r w:rsidR="00311ECF" w:rsidRPr="00016B51">
        <w:rPr>
          <w:lang w:eastAsia="en-GB"/>
        </w:rPr>
        <w:t>Rel16 NR inter-band Carrier Aggregation for 3 bands DL with 1 band UL</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982EED" w:rsidRPr="00016B51" w14:paraId="79B75DC5" w14:textId="77777777" w:rsidTr="008E30A6">
        <w:trPr>
          <w:trHeight w:val="170"/>
        </w:trPr>
        <w:tc>
          <w:tcPr>
            <w:tcW w:w="852" w:type="dxa"/>
            <w:shd w:val="clear" w:color="auto" w:fill="auto"/>
            <w:noWrap/>
            <w:vAlign w:val="center"/>
            <w:hideMark/>
          </w:tcPr>
          <w:p w14:paraId="04D7DD1B" w14:textId="77777777" w:rsidR="00982EED" w:rsidRPr="00016B51" w:rsidRDefault="00982EED"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830095</w:t>
            </w:r>
          </w:p>
        </w:tc>
        <w:tc>
          <w:tcPr>
            <w:tcW w:w="3798" w:type="dxa"/>
            <w:shd w:val="clear" w:color="auto" w:fill="auto"/>
            <w:noWrap/>
            <w:vAlign w:val="center"/>
            <w:hideMark/>
          </w:tcPr>
          <w:p w14:paraId="684A03F0" w14:textId="77777777" w:rsidR="00982EED" w:rsidRPr="00016B51" w:rsidRDefault="00982EED" w:rsidP="008E30A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Rel16 NR inter-band Carrier Aggregation for 3 bands DL with 1 band UL</w:t>
            </w:r>
          </w:p>
        </w:tc>
        <w:tc>
          <w:tcPr>
            <w:tcW w:w="2044" w:type="dxa"/>
            <w:shd w:val="clear" w:color="auto" w:fill="auto"/>
            <w:noWrap/>
            <w:vAlign w:val="center"/>
            <w:hideMark/>
          </w:tcPr>
          <w:p w14:paraId="7A85F1B0" w14:textId="77777777" w:rsidR="00982EED" w:rsidRPr="00016B51" w:rsidRDefault="00982EED" w:rsidP="008E30A6">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NR_CA_R16_3BDL_1BUL</w:t>
            </w:r>
          </w:p>
        </w:tc>
        <w:tc>
          <w:tcPr>
            <w:tcW w:w="554" w:type="dxa"/>
            <w:shd w:val="clear" w:color="auto" w:fill="auto"/>
            <w:noWrap/>
            <w:vAlign w:val="center"/>
            <w:hideMark/>
          </w:tcPr>
          <w:p w14:paraId="7F95F587" w14:textId="77777777" w:rsidR="00982EED" w:rsidRPr="00016B51" w:rsidRDefault="00982EED"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36F94157" w14:textId="77777777" w:rsidR="00982EED" w:rsidRPr="00016B51" w:rsidRDefault="00982EED"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RP-191153</w:t>
            </w:r>
          </w:p>
        </w:tc>
        <w:tc>
          <w:tcPr>
            <w:tcW w:w="2041" w:type="dxa"/>
            <w:shd w:val="clear" w:color="auto" w:fill="auto"/>
            <w:noWrap/>
            <w:hideMark/>
          </w:tcPr>
          <w:p w14:paraId="134C85D8" w14:textId="77777777" w:rsidR="00982EED" w:rsidRPr="00016B51" w:rsidRDefault="00982EED"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CATT</w:t>
            </w:r>
          </w:p>
        </w:tc>
      </w:tr>
    </w:tbl>
    <w:p w14:paraId="509FCE4F" w14:textId="1FEF85D8" w:rsidR="00982EED" w:rsidRPr="00016B51" w:rsidRDefault="00982EED" w:rsidP="00982EED">
      <w:pPr>
        <w:rPr>
          <w:lang w:eastAsia="en-GB"/>
        </w:rPr>
      </w:pPr>
      <w:r w:rsidRPr="00016B51">
        <w:rPr>
          <w:lang w:eastAsia="en-GB"/>
        </w:rPr>
        <w:t>Summary based on the input provided by ZTE Corporation in RP-200173.</w:t>
      </w:r>
    </w:p>
    <w:p w14:paraId="42C7B29A" w14:textId="77777777" w:rsidR="0018242B" w:rsidRPr="00016B51" w:rsidRDefault="0018242B" w:rsidP="0018242B">
      <w:pPr>
        <w:rPr>
          <w:lang w:eastAsia="en-GB"/>
        </w:rPr>
      </w:pPr>
      <w:r w:rsidRPr="00016B51">
        <w:rPr>
          <w:lang w:eastAsia="en-GB"/>
        </w:rPr>
        <w:t xml:space="preserve">This WI is to introduce the band combinations for inter-band carrier aggregation and dual connectivity for 3 bands DL with 2 bands UL into Rel-16 specifications and specify the corresponding configurations and RF requirements. </w:t>
      </w:r>
    </w:p>
    <w:p w14:paraId="021BA893" w14:textId="77777777" w:rsidR="0018242B" w:rsidRPr="00016B51" w:rsidRDefault="0018242B" w:rsidP="0018242B">
      <w:pPr>
        <w:rPr>
          <w:lang w:eastAsia="en-GB"/>
        </w:rPr>
      </w:pPr>
      <w:r w:rsidRPr="00016B51">
        <w:rPr>
          <w:lang w:eastAsia="en-GB"/>
        </w:rPr>
        <w:t>The study results for each band combination are captured in TR 38.716-03-02, and the configurations and RF requirements are added into the corresponding technical specifications.</w:t>
      </w:r>
    </w:p>
    <w:p w14:paraId="58BD7EF3" w14:textId="77777777" w:rsidR="0018242B" w:rsidRPr="00016B51" w:rsidRDefault="0018242B" w:rsidP="0018242B">
      <w:pPr>
        <w:rPr>
          <w:lang w:eastAsia="en-GB"/>
        </w:rPr>
      </w:pPr>
      <w:r w:rsidRPr="00016B51">
        <w:rPr>
          <w:lang w:eastAsia="en-GB"/>
        </w:rPr>
        <w:t>This WI includes all target band combinations for both NR CA and DC including the following configurations:</w:t>
      </w:r>
    </w:p>
    <w:p w14:paraId="78BC03BF" w14:textId="77777777" w:rsidR="0018242B" w:rsidRPr="00016B51" w:rsidRDefault="0018242B" w:rsidP="0018242B">
      <w:pPr>
        <w:rPr>
          <w:lang w:eastAsia="en-GB"/>
        </w:rPr>
      </w:pPr>
      <w:r w:rsidRPr="00016B51">
        <w:rPr>
          <w:lang w:eastAsia="en-GB"/>
        </w:rPr>
        <w:t>•</w:t>
      </w:r>
      <w:r w:rsidRPr="00016B51">
        <w:rPr>
          <w:lang w:eastAsia="en-GB"/>
        </w:rPr>
        <w:tab/>
        <w:t>New NR CA configurations including inter band CA for 3 different bands DL with 2 different bands UL</w:t>
      </w:r>
    </w:p>
    <w:p w14:paraId="5FE89D90" w14:textId="77777777" w:rsidR="0018242B" w:rsidRPr="00016B51" w:rsidRDefault="0018242B" w:rsidP="00EA2960">
      <w:pPr>
        <w:spacing w:after="0"/>
        <w:ind w:left="284"/>
        <w:rPr>
          <w:lang w:eastAsia="en-GB"/>
        </w:rPr>
      </w:pPr>
      <w:r w:rsidRPr="00016B51">
        <w:rPr>
          <w:lang w:eastAsia="en-GB"/>
        </w:rPr>
        <w:t>o</w:t>
      </w:r>
      <w:r w:rsidRPr="00016B51">
        <w:rPr>
          <w:lang w:eastAsia="en-GB"/>
        </w:rPr>
        <w:tab/>
        <w:t>new configurations from exiting bands</w:t>
      </w:r>
    </w:p>
    <w:p w14:paraId="79F17BCB" w14:textId="77777777" w:rsidR="0018242B" w:rsidRPr="00016B51" w:rsidRDefault="0018242B" w:rsidP="00EA2960">
      <w:pPr>
        <w:spacing w:after="0"/>
        <w:ind w:left="284"/>
        <w:rPr>
          <w:lang w:eastAsia="en-GB"/>
        </w:rPr>
      </w:pPr>
      <w:r w:rsidRPr="00016B51">
        <w:rPr>
          <w:lang w:eastAsia="en-GB"/>
        </w:rPr>
        <w:t>o</w:t>
      </w:r>
      <w:r w:rsidRPr="00016B51">
        <w:rPr>
          <w:lang w:eastAsia="en-GB"/>
        </w:rPr>
        <w:tab/>
        <w:t xml:space="preserve">new configurations from new band </w:t>
      </w:r>
    </w:p>
    <w:p w14:paraId="40271CD2" w14:textId="77777777" w:rsidR="0018242B" w:rsidRPr="00016B51" w:rsidRDefault="0018242B" w:rsidP="00EA2960">
      <w:pPr>
        <w:ind w:left="284"/>
        <w:rPr>
          <w:lang w:eastAsia="en-GB"/>
        </w:rPr>
      </w:pPr>
      <w:r w:rsidRPr="00016B51">
        <w:rPr>
          <w:lang w:eastAsia="en-GB"/>
        </w:rPr>
        <w:t>o</w:t>
      </w:r>
      <w:r w:rsidRPr="00016B51">
        <w:rPr>
          <w:lang w:eastAsia="en-GB"/>
        </w:rPr>
        <w:tab/>
        <w:t>The NR CA configurations will be introduced in a release independent manner based on TS38.307</w:t>
      </w:r>
    </w:p>
    <w:p w14:paraId="37898AB8" w14:textId="77777777" w:rsidR="0018242B" w:rsidRPr="00016B51" w:rsidRDefault="0018242B" w:rsidP="0018242B">
      <w:pPr>
        <w:rPr>
          <w:lang w:eastAsia="en-GB"/>
        </w:rPr>
      </w:pPr>
      <w:r w:rsidRPr="00016B51">
        <w:rPr>
          <w:lang w:eastAsia="en-GB"/>
        </w:rPr>
        <w:t>•</w:t>
      </w:r>
      <w:r w:rsidRPr="00016B51">
        <w:rPr>
          <w:lang w:eastAsia="en-GB"/>
        </w:rPr>
        <w:tab/>
        <w:t>New NR DC configurations including inter band CA for 3 different bands DL with 2 different bands UL</w:t>
      </w:r>
    </w:p>
    <w:p w14:paraId="329B73EF" w14:textId="77777777" w:rsidR="0018242B" w:rsidRPr="00016B51" w:rsidRDefault="0018242B" w:rsidP="0018242B">
      <w:pPr>
        <w:rPr>
          <w:lang w:eastAsia="en-GB"/>
        </w:rPr>
      </w:pPr>
      <w:r w:rsidRPr="00016B51">
        <w:rPr>
          <w:lang w:eastAsia="en-GB"/>
        </w:rPr>
        <w:t>The preconditions to propose NR CA/DC configurations including Inter band CA for 3 different bands DL with 2 different bands UL in rel-16 are as follows.</w:t>
      </w:r>
    </w:p>
    <w:p w14:paraId="10BB6F6B" w14:textId="77777777" w:rsidR="0018242B" w:rsidRPr="00016B51" w:rsidRDefault="0018242B" w:rsidP="00EA2960">
      <w:pPr>
        <w:spacing w:after="0"/>
        <w:ind w:left="284"/>
        <w:rPr>
          <w:lang w:eastAsia="en-GB"/>
        </w:rPr>
      </w:pPr>
      <w:r w:rsidRPr="00016B51">
        <w:rPr>
          <w:lang w:eastAsia="en-GB"/>
        </w:rPr>
        <w:t>o</w:t>
      </w:r>
      <w:r w:rsidRPr="00016B51">
        <w:rPr>
          <w:lang w:eastAsia="en-GB"/>
        </w:rPr>
        <w:tab/>
        <w:t>Requirements for all concerning bands shall be completed and specified in advanced</w:t>
      </w:r>
    </w:p>
    <w:p w14:paraId="01AE1C50" w14:textId="77777777" w:rsidR="0018242B" w:rsidRPr="00016B51" w:rsidRDefault="0018242B" w:rsidP="00EA2960">
      <w:pPr>
        <w:ind w:left="284"/>
        <w:rPr>
          <w:lang w:eastAsia="en-GB"/>
        </w:rPr>
      </w:pPr>
      <w:r w:rsidRPr="00016B51">
        <w:rPr>
          <w:lang w:eastAsia="en-GB"/>
        </w:rPr>
        <w:t>o</w:t>
      </w:r>
      <w:r w:rsidRPr="00016B51">
        <w:rPr>
          <w:lang w:eastAsia="en-GB"/>
        </w:rPr>
        <w:tab/>
        <w:t>Constituent NR band and NR intra band CA shall be completed and specified in advance</w:t>
      </w:r>
    </w:p>
    <w:p w14:paraId="0F80E4A2" w14:textId="77777777" w:rsidR="0018242B" w:rsidRPr="00016B51" w:rsidRDefault="0018242B" w:rsidP="0018242B">
      <w:pPr>
        <w:rPr>
          <w:lang w:eastAsia="en-GB"/>
        </w:rPr>
      </w:pPr>
      <w:r w:rsidRPr="00016B51">
        <w:rPr>
          <w:lang w:eastAsia="en-GB"/>
        </w:rPr>
        <w:t>Specification for each band combination includes:</w:t>
      </w:r>
    </w:p>
    <w:p w14:paraId="5ECFDDD7" w14:textId="77777777" w:rsidR="0018242B" w:rsidRPr="00016B51" w:rsidRDefault="0018242B" w:rsidP="00EA2960">
      <w:pPr>
        <w:spacing w:after="0"/>
        <w:ind w:left="284"/>
        <w:rPr>
          <w:lang w:eastAsia="en-GB"/>
        </w:rPr>
      </w:pPr>
      <w:r w:rsidRPr="00016B51">
        <w:rPr>
          <w:lang w:eastAsia="en-GB"/>
        </w:rPr>
        <w:t>o</w:t>
      </w:r>
      <w:r w:rsidRPr="00016B51">
        <w:rPr>
          <w:lang w:eastAsia="en-GB"/>
        </w:rPr>
        <w:tab/>
        <w:t>Applicable frequencies if necessary</w:t>
      </w:r>
    </w:p>
    <w:p w14:paraId="677E5A6B" w14:textId="77777777" w:rsidR="0018242B" w:rsidRPr="00016B51" w:rsidRDefault="0018242B" w:rsidP="00EA2960">
      <w:pPr>
        <w:spacing w:after="0"/>
        <w:ind w:left="284"/>
        <w:rPr>
          <w:lang w:eastAsia="en-GB"/>
        </w:rPr>
      </w:pPr>
      <w:r w:rsidRPr="00016B51">
        <w:rPr>
          <w:lang w:eastAsia="en-GB"/>
        </w:rPr>
        <w:t>o</w:t>
      </w:r>
      <w:r w:rsidRPr="00016B51">
        <w:rPr>
          <w:lang w:eastAsia="en-GB"/>
        </w:rPr>
        <w:tab/>
        <w:t xml:space="preserve">Applicable bandwidth and bandwidth sets if necessary </w:t>
      </w:r>
    </w:p>
    <w:p w14:paraId="755FA87D" w14:textId="77777777" w:rsidR="0018242B" w:rsidRPr="00016B51" w:rsidRDefault="0018242B" w:rsidP="00EA2960">
      <w:pPr>
        <w:spacing w:after="0"/>
        <w:ind w:left="284"/>
        <w:rPr>
          <w:lang w:eastAsia="en-GB"/>
        </w:rPr>
      </w:pPr>
      <w:r w:rsidRPr="00016B51">
        <w:rPr>
          <w:lang w:eastAsia="en-GB"/>
        </w:rPr>
        <w:t>o</w:t>
      </w:r>
      <w:r w:rsidRPr="00016B51">
        <w:rPr>
          <w:lang w:eastAsia="en-GB"/>
        </w:rPr>
        <w:tab/>
        <w:t>Analysis on potential self-desensitization due to following reasons:</w:t>
      </w:r>
    </w:p>
    <w:p w14:paraId="71CFB9A5" w14:textId="77777777" w:rsidR="0018242B" w:rsidRPr="00016B51" w:rsidRDefault="0018242B" w:rsidP="00EA2960">
      <w:pPr>
        <w:spacing w:after="0"/>
        <w:ind w:left="284"/>
        <w:rPr>
          <w:lang w:eastAsia="en-GB"/>
        </w:rPr>
      </w:pPr>
      <w:r w:rsidRPr="00016B51">
        <w:rPr>
          <w:lang w:eastAsia="en-GB"/>
        </w:rPr>
        <w:t>o</w:t>
      </w:r>
      <w:r w:rsidRPr="00016B51">
        <w:rPr>
          <w:lang w:eastAsia="en-GB"/>
        </w:rPr>
        <w:tab/>
        <w:t>TX Harmonic and/or intermodulation overlap of receive band</w:t>
      </w:r>
    </w:p>
    <w:p w14:paraId="4911E10F" w14:textId="77777777" w:rsidR="0018242B" w:rsidRPr="00016B51" w:rsidRDefault="0018242B" w:rsidP="00EA2960">
      <w:pPr>
        <w:spacing w:after="0"/>
        <w:ind w:left="284"/>
        <w:rPr>
          <w:lang w:eastAsia="en-GB"/>
        </w:rPr>
      </w:pPr>
      <w:r w:rsidRPr="00016B51">
        <w:rPr>
          <w:lang w:eastAsia="en-GB"/>
        </w:rPr>
        <w:t>o</w:t>
      </w:r>
      <w:r w:rsidRPr="00016B51">
        <w:rPr>
          <w:lang w:eastAsia="en-GB"/>
        </w:rPr>
        <w:tab/>
        <w:t>TX signal overlap of receiver harmonic frequency</w:t>
      </w:r>
    </w:p>
    <w:p w14:paraId="4DF3C880" w14:textId="77777777" w:rsidR="0018242B" w:rsidRPr="00016B51" w:rsidRDefault="0018242B" w:rsidP="00EA2960">
      <w:pPr>
        <w:spacing w:after="0"/>
        <w:ind w:left="284"/>
        <w:rPr>
          <w:lang w:eastAsia="en-GB"/>
        </w:rPr>
      </w:pPr>
      <w:r w:rsidRPr="00016B51">
        <w:rPr>
          <w:lang w:eastAsia="en-GB"/>
        </w:rPr>
        <w:t>o</w:t>
      </w:r>
      <w:r w:rsidRPr="00016B51">
        <w:rPr>
          <w:lang w:eastAsia="en-GB"/>
        </w:rPr>
        <w:tab/>
        <w:t>TX frequency being in close proximity of one of the receive bands</w:t>
      </w:r>
    </w:p>
    <w:p w14:paraId="1C5FBE5A" w14:textId="77777777" w:rsidR="0018242B" w:rsidRPr="00016B51" w:rsidRDefault="0018242B" w:rsidP="00EA2960">
      <w:pPr>
        <w:spacing w:after="0"/>
        <w:ind w:left="284"/>
        <w:rPr>
          <w:lang w:eastAsia="en-GB"/>
        </w:rPr>
      </w:pPr>
      <w:r w:rsidRPr="00016B51">
        <w:rPr>
          <w:lang w:eastAsia="en-GB"/>
        </w:rPr>
        <w:t>o</w:t>
      </w:r>
      <w:r w:rsidRPr="00016B51">
        <w:rPr>
          <w:lang w:eastAsia="en-GB"/>
        </w:rPr>
        <w:tab/>
        <w:t>Any other identified reasons</w:t>
      </w:r>
    </w:p>
    <w:p w14:paraId="20165318" w14:textId="77777777" w:rsidR="0018242B" w:rsidRPr="00016B51" w:rsidRDefault="0018242B" w:rsidP="00EA2960">
      <w:pPr>
        <w:spacing w:after="0"/>
        <w:ind w:left="284"/>
        <w:rPr>
          <w:lang w:eastAsia="en-GB"/>
        </w:rPr>
      </w:pPr>
      <w:r w:rsidRPr="00016B51">
        <w:rPr>
          <w:lang w:eastAsia="en-GB"/>
        </w:rPr>
        <w:t>o</w:t>
      </w:r>
      <w:r w:rsidRPr="00016B51">
        <w:rPr>
          <w:lang w:eastAsia="en-GB"/>
        </w:rPr>
        <w:tab/>
        <w:t>At least the following for the combination where self-desensitization exists</w:t>
      </w:r>
    </w:p>
    <w:p w14:paraId="137E95BD" w14:textId="77777777" w:rsidR="0018242B" w:rsidRPr="00016B51" w:rsidRDefault="0018242B" w:rsidP="00EA2960">
      <w:pPr>
        <w:spacing w:after="0"/>
        <w:ind w:left="284"/>
        <w:rPr>
          <w:lang w:val="es-ES" w:eastAsia="en-GB"/>
        </w:rPr>
      </w:pPr>
      <w:r w:rsidRPr="00016B51">
        <w:rPr>
          <w:lang w:val="es-ES" w:eastAsia="en-GB"/>
        </w:rPr>
        <w:t>o</w:t>
      </w:r>
      <w:r w:rsidRPr="00016B51">
        <w:rPr>
          <w:lang w:val="es-ES" w:eastAsia="en-GB"/>
        </w:rPr>
        <w:tab/>
        <w:t xml:space="preserve">∆TIB, c </w:t>
      </w:r>
    </w:p>
    <w:p w14:paraId="7A433B37" w14:textId="77777777" w:rsidR="0018242B" w:rsidRPr="00016B51" w:rsidRDefault="0018242B" w:rsidP="00EA2960">
      <w:pPr>
        <w:spacing w:after="0"/>
        <w:ind w:left="284"/>
        <w:rPr>
          <w:lang w:val="es-ES" w:eastAsia="en-GB"/>
        </w:rPr>
      </w:pPr>
      <w:r w:rsidRPr="00016B51">
        <w:rPr>
          <w:lang w:val="es-ES" w:eastAsia="en-GB"/>
        </w:rPr>
        <w:t>o</w:t>
      </w:r>
      <w:r w:rsidRPr="00016B51">
        <w:rPr>
          <w:lang w:val="es-ES" w:eastAsia="en-GB"/>
        </w:rPr>
        <w:tab/>
        <w:t>∆RIB, c</w:t>
      </w:r>
      <w:r w:rsidRPr="00016B51">
        <w:rPr>
          <w:lang w:val="es-ES" w:eastAsia="en-GB"/>
        </w:rPr>
        <w:tab/>
      </w:r>
    </w:p>
    <w:p w14:paraId="004398BB" w14:textId="77777777" w:rsidR="0018242B" w:rsidRPr="00016B51" w:rsidRDefault="0018242B" w:rsidP="00EA2960">
      <w:pPr>
        <w:spacing w:after="0"/>
        <w:ind w:left="284"/>
        <w:rPr>
          <w:lang w:eastAsia="en-GB"/>
        </w:rPr>
      </w:pPr>
      <w:r w:rsidRPr="00016B51">
        <w:rPr>
          <w:lang w:eastAsia="en-GB"/>
        </w:rPr>
        <w:t>o</w:t>
      </w:r>
      <w:r w:rsidRPr="00016B51">
        <w:rPr>
          <w:lang w:eastAsia="en-GB"/>
        </w:rPr>
        <w:tab/>
        <w:t>Reference sensitivity exceptions including MSD test cases</w:t>
      </w:r>
    </w:p>
    <w:p w14:paraId="3C46F934" w14:textId="77777777" w:rsidR="0018242B" w:rsidRPr="00016B51" w:rsidRDefault="0018242B" w:rsidP="00EA2960">
      <w:pPr>
        <w:ind w:left="284"/>
        <w:rPr>
          <w:lang w:eastAsia="en-GB"/>
        </w:rPr>
      </w:pPr>
      <w:r w:rsidRPr="00016B51">
        <w:rPr>
          <w:lang w:eastAsia="en-GB"/>
        </w:rPr>
        <w:t>o</w:t>
      </w:r>
      <w:r w:rsidRPr="00016B51">
        <w:rPr>
          <w:lang w:eastAsia="en-GB"/>
        </w:rPr>
        <w:tab/>
        <w:t>Add conformance testing in RAN5 specifications (to follow at a later stage)</w:t>
      </w:r>
    </w:p>
    <w:p w14:paraId="09D30D5F" w14:textId="77777777" w:rsidR="0018242B" w:rsidRPr="00016B51" w:rsidRDefault="0018242B" w:rsidP="0018242B">
      <w:pPr>
        <w:rPr>
          <w:lang w:eastAsia="en-GB"/>
        </w:rPr>
      </w:pPr>
      <w:r w:rsidRPr="00016B51">
        <w:rPr>
          <w:lang w:eastAsia="en-GB"/>
        </w:rPr>
        <w:t>The target band combinations are captured in two tables in this WI respectively:</w:t>
      </w:r>
    </w:p>
    <w:p w14:paraId="00B4B056" w14:textId="77777777" w:rsidR="0018242B" w:rsidRPr="00016B51" w:rsidRDefault="0018242B" w:rsidP="00EA2960">
      <w:pPr>
        <w:spacing w:after="0"/>
        <w:ind w:left="284"/>
        <w:rPr>
          <w:lang w:eastAsia="en-GB"/>
        </w:rPr>
      </w:pPr>
      <w:r w:rsidRPr="00016B51">
        <w:rPr>
          <w:lang w:eastAsia="en-GB"/>
        </w:rPr>
        <w:t>o</w:t>
      </w:r>
      <w:r w:rsidRPr="00016B51">
        <w:rPr>
          <w:lang w:eastAsia="en-GB"/>
        </w:rPr>
        <w:tab/>
        <w:t>CA configurations for 3 different bands DL with 2 band UL</w:t>
      </w:r>
    </w:p>
    <w:p w14:paraId="2EDD76E9" w14:textId="77777777" w:rsidR="0018242B" w:rsidRPr="00016B51" w:rsidRDefault="0018242B" w:rsidP="00EA2960">
      <w:pPr>
        <w:ind w:left="284"/>
        <w:rPr>
          <w:lang w:eastAsia="en-GB"/>
        </w:rPr>
      </w:pPr>
      <w:r w:rsidRPr="00016B51">
        <w:rPr>
          <w:lang w:eastAsia="en-GB"/>
        </w:rPr>
        <w:t>o</w:t>
      </w:r>
      <w:r w:rsidRPr="00016B51">
        <w:rPr>
          <w:lang w:eastAsia="en-GB"/>
        </w:rPr>
        <w:tab/>
        <w:t>DC configurations for 3 different bands DL with 2 band UL</w:t>
      </w:r>
    </w:p>
    <w:p w14:paraId="01278DCF" w14:textId="77777777" w:rsidR="0018242B" w:rsidRPr="00016B51" w:rsidRDefault="0018242B" w:rsidP="0018242B">
      <w:pPr>
        <w:rPr>
          <w:lang w:eastAsia="en-GB"/>
        </w:rPr>
      </w:pPr>
    </w:p>
    <w:p w14:paraId="6577EFEA" w14:textId="784EBE73" w:rsidR="0018242B" w:rsidRPr="00016B51" w:rsidRDefault="0018242B" w:rsidP="0018242B">
      <w:pPr>
        <w:rPr>
          <w:b/>
          <w:bCs/>
          <w:lang w:eastAsia="en-GB"/>
        </w:rPr>
      </w:pPr>
      <w:r w:rsidRPr="00016B51">
        <w:rPr>
          <w:b/>
          <w:bCs/>
          <w:lang w:eastAsia="en-GB"/>
        </w:rPr>
        <w:t>References</w:t>
      </w:r>
    </w:p>
    <w:p w14:paraId="453BBE8F" w14:textId="77777777" w:rsidR="0018242B" w:rsidRPr="00016B51" w:rsidRDefault="0018242B" w:rsidP="00454EEF">
      <w:pPr>
        <w:pStyle w:val="EW"/>
        <w:rPr>
          <w:lang w:eastAsia="en-GB"/>
        </w:rPr>
      </w:pPr>
      <w:r w:rsidRPr="00016B51">
        <w:rPr>
          <w:lang w:eastAsia="en-GB"/>
        </w:rPr>
        <w:t>[1]</w:t>
      </w:r>
      <w:r w:rsidRPr="00016B51">
        <w:rPr>
          <w:lang w:eastAsia="en-GB"/>
        </w:rPr>
        <w:tab/>
        <w:t>R4-2000503 Revised WID on Rel-16 NR Inter-band Carrier Aggregation/Dual Connectivity for 3 bands DL with 2 bands UL, ZTE Corporation</w:t>
      </w:r>
    </w:p>
    <w:p w14:paraId="200A59C7" w14:textId="64863C2D" w:rsidR="0018242B" w:rsidRPr="00016B51" w:rsidRDefault="0018242B" w:rsidP="00454EEF">
      <w:pPr>
        <w:pStyle w:val="EW"/>
        <w:rPr>
          <w:lang w:eastAsia="en-GB"/>
        </w:rPr>
      </w:pPr>
      <w:r w:rsidRPr="00016B51">
        <w:rPr>
          <w:lang w:eastAsia="en-GB"/>
        </w:rPr>
        <w:t>[2]</w:t>
      </w:r>
      <w:r w:rsidRPr="00016B51">
        <w:rPr>
          <w:lang w:eastAsia="en-GB"/>
        </w:rPr>
        <w:tab/>
        <w:t xml:space="preserve">R4-2000499 CR to reflect the completed NR inter band CA DC combinations for 3 bands DL with 2 bands UL into Rel16 </w:t>
      </w:r>
      <w:r w:rsidR="00AB15C9">
        <w:rPr>
          <w:lang w:eastAsia="en-GB"/>
        </w:rPr>
        <w:t>TS </w:t>
      </w:r>
      <w:r w:rsidRPr="00016B51">
        <w:rPr>
          <w:lang w:eastAsia="en-GB"/>
        </w:rPr>
        <w:t>38.101-1, ZTE Corporation</w:t>
      </w:r>
    </w:p>
    <w:p w14:paraId="4822FB5D" w14:textId="280E391C" w:rsidR="0018242B" w:rsidRPr="00016B51" w:rsidRDefault="0018242B" w:rsidP="00454EEF">
      <w:pPr>
        <w:pStyle w:val="EW"/>
        <w:rPr>
          <w:lang w:eastAsia="en-GB"/>
        </w:rPr>
      </w:pPr>
      <w:r w:rsidRPr="00016B51">
        <w:rPr>
          <w:lang w:eastAsia="en-GB"/>
        </w:rPr>
        <w:t>[3]</w:t>
      </w:r>
      <w:r w:rsidRPr="00016B51">
        <w:rPr>
          <w:lang w:eastAsia="en-GB"/>
        </w:rPr>
        <w:tab/>
        <w:t xml:space="preserve">R4-2000500 CR to reflect the completed NR inter band CA DC combinations for 3 bands DL with 2 bands UL into Rel16 </w:t>
      </w:r>
      <w:r w:rsidR="00AB15C9">
        <w:rPr>
          <w:lang w:eastAsia="en-GB"/>
        </w:rPr>
        <w:t>TS </w:t>
      </w:r>
      <w:r w:rsidRPr="00016B51">
        <w:rPr>
          <w:lang w:eastAsia="en-GB"/>
        </w:rPr>
        <w:t>38.101-3, ZTE Corporation</w:t>
      </w:r>
    </w:p>
    <w:p w14:paraId="0111F0FC" w14:textId="77777777" w:rsidR="0018242B" w:rsidRPr="00016B51" w:rsidRDefault="0018242B" w:rsidP="00454EEF">
      <w:pPr>
        <w:pStyle w:val="EW"/>
        <w:rPr>
          <w:lang w:eastAsia="en-GB"/>
        </w:rPr>
      </w:pPr>
      <w:r w:rsidRPr="00016B51">
        <w:rPr>
          <w:lang w:eastAsia="en-GB"/>
        </w:rPr>
        <w:t>[4]</w:t>
      </w:r>
      <w:r w:rsidRPr="00016B51">
        <w:rPr>
          <w:lang w:eastAsia="en-GB"/>
        </w:rPr>
        <w:tab/>
        <w:t>R4-2000804 TR 38.716-03-02 v0.4.0, ZTE Corporation</w:t>
      </w:r>
    </w:p>
    <w:p w14:paraId="16AA87F7" w14:textId="2856B0FD" w:rsidR="00B467DF" w:rsidRPr="00016B51" w:rsidRDefault="0018242B" w:rsidP="00454EEF">
      <w:pPr>
        <w:pStyle w:val="EW"/>
        <w:rPr>
          <w:lang w:eastAsia="en-GB"/>
        </w:rPr>
      </w:pPr>
      <w:r w:rsidRPr="00016B51">
        <w:rPr>
          <w:lang w:eastAsia="en-GB"/>
        </w:rPr>
        <w:t>[5]</w:t>
      </w:r>
      <w:r w:rsidRPr="00016B51">
        <w:rPr>
          <w:lang w:eastAsia="en-GB"/>
        </w:rPr>
        <w:tab/>
        <w:t>RP-200171, Revised WID for Rel-16 NR Inter-band Carrier Aggregation/Dual Connectivity for 3 bands DL with 2 bands UL,  ZTE Corporation</w:t>
      </w:r>
    </w:p>
    <w:p w14:paraId="4C60A77F" w14:textId="36BF284B" w:rsidR="00C965F5" w:rsidRPr="00016B51" w:rsidRDefault="00F53866" w:rsidP="00F53866">
      <w:pPr>
        <w:pStyle w:val="Heading3"/>
        <w:rPr>
          <w:lang w:eastAsia="en-GB"/>
        </w:rPr>
      </w:pPr>
      <w:r w:rsidRPr="00016B51">
        <w:rPr>
          <w:lang w:eastAsia="en-GB"/>
        </w:rPr>
        <w:t xml:space="preserve"> </w:t>
      </w:r>
      <w:bookmarkStart w:id="1086" w:name="_Toc47094051"/>
      <w:bookmarkStart w:id="1087" w:name="_Toc47094212"/>
      <w:bookmarkStart w:id="1088" w:name="_Toc47094380"/>
      <w:bookmarkStart w:id="1089" w:name="_Toc57643978"/>
      <w:bookmarkStart w:id="1090" w:name="_Toc57730286"/>
      <w:bookmarkStart w:id="1091" w:name="_Toc58230395"/>
      <w:bookmarkStart w:id="1092" w:name="_Toc58230550"/>
      <w:r w:rsidR="00454EEF" w:rsidRPr="00016B51">
        <w:rPr>
          <w:lang w:eastAsia="en-GB"/>
        </w:rPr>
        <w:t>19.1.</w:t>
      </w:r>
      <w:r w:rsidR="00BF7A0C" w:rsidRPr="00016B51">
        <w:rPr>
          <w:lang w:eastAsia="en-GB"/>
        </w:rPr>
        <w:t>9</w:t>
      </w:r>
      <w:r w:rsidR="00454EEF" w:rsidRPr="00016B51">
        <w:rPr>
          <w:lang w:eastAsia="en-GB"/>
        </w:rPr>
        <w:tab/>
      </w:r>
      <w:bookmarkStart w:id="1093" w:name="_Toc47004762"/>
      <w:bookmarkStart w:id="1094" w:name="_Toc47023184"/>
      <w:bookmarkStart w:id="1095" w:name="_Toc47086106"/>
      <w:bookmarkStart w:id="1096" w:name="_Toc47090056"/>
      <w:bookmarkStart w:id="1097" w:name="_Toc47092795"/>
      <w:r w:rsidRPr="00016B51">
        <w:rPr>
          <w:lang w:eastAsia="en-GB"/>
        </w:rPr>
        <w:t>Add support of NR DL 256QAM for frequency range 2 (FR2)</w:t>
      </w:r>
      <w:bookmarkEnd w:id="1086"/>
      <w:bookmarkEnd w:id="1087"/>
      <w:bookmarkEnd w:id="1088"/>
      <w:bookmarkEnd w:id="1089"/>
      <w:bookmarkEnd w:id="1090"/>
      <w:bookmarkEnd w:id="1091"/>
      <w:bookmarkEnd w:id="1092"/>
      <w:bookmarkEnd w:id="1093"/>
      <w:bookmarkEnd w:id="1094"/>
      <w:bookmarkEnd w:id="1095"/>
      <w:bookmarkEnd w:id="1096"/>
      <w:bookmarkEnd w:id="109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F53866" w:rsidRPr="00016B51" w14:paraId="50032156" w14:textId="77777777" w:rsidTr="005E44F9">
        <w:trPr>
          <w:trHeight w:val="170"/>
        </w:trPr>
        <w:tc>
          <w:tcPr>
            <w:tcW w:w="852" w:type="dxa"/>
            <w:shd w:val="clear" w:color="auto" w:fill="auto"/>
            <w:noWrap/>
            <w:vAlign w:val="center"/>
            <w:hideMark/>
          </w:tcPr>
          <w:p w14:paraId="71A45198" w14:textId="77777777" w:rsidR="00F53866" w:rsidRPr="00016B51" w:rsidRDefault="00F53866"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830088</w:t>
            </w:r>
          </w:p>
        </w:tc>
        <w:tc>
          <w:tcPr>
            <w:tcW w:w="3798" w:type="dxa"/>
            <w:shd w:val="clear" w:color="auto" w:fill="auto"/>
            <w:noWrap/>
            <w:vAlign w:val="center"/>
            <w:hideMark/>
          </w:tcPr>
          <w:p w14:paraId="47DB3A57" w14:textId="77777777" w:rsidR="00F53866" w:rsidRPr="00016B51" w:rsidRDefault="00F53866"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Add support of NR DL 256QAM for frequency range 2 (FR2)</w:t>
            </w:r>
          </w:p>
        </w:tc>
        <w:tc>
          <w:tcPr>
            <w:tcW w:w="2044" w:type="dxa"/>
            <w:shd w:val="clear" w:color="auto" w:fill="auto"/>
            <w:noWrap/>
            <w:vAlign w:val="center"/>
            <w:hideMark/>
          </w:tcPr>
          <w:p w14:paraId="4059FAD7" w14:textId="77777777" w:rsidR="00F53866" w:rsidRPr="00016B51" w:rsidRDefault="00F53866"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NR_DL256QAM_FR2</w:t>
            </w:r>
          </w:p>
        </w:tc>
        <w:tc>
          <w:tcPr>
            <w:tcW w:w="554" w:type="dxa"/>
            <w:shd w:val="clear" w:color="auto" w:fill="auto"/>
            <w:noWrap/>
            <w:vAlign w:val="center"/>
            <w:hideMark/>
          </w:tcPr>
          <w:p w14:paraId="56F8DEC6" w14:textId="77777777" w:rsidR="00F53866" w:rsidRPr="00016B51" w:rsidRDefault="00F53866"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24873583" w14:textId="631C5056" w:rsidR="00F53866" w:rsidRPr="00016B51" w:rsidRDefault="00F53866"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RP-200124</w:t>
            </w:r>
          </w:p>
        </w:tc>
        <w:tc>
          <w:tcPr>
            <w:tcW w:w="2041" w:type="dxa"/>
            <w:shd w:val="clear" w:color="auto" w:fill="auto"/>
            <w:noWrap/>
            <w:hideMark/>
          </w:tcPr>
          <w:p w14:paraId="721CA56C" w14:textId="77777777" w:rsidR="00F53866" w:rsidRPr="00016B51" w:rsidRDefault="00F53866"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Telecom</w:t>
            </w:r>
          </w:p>
        </w:tc>
      </w:tr>
      <w:tr w:rsidR="00F53866" w:rsidRPr="00016B51" w14:paraId="090541D4" w14:textId="77777777" w:rsidTr="005E44F9">
        <w:trPr>
          <w:trHeight w:val="170"/>
        </w:trPr>
        <w:tc>
          <w:tcPr>
            <w:tcW w:w="852" w:type="dxa"/>
            <w:shd w:val="clear" w:color="auto" w:fill="auto"/>
            <w:noWrap/>
            <w:vAlign w:val="center"/>
            <w:hideMark/>
          </w:tcPr>
          <w:p w14:paraId="2322B8E2" w14:textId="77777777" w:rsidR="00F53866" w:rsidRPr="00016B51" w:rsidRDefault="00F5386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830188</w:t>
            </w:r>
          </w:p>
        </w:tc>
        <w:tc>
          <w:tcPr>
            <w:tcW w:w="3798" w:type="dxa"/>
            <w:shd w:val="clear" w:color="auto" w:fill="auto"/>
            <w:noWrap/>
            <w:vAlign w:val="center"/>
            <w:hideMark/>
          </w:tcPr>
          <w:p w14:paraId="061B8B60" w14:textId="77777777" w:rsidR="00F53866" w:rsidRPr="00016B51" w:rsidRDefault="00F5386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Core part: Add support of NR DL 256QAM for frequency range 2 (FR2)</w:t>
            </w:r>
          </w:p>
        </w:tc>
        <w:tc>
          <w:tcPr>
            <w:tcW w:w="2044" w:type="dxa"/>
            <w:shd w:val="clear" w:color="auto" w:fill="auto"/>
            <w:noWrap/>
            <w:vAlign w:val="center"/>
            <w:hideMark/>
          </w:tcPr>
          <w:p w14:paraId="69BE8A1C" w14:textId="77777777" w:rsidR="00F53866" w:rsidRPr="00016B51" w:rsidRDefault="00F5386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NR_DL256QAM_FR2-Core</w:t>
            </w:r>
          </w:p>
        </w:tc>
        <w:tc>
          <w:tcPr>
            <w:tcW w:w="554" w:type="dxa"/>
            <w:shd w:val="clear" w:color="auto" w:fill="auto"/>
            <w:noWrap/>
            <w:vAlign w:val="center"/>
            <w:hideMark/>
          </w:tcPr>
          <w:p w14:paraId="4DC542C4" w14:textId="77777777" w:rsidR="00F53866" w:rsidRPr="00016B51" w:rsidRDefault="00F5386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39F36F1" w14:textId="253AB529" w:rsidR="00F53866" w:rsidRPr="00016B51" w:rsidRDefault="00F5386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RP-200124</w:t>
            </w:r>
          </w:p>
        </w:tc>
        <w:tc>
          <w:tcPr>
            <w:tcW w:w="2041" w:type="dxa"/>
            <w:shd w:val="clear" w:color="auto" w:fill="auto"/>
            <w:noWrap/>
            <w:hideMark/>
          </w:tcPr>
          <w:p w14:paraId="2E0B77F2" w14:textId="77777777" w:rsidR="00F53866" w:rsidRPr="00016B51" w:rsidRDefault="00F5386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r w:rsidR="00F53866" w:rsidRPr="00016B51" w14:paraId="3CCDBBA9" w14:textId="77777777" w:rsidTr="005E44F9">
        <w:trPr>
          <w:trHeight w:val="170"/>
        </w:trPr>
        <w:tc>
          <w:tcPr>
            <w:tcW w:w="852" w:type="dxa"/>
            <w:shd w:val="clear" w:color="auto" w:fill="auto"/>
            <w:noWrap/>
            <w:vAlign w:val="center"/>
            <w:hideMark/>
          </w:tcPr>
          <w:p w14:paraId="29BB1D5C" w14:textId="77777777" w:rsidR="00F53866" w:rsidRPr="00016B51" w:rsidRDefault="00F5386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830288</w:t>
            </w:r>
          </w:p>
        </w:tc>
        <w:tc>
          <w:tcPr>
            <w:tcW w:w="3798" w:type="dxa"/>
            <w:shd w:val="clear" w:color="auto" w:fill="auto"/>
            <w:noWrap/>
            <w:vAlign w:val="center"/>
            <w:hideMark/>
          </w:tcPr>
          <w:p w14:paraId="0A6226DF" w14:textId="77777777" w:rsidR="00F53866" w:rsidRPr="00016B51" w:rsidRDefault="00F5386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Perf. part: Add support of NR DL 256QAM for frequency range 2 (FR2)</w:t>
            </w:r>
          </w:p>
        </w:tc>
        <w:tc>
          <w:tcPr>
            <w:tcW w:w="2044" w:type="dxa"/>
            <w:shd w:val="clear" w:color="auto" w:fill="auto"/>
            <w:noWrap/>
            <w:vAlign w:val="center"/>
            <w:hideMark/>
          </w:tcPr>
          <w:p w14:paraId="7279E152" w14:textId="77777777" w:rsidR="00F53866" w:rsidRPr="00016B51" w:rsidRDefault="00F5386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NR_DL256QAM_FR2-Perf</w:t>
            </w:r>
          </w:p>
        </w:tc>
        <w:tc>
          <w:tcPr>
            <w:tcW w:w="554" w:type="dxa"/>
            <w:shd w:val="clear" w:color="auto" w:fill="auto"/>
            <w:noWrap/>
            <w:vAlign w:val="center"/>
            <w:hideMark/>
          </w:tcPr>
          <w:p w14:paraId="48C5FC5A" w14:textId="77777777" w:rsidR="00F53866" w:rsidRPr="00016B51" w:rsidRDefault="00F5386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E6EE262" w14:textId="72F41553" w:rsidR="00F53866" w:rsidRPr="00016B51" w:rsidRDefault="00F5386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RP-200124</w:t>
            </w:r>
          </w:p>
        </w:tc>
        <w:tc>
          <w:tcPr>
            <w:tcW w:w="2041" w:type="dxa"/>
            <w:shd w:val="clear" w:color="auto" w:fill="auto"/>
            <w:noWrap/>
            <w:hideMark/>
          </w:tcPr>
          <w:p w14:paraId="2EEFB3B4" w14:textId="77777777" w:rsidR="00F53866" w:rsidRPr="00016B51" w:rsidRDefault="00F5386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bl>
    <w:p w14:paraId="2B5151DA" w14:textId="4F945ACC" w:rsidR="00F53866" w:rsidRPr="00016B51" w:rsidRDefault="00F53866" w:rsidP="00C965F5">
      <w:pPr>
        <w:rPr>
          <w:lang w:eastAsia="en-GB"/>
        </w:rPr>
      </w:pPr>
      <w:r w:rsidRPr="00016B51">
        <w:rPr>
          <w:lang w:eastAsia="en-GB"/>
        </w:rPr>
        <w:t>Summary based on the input provided by China Telecom in RP-200727.</w:t>
      </w:r>
    </w:p>
    <w:p w14:paraId="5F030D7E" w14:textId="77777777" w:rsidR="00F53866" w:rsidRPr="00016B51" w:rsidRDefault="00F53866" w:rsidP="00F53866">
      <w:pPr>
        <w:rPr>
          <w:lang w:eastAsia="en-GB"/>
        </w:rPr>
      </w:pPr>
      <w:r w:rsidRPr="00016B51">
        <w:rPr>
          <w:lang w:eastAsia="en-GB"/>
        </w:rPr>
        <w:t>In NR_DL256QAM_FR2 WI, the RF requirements include BS modulation quality, UE maximum input level and BS conformance test requirements were specified to make RAN4 specification support FR2 DL 256QAM.  This will enable the commercial deployment and also guarantee the transceiver performance for the feature of FR2 DL 256QAM from both BS and UE sides.</w:t>
      </w:r>
    </w:p>
    <w:p w14:paraId="260A4772" w14:textId="2164A88C" w:rsidR="00F53866" w:rsidRPr="00016B51" w:rsidRDefault="00F53866" w:rsidP="00F53866">
      <w:pPr>
        <w:rPr>
          <w:lang w:eastAsia="en-GB"/>
        </w:rPr>
      </w:pPr>
      <w:r w:rsidRPr="00016B51">
        <w:rPr>
          <w:lang w:eastAsia="en-GB"/>
        </w:rPr>
        <w:t xml:space="preserve"> This WI firstly evaluated the feasibility of FR2 DL 256QAM based on link level simulation, system level simulation and implementation study</w:t>
      </w:r>
      <w:r w:rsidR="00076C77" w:rsidRPr="00016B51">
        <w:rPr>
          <w:lang w:eastAsia="en-GB"/>
        </w:rPr>
        <w:t>,</w:t>
      </w:r>
      <w:r w:rsidRPr="00016B51">
        <w:rPr>
          <w:lang w:eastAsia="en-GB"/>
        </w:rPr>
        <w:t xml:space="preserve"> and concluded that FR2 DL 256QAM is feasible and beneficial in certain of identified applicable scenarios</w:t>
      </w:r>
      <w:r w:rsidR="00076C77" w:rsidRPr="00016B51">
        <w:rPr>
          <w:lang w:eastAsia="en-GB"/>
        </w:rPr>
        <w:t xml:space="preserve"> (see TR 38.883 on "Study on FR2 DL 256QAM")</w:t>
      </w:r>
      <w:r w:rsidRPr="00016B51">
        <w:rPr>
          <w:lang w:eastAsia="en-GB"/>
        </w:rPr>
        <w:t>.</w:t>
      </w:r>
    </w:p>
    <w:p w14:paraId="7363B05C" w14:textId="77777777" w:rsidR="00F53866" w:rsidRPr="00016B51" w:rsidRDefault="00F53866" w:rsidP="00F53866">
      <w:pPr>
        <w:rPr>
          <w:lang w:eastAsia="en-GB"/>
        </w:rPr>
      </w:pPr>
      <w:r w:rsidRPr="00016B51">
        <w:rPr>
          <w:lang w:eastAsia="en-GB"/>
        </w:rPr>
        <w:t xml:space="preserve">After the feasibility confirmation, the WI introduced corresponding FR2 DL 256QAM specific RF requirements listed as </w:t>
      </w:r>
    </w:p>
    <w:p w14:paraId="5271B25B" w14:textId="77777777" w:rsidR="00F53866" w:rsidRPr="00016B51" w:rsidRDefault="00F53866" w:rsidP="00EA2960">
      <w:pPr>
        <w:spacing w:after="0"/>
        <w:rPr>
          <w:lang w:eastAsia="en-GB"/>
        </w:rPr>
      </w:pPr>
      <w:r w:rsidRPr="00016B51">
        <w:rPr>
          <w:lang w:eastAsia="en-GB"/>
        </w:rPr>
        <w:t>-</w:t>
      </w:r>
      <w:r w:rsidRPr="00016B51">
        <w:rPr>
          <w:lang w:eastAsia="en-GB"/>
        </w:rPr>
        <w:tab/>
        <w:t>For 38.104: BS modulation quality expressed as Error Vector Magnitude (EVM) requirement which is specified as 3.5%, same required value with FR1.</w:t>
      </w:r>
    </w:p>
    <w:p w14:paraId="6ED42D7D" w14:textId="77777777" w:rsidR="00F53866" w:rsidRPr="00016B51" w:rsidRDefault="00F53866" w:rsidP="00EA2960">
      <w:pPr>
        <w:spacing w:after="0"/>
        <w:rPr>
          <w:lang w:eastAsia="en-GB"/>
        </w:rPr>
      </w:pPr>
      <w:r w:rsidRPr="00016B51">
        <w:rPr>
          <w:lang w:eastAsia="en-GB"/>
        </w:rPr>
        <w:t>-</w:t>
      </w:r>
      <w:r w:rsidRPr="00016B51">
        <w:rPr>
          <w:lang w:eastAsia="en-GB"/>
        </w:rPr>
        <w:tab/>
        <w:t>For 38.101-2: UE Maximum input level for both single carrier and intra-band CA which reflects the receiver linearity capability, and the related Fixed Reference Channel which is used to test the Maximum input level.</w:t>
      </w:r>
    </w:p>
    <w:p w14:paraId="199896D2" w14:textId="638D5284" w:rsidR="009C0486" w:rsidRPr="00016B51" w:rsidRDefault="00F53866" w:rsidP="00F53866">
      <w:pPr>
        <w:rPr>
          <w:lang w:eastAsia="en-GB"/>
        </w:rPr>
      </w:pPr>
      <w:r w:rsidRPr="00016B51">
        <w:rPr>
          <w:lang w:eastAsia="en-GB"/>
        </w:rPr>
        <w:t>-</w:t>
      </w:r>
      <w:r w:rsidRPr="00016B51">
        <w:rPr>
          <w:lang w:eastAsia="en-GB"/>
        </w:rPr>
        <w:tab/>
        <w:t xml:space="preserve">For 38.141-2: Manufacturers declarations for the output power, Test models, Test procedures and Test EVM requirement.  </w:t>
      </w:r>
    </w:p>
    <w:p w14:paraId="18A0B474" w14:textId="6D630231" w:rsidR="00A857F1" w:rsidRPr="00016B51" w:rsidRDefault="00454EEF" w:rsidP="00A857F1">
      <w:pPr>
        <w:pStyle w:val="Heading3"/>
        <w:rPr>
          <w:lang w:eastAsia="en-GB"/>
        </w:rPr>
      </w:pPr>
      <w:bookmarkStart w:id="1098" w:name="_Toc47004763"/>
      <w:bookmarkStart w:id="1099" w:name="_Toc47023185"/>
      <w:bookmarkStart w:id="1100" w:name="_Toc47086107"/>
      <w:bookmarkStart w:id="1101" w:name="_Toc47090057"/>
      <w:bookmarkStart w:id="1102" w:name="_Toc47092796"/>
      <w:bookmarkStart w:id="1103" w:name="_Toc47094052"/>
      <w:bookmarkStart w:id="1104" w:name="_Toc47094213"/>
      <w:bookmarkStart w:id="1105" w:name="_Toc47094381"/>
      <w:bookmarkStart w:id="1106" w:name="_Toc57643979"/>
      <w:bookmarkStart w:id="1107" w:name="_Toc57730287"/>
      <w:bookmarkStart w:id="1108" w:name="_Toc58230396"/>
      <w:bookmarkStart w:id="1109" w:name="_Toc58230551"/>
      <w:r w:rsidRPr="00016B51">
        <w:rPr>
          <w:lang w:eastAsia="en-GB"/>
        </w:rPr>
        <w:t>19.1.</w:t>
      </w:r>
      <w:r w:rsidR="00BF7A0C" w:rsidRPr="00016B51">
        <w:rPr>
          <w:lang w:eastAsia="en-GB"/>
        </w:rPr>
        <w:t>10</w:t>
      </w:r>
      <w:r w:rsidRPr="00016B51">
        <w:rPr>
          <w:lang w:eastAsia="en-GB"/>
        </w:rPr>
        <w:tab/>
      </w:r>
      <w:r w:rsidR="00A857F1" w:rsidRPr="00016B51">
        <w:rPr>
          <w:lang w:eastAsia="en-GB"/>
        </w:rPr>
        <w:t>SON (Self-Organising Networks) and MDT (Minimization of Drive Tests) support for NR</w:t>
      </w:r>
      <w:bookmarkEnd w:id="1098"/>
      <w:bookmarkEnd w:id="1099"/>
      <w:bookmarkEnd w:id="1100"/>
      <w:bookmarkEnd w:id="1101"/>
      <w:bookmarkEnd w:id="1102"/>
      <w:bookmarkEnd w:id="1103"/>
      <w:bookmarkEnd w:id="1104"/>
      <w:bookmarkEnd w:id="1105"/>
      <w:bookmarkEnd w:id="1106"/>
      <w:bookmarkEnd w:id="1107"/>
      <w:bookmarkEnd w:id="1108"/>
      <w:bookmarkEnd w:id="110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857F1" w:rsidRPr="00016B51" w14:paraId="15EFC3F5" w14:textId="77777777" w:rsidTr="005E44F9">
        <w:trPr>
          <w:trHeight w:val="170"/>
        </w:trPr>
        <w:tc>
          <w:tcPr>
            <w:tcW w:w="852" w:type="dxa"/>
            <w:shd w:val="clear" w:color="auto" w:fill="auto"/>
            <w:noWrap/>
            <w:vAlign w:val="center"/>
            <w:hideMark/>
          </w:tcPr>
          <w:p w14:paraId="6B1B8EC6" w14:textId="77777777" w:rsidR="00A857F1" w:rsidRPr="00016B51" w:rsidRDefault="00A857F1"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840091</w:t>
            </w:r>
          </w:p>
        </w:tc>
        <w:tc>
          <w:tcPr>
            <w:tcW w:w="3798" w:type="dxa"/>
            <w:shd w:val="clear" w:color="auto" w:fill="auto"/>
            <w:noWrap/>
            <w:vAlign w:val="center"/>
            <w:hideMark/>
          </w:tcPr>
          <w:p w14:paraId="1B413A0B" w14:textId="77777777" w:rsidR="00A857F1" w:rsidRPr="00016B51" w:rsidRDefault="00A857F1"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SON (Self-Organising Networks) and MDT (Minimization of Drive Tests) support for NR</w:t>
            </w:r>
          </w:p>
        </w:tc>
        <w:tc>
          <w:tcPr>
            <w:tcW w:w="2044" w:type="dxa"/>
            <w:shd w:val="clear" w:color="auto" w:fill="auto"/>
            <w:noWrap/>
            <w:vAlign w:val="center"/>
            <w:hideMark/>
          </w:tcPr>
          <w:p w14:paraId="305C7211" w14:textId="77777777" w:rsidR="00A857F1" w:rsidRPr="00016B51" w:rsidRDefault="00A857F1"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NR_SON_MDT</w:t>
            </w:r>
          </w:p>
        </w:tc>
        <w:tc>
          <w:tcPr>
            <w:tcW w:w="554" w:type="dxa"/>
            <w:shd w:val="clear" w:color="auto" w:fill="auto"/>
            <w:noWrap/>
            <w:vAlign w:val="center"/>
            <w:hideMark/>
          </w:tcPr>
          <w:p w14:paraId="6590C73F" w14:textId="77777777" w:rsidR="00A857F1" w:rsidRPr="00016B51" w:rsidRDefault="00A857F1"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7E38AA41" w14:textId="6EA18DB5" w:rsidR="00A857F1" w:rsidRPr="00016B51" w:rsidRDefault="00A857F1"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b/>
              <w:t>RP-192610</w:t>
            </w:r>
          </w:p>
        </w:tc>
        <w:tc>
          <w:tcPr>
            <w:tcW w:w="2041" w:type="dxa"/>
            <w:shd w:val="clear" w:color="auto" w:fill="auto"/>
            <w:noWrap/>
            <w:hideMark/>
          </w:tcPr>
          <w:p w14:paraId="5EE86ECE" w14:textId="77777777" w:rsidR="00A857F1" w:rsidRPr="00016B51" w:rsidRDefault="00A857F1"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CMCC</w:t>
            </w:r>
          </w:p>
        </w:tc>
      </w:tr>
      <w:tr w:rsidR="00A857F1" w:rsidRPr="00016B51" w14:paraId="6E64BAC2" w14:textId="77777777" w:rsidTr="005E44F9">
        <w:trPr>
          <w:trHeight w:val="170"/>
        </w:trPr>
        <w:tc>
          <w:tcPr>
            <w:tcW w:w="852" w:type="dxa"/>
            <w:shd w:val="clear" w:color="auto" w:fill="auto"/>
            <w:noWrap/>
            <w:vAlign w:val="center"/>
            <w:hideMark/>
          </w:tcPr>
          <w:p w14:paraId="2A3D4FCB" w14:textId="77777777" w:rsidR="00A857F1" w:rsidRPr="00016B51" w:rsidRDefault="00A857F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840191</w:t>
            </w:r>
          </w:p>
        </w:tc>
        <w:tc>
          <w:tcPr>
            <w:tcW w:w="3798" w:type="dxa"/>
            <w:shd w:val="clear" w:color="auto" w:fill="auto"/>
            <w:noWrap/>
            <w:vAlign w:val="center"/>
            <w:hideMark/>
          </w:tcPr>
          <w:p w14:paraId="0D2AE4A8" w14:textId="77777777" w:rsidR="00A857F1" w:rsidRPr="00016B51" w:rsidRDefault="00A857F1"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SON (Self-Organising Networks) and MDT (Minimization of Drive Tests) support for NR</w:t>
            </w:r>
          </w:p>
        </w:tc>
        <w:tc>
          <w:tcPr>
            <w:tcW w:w="2044" w:type="dxa"/>
            <w:shd w:val="clear" w:color="auto" w:fill="auto"/>
            <w:noWrap/>
            <w:vAlign w:val="center"/>
            <w:hideMark/>
          </w:tcPr>
          <w:p w14:paraId="4192C691" w14:textId="77777777" w:rsidR="00A857F1" w:rsidRPr="00016B51" w:rsidRDefault="00A857F1"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NR_SON_MDT-Core</w:t>
            </w:r>
          </w:p>
        </w:tc>
        <w:tc>
          <w:tcPr>
            <w:tcW w:w="554" w:type="dxa"/>
            <w:shd w:val="clear" w:color="auto" w:fill="auto"/>
            <w:noWrap/>
            <w:vAlign w:val="center"/>
            <w:hideMark/>
          </w:tcPr>
          <w:p w14:paraId="36D871BB" w14:textId="77777777" w:rsidR="00A857F1" w:rsidRPr="00016B51" w:rsidRDefault="00A857F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288FF099" w14:textId="6CF26C77" w:rsidR="00A857F1" w:rsidRPr="00016B51" w:rsidRDefault="00A857F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ab/>
              <w:t>RP-192610</w:t>
            </w:r>
          </w:p>
        </w:tc>
        <w:tc>
          <w:tcPr>
            <w:tcW w:w="2041" w:type="dxa"/>
            <w:shd w:val="clear" w:color="auto" w:fill="auto"/>
            <w:noWrap/>
            <w:hideMark/>
          </w:tcPr>
          <w:p w14:paraId="350DD302" w14:textId="77777777" w:rsidR="00A857F1" w:rsidRPr="00016B51" w:rsidRDefault="00A857F1"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bl>
    <w:p w14:paraId="5F93CFA2" w14:textId="143E2DBD" w:rsidR="00A857F1" w:rsidRPr="00016B51" w:rsidRDefault="00A857F1" w:rsidP="00A857F1">
      <w:pPr>
        <w:rPr>
          <w:lang w:eastAsia="en-GB"/>
        </w:rPr>
      </w:pPr>
      <w:r w:rsidRPr="00016B51">
        <w:rPr>
          <w:lang w:eastAsia="en-GB"/>
        </w:rPr>
        <w:t>Summary based on the input provided by CMCC in RP-200774.</w:t>
      </w:r>
    </w:p>
    <w:p w14:paraId="7052CF52" w14:textId="77777777" w:rsidR="00A857F1" w:rsidRPr="00016B51" w:rsidRDefault="00A857F1" w:rsidP="00A857F1">
      <w:pPr>
        <w:rPr>
          <w:lang w:eastAsia="en-GB"/>
        </w:rPr>
      </w:pPr>
      <w:r w:rsidRPr="00016B51">
        <w:rPr>
          <w:lang w:eastAsia="en-GB"/>
        </w:rPr>
        <w:t xml:space="preserve">This work item introduces SON and MDT features support in NR, including MRO (Mobility Robustness Optimisation), MLB (Mobility Load Balancing), RACH optimization, MDT (Minimization of Drive Test) and L2 measurements. Specification of these features will help mobile operators reduce the CAPEX/OPEX and improve the use experience. </w:t>
      </w:r>
    </w:p>
    <w:p w14:paraId="33E86BFC" w14:textId="6CE85F94" w:rsidR="00A857F1" w:rsidRPr="00016B51" w:rsidRDefault="00A857F1" w:rsidP="00A857F1">
      <w:pPr>
        <w:rPr>
          <w:lang w:eastAsia="en-GB"/>
        </w:rPr>
      </w:pPr>
      <w:r w:rsidRPr="00016B51">
        <w:rPr>
          <w:lang w:eastAsia="en-GB"/>
        </w:rPr>
        <w:t xml:space="preserve">This work item produces a new specification </w:t>
      </w:r>
      <w:r w:rsidR="00AB15C9">
        <w:rPr>
          <w:lang w:eastAsia="en-GB"/>
        </w:rPr>
        <w:t>TS </w:t>
      </w:r>
      <w:r w:rsidRPr="00016B51">
        <w:rPr>
          <w:lang w:eastAsia="en-GB"/>
        </w:rPr>
        <w:t xml:space="preserve">38.314: L2 measurements for NR. </w:t>
      </w:r>
    </w:p>
    <w:p w14:paraId="2AB85120" w14:textId="77777777" w:rsidR="00A857F1" w:rsidRPr="00016B51" w:rsidRDefault="00A857F1" w:rsidP="00A857F1">
      <w:pPr>
        <w:rPr>
          <w:lang w:eastAsia="en-GB"/>
        </w:rPr>
      </w:pPr>
    </w:p>
    <w:p w14:paraId="1993530C" w14:textId="2B392EF3" w:rsidR="00A857F1" w:rsidRPr="00016B51" w:rsidRDefault="00A857F1" w:rsidP="00A857F1">
      <w:pPr>
        <w:rPr>
          <w:lang w:eastAsia="en-GB"/>
        </w:rPr>
      </w:pPr>
      <w:r w:rsidRPr="00016B51">
        <w:rPr>
          <w:lang w:eastAsia="en-GB"/>
        </w:rPr>
        <w:t>The key functionalities of this WI are described as below:</w:t>
      </w:r>
    </w:p>
    <w:p w14:paraId="5E439A22" w14:textId="15155399" w:rsidR="00A857F1" w:rsidRPr="00016B51" w:rsidRDefault="00A857F1" w:rsidP="00A857F1">
      <w:pPr>
        <w:rPr>
          <w:lang w:eastAsia="en-GB"/>
        </w:rPr>
      </w:pPr>
      <w:r w:rsidRPr="00016B51">
        <w:rPr>
          <w:b/>
          <w:bCs/>
          <w:lang w:eastAsia="en-GB"/>
        </w:rPr>
        <w:t>Mobility Robustness Optimisation (MRO)</w:t>
      </w:r>
      <w:r w:rsidRPr="00016B51">
        <w:rPr>
          <w:lang w:eastAsia="en-GB"/>
        </w:rPr>
        <w:t xml:space="preserve"> aims at detecting and enabling correction of mobility related problems including Connection failure due to intra-system or inter-system mobility, Inter-system Unnecessary HO and Inter-system HO ping-pong. MRO also provides means to distinguish the above problems from NR coverage related problems and other problems, not related to mobility. </w:t>
      </w:r>
    </w:p>
    <w:p w14:paraId="627CFD37" w14:textId="6F9BF458" w:rsidR="00A857F1" w:rsidRPr="00016B51" w:rsidRDefault="00A857F1" w:rsidP="00EA2960">
      <w:pPr>
        <w:pStyle w:val="B10"/>
        <w:spacing w:after="0"/>
        <w:rPr>
          <w:lang w:eastAsia="en-GB"/>
        </w:rPr>
      </w:pPr>
      <w:r w:rsidRPr="00016B51">
        <w:rPr>
          <w:lang w:eastAsia="en-GB"/>
        </w:rPr>
        <w:t>-</w:t>
      </w:r>
      <w:r w:rsidRPr="00016B51">
        <w:rPr>
          <w:lang w:eastAsia="en-GB"/>
        </w:rPr>
        <w:tab/>
        <w:t>Connection failure due to intra-system mobility</w:t>
      </w:r>
    </w:p>
    <w:p w14:paraId="700B1246" w14:textId="06EB651B" w:rsidR="00A857F1" w:rsidRPr="00016B51" w:rsidRDefault="00A857F1" w:rsidP="00EA2960">
      <w:pPr>
        <w:pStyle w:val="B2"/>
        <w:spacing w:after="0"/>
        <w:rPr>
          <w:lang w:eastAsia="en-GB"/>
        </w:rPr>
      </w:pPr>
      <w:r w:rsidRPr="00016B51">
        <w:rPr>
          <w:lang w:eastAsia="en-GB"/>
        </w:rPr>
        <w:t>-</w:t>
      </w:r>
      <w:r w:rsidRPr="00016B51">
        <w:rPr>
          <w:lang w:eastAsia="en-GB"/>
        </w:rPr>
        <w:tab/>
        <w:t>Intra-system Too Late Handover</w:t>
      </w:r>
    </w:p>
    <w:p w14:paraId="73C90BD3" w14:textId="1DA601B3" w:rsidR="00A857F1" w:rsidRPr="00016B51" w:rsidRDefault="00A857F1" w:rsidP="00EA2960">
      <w:pPr>
        <w:pStyle w:val="B2"/>
        <w:spacing w:after="0"/>
        <w:rPr>
          <w:lang w:eastAsia="en-GB"/>
        </w:rPr>
      </w:pPr>
      <w:r w:rsidRPr="00016B51">
        <w:rPr>
          <w:lang w:eastAsia="en-GB"/>
        </w:rPr>
        <w:t>-</w:t>
      </w:r>
      <w:r w:rsidRPr="00016B51">
        <w:rPr>
          <w:lang w:eastAsia="en-GB"/>
        </w:rPr>
        <w:tab/>
        <w:t>Intra-system Too Early Handover</w:t>
      </w:r>
    </w:p>
    <w:p w14:paraId="02D79C5C" w14:textId="736BD99D" w:rsidR="00A857F1" w:rsidRPr="00016B51" w:rsidRDefault="00A857F1" w:rsidP="00EA2960">
      <w:pPr>
        <w:pStyle w:val="B2"/>
        <w:spacing w:after="0"/>
        <w:rPr>
          <w:lang w:eastAsia="en-GB"/>
        </w:rPr>
      </w:pPr>
      <w:r w:rsidRPr="00016B51">
        <w:rPr>
          <w:lang w:eastAsia="en-GB"/>
        </w:rPr>
        <w:t>-</w:t>
      </w:r>
      <w:r w:rsidRPr="00016B51">
        <w:rPr>
          <w:lang w:eastAsia="en-GB"/>
        </w:rPr>
        <w:tab/>
        <w:t>Intra-system Handover to Wrong Cell</w:t>
      </w:r>
    </w:p>
    <w:p w14:paraId="24962EE5" w14:textId="00C415CC" w:rsidR="00A857F1" w:rsidRPr="00016B51" w:rsidRDefault="00A857F1" w:rsidP="00EA2960">
      <w:pPr>
        <w:pStyle w:val="B10"/>
        <w:spacing w:after="0"/>
        <w:rPr>
          <w:lang w:eastAsia="en-GB"/>
        </w:rPr>
      </w:pPr>
      <w:r w:rsidRPr="00016B51">
        <w:rPr>
          <w:lang w:eastAsia="en-GB"/>
        </w:rPr>
        <w:t>-</w:t>
      </w:r>
      <w:r w:rsidRPr="00016B51">
        <w:rPr>
          <w:lang w:eastAsia="en-GB"/>
        </w:rPr>
        <w:tab/>
        <w:t>Connection failure due to inter-system mobility</w:t>
      </w:r>
    </w:p>
    <w:p w14:paraId="3091C6E2" w14:textId="62849484" w:rsidR="00A857F1" w:rsidRPr="00016B51" w:rsidRDefault="00A857F1" w:rsidP="00EA2960">
      <w:pPr>
        <w:pStyle w:val="B2"/>
        <w:spacing w:after="0"/>
        <w:rPr>
          <w:lang w:eastAsia="en-GB"/>
        </w:rPr>
      </w:pPr>
      <w:r w:rsidRPr="00016B51">
        <w:rPr>
          <w:lang w:eastAsia="en-GB"/>
        </w:rPr>
        <w:t>-</w:t>
      </w:r>
      <w:r w:rsidRPr="00016B51">
        <w:rPr>
          <w:lang w:eastAsia="en-GB"/>
        </w:rPr>
        <w:tab/>
        <w:t>Inter-system/ Too Late Handover</w:t>
      </w:r>
    </w:p>
    <w:p w14:paraId="6387A5B7" w14:textId="04EC7205" w:rsidR="00A857F1" w:rsidRPr="00016B51" w:rsidRDefault="00A857F1" w:rsidP="00EA2960">
      <w:pPr>
        <w:pStyle w:val="B2"/>
        <w:spacing w:after="0"/>
        <w:rPr>
          <w:lang w:eastAsia="en-GB"/>
        </w:rPr>
      </w:pPr>
      <w:r w:rsidRPr="00016B51">
        <w:rPr>
          <w:lang w:eastAsia="en-GB"/>
        </w:rPr>
        <w:t>-</w:t>
      </w:r>
      <w:r w:rsidRPr="00016B51">
        <w:rPr>
          <w:lang w:eastAsia="en-GB"/>
        </w:rPr>
        <w:tab/>
        <w:t>Inter-system/ Too Early Handover</w:t>
      </w:r>
    </w:p>
    <w:p w14:paraId="65ED409C" w14:textId="6D135F53" w:rsidR="00A857F1" w:rsidRPr="00016B51" w:rsidRDefault="00A857F1" w:rsidP="00EA2960">
      <w:pPr>
        <w:pStyle w:val="B10"/>
        <w:spacing w:after="0"/>
        <w:rPr>
          <w:lang w:eastAsia="en-GB"/>
        </w:rPr>
      </w:pPr>
      <w:r w:rsidRPr="00016B51">
        <w:rPr>
          <w:lang w:eastAsia="en-GB"/>
        </w:rPr>
        <w:t>-</w:t>
      </w:r>
      <w:r w:rsidRPr="00016B51">
        <w:rPr>
          <w:lang w:eastAsia="en-GB"/>
        </w:rPr>
        <w:tab/>
        <w:t>Inter-system Unnecessary HO</w:t>
      </w:r>
    </w:p>
    <w:p w14:paraId="59D4866C" w14:textId="0C85AAEB" w:rsidR="00A857F1" w:rsidRPr="00016B51" w:rsidRDefault="00A857F1" w:rsidP="00A857F1">
      <w:pPr>
        <w:pStyle w:val="B10"/>
        <w:rPr>
          <w:lang w:eastAsia="en-GB"/>
        </w:rPr>
      </w:pPr>
      <w:r w:rsidRPr="00016B51">
        <w:rPr>
          <w:lang w:eastAsia="en-GB"/>
        </w:rPr>
        <w:t>-</w:t>
      </w:r>
      <w:r w:rsidRPr="00016B51">
        <w:rPr>
          <w:lang w:eastAsia="en-GB"/>
        </w:rPr>
        <w:tab/>
        <w:t>Inter-system Ping-pong</w:t>
      </w:r>
    </w:p>
    <w:p w14:paraId="30943959" w14:textId="0F6CF086" w:rsidR="00A857F1" w:rsidRPr="00016B51" w:rsidRDefault="00A857F1" w:rsidP="00A857F1">
      <w:pPr>
        <w:rPr>
          <w:lang w:eastAsia="en-GB"/>
        </w:rPr>
      </w:pPr>
      <w:r w:rsidRPr="00016B51">
        <w:rPr>
          <w:b/>
          <w:bCs/>
          <w:lang w:eastAsia="en-GB"/>
        </w:rPr>
        <w:t>Mobility load balancing (MLB)</w:t>
      </w:r>
      <w:r w:rsidRPr="00016B51">
        <w:rPr>
          <w:lang w:eastAsia="en-GB"/>
        </w:rPr>
        <w:t xml:space="preserve"> is to distribute load evenly among cells and among areas of cells, or to transfer part of the traffic from congested cell or from congested areas of cells, or to offload users from one cell, cell area, carrier or RAT to achieve network energy saving. </w:t>
      </w:r>
    </w:p>
    <w:p w14:paraId="4168C866" w14:textId="77777777" w:rsidR="00A857F1" w:rsidRPr="00016B51" w:rsidRDefault="00A857F1" w:rsidP="00A857F1">
      <w:pPr>
        <w:rPr>
          <w:lang w:eastAsia="en-GB"/>
        </w:rPr>
      </w:pPr>
      <w:r w:rsidRPr="00016B51">
        <w:rPr>
          <w:lang w:eastAsia="en-GB"/>
        </w:rPr>
        <w:t>Intra-RAT and intra-system inter-RAT load balancing scenarios are specified and includes the functions of   Load reporting, Load balancing action based on handovers and Adapting handover and/or reselection configuration.</w:t>
      </w:r>
    </w:p>
    <w:p w14:paraId="6BDCCC51" w14:textId="77777777" w:rsidR="00A857F1" w:rsidRPr="00016B51" w:rsidRDefault="00A857F1" w:rsidP="00A857F1">
      <w:pPr>
        <w:rPr>
          <w:lang w:eastAsia="en-GB"/>
        </w:rPr>
      </w:pPr>
      <w:r w:rsidRPr="00016B51">
        <w:rPr>
          <w:lang w:eastAsia="en-GB"/>
        </w:rPr>
        <w:t>The load reporting function is executed by exchanging load information over the Xn/X2/F1/E1 interfaces via Resource Status Reporting Initiation &amp; Resource Status Reporting procedures.</w:t>
      </w:r>
    </w:p>
    <w:p w14:paraId="10972269" w14:textId="77777777" w:rsidR="00A857F1" w:rsidRPr="00016B51" w:rsidRDefault="00A857F1" w:rsidP="00EA2960">
      <w:pPr>
        <w:spacing w:after="0"/>
        <w:rPr>
          <w:lang w:eastAsia="en-GB"/>
        </w:rPr>
      </w:pPr>
      <w:r w:rsidRPr="00016B51">
        <w:rPr>
          <w:lang w:eastAsia="en-GB"/>
        </w:rPr>
        <w:t xml:space="preserve">The load metrics that have been specified consist of </w:t>
      </w:r>
    </w:p>
    <w:p w14:paraId="110FC7AD" w14:textId="43F08DA9" w:rsidR="00A857F1" w:rsidRPr="00016B51" w:rsidRDefault="00A857F1" w:rsidP="00EA2960">
      <w:pPr>
        <w:pStyle w:val="B10"/>
        <w:spacing w:after="0"/>
        <w:rPr>
          <w:lang w:eastAsia="en-GB"/>
        </w:rPr>
      </w:pPr>
      <w:r w:rsidRPr="00016B51">
        <w:rPr>
          <w:lang w:eastAsia="en-GB"/>
        </w:rPr>
        <w:t>-</w:t>
      </w:r>
      <w:r w:rsidRPr="00016B51">
        <w:rPr>
          <w:lang w:eastAsia="en-GB"/>
        </w:rPr>
        <w:tab/>
        <w:t>Radio resource usage (per-cell and per SSB area PRB usage: DL/UL GBR PRB usage, DL/UL non-GBR PRB usage, DL/UL total PRB usage, and DL/UL scheduling PDCCH CCE usage);</w:t>
      </w:r>
    </w:p>
    <w:p w14:paraId="256BEDCC" w14:textId="73BB55FC" w:rsidR="00A857F1" w:rsidRPr="00016B51" w:rsidRDefault="00A857F1" w:rsidP="00EA2960">
      <w:pPr>
        <w:pStyle w:val="B10"/>
        <w:spacing w:after="0"/>
        <w:rPr>
          <w:lang w:eastAsia="en-GB"/>
        </w:rPr>
      </w:pPr>
      <w:r w:rsidRPr="00016B51">
        <w:rPr>
          <w:lang w:eastAsia="en-GB"/>
        </w:rPr>
        <w:t>-</w:t>
      </w:r>
      <w:r w:rsidRPr="00016B51">
        <w:rPr>
          <w:lang w:eastAsia="en-GB"/>
        </w:rPr>
        <w:tab/>
        <w:t>TNL capacity indicator (UL/DL TNL offered capacity and available capacity);</w:t>
      </w:r>
    </w:p>
    <w:p w14:paraId="388E7C8F" w14:textId="498044A1" w:rsidR="00A857F1" w:rsidRPr="00016B51" w:rsidRDefault="00A857F1" w:rsidP="00EA2960">
      <w:pPr>
        <w:pStyle w:val="B10"/>
        <w:spacing w:after="0"/>
        <w:rPr>
          <w:lang w:eastAsia="en-GB"/>
        </w:rPr>
      </w:pPr>
      <w:r w:rsidRPr="00016B51">
        <w:rPr>
          <w:lang w:eastAsia="en-GB"/>
        </w:rPr>
        <w:t>-</w:t>
      </w:r>
      <w:r w:rsidRPr="00016B51">
        <w:rPr>
          <w:lang w:eastAsia="en-GB"/>
        </w:rPr>
        <w:tab/>
        <w:t>Cell Capacity Class value (UL/DL relative capacity indicator);</w:t>
      </w:r>
    </w:p>
    <w:p w14:paraId="4D4D3E6F" w14:textId="06D67F7C" w:rsidR="00A857F1" w:rsidRPr="00016B51" w:rsidRDefault="00A857F1" w:rsidP="00EA2960">
      <w:pPr>
        <w:pStyle w:val="B10"/>
        <w:spacing w:after="0"/>
        <w:rPr>
          <w:lang w:eastAsia="en-GB"/>
        </w:rPr>
      </w:pPr>
      <w:r w:rsidRPr="00016B51">
        <w:rPr>
          <w:lang w:eastAsia="en-GB"/>
        </w:rPr>
        <w:t>-</w:t>
      </w:r>
      <w:r w:rsidRPr="00016B51">
        <w:rPr>
          <w:lang w:eastAsia="en-GB"/>
        </w:rPr>
        <w:tab/>
        <w:t>Capacity value (per cell, per SSB area and per slice: UL/DL available capacity);</w:t>
      </w:r>
    </w:p>
    <w:p w14:paraId="276102EA" w14:textId="073A7F90" w:rsidR="00A857F1" w:rsidRPr="00016B51" w:rsidRDefault="00A857F1" w:rsidP="00EA2960">
      <w:pPr>
        <w:pStyle w:val="B10"/>
        <w:spacing w:after="0"/>
        <w:rPr>
          <w:lang w:eastAsia="en-GB"/>
        </w:rPr>
      </w:pPr>
      <w:r w:rsidRPr="00016B51">
        <w:rPr>
          <w:lang w:eastAsia="en-GB"/>
        </w:rPr>
        <w:t>-</w:t>
      </w:r>
      <w:r w:rsidRPr="00016B51">
        <w:rPr>
          <w:lang w:eastAsia="en-GB"/>
        </w:rPr>
        <w:tab/>
        <w:t>HW capacity indicator (offered throughput and available throughput over E1, percentage utilisation over F1);</w:t>
      </w:r>
    </w:p>
    <w:p w14:paraId="4FB995A3" w14:textId="047EB960" w:rsidR="00A857F1" w:rsidRPr="00016B51" w:rsidRDefault="00A857F1" w:rsidP="00EA2960">
      <w:pPr>
        <w:pStyle w:val="B10"/>
        <w:spacing w:after="0"/>
        <w:rPr>
          <w:lang w:eastAsia="en-GB"/>
        </w:rPr>
      </w:pPr>
      <w:r w:rsidRPr="00016B51">
        <w:rPr>
          <w:lang w:eastAsia="en-GB"/>
        </w:rPr>
        <w:t>-</w:t>
      </w:r>
      <w:r w:rsidRPr="00016B51">
        <w:rPr>
          <w:lang w:eastAsia="en-GB"/>
        </w:rPr>
        <w:tab/>
        <w:t>RRC connections (number of RRC connections, and available RRC Connection Capacity);</w:t>
      </w:r>
    </w:p>
    <w:p w14:paraId="1DAE64C2" w14:textId="37AFD4E3" w:rsidR="00A857F1" w:rsidRPr="00016B51" w:rsidRDefault="00A857F1" w:rsidP="00A857F1">
      <w:pPr>
        <w:pStyle w:val="B10"/>
        <w:rPr>
          <w:lang w:eastAsia="en-GB"/>
        </w:rPr>
      </w:pPr>
      <w:r w:rsidRPr="00016B51">
        <w:rPr>
          <w:lang w:eastAsia="en-GB"/>
        </w:rPr>
        <w:t>-</w:t>
      </w:r>
      <w:r w:rsidRPr="00016B51">
        <w:rPr>
          <w:lang w:eastAsia="en-GB"/>
        </w:rPr>
        <w:tab/>
        <w:t>Number of active UEs.</w:t>
      </w:r>
    </w:p>
    <w:p w14:paraId="5AEE62AD" w14:textId="77777777" w:rsidR="00A857F1" w:rsidRPr="00016B51" w:rsidRDefault="00A857F1" w:rsidP="00A857F1">
      <w:pPr>
        <w:rPr>
          <w:lang w:eastAsia="en-GB"/>
        </w:rPr>
      </w:pPr>
      <w:r w:rsidRPr="00016B51">
        <w:rPr>
          <w:b/>
          <w:bCs/>
          <w:lang w:eastAsia="en-GB"/>
        </w:rPr>
        <w:t>RACH optimization</w:t>
      </w:r>
      <w:r w:rsidRPr="00016B51">
        <w:rPr>
          <w:lang w:eastAsia="en-GB"/>
        </w:rPr>
        <w:t xml:space="preserve"> is supported by UE reported information made available at the NG RAN node and by PRACH parameters exchange between NG RAN nodes.</w:t>
      </w:r>
    </w:p>
    <w:p w14:paraId="064C6AF5" w14:textId="77777777" w:rsidR="00A857F1" w:rsidRPr="00016B51" w:rsidRDefault="00A857F1" w:rsidP="00EA2960">
      <w:pPr>
        <w:spacing w:after="0"/>
        <w:rPr>
          <w:lang w:eastAsia="en-GB"/>
        </w:rPr>
      </w:pPr>
      <w:r w:rsidRPr="00016B51">
        <w:rPr>
          <w:lang w:eastAsia="en-GB"/>
        </w:rPr>
        <w:t>The functionalities supported over the interfaces consist of</w:t>
      </w:r>
    </w:p>
    <w:p w14:paraId="3CAFDFE4" w14:textId="6B447713" w:rsidR="00A857F1" w:rsidRPr="00016B51" w:rsidRDefault="00A857F1" w:rsidP="00EA2960">
      <w:pPr>
        <w:pStyle w:val="B10"/>
        <w:spacing w:after="0"/>
        <w:rPr>
          <w:lang w:eastAsia="en-GB"/>
        </w:rPr>
      </w:pPr>
      <w:r w:rsidRPr="00016B51">
        <w:rPr>
          <w:lang w:eastAsia="en-GB"/>
        </w:rPr>
        <w:t>-</w:t>
      </w:r>
      <w:r w:rsidRPr="00016B51">
        <w:rPr>
          <w:lang w:eastAsia="en-GB"/>
        </w:rPr>
        <w:tab/>
        <w:t>PRACH configuration per served cell is signalled from DU to CU and over Xn</w:t>
      </w:r>
    </w:p>
    <w:p w14:paraId="422D1215" w14:textId="364DF6ED" w:rsidR="00A857F1" w:rsidRPr="00016B51" w:rsidRDefault="00A857F1" w:rsidP="00EA2960">
      <w:pPr>
        <w:pStyle w:val="B10"/>
        <w:spacing w:after="0"/>
        <w:rPr>
          <w:lang w:eastAsia="en-GB"/>
        </w:rPr>
      </w:pPr>
      <w:r w:rsidRPr="00016B51">
        <w:rPr>
          <w:lang w:eastAsia="en-GB"/>
        </w:rPr>
        <w:t>-</w:t>
      </w:r>
      <w:r w:rsidRPr="00016B51">
        <w:rPr>
          <w:lang w:eastAsia="en-GB"/>
        </w:rPr>
        <w:tab/>
        <w:t>PRACH configuration of Served Cells over X2</w:t>
      </w:r>
    </w:p>
    <w:p w14:paraId="561B8AD1" w14:textId="18562DDD" w:rsidR="00A857F1" w:rsidRPr="00016B51" w:rsidRDefault="00A857F1" w:rsidP="00EA2960">
      <w:pPr>
        <w:pStyle w:val="B10"/>
        <w:spacing w:after="0"/>
        <w:rPr>
          <w:lang w:eastAsia="en-GB"/>
        </w:rPr>
      </w:pPr>
      <w:r w:rsidRPr="00016B51">
        <w:rPr>
          <w:lang w:eastAsia="en-GB"/>
        </w:rPr>
        <w:t>-</w:t>
      </w:r>
      <w:r w:rsidRPr="00016B51">
        <w:rPr>
          <w:lang w:eastAsia="en-GB"/>
        </w:rPr>
        <w:tab/>
        <w:t>RACH report from UE over Uu</w:t>
      </w:r>
    </w:p>
    <w:p w14:paraId="79A94FEF" w14:textId="7543CE65" w:rsidR="00A857F1" w:rsidRPr="00016B51" w:rsidRDefault="00A857F1" w:rsidP="00A857F1">
      <w:pPr>
        <w:pStyle w:val="B10"/>
        <w:rPr>
          <w:lang w:eastAsia="en-GB"/>
        </w:rPr>
      </w:pPr>
      <w:r w:rsidRPr="00016B51">
        <w:rPr>
          <w:lang w:eastAsia="en-GB"/>
        </w:rPr>
        <w:t>-</w:t>
      </w:r>
      <w:r w:rsidRPr="00016B51">
        <w:rPr>
          <w:lang w:eastAsia="en-GB"/>
        </w:rPr>
        <w:tab/>
        <w:t>RACH report from CU to DU over F1</w:t>
      </w:r>
    </w:p>
    <w:p w14:paraId="2370D642" w14:textId="4A7FEC52" w:rsidR="00A857F1" w:rsidRPr="00016B51" w:rsidRDefault="00A857F1" w:rsidP="00A857F1">
      <w:pPr>
        <w:rPr>
          <w:lang w:eastAsia="en-GB"/>
        </w:rPr>
      </w:pPr>
      <w:r w:rsidRPr="00016B51">
        <w:rPr>
          <w:b/>
          <w:bCs/>
          <w:lang w:eastAsia="en-GB"/>
        </w:rPr>
        <w:t>NR MDT</w:t>
      </w:r>
      <w:r w:rsidRPr="00016B51">
        <w:rPr>
          <w:lang w:eastAsia="en-GB"/>
        </w:rPr>
        <w:t xml:space="preserve"> takes LTE as baseline and takes NR new features into account, including beam, RRC_INACTIVE and EN-DC. </w:t>
      </w:r>
    </w:p>
    <w:p w14:paraId="3AD8572D" w14:textId="6D9EB0E3" w:rsidR="00A857F1" w:rsidRPr="00016B51" w:rsidRDefault="00A857F1" w:rsidP="00EA2960">
      <w:pPr>
        <w:spacing w:after="0"/>
        <w:rPr>
          <w:lang w:eastAsia="en-GB"/>
        </w:rPr>
      </w:pPr>
      <w:r w:rsidRPr="00016B51">
        <w:rPr>
          <w:lang w:eastAsia="en-GB"/>
        </w:rPr>
        <w:t>The following functionalities are specified:</w:t>
      </w:r>
    </w:p>
    <w:p w14:paraId="189531D7" w14:textId="7EE9FE2A" w:rsidR="00A857F1" w:rsidRPr="00016B51" w:rsidRDefault="00A857F1" w:rsidP="00EA2960">
      <w:pPr>
        <w:pStyle w:val="B10"/>
        <w:spacing w:after="0"/>
        <w:rPr>
          <w:lang w:eastAsia="en-GB"/>
        </w:rPr>
      </w:pPr>
      <w:r w:rsidRPr="00016B51">
        <w:rPr>
          <w:lang w:eastAsia="en-GB"/>
        </w:rPr>
        <w:t>-</w:t>
      </w:r>
      <w:r w:rsidRPr="00016B51">
        <w:rPr>
          <w:lang w:eastAsia="en-GB"/>
        </w:rPr>
        <w:tab/>
        <w:t>MDT network signaling support over S1, X2, NG, Xn, F1 and E1</w:t>
      </w:r>
    </w:p>
    <w:p w14:paraId="2EA5CC70" w14:textId="23336605" w:rsidR="00A857F1" w:rsidRPr="00016B51" w:rsidRDefault="00A857F1" w:rsidP="00EA2960">
      <w:pPr>
        <w:pStyle w:val="B10"/>
        <w:spacing w:after="0"/>
        <w:rPr>
          <w:lang w:eastAsia="en-GB"/>
        </w:rPr>
      </w:pPr>
      <w:r w:rsidRPr="00016B51">
        <w:rPr>
          <w:lang w:eastAsia="en-GB"/>
        </w:rPr>
        <w:t>-</w:t>
      </w:r>
      <w:r w:rsidRPr="00016B51">
        <w:rPr>
          <w:lang w:eastAsia="en-GB"/>
        </w:rPr>
        <w:tab/>
        <w:t>Logged MDT for RRC_IDLE and RRC_INACTIVE UEs, support event-trigged or periodic logged MDT</w:t>
      </w:r>
    </w:p>
    <w:p w14:paraId="29A0BB88" w14:textId="0E381C57" w:rsidR="00A857F1" w:rsidRPr="00016B51" w:rsidRDefault="00A857F1" w:rsidP="00EA2960">
      <w:pPr>
        <w:pStyle w:val="B10"/>
        <w:spacing w:after="0"/>
        <w:rPr>
          <w:lang w:eastAsia="en-GB"/>
        </w:rPr>
      </w:pPr>
      <w:r w:rsidRPr="00016B51">
        <w:rPr>
          <w:lang w:eastAsia="en-GB"/>
        </w:rPr>
        <w:t>-</w:t>
      </w:r>
      <w:r w:rsidRPr="00016B51">
        <w:rPr>
          <w:lang w:eastAsia="en-GB"/>
        </w:rPr>
        <w:tab/>
        <w:t>Immediate MDT</w:t>
      </w:r>
    </w:p>
    <w:p w14:paraId="164717E4" w14:textId="3A002F4D" w:rsidR="00A857F1" w:rsidRPr="00016B51" w:rsidRDefault="00A857F1" w:rsidP="00EA2960">
      <w:pPr>
        <w:pStyle w:val="B10"/>
        <w:spacing w:after="0"/>
        <w:rPr>
          <w:lang w:eastAsia="en-GB"/>
        </w:rPr>
      </w:pPr>
      <w:r w:rsidRPr="00016B51">
        <w:rPr>
          <w:lang w:eastAsia="en-GB"/>
        </w:rPr>
        <w:t>-</w:t>
      </w:r>
      <w:r w:rsidRPr="00016B51">
        <w:rPr>
          <w:lang w:eastAsia="en-GB"/>
        </w:rPr>
        <w:tab/>
        <w:t>CEF (Connection Establishment Failure) report</w:t>
      </w:r>
    </w:p>
    <w:p w14:paraId="406C443E" w14:textId="723C4B0D" w:rsidR="00A857F1" w:rsidRPr="00016B51" w:rsidRDefault="00A857F1" w:rsidP="00EA2960">
      <w:pPr>
        <w:pStyle w:val="B10"/>
        <w:spacing w:after="0"/>
        <w:rPr>
          <w:lang w:eastAsia="en-GB"/>
        </w:rPr>
      </w:pPr>
      <w:r w:rsidRPr="00016B51">
        <w:rPr>
          <w:lang w:eastAsia="en-GB"/>
        </w:rPr>
        <w:t>-</w:t>
      </w:r>
      <w:r w:rsidRPr="00016B51">
        <w:rPr>
          <w:lang w:eastAsia="en-GB"/>
        </w:rPr>
        <w:tab/>
        <w:t>Resume failure report</w:t>
      </w:r>
    </w:p>
    <w:p w14:paraId="1482E421" w14:textId="33735061" w:rsidR="00A857F1" w:rsidRPr="00016B51" w:rsidRDefault="00A857F1" w:rsidP="00A857F1">
      <w:pPr>
        <w:pStyle w:val="B10"/>
        <w:rPr>
          <w:lang w:eastAsia="en-GB"/>
        </w:rPr>
      </w:pPr>
      <w:r w:rsidRPr="00016B51">
        <w:rPr>
          <w:lang w:eastAsia="en-GB"/>
        </w:rPr>
        <w:t>-</w:t>
      </w:r>
      <w:r w:rsidRPr="00016B51">
        <w:rPr>
          <w:lang w:eastAsia="en-GB"/>
        </w:rPr>
        <w:tab/>
        <w:t>Immediate MDT for EN-DC</w:t>
      </w:r>
    </w:p>
    <w:p w14:paraId="69DF07BA" w14:textId="1D6B97D0" w:rsidR="00A857F1" w:rsidRPr="00016B51" w:rsidRDefault="00A857F1" w:rsidP="00A857F1">
      <w:pPr>
        <w:rPr>
          <w:lang w:eastAsia="en-GB"/>
        </w:rPr>
      </w:pPr>
      <w:r w:rsidRPr="00016B51">
        <w:rPr>
          <w:b/>
          <w:bCs/>
          <w:lang w:eastAsia="en-GB"/>
        </w:rPr>
        <w:t xml:space="preserve">L2 measurements. </w:t>
      </w:r>
      <w:r w:rsidRPr="00016B51">
        <w:rPr>
          <w:lang w:eastAsia="en-GB"/>
        </w:rPr>
        <w:t xml:space="preserve">In this work item, a new spec </w:t>
      </w:r>
      <w:r w:rsidR="00AB15C9">
        <w:rPr>
          <w:lang w:eastAsia="en-GB"/>
        </w:rPr>
        <w:t>TS </w:t>
      </w:r>
      <w:r w:rsidRPr="00016B51">
        <w:rPr>
          <w:lang w:eastAsia="en-GB"/>
        </w:rPr>
        <w:t xml:space="preserve">38.314 was produced to capture the measurements performed by network or the UE that are transferred over the standardised interfaces in order to support NR radio link operations, radio resource management (RRM), network operations and maintenance (OAM), minimization of drive tests (MDT) and self-organising networks (SON). </w:t>
      </w:r>
    </w:p>
    <w:p w14:paraId="2C384D67" w14:textId="77777777" w:rsidR="00A857F1" w:rsidRPr="00016B51" w:rsidRDefault="00A857F1" w:rsidP="00EA2960">
      <w:pPr>
        <w:spacing w:after="0"/>
        <w:rPr>
          <w:lang w:eastAsia="en-GB"/>
        </w:rPr>
      </w:pPr>
      <w:r w:rsidRPr="00016B51">
        <w:rPr>
          <w:lang w:eastAsia="en-GB"/>
        </w:rPr>
        <w:t>The specified measurements includes</w:t>
      </w:r>
    </w:p>
    <w:p w14:paraId="06FE324D" w14:textId="4143D80E" w:rsidR="00A857F1" w:rsidRPr="00016B51" w:rsidRDefault="00A857F1" w:rsidP="00EA2960">
      <w:pPr>
        <w:pStyle w:val="B10"/>
        <w:spacing w:after="0"/>
        <w:rPr>
          <w:lang w:eastAsia="en-GB"/>
        </w:rPr>
      </w:pPr>
      <w:r w:rsidRPr="00016B51">
        <w:rPr>
          <w:lang w:eastAsia="en-GB"/>
        </w:rPr>
        <w:t>-</w:t>
      </w:r>
      <w:r w:rsidRPr="00016B51">
        <w:rPr>
          <w:lang w:eastAsia="en-GB"/>
        </w:rPr>
        <w:tab/>
        <w:t xml:space="preserve">Received Random Access Preambles </w:t>
      </w:r>
    </w:p>
    <w:p w14:paraId="60DC6B31" w14:textId="47A4E24F" w:rsidR="00A857F1" w:rsidRPr="00016B51" w:rsidRDefault="00A857F1" w:rsidP="00EA2960">
      <w:pPr>
        <w:pStyle w:val="B10"/>
        <w:spacing w:after="0"/>
        <w:rPr>
          <w:lang w:eastAsia="en-GB"/>
        </w:rPr>
      </w:pPr>
      <w:r w:rsidRPr="00016B51">
        <w:rPr>
          <w:lang w:eastAsia="en-GB"/>
        </w:rPr>
        <w:t>-</w:t>
      </w:r>
      <w:r w:rsidRPr="00016B51">
        <w:rPr>
          <w:lang w:eastAsia="en-GB"/>
        </w:rPr>
        <w:tab/>
        <w:t>Packet delay</w:t>
      </w:r>
    </w:p>
    <w:p w14:paraId="030931FD" w14:textId="32084309" w:rsidR="00A857F1" w:rsidRPr="00016B51" w:rsidRDefault="00A857F1" w:rsidP="00EA2960">
      <w:pPr>
        <w:pStyle w:val="B10"/>
        <w:spacing w:after="0"/>
        <w:rPr>
          <w:lang w:eastAsia="en-GB"/>
        </w:rPr>
      </w:pPr>
      <w:r w:rsidRPr="00016B51">
        <w:rPr>
          <w:lang w:eastAsia="en-GB"/>
        </w:rPr>
        <w:t>-</w:t>
      </w:r>
      <w:r w:rsidRPr="00016B51">
        <w:rPr>
          <w:lang w:eastAsia="en-GB"/>
        </w:rPr>
        <w:tab/>
        <w:t>Number of active UEs</w:t>
      </w:r>
    </w:p>
    <w:p w14:paraId="12CF5BB4" w14:textId="356EDE11" w:rsidR="00A857F1" w:rsidRPr="00016B51" w:rsidRDefault="00A857F1" w:rsidP="00EA2960">
      <w:pPr>
        <w:pStyle w:val="B10"/>
        <w:spacing w:after="0"/>
        <w:rPr>
          <w:lang w:eastAsia="en-GB"/>
        </w:rPr>
      </w:pPr>
      <w:r w:rsidRPr="00016B51">
        <w:rPr>
          <w:lang w:eastAsia="en-GB"/>
        </w:rPr>
        <w:t>-</w:t>
      </w:r>
      <w:r w:rsidRPr="00016B51">
        <w:rPr>
          <w:lang w:eastAsia="en-GB"/>
        </w:rPr>
        <w:tab/>
        <w:t>Number of stored inactive UE contexts</w:t>
      </w:r>
    </w:p>
    <w:p w14:paraId="37FDC2FD" w14:textId="3A205C69" w:rsidR="00A857F1" w:rsidRPr="00016B51" w:rsidRDefault="00A857F1" w:rsidP="00A857F1">
      <w:pPr>
        <w:pStyle w:val="B10"/>
        <w:rPr>
          <w:lang w:eastAsia="en-GB"/>
        </w:rPr>
      </w:pPr>
      <w:r w:rsidRPr="00016B51">
        <w:rPr>
          <w:lang w:eastAsia="en-GB"/>
        </w:rPr>
        <w:t>-</w:t>
      </w:r>
      <w:r w:rsidRPr="00016B51">
        <w:rPr>
          <w:lang w:eastAsia="en-GB"/>
        </w:rPr>
        <w:tab/>
        <w:t>UL PDCP Packet Average Delay by the UE</w:t>
      </w:r>
    </w:p>
    <w:p w14:paraId="1D2E300A" w14:textId="3E73416D" w:rsidR="00A857F1" w:rsidRPr="00016B51" w:rsidRDefault="00A857F1" w:rsidP="00A857F1">
      <w:pPr>
        <w:rPr>
          <w:b/>
          <w:bCs/>
          <w:lang w:eastAsia="en-GB"/>
        </w:rPr>
      </w:pPr>
      <w:r w:rsidRPr="00016B51">
        <w:rPr>
          <w:b/>
          <w:bCs/>
          <w:lang w:eastAsia="en-GB"/>
        </w:rPr>
        <w:t>References</w:t>
      </w:r>
    </w:p>
    <w:p w14:paraId="0FF5B817" w14:textId="77777777" w:rsidR="00A857F1" w:rsidRPr="00016B51" w:rsidRDefault="00A857F1" w:rsidP="005E44F9">
      <w:pPr>
        <w:pStyle w:val="EW"/>
        <w:rPr>
          <w:lang w:eastAsia="en-GB"/>
        </w:rPr>
      </w:pPr>
      <w:r w:rsidRPr="00016B51">
        <w:rPr>
          <w:lang w:eastAsia="en-GB"/>
        </w:rPr>
        <w:t>[1]</w:t>
      </w:r>
      <w:r w:rsidRPr="00016B51">
        <w:rPr>
          <w:lang w:eastAsia="en-GB"/>
        </w:rPr>
        <w:tab/>
        <w:t>RP-192610, Revised WID on SON/MDT support for NR, CMCC</w:t>
      </w:r>
    </w:p>
    <w:p w14:paraId="60A416A1" w14:textId="77777777" w:rsidR="00A857F1" w:rsidRPr="00016B51" w:rsidRDefault="00A857F1" w:rsidP="005E44F9">
      <w:pPr>
        <w:pStyle w:val="EW"/>
        <w:rPr>
          <w:lang w:eastAsia="en-GB"/>
        </w:rPr>
      </w:pPr>
      <w:r w:rsidRPr="00016B51">
        <w:rPr>
          <w:lang w:eastAsia="en-GB"/>
        </w:rPr>
        <w:t>[2]</w:t>
      </w:r>
      <w:r w:rsidRPr="00016B51">
        <w:rPr>
          <w:lang w:eastAsia="en-GB"/>
        </w:rPr>
        <w:tab/>
        <w:t>RP-200773, Status report for WI on SON_MDT support for NR, CMCC</w:t>
      </w:r>
    </w:p>
    <w:p w14:paraId="12051B3F" w14:textId="77777777" w:rsidR="00A857F1" w:rsidRPr="00016B51" w:rsidRDefault="00A857F1" w:rsidP="005E44F9">
      <w:pPr>
        <w:pStyle w:val="EW"/>
        <w:rPr>
          <w:lang w:eastAsia="en-GB"/>
        </w:rPr>
      </w:pPr>
      <w:r w:rsidRPr="00016B51">
        <w:rPr>
          <w:lang w:eastAsia="en-GB"/>
        </w:rPr>
        <w:t>[3]       CRs and new specs</w:t>
      </w:r>
    </w:p>
    <w:p w14:paraId="68F303EB" w14:textId="32095565" w:rsidR="00A857F1" w:rsidRPr="00016B51" w:rsidRDefault="00A857F1" w:rsidP="005E44F9">
      <w:pPr>
        <w:pStyle w:val="EW"/>
        <w:rPr>
          <w:lang w:eastAsia="en-GB"/>
        </w:rPr>
      </w:pPr>
      <w:r w:rsidRPr="00016B51">
        <w:rPr>
          <w:lang w:eastAsia="en-GB"/>
        </w:rPr>
        <w:t>R2-2006195</w:t>
      </w:r>
      <w:r w:rsidRPr="00016B51">
        <w:rPr>
          <w:lang w:eastAsia="en-GB"/>
        </w:rPr>
        <w:tab/>
        <w:t xml:space="preserve">draft </w:t>
      </w:r>
      <w:r w:rsidR="00AB15C9">
        <w:rPr>
          <w:lang w:eastAsia="en-GB"/>
        </w:rPr>
        <w:t>TS </w:t>
      </w:r>
      <w:r w:rsidRPr="00016B51">
        <w:rPr>
          <w:lang w:eastAsia="en-GB"/>
        </w:rPr>
        <w:t>38.314</w:t>
      </w:r>
      <w:r w:rsidRPr="00016B51">
        <w:rPr>
          <w:lang w:eastAsia="en-GB"/>
        </w:rPr>
        <w:tab/>
        <w:t>CMCC</w:t>
      </w:r>
    </w:p>
    <w:p w14:paraId="4DEA4BE0" w14:textId="5FE08059" w:rsidR="00A857F1" w:rsidRPr="00016B51" w:rsidRDefault="00A857F1" w:rsidP="005E44F9">
      <w:pPr>
        <w:pStyle w:val="EW"/>
        <w:rPr>
          <w:lang w:eastAsia="en-GB"/>
        </w:rPr>
      </w:pPr>
      <w:r w:rsidRPr="00016B51">
        <w:rPr>
          <w:lang w:eastAsia="en-GB"/>
        </w:rPr>
        <w:t xml:space="preserve">R2-2006342 </w:t>
      </w:r>
      <w:r w:rsidRPr="00016B51">
        <w:rPr>
          <w:lang w:eastAsia="en-GB"/>
        </w:rPr>
        <w:tab/>
        <w:t>CR to 37.320 to support NR MDT</w:t>
      </w:r>
      <w:r w:rsidRPr="00016B51">
        <w:rPr>
          <w:lang w:eastAsia="en-GB"/>
        </w:rPr>
        <w:tab/>
        <w:t>CMCC, Nokia, Nokia Shanghai Bell</w:t>
      </w:r>
      <w:r w:rsidRPr="00016B51">
        <w:rPr>
          <w:lang w:eastAsia="en-GB"/>
        </w:rPr>
        <w:tab/>
        <w:t>CR</w:t>
      </w:r>
      <w:r w:rsidRPr="00016B51">
        <w:rPr>
          <w:lang w:eastAsia="en-GB"/>
        </w:rPr>
        <w:tab/>
        <w:t>Rel-16</w:t>
      </w:r>
      <w:r w:rsidRPr="00016B51">
        <w:rPr>
          <w:lang w:eastAsia="en-GB"/>
        </w:rPr>
        <w:tab/>
        <w:t>37.320</w:t>
      </w:r>
      <w:r w:rsidRPr="00016B51">
        <w:rPr>
          <w:lang w:eastAsia="en-GB"/>
        </w:rPr>
        <w:tab/>
        <w:t>16.0.0</w:t>
      </w:r>
      <w:r w:rsidRPr="00016B51">
        <w:rPr>
          <w:lang w:eastAsia="en-GB"/>
        </w:rPr>
        <w:tab/>
        <w:t>0082</w:t>
      </w:r>
      <w:r w:rsidRPr="00016B51">
        <w:rPr>
          <w:lang w:eastAsia="en-GB"/>
        </w:rPr>
        <w:tab/>
        <w:t>1</w:t>
      </w:r>
      <w:r w:rsidRPr="00016B51">
        <w:rPr>
          <w:lang w:eastAsia="en-GB"/>
        </w:rPr>
        <w:tab/>
        <w:t>F</w:t>
      </w:r>
      <w:r w:rsidRPr="00016B51">
        <w:rPr>
          <w:lang w:eastAsia="en-GB"/>
        </w:rPr>
        <w:tab/>
        <w:t>NR_SON_MDT-Core</w:t>
      </w:r>
    </w:p>
    <w:p w14:paraId="306DB3BB" w14:textId="42A8B02C" w:rsidR="00A857F1" w:rsidRPr="00016B51" w:rsidRDefault="00A857F1" w:rsidP="005E44F9">
      <w:pPr>
        <w:pStyle w:val="EW"/>
        <w:rPr>
          <w:lang w:eastAsia="en-GB"/>
        </w:rPr>
      </w:pPr>
      <w:r w:rsidRPr="00016B51">
        <w:rPr>
          <w:lang w:eastAsia="en-GB"/>
        </w:rPr>
        <w:t>R2-2006336</w:t>
      </w:r>
      <w:r w:rsidRPr="00016B51">
        <w:rPr>
          <w:lang w:eastAsia="en-GB"/>
        </w:rPr>
        <w:tab/>
        <w:t>Corrections on MDT and SON in NR  Huawei, Ericsson, HiSilicon CR  Rel-16    38.331    16.0.0     1669       2     F       NR_SON_MDT-Core</w:t>
      </w:r>
    </w:p>
    <w:p w14:paraId="7B94E13A" w14:textId="5C7B59A8" w:rsidR="00A857F1" w:rsidRPr="00016B51" w:rsidRDefault="00A857F1" w:rsidP="005E44F9">
      <w:pPr>
        <w:pStyle w:val="EW"/>
        <w:rPr>
          <w:lang w:eastAsia="en-GB"/>
        </w:rPr>
      </w:pPr>
      <w:r w:rsidRPr="00016B51">
        <w:rPr>
          <w:lang w:eastAsia="en-GB"/>
        </w:rPr>
        <w:t>R2-2006337</w:t>
      </w:r>
      <w:r w:rsidRPr="00016B51">
        <w:rPr>
          <w:lang w:eastAsia="en-GB"/>
        </w:rPr>
        <w:tab/>
        <w:t>Corrections on MDT and SON</w:t>
      </w:r>
      <w:r w:rsidRPr="00016B51">
        <w:rPr>
          <w:lang w:eastAsia="en-GB"/>
        </w:rPr>
        <w:tab/>
        <w:t>Huawei, Ericsson, HiSilicon CR Re-16    36.331    16.0.0     4323       2      F       NR_SON_MDT-Core</w:t>
      </w:r>
    </w:p>
    <w:p w14:paraId="1991552D" w14:textId="032B5B6D" w:rsidR="00A857F1" w:rsidRPr="00016B51" w:rsidRDefault="00A857F1" w:rsidP="005E44F9">
      <w:pPr>
        <w:pStyle w:val="EW"/>
        <w:rPr>
          <w:lang w:eastAsia="en-GB"/>
        </w:rPr>
      </w:pPr>
      <w:r w:rsidRPr="00016B51">
        <w:rPr>
          <w:lang w:eastAsia="en-GB"/>
        </w:rPr>
        <w:t>R2-2006197</w:t>
      </w:r>
      <w:r w:rsidRPr="00016B51">
        <w:rPr>
          <w:lang w:eastAsia="en-GB"/>
        </w:rPr>
        <w:tab/>
        <w:t>UE capabilities for NR MDT and SON</w:t>
      </w:r>
      <w:r w:rsidRPr="00016B51">
        <w:rPr>
          <w:lang w:eastAsia="en-GB"/>
        </w:rPr>
        <w:tab/>
        <w:t>vivo, CMCC</w:t>
      </w:r>
      <w:r w:rsidRPr="00016B51">
        <w:rPr>
          <w:lang w:eastAsia="en-GB"/>
        </w:rPr>
        <w:tab/>
        <w:t>38.306CR</w:t>
      </w:r>
    </w:p>
    <w:p w14:paraId="777D506C" w14:textId="315F0C76" w:rsidR="00A857F1" w:rsidRPr="00016B51" w:rsidRDefault="00A857F1" w:rsidP="005E44F9">
      <w:pPr>
        <w:pStyle w:val="EW"/>
        <w:rPr>
          <w:lang w:eastAsia="en-GB"/>
        </w:rPr>
      </w:pPr>
      <w:r w:rsidRPr="00016B51">
        <w:rPr>
          <w:lang w:eastAsia="en-GB"/>
        </w:rPr>
        <w:t>R2-2006198</w:t>
      </w:r>
      <w:r w:rsidRPr="00016B51">
        <w:rPr>
          <w:lang w:eastAsia="en-GB"/>
        </w:rPr>
        <w:tab/>
        <w:t>UE capabilities for NR MDT and SON</w:t>
      </w:r>
      <w:r w:rsidRPr="00016B51">
        <w:rPr>
          <w:lang w:eastAsia="en-GB"/>
        </w:rPr>
        <w:tab/>
        <w:t>vivo, CMCC</w:t>
      </w:r>
      <w:r w:rsidRPr="00016B51">
        <w:rPr>
          <w:lang w:eastAsia="en-GB"/>
        </w:rPr>
        <w:tab/>
        <w:t>36.306CR</w:t>
      </w:r>
    </w:p>
    <w:p w14:paraId="1D833E77" w14:textId="266DD6A0" w:rsidR="00A857F1" w:rsidRPr="00016B51" w:rsidRDefault="00A857F1" w:rsidP="005E44F9">
      <w:pPr>
        <w:pStyle w:val="EW"/>
        <w:rPr>
          <w:lang w:eastAsia="en-GB"/>
        </w:rPr>
      </w:pPr>
      <w:r w:rsidRPr="00016B51">
        <w:rPr>
          <w:lang w:eastAsia="en-GB"/>
        </w:rPr>
        <w:t>R3-204414</w:t>
      </w:r>
      <w:r w:rsidRPr="00016B51">
        <w:rPr>
          <w:lang w:eastAsia="en-GB"/>
        </w:rPr>
        <w:tab/>
        <w:t>BLCR to 38.420: Addition of MDT feature</w:t>
      </w:r>
      <w:r w:rsidRPr="00016B51">
        <w:rPr>
          <w:lang w:eastAsia="en-GB"/>
        </w:rPr>
        <w:tab/>
        <w:t>CMCC</w:t>
      </w:r>
      <w:r w:rsidRPr="00016B51">
        <w:rPr>
          <w:lang w:eastAsia="en-GB"/>
        </w:rPr>
        <w:tab/>
        <w:t>38.420</w:t>
      </w:r>
    </w:p>
    <w:p w14:paraId="4F001F31" w14:textId="5ECF74BE" w:rsidR="00A857F1" w:rsidRPr="00016B51" w:rsidRDefault="00A857F1" w:rsidP="005E44F9">
      <w:pPr>
        <w:pStyle w:val="EW"/>
        <w:rPr>
          <w:lang w:eastAsia="en-GB"/>
        </w:rPr>
      </w:pPr>
      <w:r w:rsidRPr="00016B51">
        <w:rPr>
          <w:lang w:eastAsia="en-GB"/>
        </w:rPr>
        <w:t>R3-204415</w:t>
      </w:r>
      <w:r w:rsidRPr="00016B51">
        <w:rPr>
          <w:lang w:eastAsia="en-GB"/>
        </w:rPr>
        <w:tab/>
        <w:t>BLCR to 38.420: Addition of SON feature</w:t>
      </w:r>
      <w:r w:rsidRPr="00016B51">
        <w:rPr>
          <w:lang w:eastAsia="en-GB"/>
        </w:rPr>
        <w:tab/>
        <w:t>CMCC</w:t>
      </w:r>
      <w:r w:rsidRPr="00016B51">
        <w:rPr>
          <w:lang w:eastAsia="en-GB"/>
        </w:rPr>
        <w:tab/>
        <w:t>38.420</w:t>
      </w:r>
    </w:p>
    <w:p w14:paraId="52B96AF9" w14:textId="57BE74D7" w:rsidR="00A857F1" w:rsidRPr="00016B51" w:rsidRDefault="00A857F1" w:rsidP="005E44F9">
      <w:pPr>
        <w:pStyle w:val="EW"/>
        <w:rPr>
          <w:lang w:eastAsia="en-GB"/>
        </w:rPr>
      </w:pPr>
      <w:r w:rsidRPr="00016B51">
        <w:rPr>
          <w:lang w:eastAsia="en-GB"/>
        </w:rPr>
        <w:t>R3-204416</w:t>
      </w:r>
      <w:r w:rsidRPr="00016B51">
        <w:rPr>
          <w:lang w:eastAsia="en-GB"/>
        </w:rPr>
        <w:tab/>
        <w:t>BLCR to 38.470: Addition of SON feature</w:t>
      </w:r>
      <w:r w:rsidRPr="00016B51">
        <w:rPr>
          <w:lang w:eastAsia="en-GB"/>
        </w:rPr>
        <w:tab/>
        <w:t>CMCC</w:t>
      </w:r>
      <w:r w:rsidRPr="00016B51">
        <w:rPr>
          <w:lang w:eastAsia="en-GB"/>
        </w:rPr>
        <w:tab/>
        <w:t>38.470</w:t>
      </w:r>
    </w:p>
    <w:p w14:paraId="2E49B9EF" w14:textId="40953173" w:rsidR="00A857F1" w:rsidRPr="00016B51" w:rsidRDefault="00A857F1" w:rsidP="005E44F9">
      <w:pPr>
        <w:pStyle w:val="EW"/>
        <w:rPr>
          <w:lang w:eastAsia="en-GB"/>
        </w:rPr>
      </w:pPr>
      <w:r w:rsidRPr="00016B51">
        <w:rPr>
          <w:lang w:eastAsia="en-GB"/>
        </w:rPr>
        <w:t>R3-204417</w:t>
      </w:r>
      <w:r w:rsidRPr="00016B51">
        <w:rPr>
          <w:lang w:eastAsia="en-GB"/>
        </w:rPr>
        <w:tab/>
        <w:t>BLCR to 38.460: Addition of SON feature</w:t>
      </w:r>
      <w:r w:rsidRPr="00016B51">
        <w:rPr>
          <w:lang w:eastAsia="en-GB"/>
        </w:rPr>
        <w:tab/>
        <w:t>CMCC</w:t>
      </w:r>
      <w:r w:rsidRPr="00016B51">
        <w:rPr>
          <w:lang w:eastAsia="en-GB"/>
        </w:rPr>
        <w:tab/>
        <w:t>38.460</w:t>
      </w:r>
    </w:p>
    <w:p w14:paraId="5D6ED9BE" w14:textId="3696DE59" w:rsidR="00A857F1" w:rsidRPr="00016B51" w:rsidRDefault="00A857F1" w:rsidP="005E44F9">
      <w:pPr>
        <w:pStyle w:val="EW"/>
        <w:rPr>
          <w:lang w:eastAsia="en-GB"/>
        </w:rPr>
      </w:pPr>
      <w:r w:rsidRPr="00016B51">
        <w:rPr>
          <w:lang w:eastAsia="en-GB"/>
        </w:rPr>
        <w:t>R3-204421</w:t>
      </w:r>
      <w:r w:rsidRPr="00016B51">
        <w:rPr>
          <w:lang w:eastAsia="en-GB"/>
        </w:rPr>
        <w:tab/>
        <w:t>MDT support for EN-DC</w:t>
      </w:r>
      <w:r w:rsidRPr="00016B51">
        <w:rPr>
          <w:lang w:eastAsia="en-GB"/>
        </w:rPr>
        <w:tab/>
        <w:t>Huawei</w:t>
      </w:r>
      <w:r w:rsidRPr="00016B51">
        <w:rPr>
          <w:lang w:eastAsia="en-GB"/>
        </w:rPr>
        <w:tab/>
        <w:t>36.413</w:t>
      </w:r>
    </w:p>
    <w:p w14:paraId="00A438A7" w14:textId="54DCC071" w:rsidR="00A857F1" w:rsidRPr="00016B51" w:rsidRDefault="00A857F1" w:rsidP="005E44F9">
      <w:pPr>
        <w:pStyle w:val="EW"/>
        <w:rPr>
          <w:lang w:eastAsia="en-GB"/>
        </w:rPr>
      </w:pPr>
      <w:r w:rsidRPr="00016B51">
        <w:rPr>
          <w:lang w:eastAsia="en-GB"/>
        </w:rPr>
        <w:t>R3-204423</w:t>
      </w:r>
      <w:r w:rsidRPr="00016B51">
        <w:rPr>
          <w:lang w:eastAsia="en-GB"/>
        </w:rPr>
        <w:tab/>
        <w:t>Addition of SON features</w:t>
      </w:r>
      <w:r w:rsidRPr="00016B51">
        <w:rPr>
          <w:lang w:eastAsia="en-GB"/>
        </w:rPr>
        <w:tab/>
        <w:t>CMCC, Huawei</w:t>
      </w:r>
      <w:r w:rsidRPr="00016B51">
        <w:rPr>
          <w:lang w:eastAsia="en-GB"/>
        </w:rPr>
        <w:tab/>
        <w:t>38.401</w:t>
      </w:r>
    </w:p>
    <w:p w14:paraId="371DFDFD" w14:textId="33CF8D29" w:rsidR="00A857F1" w:rsidRPr="00016B51" w:rsidRDefault="00A857F1" w:rsidP="005E44F9">
      <w:pPr>
        <w:pStyle w:val="EW"/>
        <w:rPr>
          <w:lang w:eastAsia="en-GB"/>
        </w:rPr>
      </w:pPr>
      <w:r w:rsidRPr="00016B51">
        <w:rPr>
          <w:lang w:eastAsia="en-GB"/>
        </w:rPr>
        <w:t>R3-204425</w:t>
      </w:r>
      <w:r w:rsidRPr="00016B51">
        <w:rPr>
          <w:lang w:eastAsia="en-GB"/>
        </w:rPr>
        <w:tab/>
        <w:t>Addition of SON features</w:t>
      </w:r>
      <w:r w:rsidRPr="00016B51">
        <w:rPr>
          <w:lang w:eastAsia="en-GB"/>
        </w:rPr>
        <w:tab/>
        <w:t>Huawei</w:t>
      </w:r>
      <w:r w:rsidRPr="00016B51">
        <w:rPr>
          <w:lang w:eastAsia="en-GB"/>
        </w:rPr>
        <w:tab/>
        <w:t>36.413</w:t>
      </w:r>
    </w:p>
    <w:p w14:paraId="14A5A9E8" w14:textId="3C673D21" w:rsidR="00A857F1" w:rsidRPr="00016B51" w:rsidRDefault="00A857F1" w:rsidP="005E44F9">
      <w:pPr>
        <w:pStyle w:val="EW"/>
        <w:rPr>
          <w:lang w:eastAsia="en-GB"/>
        </w:rPr>
      </w:pPr>
      <w:r w:rsidRPr="00016B51">
        <w:rPr>
          <w:lang w:eastAsia="en-GB"/>
        </w:rPr>
        <w:t>R3-204426</w:t>
      </w:r>
      <w:r w:rsidRPr="00016B51">
        <w:rPr>
          <w:lang w:eastAsia="en-GB"/>
        </w:rPr>
        <w:tab/>
        <w:t>Addition of MDT feature</w:t>
      </w:r>
      <w:r w:rsidRPr="00016B51">
        <w:rPr>
          <w:lang w:eastAsia="en-GB"/>
        </w:rPr>
        <w:tab/>
        <w:t>Huawei</w:t>
      </w:r>
      <w:r w:rsidRPr="00016B51">
        <w:rPr>
          <w:lang w:eastAsia="en-GB"/>
        </w:rPr>
        <w:tab/>
        <w:t>38.413</w:t>
      </w:r>
    </w:p>
    <w:p w14:paraId="3273E3CD" w14:textId="5FA0EFA8" w:rsidR="00A857F1" w:rsidRPr="00016B51" w:rsidRDefault="00A857F1" w:rsidP="005E44F9">
      <w:pPr>
        <w:pStyle w:val="EW"/>
        <w:rPr>
          <w:lang w:eastAsia="en-GB"/>
        </w:rPr>
      </w:pPr>
      <w:r w:rsidRPr="00016B51">
        <w:rPr>
          <w:lang w:eastAsia="en-GB"/>
        </w:rPr>
        <w:t>R3-204427</w:t>
      </w:r>
      <w:r w:rsidRPr="00016B51">
        <w:rPr>
          <w:lang w:eastAsia="en-GB"/>
        </w:rPr>
        <w:tab/>
        <w:t>Addition of MDT features</w:t>
      </w:r>
      <w:r w:rsidRPr="00016B51">
        <w:rPr>
          <w:lang w:eastAsia="en-GB"/>
        </w:rPr>
        <w:tab/>
        <w:t>ZTE</w:t>
      </w:r>
      <w:r w:rsidRPr="00016B51">
        <w:rPr>
          <w:lang w:eastAsia="en-GB"/>
        </w:rPr>
        <w:tab/>
        <w:t>38.463</w:t>
      </w:r>
    </w:p>
    <w:p w14:paraId="22F703FE" w14:textId="3C16E39D" w:rsidR="00A857F1" w:rsidRPr="00016B51" w:rsidRDefault="00A857F1" w:rsidP="005E44F9">
      <w:pPr>
        <w:pStyle w:val="EW"/>
        <w:rPr>
          <w:lang w:eastAsia="en-GB"/>
        </w:rPr>
      </w:pPr>
      <w:r w:rsidRPr="00016B51">
        <w:rPr>
          <w:lang w:eastAsia="en-GB"/>
        </w:rPr>
        <w:t>R3-204428</w:t>
      </w:r>
      <w:r w:rsidRPr="00016B51">
        <w:rPr>
          <w:lang w:eastAsia="en-GB"/>
        </w:rPr>
        <w:tab/>
        <w:t>Addition of MDT features</w:t>
      </w:r>
      <w:r w:rsidRPr="00016B51">
        <w:rPr>
          <w:lang w:eastAsia="en-GB"/>
        </w:rPr>
        <w:tab/>
        <w:t>Samsung</w:t>
      </w:r>
      <w:r w:rsidRPr="00016B51">
        <w:rPr>
          <w:lang w:eastAsia="en-GB"/>
        </w:rPr>
        <w:tab/>
        <w:t>38.473</w:t>
      </w:r>
    </w:p>
    <w:p w14:paraId="7960FCEA" w14:textId="5526C0DF" w:rsidR="00A857F1" w:rsidRPr="00016B51" w:rsidRDefault="00A857F1" w:rsidP="005E44F9">
      <w:pPr>
        <w:pStyle w:val="EW"/>
        <w:rPr>
          <w:lang w:eastAsia="en-GB"/>
        </w:rPr>
      </w:pPr>
      <w:r w:rsidRPr="00016B51">
        <w:rPr>
          <w:lang w:eastAsia="en-GB"/>
        </w:rPr>
        <w:t>R3-204478</w:t>
      </w:r>
      <w:r w:rsidRPr="00016B51">
        <w:rPr>
          <w:lang w:eastAsia="en-GB"/>
        </w:rPr>
        <w:tab/>
        <w:t>Addition of SON feature</w:t>
      </w:r>
      <w:r w:rsidRPr="00016B51">
        <w:rPr>
          <w:lang w:eastAsia="en-GB"/>
        </w:rPr>
        <w:tab/>
        <w:t>Huawei</w:t>
      </w:r>
      <w:r w:rsidRPr="00016B51">
        <w:rPr>
          <w:lang w:eastAsia="en-GB"/>
        </w:rPr>
        <w:tab/>
        <w:t>36.300</w:t>
      </w:r>
    </w:p>
    <w:p w14:paraId="18D38E74" w14:textId="4AC205C0" w:rsidR="00A857F1" w:rsidRPr="00016B51" w:rsidRDefault="00A857F1" w:rsidP="005E44F9">
      <w:pPr>
        <w:pStyle w:val="EW"/>
        <w:rPr>
          <w:lang w:eastAsia="en-GB"/>
        </w:rPr>
      </w:pPr>
      <w:r w:rsidRPr="00016B51">
        <w:rPr>
          <w:lang w:eastAsia="en-GB"/>
        </w:rPr>
        <w:t>R3-204479</w:t>
      </w:r>
      <w:r w:rsidRPr="00016B51">
        <w:rPr>
          <w:lang w:eastAsia="en-GB"/>
        </w:rPr>
        <w:tab/>
        <w:t>Addition of SON feature</w:t>
      </w:r>
      <w:r w:rsidRPr="00016B51">
        <w:rPr>
          <w:lang w:eastAsia="en-GB"/>
        </w:rPr>
        <w:tab/>
        <w:t>CATT</w:t>
      </w:r>
      <w:r w:rsidRPr="00016B51">
        <w:rPr>
          <w:lang w:eastAsia="en-GB"/>
        </w:rPr>
        <w:tab/>
        <w:t>36.423</w:t>
      </w:r>
    </w:p>
    <w:p w14:paraId="070CABEB" w14:textId="10636F52" w:rsidR="00A857F1" w:rsidRPr="00016B51" w:rsidRDefault="00A857F1" w:rsidP="005E44F9">
      <w:pPr>
        <w:pStyle w:val="EW"/>
        <w:rPr>
          <w:lang w:eastAsia="en-GB"/>
        </w:rPr>
      </w:pPr>
      <w:r w:rsidRPr="00016B51">
        <w:rPr>
          <w:lang w:eastAsia="en-GB"/>
        </w:rPr>
        <w:t>R3-204480</w:t>
      </w:r>
      <w:r w:rsidRPr="00016B51">
        <w:rPr>
          <w:lang w:eastAsia="en-GB"/>
        </w:rPr>
        <w:tab/>
        <w:t>Addition of SON features</w:t>
      </w:r>
      <w:r w:rsidRPr="00016B51">
        <w:rPr>
          <w:lang w:eastAsia="en-GB"/>
        </w:rPr>
        <w:tab/>
        <w:t>CMCC, Huawei</w:t>
      </w:r>
      <w:r w:rsidRPr="00016B51">
        <w:rPr>
          <w:lang w:eastAsia="en-GB"/>
        </w:rPr>
        <w:tab/>
        <w:t>38.300</w:t>
      </w:r>
    </w:p>
    <w:p w14:paraId="0C2C1D8E" w14:textId="51B244BA" w:rsidR="00A857F1" w:rsidRPr="00016B51" w:rsidRDefault="00A857F1" w:rsidP="005E44F9">
      <w:pPr>
        <w:pStyle w:val="EW"/>
        <w:rPr>
          <w:lang w:eastAsia="en-GB"/>
        </w:rPr>
      </w:pPr>
      <w:r w:rsidRPr="00016B51">
        <w:rPr>
          <w:lang w:eastAsia="en-GB"/>
        </w:rPr>
        <w:t>R3-204481</w:t>
      </w:r>
      <w:r w:rsidRPr="00016B51">
        <w:rPr>
          <w:lang w:eastAsia="en-GB"/>
        </w:rPr>
        <w:tab/>
        <w:t>Addition of SON features</w:t>
      </w:r>
      <w:r w:rsidRPr="00016B51">
        <w:rPr>
          <w:lang w:eastAsia="en-GB"/>
        </w:rPr>
        <w:tab/>
        <w:t>Huawei</w:t>
      </w:r>
      <w:r w:rsidRPr="00016B51">
        <w:rPr>
          <w:lang w:eastAsia="en-GB"/>
        </w:rPr>
        <w:tab/>
        <w:t>38.413</w:t>
      </w:r>
    </w:p>
    <w:p w14:paraId="1376997F" w14:textId="3F03664B" w:rsidR="00A857F1" w:rsidRPr="00016B51" w:rsidRDefault="00A857F1" w:rsidP="005E44F9">
      <w:pPr>
        <w:pStyle w:val="EW"/>
        <w:rPr>
          <w:lang w:eastAsia="en-GB"/>
        </w:rPr>
      </w:pPr>
      <w:r w:rsidRPr="00016B51">
        <w:rPr>
          <w:lang w:eastAsia="en-GB"/>
        </w:rPr>
        <w:t>R3-204482</w:t>
      </w:r>
      <w:r w:rsidRPr="00016B51">
        <w:rPr>
          <w:lang w:eastAsia="en-GB"/>
        </w:rPr>
        <w:tab/>
        <w:t>Addition of SON features</w:t>
      </w:r>
      <w:r w:rsidRPr="00016B51">
        <w:rPr>
          <w:lang w:eastAsia="en-GB"/>
        </w:rPr>
        <w:tab/>
        <w:t>Samsung</w:t>
      </w:r>
      <w:r w:rsidRPr="00016B51">
        <w:rPr>
          <w:lang w:eastAsia="en-GB"/>
        </w:rPr>
        <w:tab/>
        <w:t>38.423</w:t>
      </w:r>
    </w:p>
    <w:p w14:paraId="47EB467F" w14:textId="0078131B" w:rsidR="00A857F1" w:rsidRPr="00016B51" w:rsidRDefault="00A857F1" w:rsidP="005E44F9">
      <w:pPr>
        <w:pStyle w:val="EW"/>
        <w:rPr>
          <w:lang w:eastAsia="en-GB"/>
        </w:rPr>
      </w:pPr>
      <w:r w:rsidRPr="00016B51">
        <w:rPr>
          <w:lang w:eastAsia="en-GB"/>
        </w:rPr>
        <w:t>R3-204483</w:t>
      </w:r>
      <w:r w:rsidRPr="00016B51">
        <w:rPr>
          <w:lang w:eastAsia="en-GB"/>
        </w:rPr>
        <w:tab/>
        <w:t>Addition of SON features</w:t>
      </w:r>
      <w:r w:rsidRPr="00016B51">
        <w:rPr>
          <w:lang w:eastAsia="en-GB"/>
        </w:rPr>
        <w:tab/>
        <w:t>Huawei</w:t>
      </w:r>
      <w:r w:rsidRPr="00016B51">
        <w:rPr>
          <w:lang w:eastAsia="en-GB"/>
        </w:rPr>
        <w:tab/>
        <w:t>38.473</w:t>
      </w:r>
    </w:p>
    <w:p w14:paraId="27FC5A2B" w14:textId="1981ADB4" w:rsidR="00A857F1" w:rsidRPr="00016B51" w:rsidRDefault="00A857F1" w:rsidP="005E44F9">
      <w:pPr>
        <w:pStyle w:val="EW"/>
        <w:rPr>
          <w:lang w:eastAsia="en-GB"/>
        </w:rPr>
      </w:pPr>
      <w:r w:rsidRPr="00016B51">
        <w:rPr>
          <w:lang w:eastAsia="en-GB"/>
        </w:rPr>
        <w:t>R3-204484</w:t>
      </w:r>
      <w:r w:rsidRPr="00016B51">
        <w:rPr>
          <w:lang w:eastAsia="en-GB"/>
        </w:rPr>
        <w:tab/>
        <w:t>Addition of MDT features</w:t>
      </w:r>
      <w:r w:rsidRPr="00016B51">
        <w:rPr>
          <w:lang w:eastAsia="en-GB"/>
        </w:rPr>
        <w:tab/>
        <w:t>Samsung</w:t>
      </w:r>
      <w:r w:rsidRPr="00016B51">
        <w:rPr>
          <w:lang w:eastAsia="en-GB"/>
        </w:rPr>
        <w:tab/>
        <w:t>38.401</w:t>
      </w:r>
    </w:p>
    <w:p w14:paraId="171BE9E8" w14:textId="1EF1A364" w:rsidR="00A857F1" w:rsidRPr="00016B51" w:rsidRDefault="00A857F1" w:rsidP="005E44F9">
      <w:pPr>
        <w:pStyle w:val="EW"/>
        <w:rPr>
          <w:lang w:eastAsia="en-GB"/>
        </w:rPr>
      </w:pPr>
      <w:r w:rsidRPr="00016B51">
        <w:rPr>
          <w:lang w:eastAsia="en-GB"/>
        </w:rPr>
        <w:t>R3-204485</w:t>
      </w:r>
      <w:r w:rsidRPr="00016B51">
        <w:rPr>
          <w:lang w:eastAsia="en-GB"/>
        </w:rPr>
        <w:tab/>
        <w:t>MDT Configuration support for XnAP</w:t>
      </w:r>
      <w:r w:rsidRPr="00016B51">
        <w:rPr>
          <w:lang w:eastAsia="en-GB"/>
        </w:rPr>
        <w:tab/>
        <w:t>Ericsson</w:t>
      </w:r>
      <w:r w:rsidRPr="00016B51">
        <w:rPr>
          <w:lang w:eastAsia="en-GB"/>
        </w:rPr>
        <w:tab/>
        <w:t>38.423</w:t>
      </w:r>
    </w:p>
    <w:p w14:paraId="24E92B4C" w14:textId="3715FFDE" w:rsidR="00A857F1" w:rsidRPr="00016B51" w:rsidRDefault="00A857F1" w:rsidP="005E44F9">
      <w:pPr>
        <w:pStyle w:val="EW"/>
        <w:rPr>
          <w:lang w:eastAsia="en-GB"/>
        </w:rPr>
      </w:pPr>
      <w:r w:rsidRPr="00016B51">
        <w:rPr>
          <w:lang w:eastAsia="en-GB"/>
        </w:rPr>
        <w:t>R3-204496</w:t>
      </w:r>
      <w:r w:rsidRPr="00016B51">
        <w:rPr>
          <w:lang w:eastAsia="en-GB"/>
        </w:rPr>
        <w:tab/>
        <w:t>MDT support for EN-DC</w:t>
      </w:r>
      <w:r w:rsidRPr="00016B51">
        <w:rPr>
          <w:lang w:eastAsia="en-GB"/>
        </w:rPr>
        <w:tab/>
        <w:t>Huawei, SAMSUNG</w:t>
      </w:r>
      <w:r w:rsidRPr="00016B51">
        <w:rPr>
          <w:lang w:eastAsia="en-GB"/>
        </w:rPr>
        <w:tab/>
        <w:t>36.423</w:t>
      </w:r>
    </w:p>
    <w:p w14:paraId="7B739121" w14:textId="4C06AA87" w:rsidR="00A857F1" w:rsidRPr="00016B51" w:rsidRDefault="00A857F1" w:rsidP="005E44F9">
      <w:pPr>
        <w:pStyle w:val="EW"/>
        <w:rPr>
          <w:lang w:eastAsia="en-GB"/>
        </w:rPr>
      </w:pPr>
      <w:r w:rsidRPr="00016B51">
        <w:rPr>
          <w:lang w:eastAsia="en-GB"/>
        </w:rPr>
        <w:t>R3-204502</w:t>
      </w:r>
      <w:r w:rsidRPr="00016B51">
        <w:rPr>
          <w:lang w:eastAsia="en-GB"/>
        </w:rPr>
        <w:tab/>
        <w:t>Addition of SON features</w:t>
      </w:r>
      <w:r w:rsidRPr="00016B51">
        <w:rPr>
          <w:lang w:eastAsia="en-GB"/>
        </w:rPr>
        <w:tab/>
        <w:t>Ericsson</w:t>
      </w:r>
      <w:r w:rsidRPr="00016B51">
        <w:rPr>
          <w:lang w:eastAsia="en-GB"/>
        </w:rPr>
        <w:tab/>
        <w:t>38.463</w:t>
      </w:r>
    </w:p>
    <w:p w14:paraId="36C8E040" w14:textId="2BCBAAD1" w:rsidR="004F4693" w:rsidRPr="00016B51" w:rsidRDefault="00454EEF" w:rsidP="004F4693">
      <w:pPr>
        <w:pStyle w:val="Heading3"/>
        <w:rPr>
          <w:lang w:eastAsia="en-GB"/>
        </w:rPr>
      </w:pPr>
      <w:bookmarkStart w:id="1110" w:name="_Toc47004764"/>
      <w:bookmarkStart w:id="1111" w:name="_Toc47023186"/>
      <w:bookmarkStart w:id="1112" w:name="_Toc47086108"/>
      <w:bookmarkStart w:id="1113" w:name="_Toc47090058"/>
      <w:bookmarkStart w:id="1114" w:name="_Toc47092797"/>
      <w:bookmarkStart w:id="1115" w:name="_Toc47094053"/>
      <w:bookmarkStart w:id="1116" w:name="_Toc47094214"/>
      <w:bookmarkStart w:id="1117" w:name="_Toc47094382"/>
      <w:bookmarkStart w:id="1118" w:name="_Toc57643980"/>
      <w:bookmarkStart w:id="1119" w:name="_Toc57730288"/>
      <w:bookmarkStart w:id="1120" w:name="_Toc58230397"/>
      <w:bookmarkStart w:id="1121" w:name="_Toc58230552"/>
      <w:r w:rsidRPr="00016B51">
        <w:rPr>
          <w:lang w:eastAsia="en-GB"/>
        </w:rPr>
        <w:t>19.1.1</w:t>
      </w:r>
      <w:r w:rsidR="00BF7A0C" w:rsidRPr="00016B51">
        <w:rPr>
          <w:lang w:eastAsia="en-GB"/>
        </w:rPr>
        <w:t>1</w:t>
      </w:r>
      <w:r w:rsidRPr="00016B51">
        <w:rPr>
          <w:lang w:eastAsia="en-GB"/>
        </w:rPr>
        <w:tab/>
      </w:r>
      <w:r w:rsidR="004F4693" w:rsidRPr="00016B51">
        <w:rPr>
          <w:lang w:eastAsia="en-GB"/>
        </w:rPr>
        <w:t>Introduction of NR FDD bands with variable duplex and corresponding framework</w:t>
      </w:r>
      <w:bookmarkEnd w:id="1110"/>
      <w:bookmarkEnd w:id="1111"/>
      <w:bookmarkEnd w:id="1112"/>
      <w:bookmarkEnd w:id="1113"/>
      <w:bookmarkEnd w:id="1114"/>
      <w:bookmarkEnd w:id="1115"/>
      <w:bookmarkEnd w:id="1116"/>
      <w:bookmarkEnd w:id="1117"/>
      <w:bookmarkEnd w:id="1118"/>
      <w:bookmarkEnd w:id="1119"/>
      <w:bookmarkEnd w:id="1120"/>
      <w:bookmarkEnd w:id="112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F4693" w:rsidRPr="00016B51" w14:paraId="14AEDBBD" w14:textId="77777777" w:rsidTr="00A76B40">
        <w:trPr>
          <w:trHeight w:val="170"/>
        </w:trPr>
        <w:tc>
          <w:tcPr>
            <w:tcW w:w="852" w:type="dxa"/>
            <w:shd w:val="clear" w:color="auto" w:fill="auto"/>
            <w:noWrap/>
            <w:vAlign w:val="center"/>
            <w:hideMark/>
          </w:tcPr>
          <w:p w14:paraId="56ABA378" w14:textId="77777777" w:rsidR="004F4693" w:rsidRPr="00016B51" w:rsidRDefault="004F4693"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841001</w:t>
            </w:r>
          </w:p>
        </w:tc>
        <w:tc>
          <w:tcPr>
            <w:tcW w:w="3798" w:type="dxa"/>
            <w:shd w:val="clear" w:color="auto" w:fill="auto"/>
            <w:noWrap/>
            <w:vAlign w:val="center"/>
            <w:hideMark/>
          </w:tcPr>
          <w:p w14:paraId="11AB0D43" w14:textId="77777777" w:rsidR="004F4693" w:rsidRPr="00016B51" w:rsidRDefault="004F4693"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Introduction of NR FDD bands with variable duplex and corresponding framework</w:t>
            </w:r>
          </w:p>
        </w:tc>
        <w:tc>
          <w:tcPr>
            <w:tcW w:w="2044" w:type="dxa"/>
            <w:shd w:val="clear" w:color="auto" w:fill="auto"/>
            <w:noWrap/>
            <w:vAlign w:val="center"/>
            <w:hideMark/>
          </w:tcPr>
          <w:p w14:paraId="6A286E92" w14:textId="77777777" w:rsidR="004F4693" w:rsidRPr="00016B51" w:rsidRDefault="004F4693"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NR_FDD_bands_varduplex</w:t>
            </w:r>
          </w:p>
        </w:tc>
        <w:tc>
          <w:tcPr>
            <w:tcW w:w="554" w:type="dxa"/>
            <w:shd w:val="clear" w:color="auto" w:fill="auto"/>
            <w:noWrap/>
            <w:vAlign w:val="center"/>
            <w:hideMark/>
          </w:tcPr>
          <w:p w14:paraId="2C26CFD3" w14:textId="77777777" w:rsidR="004F4693" w:rsidRPr="00016B51" w:rsidRDefault="004F4693"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67FFA3FF" w14:textId="77777777" w:rsidR="004F4693" w:rsidRPr="00016B51" w:rsidRDefault="004F4693"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RP-191567</w:t>
            </w:r>
          </w:p>
        </w:tc>
        <w:tc>
          <w:tcPr>
            <w:tcW w:w="2041" w:type="dxa"/>
            <w:shd w:val="clear" w:color="auto" w:fill="auto"/>
            <w:noWrap/>
            <w:hideMark/>
          </w:tcPr>
          <w:p w14:paraId="55435F60" w14:textId="77777777" w:rsidR="004F4693" w:rsidRPr="00016B51" w:rsidRDefault="004F4693"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4F4693" w:rsidRPr="00016B51" w14:paraId="4CD601A8" w14:textId="77777777" w:rsidTr="00A76B40">
        <w:trPr>
          <w:trHeight w:val="170"/>
        </w:trPr>
        <w:tc>
          <w:tcPr>
            <w:tcW w:w="852" w:type="dxa"/>
            <w:shd w:val="clear" w:color="auto" w:fill="auto"/>
            <w:noWrap/>
            <w:vAlign w:val="center"/>
            <w:hideMark/>
          </w:tcPr>
          <w:p w14:paraId="1330B0CA" w14:textId="77777777" w:rsidR="004F4693" w:rsidRPr="00016B51" w:rsidRDefault="004F4693"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841101</w:t>
            </w:r>
          </w:p>
        </w:tc>
        <w:tc>
          <w:tcPr>
            <w:tcW w:w="3798" w:type="dxa"/>
            <w:shd w:val="clear" w:color="auto" w:fill="auto"/>
            <w:noWrap/>
            <w:vAlign w:val="center"/>
            <w:hideMark/>
          </w:tcPr>
          <w:p w14:paraId="4DFAE1AA" w14:textId="77777777" w:rsidR="004F4693" w:rsidRPr="00016B51" w:rsidRDefault="004F4693"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Introduction of NR FDD bands with variable duplex and corresponding framework</w:t>
            </w:r>
          </w:p>
        </w:tc>
        <w:tc>
          <w:tcPr>
            <w:tcW w:w="2044" w:type="dxa"/>
            <w:shd w:val="clear" w:color="auto" w:fill="auto"/>
            <w:noWrap/>
            <w:vAlign w:val="center"/>
            <w:hideMark/>
          </w:tcPr>
          <w:p w14:paraId="2CB01E03" w14:textId="77777777" w:rsidR="004F4693" w:rsidRPr="00016B51" w:rsidRDefault="004F4693"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NR_FDD_bands_varduplex-Core</w:t>
            </w:r>
          </w:p>
        </w:tc>
        <w:tc>
          <w:tcPr>
            <w:tcW w:w="554" w:type="dxa"/>
            <w:shd w:val="clear" w:color="auto" w:fill="auto"/>
            <w:noWrap/>
            <w:vAlign w:val="center"/>
            <w:hideMark/>
          </w:tcPr>
          <w:p w14:paraId="7B7C181A" w14:textId="77777777" w:rsidR="004F4693" w:rsidRPr="00016B51" w:rsidRDefault="004F4693"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2B5946E" w14:textId="77777777" w:rsidR="004F4693" w:rsidRPr="00016B51" w:rsidRDefault="004F4693"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RP-191567</w:t>
            </w:r>
          </w:p>
        </w:tc>
        <w:tc>
          <w:tcPr>
            <w:tcW w:w="2041" w:type="dxa"/>
            <w:shd w:val="clear" w:color="auto" w:fill="auto"/>
            <w:noWrap/>
            <w:hideMark/>
          </w:tcPr>
          <w:p w14:paraId="6B0C2AE2" w14:textId="77777777" w:rsidR="004F4693" w:rsidRPr="00016B51" w:rsidRDefault="004F4693"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bl>
    <w:p w14:paraId="53E8B120" w14:textId="2546E021" w:rsidR="004F4693" w:rsidRPr="00016B51" w:rsidRDefault="004F4693" w:rsidP="004F4693">
      <w:pPr>
        <w:rPr>
          <w:lang w:eastAsia="en-GB"/>
        </w:rPr>
      </w:pPr>
      <w:r w:rsidRPr="00016B51">
        <w:rPr>
          <w:lang w:eastAsia="en-GB"/>
        </w:rPr>
        <w:t>Summary based on the input provided by Huawei, HiSilicon in RP-201019.</w:t>
      </w:r>
    </w:p>
    <w:p w14:paraId="4601C414" w14:textId="77777777" w:rsidR="004F4693" w:rsidRPr="00016B51" w:rsidRDefault="004F4693" w:rsidP="004F4693">
      <w:pPr>
        <w:rPr>
          <w:lang w:eastAsia="en-GB"/>
        </w:rPr>
      </w:pPr>
      <w:r w:rsidRPr="00016B51">
        <w:rPr>
          <w:lang w:eastAsia="en-GB"/>
        </w:rPr>
        <w:t>Supplementary downlink (SDL) frequency bands are defined within NR specifications in accordance with regulated licensed bands such as in the 1400-1500MHz range in Europe, and Uplink Sharing is defined as a means to operate NR uplink on the uplink resources of other bands, e.g. sharing the uplink carrier with that of an LTE carrier. Such a configuration may be particularly useful when there is not a desire to allocate downlink NR resources in a 2nd downlink carrier, e.g. for an EN-DC configuration with the SDL band as part of the secondary cell group (SCG).</w:t>
      </w:r>
    </w:p>
    <w:p w14:paraId="2B1119C5" w14:textId="50F836F3" w:rsidR="004F4693" w:rsidRPr="00016B51" w:rsidRDefault="004F4693" w:rsidP="004F4693">
      <w:pPr>
        <w:rPr>
          <w:lang w:eastAsia="en-GB"/>
        </w:rPr>
      </w:pPr>
      <w:r w:rsidRPr="00016B51">
        <w:rPr>
          <w:lang w:eastAsia="en-GB"/>
        </w:rPr>
        <w:t>This work item allows the uplink and downlink of the introduced bands to be from 2 different licensed spectrum blocks, and new paired bands are defined in the RF specifications as n91, n92, n93 and n94.</w:t>
      </w:r>
    </w:p>
    <w:p w14:paraId="6D211877" w14:textId="16D7D362" w:rsidR="008D3DD4" w:rsidRPr="00016B51" w:rsidRDefault="008D3DD4" w:rsidP="008D3DD4">
      <w:pPr>
        <w:rPr>
          <w:b/>
          <w:bCs/>
          <w:u w:val="single"/>
          <w:lang w:eastAsia="en-GB"/>
        </w:rPr>
      </w:pPr>
      <w:r w:rsidRPr="00016B51">
        <w:rPr>
          <w:b/>
          <w:bCs/>
          <w:u w:val="single"/>
          <w:lang w:eastAsia="en-GB"/>
        </w:rPr>
        <w:t>System parameters</w:t>
      </w:r>
    </w:p>
    <w:p w14:paraId="29B489D7" w14:textId="77777777" w:rsidR="008D3DD4" w:rsidRPr="00016B51" w:rsidRDefault="008D3DD4" w:rsidP="008D3DD4">
      <w:pPr>
        <w:rPr>
          <w:lang w:eastAsia="en-GB"/>
        </w:rPr>
      </w:pPr>
      <w:r w:rsidRPr="00016B51">
        <w:rPr>
          <w:lang w:eastAsia="en-GB"/>
        </w:rPr>
        <w:t>System parameters for the new variable duplex FDD bands are defined in all the related RAN4 specifications including, operating bands, channel bandwidth, rasters, Tx-Rx separation, etc.</w:t>
      </w:r>
    </w:p>
    <w:p w14:paraId="0E18B348" w14:textId="77777777" w:rsidR="008D3DD4" w:rsidRPr="00016B51" w:rsidRDefault="008D3DD4" w:rsidP="008D3DD4">
      <w:pPr>
        <w:rPr>
          <w:u w:val="single"/>
          <w:lang w:eastAsia="en-GB"/>
        </w:rPr>
      </w:pPr>
      <w:r w:rsidRPr="00016B51">
        <w:rPr>
          <w:u w:val="single"/>
          <w:lang w:eastAsia="en-GB"/>
        </w:rPr>
        <w:t>Operating bands and NR-ARFCN</w:t>
      </w:r>
    </w:p>
    <w:p w14:paraId="5D60EA22" w14:textId="500BE434" w:rsidR="008D3DD4" w:rsidRPr="00016B51" w:rsidRDefault="008D3DD4" w:rsidP="008D3DD4">
      <w:pPr>
        <w:rPr>
          <w:lang w:eastAsia="en-GB"/>
        </w:rPr>
      </w:pPr>
      <w:r w:rsidRPr="00016B51">
        <w:rPr>
          <w:lang w:eastAsia="en-GB"/>
        </w:rPr>
        <w:t>Newly introduced variable duplex bands have the same UL frequency parts as in SUL bands either n81 or n82, while they also have the same DL frequency parts as in SDL bands n75 or n76.</w:t>
      </w:r>
    </w:p>
    <w:tbl>
      <w:tblPr>
        <w:tblW w:w="7737" w:type="dxa"/>
        <w:jc w:val="center"/>
        <w:tblLayout w:type="fixed"/>
        <w:tblLook w:val="04A0" w:firstRow="1" w:lastRow="0" w:firstColumn="1" w:lastColumn="0" w:noHBand="0" w:noVBand="1"/>
      </w:tblPr>
      <w:tblGrid>
        <w:gridCol w:w="1161"/>
        <w:gridCol w:w="2715"/>
        <w:gridCol w:w="2953"/>
        <w:gridCol w:w="908"/>
      </w:tblGrid>
      <w:tr w:rsidR="008D3DD4" w:rsidRPr="00016B51" w14:paraId="0202A7D9" w14:textId="77777777" w:rsidTr="00A76B40">
        <w:trPr>
          <w:jc w:val="center"/>
        </w:trPr>
        <w:tc>
          <w:tcPr>
            <w:tcW w:w="1161" w:type="dxa"/>
            <w:tcBorders>
              <w:top w:val="single" w:sz="4" w:space="0" w:color="auto"/>
              <w:left w:val="single" w:sz="4" w:space="0" w:color="auto"/>
              <w:bottom w:val="single" w:sz="4" w:space="0" w:color="auto"/>
              <w:right w:val="single" w:sz="4" w:space="0" w:color="auto"/>
            </w:tcBorders>
          </w:tcPr>
          <w:p w14:paraId="3C7E3628" w14:textId="77777777" w:rsidR="008D3DD4" w:rsidRPr="00016B51" w:rsidRDefault="008D3DD4" w:rsidP="00A76B40">
            <w:pPr>
              <w:pStyle w:val="TAC"/>
              <w:rPr>
                <w:lang w:eastAsia="zh-CN"/>
              </w:rPr>
            </w:pPr>
            <w:r w:rsidRPr="00016B51">
              <w:rPr>
                <w:lang w:eastAsia="zh-CN"/>
              </w:rPr>
              <w:t>n91</w:t>
            </w:r>
          </w:p>
        </w:tc>
        <w:tc>
          <w:tcPr>
            <w:tcW w:w="2715" w:type="dxa"/>
            <w:tcBorders>
              <w:top w:val="single" w:sz="4" w:space="0" w:color="auto"/>
              <w:left w:val="single" w:sz="4" w:space="0" w:color="auto"/>
              <w:bottom w:val="single" w:sz="4" w:space="0" w:color="auto"/>
              <w:right w:val="single" w:sz="4" w:space="0" w:color="auto"/>
            </w:tcBorders>
          </w:tcPr>
          <w:p w14:paraId="50F06057" w14:textId="77777777" w:rsidR="008D3DD4" w:rsidRPr="00016B51" w:rsidRDefault="008D3DD4" w:rsidP="00A76B40">
            <w:pPr>
              <w:pStyle w:val="TAC"/>
              <w:rPr>
                <w:lang w:eastAsia="zh-CN"/>
              </w:rPr>
            </w:pPr>
            <w:r w:rsidRPr="00016B51">
              <w:t>832 MHz – 862 MHz</w:t>
            </w:r>
          </w:p>
        </w:tc>
        <w:tc>
          <w:tcPr>
            <w:tcW w:w="2953" w:type="dxa"/>
            <w:tcBorders>
              <w:top w:val="single" w:sz="4" w:space="0" w:color="auto"/>
              <w:left w:val="single" w:sz="4" w:space="0" w:color="auto"/>
              <w:bottom w:val="single" w:sz="4" w:space="0" w:color="auto"/>
              <w:right w:val="single" w:sz="4" w:space="0" w:color="auto"/>
            </w:tcBorders>
          </w:tcPr>
          <w:p w14:paraId="30ACD235" w14:textId="77777777" w:rsidR="008D3DD4" w:rsidRPr="00016B51" w:rsidRDefault="008D3DD4" w:rsidP="00A76B40">
            <w:pPr>
              <w:pStyle w:val="TAC"/>
            </w:pPr>
            <w:r w:rsidRPr="00016B51">
              <w:t>1427 MHz – 1432 MHz</w:t>
            </w:r>
          </w:p>
        </w:tc>
        <w:tc>
          <w:tcPr>
            <w:tcW w:w="908" w:type="dxa"/>
            <w:tcBorders>
              <w:top w:val="single" w:sz="4" w:space="0" w:color="auto"/>
              <w:left w:val="single" w:sz="4" w:space="0" w:color="auto"/>
              <w:bottom w:val="single" w:sz="4" w:space="0" w:color="auto"/>
              <w:right w:val="single" w:sz="4" w:space="0" w:color="auto"/>
            </w:tcBorders>
          </w:tcPr>
          <w:p w14:paraId="7109049B" w14:textId="77777777" w:rsidR="008D3DD4" w:rsidRPr="00016B51" w:rsidRDefault="008D3DD4" w:rsidP="00A76B40">
            <w:pPr>
              <w:pStyle w:val="TAC"/>
            </w:pPr>
            <w:r w:rsidRPr="00016B51">
              <w:rPr>
                <w:lang w:eastAsia="zh-CN"/>
              </w:rPr>
              <w:t>FDD</w:t>
            </w:r>
            <w:r w:rsidRPr="00016B51">
              <w:rPr>
                <w:vertAlign w:val="superscript"/>
                <w:lang w:eastAsia="zh-CN"/>
              </w:rPr>
              <w:t>9</w:t>
            </w:r>
          </w:p>
        </w:tc>
      </w:tr>
      <w:tr w:rsidR="008D3DD4" w:rsidRPr="00016B51" w14:paraId="322F20C8" w14:textId="77777777" w:rsidTr="00A76B40">
        <w:trPr>
          <w:jc w:val="center"/>
        </w:trPr>
        <w:tc>
          <w:tcPr>
            <w:tcW w:w="1161" w:type="dxa"/>
            <w:tcBorders>
              <w:top w:val="single" w:sz="4" w:space="0" w:color="auto"/>
              <w:left w:val="single" w:sz="4" w:space="0" w:color="auto"/>
              <w:bottom w:val="single" w:sz="4" w:space="0" w:color="auto"/>
              <w:right w:val="single" w:sz="4" w:space="0" w:color="auto"/>
            </w:tcBorders>
          </w:tcPr>
          <w:p w14:paraId="3AEDD4EC" w14:textId="77777777" w:rsidR="008D3DD4" w:rsidRPr="00016B51" w:rsidRDefault="008D3DD4" w:rsidP="00A76B40">
            <w:pPr>
              <w:pStyle w:val="TAC"/>
              <w:rPr>
                <w:lang w:eastAsia="zh-CN"/>
              </w:rPr>
            </w:pPr>
            <w:r w:rsidRPr="00016B51">
              <w:rPr>
                <w:lang w:eastAsia="zh-CN"/>
              </w:rPr>
              <w:t>n92</w:t>
            </w:r>
          </w:p>
        </w:tc>
        <w:tc>
          <w:tcPr>
            <w:tcW w:w="2715" w:type="dxa"/>
            <w:tcBorders>
              <w:top w:val="single" w:sz="4" w:space="0" w:color="auto"/>
              <w:left w:val="single" w:sz="4" w:space="0" w:color="auto"/>
              <w:bottom w:val="single" w:sz="4" w:space="0" w:color="auto"/>
              <w:right w:val="single" w:sz="4" w:space="0" w:color="auto"/>
            </w:tcBorders>
          </w:tcPr>
          <w:p w14:paraId="510E3834" w14:textId="77777777" w:rsidR="008D3DD4" w:rsidRPr="00016B51" w:rsidRDefault="008D3DD4" w:rsidP="00A76B40">
            <w:pPr>
              <w:pStyle w:val="TAC"/>
              <w:rPr>
                <w:lang w:eastAsia="zh-CN"/>
              </w:rPr>
            </w:pPr>
            <w:r w:rsidRPr="00016B51">
              <w:t>832 MHz – 862 MHz</w:t>
            </w:r>
          </w:p>
        </w:tc>
        <w:tc>
          <w:tcPr>
            <w:tcW w:w="2953" w:type="dxa"/>
            <w:tcBorders>
              <w:top w:val="single" w:sz="4" w:space="0" w:color="auto"/>
              <w:left w:val="single" w:sz="4" w:space="0" w:color="auto"/>
              <w:bottom w:val="single" w:sz="4" w:space="0" w:color="auto"/>
              <w:right w:val="single" w:sz="4" w:space="0" w:color="auto"/>
            </w:tcBorders>
          </w:tcPr>
          <w:p w14:paraId="298F04E6" w14:textId="77777777" w:rsidR="008D3DD4" w:rsidRPr="00016B51" w:rsidRDefault="008D3DD4" w:rsidP="00A76B40">
            <w:pPr>
              <w:pStyle w:val="TAC"/>
            </w:pPr>
            <w:r w:rsidRPr="00016B51">
              <w:t>1432 MHz – 1517 MHz</w:t>
            </w:r>
          </w:p>
        </w:tc>
        <w:tc>
          <w:tcPr>
            <w:tcW w:w="908" w:type="dxa"/>
            <w:tcBorders>
              <w:top w:val="single" w:sz="4" w:space="0" w:color="auto"/>
              <w:left w:val="single" w:sz="4" w:space="0" w:color="auto"/>
              <w:bottom w:val="single" w:sz="4" w:space="0" w:color="auto"/>
              <w:right w:val="single" w:sz="4" w:space="0" w:color="auto"/>
            </w:tcBorders>
          </w:tcPr>
          <w:p w14:paraId="6EBBB582" w14:textId="77777777" w:rsidR="008D3DD4" w:rsidRPr="00016B51" w:rsidRDefault="008D3DD4" w:rsidP="00A76B40">
            <w:pPr>
              <w:pStyle w:val="TAC"/>
            </w:pPr>
            <w:r w:rsidRPr="00016B51">
              <w:rPr>
                <w:lang w:eastAsia="zh-CN"/>
              </w:rPr>
              <w:t>FDD</w:t>
            </w:r>
            <w:r w:rsidRPr="00016B51">
              <w:rPr>
                <w:vertAlign w:val="superscript"/>
                <w:lang w:eastAsia="zh-CN"/>
              </w:rPr>
              <w:t>9</w:t>
            </w:r>
          </w:p>
        </w:tc>
      </w:tr>
      <w:tr w:rsidR="008D3DD4" w:rsidRPr="00016B51" w14:paraId="3616ED1A" w14:textId="77777777" w:rsidTr="00A76B40">
        <w:trPr>
          <w:jc w:val="center"/>
        </w:trPr>
        <w:tc>
          <w:tcPr>
            <w:tcW w:w="1161" w:type="dxa"/>
            <w:tcBorders>
              <w:top w:val="single" w:sz="4" w:space="0" w:color="auto"/>
              <w:left w:val="single" w:sz="4" w:space="0" w:color="auto"/>
              <w:bottom w:val="single" w:sz="4" w:space="0" w:color="auto"/>
              <w:right w:val="single" w:sz="4" w:space="0" w:color="auto"/>
            </w:tcBorders>
          </w:tcPr>
          <w:p w14:paraId="55096981" w14:textId="77777777" w:rsidR="008D3DD4" w:rsidRPr="00016B51" w:rsidRDefault="008D3DD4" w:rsidP="00A76B40">
            <w:pPr>
              <w:pStyle w:val="TAC"/>
              <w:rPr>
                <w:lang w:eastAsia="zh-CN"/>
              </w:rPr>
            </w:pPr>
            <w:r w:rsidRPr="00016B51">
              <w:rPr>
                <w:lang w:eastAsia="zh-CN"/>
              </w:rPr>
              <w:t>n93</w:t>
            </w:r>
          </w:p>
        </w:tc>
        <w:tc>
          <w:tcPr>
            <w:tcW w:w="2715" w:type="dxa"/>
            <w:tcBorders>
              <w:top w:val="single" w:sz="4" w:space="0" w:color="auto"/>
              <w:left w:val="single" w:sz="4" w:space="0" w:color="auto"/>
              <w:bottom w:val="single" w:sz="4" w:space="0" w:color="auto"/>
              <w:right w:val="single" w:sz="4" w:space="0" w:color="auto"/>
            </w:tcBorders>
          </w:tcPr>
          <w:p w14:paraId="65215353" w14:textId="77777777" w:rsidR="008D3DD4" w:rsidRPr="00016B51" w:rsidRDefault="008D3DD4" w:rsidP="00A76B40">
            <w:pPr>
              <w:pStyle w:val="TAC"/>
              <w:rPr>
                <w:lang w:eastAsia="zh-CN"/>
              </w:rPr>
            </w:pPr>
            <w:r w:rsidRPr="00016B51">
              <w:t>880 MHz – 915 MHz</w:t>
            </w:r>
          </w:p>
        </w:tc>
        <w:tc>
          <w:tcPr>
            <w:tcW w:w="2953" w:type="dxa"/>
            <w:tcBorders>
              <w:top w:val="single" w:sz="4" w:space="0" w:color="auto"/>
              <w:left w:val="single" w:sz="4" w:space="0" w:color="auto"/>
              <w:bottom w:val="single" w:sz="4" w:space="0" w:color="auto"/>
              <w:right w:val="single" w:sz="4" w:space="0" w:color="auto"/>
            </w:tcBorders>
          </w:tcPr>
          <w:p w14:paraId="4A8692B5" w14:textId="77777777" w:rsidR="008D3DD4" w:rsidRPr="00016B51" w:rsidRDefault="008D3DD4" w:rsidP="00A76B40">
            <w:pPr>
              <w:pStyle w:val="TAC"/>
            </w:pPr>
            <w:r w:rsidRPr="00016B51">
              <w:t>1427 MHz – 1432 MHz</w:t>
            </w:r>
          </w:p>
        </w:tc>
        <w:tc>
          <w:tcPr>
            <w:tcW w:w="908" w:type="dxa"/>
            <w:tcBorders>
              <w:top w:val="single" w:sz="4" w:space="0" w:color="auto"/>
              <w:left w:val="single" w:sz="4" w:space="0" w:color="auto"/>
              <w:bottom w:val="single" w:sz="4" w:space="0" w:color="auto"/>
              <w:right w:val="single" w:sz="4" w:space="0" w:color="auto"/>
            </w:tcBorders>
          </w:tcPr>
          <w:p w14:paraId="27B717C0" w14:textId="77777777" w:rsidR="008D3DD4" w:rsidRPr="00016B51" w:rsidRDefault="008D3DD4" w:rsidP="00A76B40">
            <w:pPr>
              <w:pStyle w:val="TAC"/>
            </w:pPr>
            <w:r w:rsidRPr="00016B51">
              <w:rPr>
                <w:lang w:eastAsia="zh-CN"/>
              </w:rPr>
              <w:t>FDD</w:t>
            </w:r>
            <w:r w:rsidRPr="00016B51">
              <w:rPr>
                <w:vertAlign w:val="superscript"/>
                <w:lang w:eastAsia="zh-CN"/>
              </w:rPr>
              <w:t>9</w:t>
            </w:r>
          </w:p>
        </w:tc>
      </w:tr>
      <w:tr w:rsidR="008D3DD4" w:rsidRPr="00016B51" w14:paraId="1263CBA4" w14:textId="77777777" w:rsidTr="00A76B40">
        <w:trPr>
          <w:jc w:val="center"/>
        </w:trPr>
        <w:tc>
          <w:tcPr>
            <w:tcW w:w="1161" w:type="dxa"/>
            <w:tcBorders>
              <w:top w:val="single" w:sz="4" w:space="0" w:color="auto"/>
              <w:left w:val="single" w:sz="4" w:space="0" w:color="auto"/>
              <w:bottom w:val="single" w:sz="4" w:space="0" w:color="auto"/>
              <w:right w:val="single" w:sz="4" w:space="0" w:color="auto"/>
            </w:tcBorders>
          </w:tcPr>
          <w:p w14:paraId="2892DBCF" w14:textId="77777777" w:rsidR="008D3DD4" w:rsidRPr="00016B51" w:rsidRDefault="008D3DD4" w:rsidP="00A76B40">
            <w:pPr>
              <w:pStyle w:val="TAC"/>
              <w:rPr>
                <w:lang w:eastAsia="zh-CN"/>
              </w:rPr>
            </w:pPr>
            <w:r w:rsidRPr="00016B51">
              <w:rPr>
                <w:lang w:eastAsia="zh-CN"/>
              </w:rPr>
              <w:t>n94</w:t>
            </w:r>
          </w:p>
        </w:tc>
        <w:tc>
          <w:tcPr>
            <w:tcW w:w="2715" w:type="dxa"/>
            <w:tcBorders>
              <w:top w:val="single" w:sz="4" w:space="0" w:color="auto"/>
              <w:left w:val="single" w:sz="4" w:space="0" w:color="auto"/>
              <w:bottom w:val="single" w:sz="4" w:space="0" w:color="auto"/>
              <w:right w:val="single" w:sz="4" w:space="0" w:color="auto"/>
            </w:tcBorders>
          </w:tcPr>
          <w:p w14:paraId="2507541D" w14:textId="77777777" w:rsidR="008D3DD4" w:rsidRPr="00016B51" w:rsidRDefault="008D3DD4" w:rsidP="00A76B40">
            <w:pPr>
              <w:pStyle w:val="TAC"/>
              <w:rPr>
                <w:lang w:eastAsia="zh-CN"/>
              </w:rPr>
            </w:pPr>
            <w:r w:rsidRPr="00016B51">
              <w:t>880 MHz – 915 MHz</w:t>
            </w:r>
          </w:p>
        </w:tc>
        <w:tc>
          <w:tcPr>
            <w:tcW w:w="2953" w:type="dxa"/>
            <w:tcBorders>
              <w:top w:val="single" w:sz="4" w:space="0" w:color="auto"/>
              <w:left w:val="single" w:sz="4" w:space="0" w:color="auto"/>
              <w:bottom w:val="single" w:sz="4" w:space="0" w:color="auto"/>
              <w:right w:val="single" w:sz="4" w:space="0" w:color="auto"/>
            </w:tcBorders>
          </w:tcPr>
          <w:p w14:paraId="2532B40E" w14:textId="77777777" w:rsidR="008D3DD4" w:rsidRPr="00016B51" w:rsidRDefault="008D3DD4" w:rsidP="00A76B40">
            <w:pPr>
              <w:pStyle w:val="TAC"/>
            </w:pPr>
            <w:r w:rsidRPr="00016B51">
              <w:t>1432 MHz – 1517 MHz</w:t>
            </w:r>
          </w:p>
        </w:tc>
        <w:tc>
          <w:tcPr>
            <w:tcW w:w="908" w:type="dxa"/>
            <w:tcBorders>
              <w:top w:val="single" w:sz="4" w:space="0" w:color="auto"/>
              <w:left w:val="single" w:sz="4" w:space="0" w:color="auto"/>
              <w:bottom w:val="single" w:sz="4" w:space="0" w:color="auto"/>
              <w:right w:val="single" w:sz="4" w:space="0" w:color="auto"/>
            </w:tcBorders>
          </w:tcPr>
          <w:p w14:paraId="2532368F" w14:textId="77777777" w:rsidR="008D3DD4" w:rsidRPr="00016B51" w:rsidRDefault="008D3DD4" w:rsidP="00A76B40">
            <w:pPr>
              <w:pStyle w:val="TAC"/>
            </w:pPr>
            <w:r w:rsidRPr="00016B51">
              <w:rPr>
                <w:lang w:eastAsia="zh-CN"/>
              </w:rPr>
              <w:t>FDD</w:t>
            </w:r>
            <w:r w:rsidRPr="00016B51">
              <w:rPr>
                <w:vertAlign w:val="superscript"/>
                <w:lang w:eastAsia="zh-CN"/>
              </w:rPr>
              <w:t>9</w:t>
            </w:r>
          </w:p>
        </w:tc>
      </w:tr>
    </w:tbl>
    <w:p w14:paraId="19881531" w14:textId="77777777" w:rsidR="008D3DD4" w:rsidRPr="00016B51" w:rsidRDefault="008D3DD4" w:rsidP="008D3DD4">
      <w:pPr>
        <w:rPr>
          <w:rFonts w:eastAsia="SimSun"/>
          <w:lang w:val="en-US" w:eastAsia="zh-CN"/>
        </w:rPr>
      </w:pPr>
      <w:r w:rsidRPr="00016B51">
        <w:rPr>
          <w:rFonts w:eastAsia="SimSun"/>
          <w:lang w:val="en-US" w:eastAsia="zh-CN"/>
        </w:rPr>
        <w:t>A note 9 is specified in the table that says ‘Variable duplex operation does not enable dynamic variable duplex configuration by the network, and is used such that DL and UL frequency ranges are supported independently in any valid frequency range for the band’. This comes from the concern that the operator may want to dynamically configure the duplex distance used in the network.</w:t>
      </w:r>
    </w:p>
    <w:p w14:paraId="14A1BEA3" w14:textId="77777777" w:rsidR="008D3DD4" w:rsidRPr="00016B51" w:rsidRDefault="008D3DD4" w:rsidP="008D3DD4">
      <w:pPr>
        <w:rPr>
          <w:rFonts w:eastAsia="SimSun"/>
          <w:bCs/>
          <w:u w:val="single"/>
          <w:lang w:val="en-US" w:eastAsia="zh-CN"/>
        </w:rPr>
      </w:pPr>
      <w:r w:rsidRPr="00016B51">
        <w:rPr>
          <w:rFonts w:eastAsia="SimSun"/>
          <w:bCs/>
          <w:u w:val="single"/>
          <w:lang w:val="en-US" w:eastAsia="zh-CN"/>
        </w:rPr>
        <w:t>Channel bandwidth</w:t>
      </w:r>
    </w:p>
    <w:p w14:paraId="1C1B31C8" w14:textId="77777777" w:rsidR="008D3DD4" w:rsidRPr="00016B51" w:rsidRDefault="008D3DD4" w:rsidP="008D3DD4">
      <w:pPr>
        <w:rPr>
          <w:rFonts w:eastAsia="SimSun"/>
          <w:lang w:val="en-US" w:eastAsia="zh-CN"/>
        </w:rPr>
      </w:pPr>
      <w:r w:rsidRPr="00016B51">
        <w:rPr>
          <w:rFonts w:eastAsia="SimSun"/>
          <w:lang w:val="en-US" w:eastAsia="zh-CN"/>
        </w:rPr>
        <w:t>Since the frequency parts of the variable duplex FDD bands are acquired independently, asymmetric bandwidths must be introduced to accommodate most of the desired deployments.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tblGrid>
      <w:tr w:rsidR="008D3DD4" w:rsidRPr="00016B51" w14:paraId="1AAC9ED1" w14:textId="77777777" w:rsidTr="00A76B40">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5A5192D5" w14:textId="77777777" w:rsidR="008D3DD4" w:rsidRPr="00016B51" w:rsidRDefault="008D3DD4" w:rsidP="00A76B40">
            <w:pPr>
              <w:pStyle w:val="TAH"/>
              <w:rPr>
                <w:lang w:val="en-US"/>
              </w:rPr>
            </w:pPr>
            <w:r w:rsidRPr="00016B51">
              <w:rPr>
                <w:lang w:val="en-US"/>
              </w:rPr>
              <w:t>NR Band</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067AD2AB" w14:textId="77777777" w:rsidR="008D3DD4" w:rsidRPr="00016B51" w:rsidRDefault="008D3DD4" w:rsidP="00A76B40">
            <w:pPr>
              <w:pStyle w:val="TAH"/>
              <w:rPr>
                <w:lang w:val="en-US"/>
              </w:rPr>
            </w:pPr>
            <w:r w:rsidRPr="00016B51">
              <w:rPr>
                <w:lang w:val="en-US"/>
              </w:rPr>
              <w:t>Channel bandwidths for UL (MHz)</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0F0A311" w14:textId="77777777" w:rsidR="008D3DD4" w:rsidRPr="00016B51" w:rsidRDefault="008D3DD4" w:rsidP="00A76B40">
            <w:pPr>
              <w:pStyle w:val="TAH"/>
              <w:rPr>
                <w:lang w:val="en-US"/>
              </w:rPr>
            </w:pPr>
            <w:r w:rsidRPr="00016B51">
              <w:rPr>
                <w:lang w:val="en-US"/>
              </w:rPr>
              <w:t>Channel bandwidths for DL (MHz)</w:t>
            </w:r>
          </w:p>
        </w:tc>
      </w:tr>
      <w:tr w:rsidR="008D3DD4" w:rsidRPr="00016B51" w14:paraId="7C042BB0" w14:textId="77777777" w:rsidTr="00A76B40">
        <w:trPr>
          <w:jc w:val="center"/>
        </w:trPr>
        <w:tc>
          <w:tcPr>
            <w:tcW w:w="1278" w:type="dxa"/>
            <w:tcBorders>
              <w:left w:val="single" w:sz="4" w:space="0" w:color="auto"/>
              <w:right w:val="single" w:sz="4" w:space="0" w:color="auto"/>
            </w:tcBorders>
          </w:tcPr>
          <w:p w14:paraId="6B557105" w14:textId="77777777" w:rsidR="008D3DD4" w:rsidRPr="00016B51" w:rsidRDefault="008D3DD4" w:rsidP="00A76B40">
            <w:pPr>
              <w:pStyle w:val="TAC"/>
              <w:rPr>
                <w:lang w:val="en-US" w:eastAsia="zh-CN"/>
              </w:rPr>
            </w:pPr>
            <w:r w:rsidRPr="00016B51">
              <w:rPr>
                <w:lang w:val="en-US" w:eastAsia="zh-CN"/>
              </w:rPr>
              <w:t>n91</w:t>
            </w:r>
            <w:r w:rsidRPr="00016B51">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47DDB664" w14:textId="77777777" w:rsidR="008D3DD4" w:rsidRPr="00016B51" w:rsidRDefault="008D3DD4" w:rsidP="00A76B40">
            <w:pPr>
              <w:pStyle w:val="TAC"/>
            </w:pPr>
            <w:r w:rsidRPr="00016B51">
              <w:rPr>
                <w:rFonts w:cs="Arial"/>
                <w:szCs w:val="18"/>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1FAAF19F" w14:textId="77777777" w:rsidR="008D3DD4" w:rsidRPr="00016B51" w:rsidRDefault="008D3DD4" w:rsidP="00A76B40">
            <w:pPr>
              <w:pStyle w:val="TAC"/>
              <w:rPr>
                <w:lang w:eastAsia="fi-FI"/>
              </w:rPr>
            </w:pPr>
            <w:r w:rsidRPr="00016B51">
              <w:rPr>
                <w:rFonts w:cs="Arial"/>
                <w:szCs w:val="18"/>
                <w:lang w:eastAsia="zh-CN"/>
              </w:rPr>
              <w:t>5</w:t>
            </w:r>
          </w:p>
        </w:tc>
      </w:tr>
      <w:tr w:rsidR="008D3DD4" w:rsidRPr="00016B51" w14:paraId="6ADB1BE2" w14:textId="77777777" w:rsidTr="00A76B40">
        <w:trPr>
          <w:jc w:val="center"/>
        </w:trPr>
        <w:tc>
          <w:tcPr>
            <w:tcW w:w="1278" w:type="dxa"/>
            <w:vMerge w:val="restart"/>
            <w:tcBorders>
              <w:left w:val="single" w:sz="4" w:space="0" w:color="auto"/>
              <w:right w:val="single" w:sz="4" w:space="0" w:color="auto"/>
            </w:tcBorders>
          </w:tcPr>
          <w:p w14:paraId="470CF15A" w14:textId="77777777" w:rsidR="008D3DD4" w:rsidRPr="00016B51" w:rsidRDefault="008D3DD4" w:rsidP="00A76B40">
            <w:pPr>
              <w:pStyle w:val="TAC"/>
              <w:rPr>
                <w:lang w:val="en-US" w:eastAsia="zh-CN"/>
              </w:rPr>
            </w:pPr>
            <w:r w:rsidRPr="00016B51">
              <w:rPr>
                <w:lang w:val="en-US" w:eastAsia="zh-CN"/>
              </w:rPr>
              <w:t>n92</w:t>
            </w:r>
            <w:r w:rsidRPr="00016B51">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5693F19F" w14:textId="77777777" w:rsidR="008D3DD4" w:rsidRPr="00016B51" w:rsidRDefault="008D3DD4" w:rsidP="00A76B40">
            <w:pPr>
              <w:pStyle w:val="TAC"/>
            </w:pPr>
            <w:r w:rsidRPr="00016B51">
              <w:rPr>
                <w:rFonts w:cs="Arial"/>
                <w:szCs w:val="18"/>
                <w:lang w:eastAsia="zh-CN"/>
              </w:rPr>
              <w:t>5</w:t>
            </w:r>
          </w:p>
        </w:tc>
        <w:tc>
          <w:tcPr>
            <w:tcW w:w="1890" w:type="dxa"/>
            <w:tcBorders>
              <w:top w:val="single" w:sz="4" w:space="0" w:color="auto"/>
              <w:left w:val="single" w:sz="4" w:space="0" w:color="auto"/>
              <w:bottom w:val="single" w:sz="4" w:space="0" w:color="auto"/>
              <w:right w:val="single" w:sz="4" w:space="0" w:color="auto"/>
            </w:tcBorders>
          </w:tcPr>
          <w:p w14:paraId="04A93822" w14:textId="77777777" w:rsidR="008D3DD4" w:rsidRPr="00016B51" w:rsidRDefault="008D3DD4" w:rsidP="00A76B40">
            <w:pPr>
              <w:pStyle w:val="TAC"/>
              <w:rPr>
                <w:lang w:eastAsia="fi-FI"/>
              </w:rPr>
            </w:pPr>
            <w:r w:rsidRPr="00016B51">
              <w:rPr>
                <w:rFonts w:cs="Arial"/>
                <w:szCs w:val="18"/>
                <w:lang w:eastAsia="zh-CN"/>
              </w:rPr>
              <w:t>10, 15, 20</w:t>
            </w:r>
          </w:p>
        </w:tc>
      </w:tr>
      <w:tr w:rsidR="008D3DD4" w:rsidRPr="00016B51" w14:paraId="0E908D89" w14:textId="77777777" w:rsidTr="00A76B40">
        <w:trPr>
          <w:jc w:val="center"/>
        </w:trPr>
        <w:tc>
          <w:tcPr>
            <w:tcW w:w="1278" w:type="dxa"/>
            <w:vMerge/>
            <w:tcBorders>
              <w:left w:val="single" w:sz="4" w:space="0" w:color="auto"/>
              <w:right w:val="single" w:sz="4" w:space="0" w:color="auto"/>
            </w:tcBorders>
            <w:vAlign w:val="center"/>
          </w:tcPr>
          <w:p w14:paraId="72C99B65" w14:textId="77777777" w:rsidR="008D3DD4" w:rsidRPr="00016B51" w:rsidRDefault="008D3DD4" w:rsidP="00A76B40">
            <w:pPr>
              <w:pStyle w:val="TAC"/>
              <w:rPr>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3B5B59EB" w14:textId="77777777" w:rsidR="008D3DD4" w:rsidRPr="00016B51" w:rsidRDefault="008D3DD4" w:rsidP="00A76B40">
            <w:pPr>
              <w:pStyle w:val="TAC"/>
            </w:pPr>
            <w:r w:rsidRPr="00016B51">
              <w:rPr>
                <w:rFonts w:cs="Arial"/>
                <w:szCs w:val="18"/>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3A955953" w14:textId="77777777" w:rsidR="008D3DD4" w:rsidRPr="00016B51" w:rsidRDefault="008D3DD4" w:rsidP="00A76B40">
            <w:pPr>
              <w:pStyle w:val="TAC"/>
              <w:rPr>
                <w:lang w:eastAsia="fi-FI"/>
              </w:rPr>
            </w:pPr>
            <w:r w:rsidRPr="00016B51">
              <w:rPr>
                <w:rFonts w:cs="Arial"/>
                <w:szCs w:val="18"/>
                <w:lang w:eastAsia="zh-CN"/>
              </w:rPr>
              <w:t>15, 20</w:t>
            </w:r>
          </w:p>
        </w:tc>
      </w:tr>
      <w:tr w:rsidR="008D3DD4" w:rsidRPr="00016B51" w14:paraId="5ABA4916" w14:textId="77777777" w:rsidTr="00A76B40">
        <w:trPr>
          <w:jc w:val="center"/>
        </w:trPr>
        <w:tc>
          <w:tcPr>
            <w:tcW w:w="1278" w:type="dxa"/>
            <w:tcBorders>
              <w:left w:val="single" w:sz="4" w:space="0" w:color="auto"/>
              <w:right w:val="single" w:sz="4" w:space="0" w:color="auto"/>
            </w:tcBorders>
          </w:tcPr>
          <w:p w14:paraId="5A928614" w14:textId="77777777" w:rsidR="008D3DD4" w:rsidRPr="00016B51" w:rsidRDefault="008D3DD4" w:rsidP="00A76B40">
            <w:pPr>
              <w:pStyle w:val="TAC"/>
              <w:rPr>
                <w:lang w:val="en-US" w:eastAsia="zh-CN"/>
              </w:rPr>
            </w:pPr>
            <w:r w:rsidRPr="00016B51">
              <w:rPr>
                <w:lang w:val="en-US" w:eastAsia="zh-CN"/>
              </w:rPr>
              <w:t>n93</w:t>
            </w:r>
            <w:r w:rsidRPr="00016B51">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422E87C7" w14:textId="77777777" w:rsidR="008D3DD4" w:rsidRPr="00016B51" w:rsidRDefault="008D3DD4" w:rsidP="00A76B40">
            <w:pPr>
              <w:pStyle w:val="TAC"/>
            </w:pPr>
            <w:r w:rsidRPr="00016B51">
              <w:rPr>
                <w:rFonts w:cs="Arial"/>
                <w:szCs w:val="18"/>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0E1BC752" w14:textId="77777777" w:rsidR="008D3DD4" w:rsidRPr="00016B51" w:rsidRDefault="008D3DD4" w:rsidP="00A76B40">
            <w:pPr>
              <w:pStyle w:val="TAC"/>
              <w:rPr>
                <w:lang w:eastAsia="fi-FI"/>
              </w:rPr>
            </w:pPr>
            <w:r w:rsidRPr="00016B51">
              <w:rPr>
                <w:rFonts w:cs="Arial"/>
                <w:szCs w:val="18"/>
                <w:lang w:eastAsia="zh-CN"/>
              </w:rPr>
              <w:t>5</w:t>
            </w:r>
          </w:p>
        </w:tc>
      </w:tr>
      <w:tr w:rsidR="008D3DD4" w:rsidRPr="00016B51" w14:paraId="78E5EB45" w14:textId="77777777" w:rsidTr="00A76B40">
        <w:trPr>
          <w:jc w:val="center"/>
        </w:trPr>
        <w:tc>
          <w:tcPr>
            <w:tcW w:w="1278" w:type="dxa"/>
            <w:vMerge w:val="restart"/>
            <w:tcBorders>
              <w:left w:val="single" w:sz="4" w:space="0" w:color="auto"/>
              <w:right w:val="single" w:sz="4" w:space="0" w:color="auto"/>
            </w:tcBorders>
          </w:tcPr>
          <w:p w14:paraId="3792C8F4" w14:textId="77777777" w:rsidR="008D3DD4" w:rsidRPr="00016B51" w:rsidRDefault="008D3DD4" w:rsidP="00A76B40">
            <w:pPr>
              <w:pStyle w:val="TAC"/>
              <w:rPr>
                <w:lang w:val="en-US" w:eastAsia="zh-CN"/>
              </w:rPr>
            </w:pPr>
            <w:r w:rsidRPr="00016B51">
              <w:rPr>
                <w:lang w:val="en-US" w:eastAsia="zh-CN"/>
              </w:rPr>
              <w:t>n94</w:t>
            </w:r>
            <w:r w:rsidRPr="00016B51">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15340B11" w14:textId="77777777" w:rsidR="008D3DD4" w:rsidRPr="00016B51" w:rsidRDefault="008D3DD4" w:rsidP="00A76B40">
            <w:pPr>
              <w:pStyle w:val="TAC"/>
            </w:pPr>
            <w:r w:rsidRPr="00016B51">
              <w:rPr>
                <w:rFonts w:cs="Arial"/>
                <w:szCs w:val="18"/>
                <w:lang w:eastAsia="zh-CN"/>
              </w:rPr>
              <w:t>5</w:t>
            </w:r>
          </w:p>
        </w:tc>
        <w:tc>
          <w:tcPr>
            <w:tcW w:w="1890" w:type="dxa"/>
            <w:tcBorders>
              <w:top w:val="single" w:sz="4" w:space="0" w:color="auto"/>
              <w:left w:val="single" w:sz="4" w:space="0" w:color="auto"/>
              <w:bottom w:val="single" w:sz="4" w:space="0" w:color="auto"/>
              <w:right w:val="single" w:sz="4" w:space="0" w:color="auto"/>
            </w:tcBorders>
          </w:tcPr>
          <w:p w14:paraId="0899372A" w14:textId="77777777" w:rsidR="008D3DD4" w:rsidRPr="00016B51" w:rsidRDefault="008D3DD4" w:rsidP="00A76B40">
            <w:pPr>
              <w:pStyle w:val="TAC"/>
              <w:rPr>
                <w:lang w:eastAsia="fi-FI"/>
              </w:rPr>
            </w:pPr>
            <w:r w:rsidRPr="00016B51">
              <w:rPr>
                <w:rFonts w:cs="Arial"/>
                <w:szCs w:val="18"/>
                <w:lang w:eastAsia="zh-CN"/>
              </w:rPr>
              <w:t>10, 15, 20</w:t>
            </w:r>
          </w:p>
        </w:tc>
      </w:tr>
      <w:tr w:rsidR="008D3DD4" w:rsidRPr="00016B51" w14:paraId="0013E0DC" w14:textId="77777777" w:rsidTr="00A76B40">
        <w:trPr>
          <w:jc w:val="center"/>
        </w:trPr>
        <w:tc>
          <w:tcPr>
            <w:tcW w:w="1278" w:type="dxa"/>
            <w:vMerge/>
            <w:tcBorders>
              <w:left w:val="single" w:sz="4" w:space="0" w:color="auto"/>
              <w:right w:val="single" w:sz="4" w:space="0" w:color="auto"/>
            </w:tcBorders>
            <w:vAlign w:val="center"/>
          </w:tcPr>
          <w:p w14:paraId="277FABEE" w14:textId="77777777" w:rsidR="008D3DD4" w:rsidRPr="00016B51" w:rsidRDefault="008D3DD4" w:rsidP="00A76B40">
            <w:pPr>
              <w:pStyle w:val="TAC"/>
              <w:rPr>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67F398A8" w14:textId="77777777" w:rsidR="008D3DD4" w:rsidRPr="00016B51" w:rsidRDefault="008D3DD4" w:rsidP="00A76B40">
            <w:pPr>
              <w:pStyle w:val="TAC"/>
            </w:pPr>
            <w:r w:rsidRPr="00016B51">
              <w:rPr>
                <w:rFonts w:cs="Arial"/>
                <w:szCs w:val="18"/>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07346503" w14:textId="77777777" w:rsidR="008D3DD4" w:rsidRPr="00016B51" w:rsidRDefault="008D3DD4" w:rsidP="00A76B40">
            <w:pPr>
              <w:pStyle w:val="TAC"/>
              <w:rPr>
                <w:lang w:eastAsia="fi-FI"/>
              </w:rPr>
            </w:pPr>
            <w:r w:rsidRPr="00016B51">
              <w:rPr>
                <w:rFonts w:cs="Arial"/>
                <w:szCs w:val="18"/>
                <w:lang w:eastAsia="zh-CN"/>
              </w:rPr>
              <w:t>15, 20</w:t>
            </w:r>
          </w:p>
        </w:tc>
      </w:tr>
      <w:tr w:rsidR="008D3DD4" w:rsidRPr="00016B51" w14:paraId="1FD9252B" w14:textId="77777777" w:rsidTr="00A76B40">
        <w:trPr>
          <w:jc w:val="center"/>
        </w:trPr>
        <w:tc>
          <w:tcPr>
            <w:tcW w:w="5044" w:type="dxa"/>
            <w:gridSpan w:val="3"/>
            <w:tcBorders>
              <w:left w:val="single" w:sz="4" w:space="0" w:color="auto"/>
              <w:bottom w:val="single" w:sz="4" w:space="0" w:color="auto"/>
              <w:right w:val="single" w:sz="4" w:space="0" w:color="auto"/>
            </w:tcBorders>
            <w:vAlign w:val="center"/>
          </w:tcPr>
          <w:p w14:paraId="15A61750" w14:textId="77777777" w:rsidR="008D3DD4" w:rsidRPr="00016B51" w:rsidRDefault="008D3DD4" w:rsidP="00A76B40">
            <w:pPr>
              <w:pStyle w:val="TAN"/>
              <w:rPr>
                <w:lang w:eastAsia="fi-FI"/>
              </w:rPr>
            </w:pPr>
            <w:r w:rsidRPr="00016B51">
              <w:rPr>
                <w:rFonts w:hint="eastAsia"/>
                <w:lang w:eastAsia="zh-CN"/>
              </w:rPr>
              <w:t>N</w:t>
            </w:r>
            <w:r w:rsidRPr="00016B51">
              <w:rPr>
                <w:lang w:eastAsia="zh-CN"/>
              </w:rPr>
              <w:t>OTE 1:</w:t>
            </w:r>
            <w:r w:rsidRPr="00016B51">
              <w:rPr>
                <w:rFonts w:eastAsia="Yu Mincho"/>
              </w:rPr>
              <w:t xml:space="preserve"> </w:t>
            </w:r>
            <w:r w:rsidRPr="00016B51">
              <w:rPr>
                <w:rFonts w:eastAsia="Yu Mincho"/>
              </w:rPr>
              <w:tab/>
            </w:r>
            <w:r w:rsidRPr="00016B51">
              <w:rPr>
                <w:lang w:eastAsia="zh-CN"/>
              </w:rPr>
              <w:t>The assignment of the paired UL and DL channels are subject to a TX-RX separation as specified in clause 5.4.4.</w:t>
            </w:r>
          </w:p>
        </w:tc>
      </w:tr>
    </w:tbl>
    <w:p w14:paraId="6873A03B" w14:textId="77777777" w:rsidR="008D3DD4" w:rsidRPr="00016B51" w:rsidRDefault="008D3DD4" w:rsidP="008D3DD4">
      <w:pPr>
        <w:rPr>
          <w:rFonts w:eastAsia="SimSun"/>
          <w:lang w:eastAsia="zh-CN"/>
        </w:rPr>
      </w:pPr>
      <w:r w:rsidRPr="00016B51">
        <w:rPr>
          <w:rFonts w:eastAsia="SimSun"/>
          <w:lang w:eastAsia="zh-CN"/>
        </w:rPr>
        <w:t>Hence other bandwidth configurations of the variable duplex FDD bands follow what was defined for the corresponding UL or DL bands that are consisted of.</w:t>
      </w:r>
    </w:p>
    <w:p w14:paraId="36D6D53F" w14:textId="77777777" w:rsidR="008D3DD4" w:rsidRPr="00016B51" w:rsidRDefault="008D3DD4" w:rsidP="008D3DD4">
      <w:pPr>
        <w:rPr>
          <w:rFonts w:eastAsia="SimSun"/>
          <w:bCs/>
          <w:u w:val="single"/>
          <w:lang w:val="en-US" w:eastAsia="zh-CN"/>
        </w:rPr>
      </w:pPr>
      <w:r w:rsidRPr="00016B51">
        <w:rPr>
          <w:rFonts w:eastAsia="SimSun"/>
          <w:bCs/>
          <w:u w:val="single"/>
          <w:lang w:val="en-US" w:eastAsia="zh-CN"/>
        </w:rPr>
        <w:t>Tx-Rx separation</w:t>
      </w:r>
    </w:p>
    <w:p w14:paraId="6ABF953F" w14:textId="77777777" w:rsidR="008D3DD4" w:rsidRPr="00016B51" w:rsidRDefault="008D3DD4" w:rsidP="008D3DD4">
      <w:pPr>
        <w:rPr>
          <w:rFonts w:eastAsia="SimSun"/>
          <w:lang w:val="en-US" w:eastAsia="zh-CN"/>
        </w:rPr>
      </w:pPr>
      <w:r w:rsidRPr="00016B51">
        <w:rPr>
          <w:rFonts w:eastAsia="SimSun"/>
          <w:lang w:val="en-US" w:eastAsia="zh-CN"/>
        </w:rPr>
        <w:t xml:space="preserve">It is worth noting that Tx-Rx separation is defined in a different way for the variable duplex bands since the default separation no longer applies with them.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8D3DD4" w:rsidRPr="00016B51" w14:paraId="0EF4E968" w14:textId="77777777" w:rsidTr="00A76B40">
        <w:trPr>
          <w:tblHeader/>
          <w:jc w:val="center"/>
        </w:trPr>
        <w:tc>
          <w:tcPr>
            <w:tcW w:w="2817" w:type="dxa"/>
          </w:tcPr>
          <w:p w14:paraId="52CD770A" w14:textId="77777777" w:rsidR="008D3DD4" w:rsidRPr="00016B51" w:rsidRDefault="008D3DD4" w:rsidP="00A76B40">
            <w:pPr>
              <w:keepNext/>
              <w:keepLines/>
              <w:spacing w:after="0"/>
              <w:jc w:val="center"/>
              <w:rPr>
                <w:rFonts w:ascii="Arial" w:hAnsi="Arial" w:cs="Arial"/>
                <w:b/>
                <w:sz w:val="18"/>
              </w:rPr>
            </w:pPr>
            <w:r w:rsidRPr="00016B51">
              <w:rPr>
                <w:rFonts w:ascii="Arial" w:hAnsi="Arial" w:cs="Arial"/>
                <w:b/>
                <w:sz w:val="18"/>
              </w:rPr>
              <w:t>NR Operating</w:t>
            </w:r>
            <w:r w:rsidRPr="00016B51" w:rsidDel="00F00B24">
              <w:rPr>
                <w:rFonts w:ascii="Arial" w:hAnsi="Arial" w:cs="Arial"/>
                <w:b/>
                <w:sz w:val="18"/>
              </w:rPr>
              <w:t xml:space="preserve"> </w:t>
            </w:r>
            <w:r w:rsidRPr="00016B51">
              <w:rPr>
                <w:rFonts w:ascii="Arial" w:hAnsi="Arial" w:cs="Arial"/>
                <w:b/>
                <w:sz w:val="18"/>
              </w:rPr>
              <w:t>Band</w:t>
            </w:r>
          </w:p>
        </w:tc>
        <w:tc>
          <w:tcPr>
            <w:tcW w:w="2693" w:type="dxa"/>
          </w:tcPr>
          <w:p w14:paraId="2F5C9CB7" w14:textId="77777777" w:rsidR="008D3DD4" w:rsidRPr="00016B51" w:rsidRDefault="008D3DD4" w:rsidP="00A76B40">
            <w:pPr>
              <w:keepNext/>
              <w:keepLines/>
              <w:spacing w:after="0"/>
              <w:jc w:val="center"/>
              <w:rPr>
                <w:rFonts w:ascii="Arial" w:hAnsi="Arial" w:cs="Arial"/>
                <w:b/>
                <w:sz w:val="18"/>
              </w:rPr>
            </w:pPr>
            <w:r w:rsidRPr="00016B51">
              <w:rPr>
                <w:rFonts w:ascii="Arial" w:hAnsi="Arial" w:cs="Arial"/>
                <w:b/>
                <w:sz w:val="18"/>
              </w:rPr>
              <w:t xml:space="preserve">TX </w:t>
            </w:r>
            <w:r w:rsidRPr="00016B51">
              <w:rPr>
                <w:rFonts w:ascii="Arial" w:hAnsi="Arial" w:cs="v5.0.0"/>
                <w:b/>
                <w:sz w:val="18"/>
              </w:rPr>
              <w:t>–</w:t>
            </w:r>
            <w:r w:rsidRPr="00016B51">
              <w:rPr>
                <w:rFonts w:ascii="Arial" w:hAnsi="Arial" w:cs="Arial"/>
                <w:b/>
                <w:sz w:val="18"/>
              </w:rPr>
              <w:t xml:space="preserve"> RX </w:t>
            </w:r>
            <w:r w:rsidRPr="00016B51">
              <w:rPr>
                <w:rFonts w:ascii="Arial" w:hAnsi="Arial" w:cs="Arial"/>
                <w:b/>
                <w:sz w:val="18"/>
              </w:rPr>
              <w:br/>
              <w:t>carrier centre frequency</w:t>
            </w:r>
            <w:r w:rsidRPr="00016B51">
              <w:rPr>
                <w:rFonts w:ascii="Arial" w:hAnsi="Arial" w:cs="Arial"/>
                <w:b/>
                <w:sz w:val="18"/>
              </w:rPr>
              <w:br/>
              <w:t>separation</w:t>
            </w:r>
          </w:p>
        </w:tc>
      </w:tr>
      <w:tr w:rsidR="008D3DD4" w:rsidRPr="00016B51" w14:paraId="724904BB" w14:textId="77777777" w:rsidTr="00A76B40">
        <w:trPr>
          <w:jc w:val="center"/>
        </w:trPr>
        <w:tc>
          <w:tcPr>
            <w:tcW w:w="2817" w:type="dxa"/>
            <w:tcBorders>
              <w:top w:val="single" w:sz="4" w:space="0" w:color="auto"/>
              <w:left w:val="single" w:sz="4" w:space="0" w:color="auto"/>
              <w:bottom w:val="single" w:sz="4" w:space="0" w:color="auto"/>
              <w:right w:val="single" w:sz="4" w:space="0" w:color="auto"/>
            </w:tcBorders>
          </w:tcPr>
          <w:p w14:paraId="64AAF4D9"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n91</w:t>
            </w:r>
          </w:p>
        </w:tc>
        <w:tc>
          <w:tcPr>
            <w:tcW w:w="2693" w:type="dxa"/>
            <w:tcBorders>
              <w:top w:val="single" w:sz="4" w:space="0" w:color="auto"/>
              <w:left w:val="single" w:sz="4" w:space="0" w:color="auto"/>
              <w:bottom w:val="single" w:sz="4" w:space="0" w:color="auto"/>
              <w:right w:val="single" w:sz="4" w:space="0" w:color="auto"/>
            </w:tcBorders>
          </w:tcPr>
          <w:p w14:paraId="0D802045"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570 MHz – 595 MHz</w:t>
            </w:r>
          </w:p>
          <w:p w14:paraId="0762BF14"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(NOTE 2)</w:t>
            </w:r>
          </w:p>
        </w:tc>
      </w:tr>
      <w:tr w:rsidR="008D3DD4" w:rsidRPr="00016B51" w14:paraId="1B06043D" w14:textId="77777777" w:rsidTr="00A76B40">
        <w:trPr>
          <w:jc w:val="center"/>
        </w:trPr>
        <w:tc>
          <w:tcPr>
            <w:tcW w:w="2817" w:type="dxa"/>
            <w:tcBorders>
              <w:top w:val="single" w:sz="4" w:space="0" w:color="auto"/>
              <w:left w:val="single" w:sz="4" w:space="0" w:color="auto"/>
              <w:bottom w:val="single" w:sz="4" w:space="0" w:color="auto"/>
              <w:right w:val="single" w:sz="4" w:space="0" w:color="auto"/>
            </w:tcBorders>
          </w:tcPr>
          <w:p w14:paraId="7647690D"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n92</w:t>
            </w:r>
          </w:p>
        </w:tc>
        <w:tc>
          <w:tcPr>
            <w:tcW w:w="2693" w:type="dxa"/>
            <w:tcBorders>
              <w:top w:val="single" w:sz="4" w:space="0" w:color="auto"/>
              <w:left w:val="single" w:sz="4" w:space="0" w:color="auto"/>
              <w:bottom w:val="single" w:sz="4" w:space="0" w:color="auto"/>
              <w:right w:val="single" w:sz="4" w:space="0" w:color="auto"/>
            </w:tcBorders>
          </w:tcPr>
          <w:p w14:paraId="2C95FFF3"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575 MHz – 680 MHz (</w:t>
            </w:r>
            <w:r w:rsidRPr="00016B51">
              <w:rPr>
                <w:rFonts w:ascii="Arial" w:hAnsi="Arial" w:cs="Arial"/>
                <w:i/>
                <w:sz w:val="18"/>
                <w:szCs w:val="18"/>
                <w:lang w:val="en-US" w:eastAsia="zh-CN"/>
              </w:rPr>
              <w:t>μ</w:t>
            </w:r>
            <w:r w:rsidRPr="00016B51">
              <w:rPr>
                <w:rFonts w:ascii="Arial" w:hAnsi="Arial" w:cs="Arial"/>
                <w:sz w:val="18"/>
                <w:szCs w:val="18"/>
                <w:lang w:val="en-US" w:eastAsia="zh-CN"/>
              </w:rPr>
              <w:t xml:space="preserve"> = 0)</w:t>
            </w:r>
          </w:p>
          <w:p w14:paraId="1188DA3B"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580 MHz – 675 MHz (</w:t>
            </w:r>
            <w:r w:rsidRPr="00016B51">
              <w:rPr>
                <w:rFonts w:ascii="Arial" w:hAnsi="Arial" w:cs="Arial"/>
                <w:i/>
                <w:sz w:val="18"/>
                <w:szCs w:val="18"/>
                <w:lang w:val="en-US" w:eastAsia="zh-CN"/>
              </w:rPr>
              <w:t>μ</w:t>
            </w:r>
            <w:r w:rsidRPr="00016B51">
              <w:rPr>
                <w:rFonts w:ascii="Arial" w:hAnsi="Arial" w:cs="Arial"/>
                <w:sz w:val="18"/>
                <w:szCs w:val="18"/>
                <w:lang w:val="en-US" w:eastAsia="zh-CN"/>
              </w:rPr>
              <w:t xml:space="preserve"> = 1)</w:t>
            </w:r>
          </w:p>
          <w:p w14:paraId="4A28D1D0"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(NOTE 2)</w:t>
            </w:r>
          </w:p>
        </w:tc>
      </w:tr>
      <w:tr w:rsidR="008D3DD4" w:rsidRPr="00016B51" w14:paraId="669EDF9B" w14:textId="77777777" w:rsidTr="00A76B40">
        <w:trPr>
          <w:jc w:val="center"/>
        </w:trPr>
        <w:tc>
          <w:tcPr>
            <w:tcW w:w="2817" w:type="dxa"/>
            <w:tcBorders>
              <w:top w:val="single" w:sz="4" w:space="0" w:color="auto"/>
              <w:left w:val="single" w:sz="4" w:space="0" w:color="auto"/>
              <w:bottom w:val="single" w:sz="4" w:space="0" w:color="auto"/>
              <w:right w:val="single" w:sz="4" w:space="0" w:color="auto"/>
            </w:tcBorders>
          </w:tcPr>
          <w:p w14:paraId="50DD4C4F"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n93</w:t>
            </w:r>
          </w:p>
        </w:tc>
        <w:tc>
          <w:tcPr>
            <w:tcW w:w="2693" w:type="dxa"/>
            <w:tcBorders>
              <w:top w:val="single" w:sz="4" w:space="0" w:color="auto"/>
              <w:left w:val="single" w:sz="4" w:space="0" w:color="auto"/>
              <w:bottom w:val="single" w:sz="4" w:space="0" w:color="auto"/>
              <w:right w:val="single" w:sz="4" w:space="0" w:color="auto"/>
            </w:tcBorders>
          </w:tcPr>
          <w:p w14:paraId="54C55CB9"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517 MHz – 547 MHz</w:t>
            </w:r>
          </w:p>
          <w:p w14:paraId="3282FFDF"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(NOTE 2)</w:t>
            </w:r>
          </w:p>
        </w:tc>
      </w:tr>
      <w:tr w:rsidR="008D3DD4" w:rsidRPr="00016B51" w14:paraId="533E5C02" w14:textId="77777777" w:rsidTr="00A76B40">
        <w:trPr>
          <w:jc w:val="center"/>
        </w:trPr>
        <w:tc>
          <w:tcPr>
            <w:tcW w:w="2817" w:type="dxa"/>
            <w:tcBorders>
              <w:top w:val="single" w:sz="4" w:space="0" w:color="auto"/>
              <w:left w:val="single" w:sz="4" w:space="0" w:color="auto"/>
              <w:bottom w:val="single" w:sz="4" w:space="0" w:color="auto"/>
              <w:right w:val="single" w:sz="4" w:space="0" w:color="auto"/>
            </w:tcBorders>
          </w:tcPr>
          <w:p w14:paraId="77F53617"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n94</w:t>
            </w:r>
          </w:p>
        </w:tc>
        <w:tc>
          <w:tcPr>
            <w:tcW w:w="2693" w:type="dxa"/>
            <w:tcBorders>
              <w:top w:val="single" w:sz="4" w:space="0" w:color="auto"/>
              <w:left w:val="single" w:sz="4" w:space="0" w:color="auto"/>
              <w:bottom w:val="single" w:sz="4" w:space="0" w:color="auto"/>
              <w:right w:val="single" w:sz="4" w:space="0" w:color="auto"/>
            </w:tcBorders>
          </w:tcPr>
          <w:p w14:paraId="15290911"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522 MHz – 632 MHz (</w:t>
            </w:r>
            <w:r w:rsidRPr="00016B51">
              <w:rPr>
                <w:rFonts w:ascii="Arial" w:hAnsi="Arial" w:cs="Arial"/>
                <w:i/>
                <w:sz w:val="18"/>
                <w:szCs w:val="18"/>
                <w:lang w:val="en-US" w:eastAsia="zh-CN"/>
              </w:rPr>
              <w:t>μ</w:t>
            </w:r>
            <w:r w:rsidRPr="00016B51">
              <w:rPr>
                <w:rFonts w:ascii="Arial" w:hAnsi="Arial" w:cs="Arial"/>
                <w:sz w:val="18"/>
                <w:szCs w:val="18"/>
                <w:lang w:val="en-US" w:eastAsia="zh-CN"/>
              </w:rPr>
              <w:t xml:space="preserve"> = 0)</w:t>
            </w:r>
          </w:p>
          <w:p w14:paraId="624D9CA0"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527 MHz – 627 MHz (</w:t>
            </w:r>
            <w:r w:rsidRPr="00016B51">
              <w:rPr>
                <w:rFonts w:ascii="Arial" w:hAnsi="Arial" w:cs="Arial"/>
                <w:i/>
                <w:sz w:val="18"/>
                <w:szCs w:val="18"/>
                <w:lang w:val="en-US" w:eastAsia="zh-CN"/>
              </w:rPr>
              <w:t>μ</w:t>
            </w:r>
            <w:r w:rsidRPr="00016B51">
              <w:rPr>
                <w:rFonts w:ascii="Arial" w:hAnsi="Arial" w:cs="Arial"/>
                <w:sz w:val="18"/>
                <w:szCs w:val="18"/>
                <w:lang w:val="en-US" w:eastAsia="zh-CN"/>
              </w:rPr>
              <w:t xml:space="preserve"> = 1)</w:t>
            </w:r>
          </w:p>
          <w:p w14:paraId="567EA2F4"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(NOTE 2)</w:t>
            </w:r>
          </w:p>
        </w:tc>
      </w:tr>
    </w:tbl>
    <w:p w14:paraId="1A5C8BC0" w14:textId="77777777" w:rsidR="008D3DD4" w:rsidRPr="00016B51" w:rsidRDefault="008D3DD4" w:rsidP="008D3DD4">
      <w:pPr>
        <w:rPr>
          <w:rFonts w:eastAsia="SimSun"/>
          <w:lang w:val="en-US" w:eastAsia="zh-CN"/>
        </w:rPr>
      </w:pPr>
      <w:r w:rsidRPr="00016B51">
        <w:rPr>
          <w:rFonts w:eastAsia="SimSun"/>
          <w:lang w:val="en-US" w:eastAsia="zh-CN"/>
        </w:rPr>
        <w:t xml:space="preserve">Note 2 says that the range of Tx-Rx </w:t>
      </w:r>
      <w:r w:rsidRPr="00016B51">
        <w:t xml:space="preserve">frequency separation given paired UL and DL channel bandwidths </w:t>
      </w:r>
      <w:r w:rsidRPr="00016B51">
        <w:rPr>
          <w:rFonts w:hint="eastAsia"/>
          <w:lang w:eastAsia="zh-CN"/>
        </w:rPr>
        <w:t>BW</w:t>
      </w:r>
      <w:r w:rsidRPr="00016B51">
        <w:rPr>
          <w:vertAlign w:val="subscript"/>
          <w:lang w:eastAsia="zh-CN"/>
        </w:rPr>
        <w:t>U</w:t>
      </w:r>
      <w:r w:rsidRPr="00016B51">
        <w:rPr>
          <w:rFonts w:hint="eastAsia"/>
          <w:vertAlign w:val="subscript"/>
          <w:lang w:eastAsia="zh-CN"/>
        </w:rPr>
        <w:t>L</w:t>
      </w:r>
      <w:r w:rsidRPr="00016B51">
        <w:t xml:space="preserve"> and </w:t>
      </w:r>
      <w:r w:rsidRPr="00016B51">
        <w:rPr>
          <w:rFonts w:hint="eastAsia"/>
          <w:lang w:eastAsia="zh-CN"/>
        </w:rPr>
        <w:t>BW</w:t>
      </w:r>
      <w:r w:rsidRPr="00016B51">
        <w:rPr>
          <w:vertAlign w:val="subscript"/>
          <w:lang w:eastAsia="zh-CN"/>
        </w:rPr>
        <w:t>D</w:t>
      </w:r>
      <w:r w:rsidRPr="00016B51">
        <w:rPr>
          <w:rFonts w:hint="eastAsia"/>
          <w:vertAlign w:val="subscript"/>
          <w:lang w:eastAsia="zh-CN"/>
        </w:rPr>
        <w:t>L</w:t>
      </w:r>
      <w:r w:rsidRPr="00016B51">
        <w:t xml:space="preserve"> is given by the respective lower and upper limit F</w:t>
      </w:r>
      <w:r w:rsidRPr="00016B51">
        <w:rPr>
          <w:vertAlign w:val="subscript"/>
        </w:rPr>
        <w:t>DL_low</w:t>
      </w:r>
      <w:r w:rsidRPr="00016B51">
        <w:t xml:space="preserve"> </w:t>
      </w:r>
      <w:r w:rsidRPr="00016B51">
        <w:rPr>
          <w:rFonts w:cs="Arial"/>
          <w:szCs w:val="18"/>
          <w:lang w:val="en-US" w:eastAsia="zh-CN"/>
        </w:rPr>
        <w:t xml:space="preserve">– </w:t>
      </w:r>
      <w:r w:rsidRPr="00016B51">
        <w:t>F</w:t>
      </w:r>
      <w:r w:rsidRPr="00016B51">
        <w:rPr>
          <w:vertAlign w:val="subscript"/>
        </w:rPr>
        <w:t>UL_high</w:t>
      </w:r>
      <w:r w:rsidRPr="00016B51">
        <w:t xml:space="preserve"> </w:t>
      </w:r>
      <w:r w:rsidRPr="00016B51">
        <w:rPr>
          <w:rFonts w:cs="Arial"/>
          <w:szCs w:val="18"/>
          <w:lang w:eastAsia="zh-CN"/>
        </w:rPr>
        <w:t>+</w:t>
      </w:r>
      <w:r w:rsidRPr="00016B51">
        <w:t xml:space="preserve"> 0.5(</w:t>
      </w:r>
      <w:r w:rsidRPr="00016B51">
        <w:rPr>
          <w:rFonts w:hint="eastAsia"/>
          <w:lang w:eastAsia="zh-CN"/>
        </w:rPr>
        <w:t>BW</w:t>
      </w:r>
      <w:r w:rsidRPr="00016B51">
        <w:rPr>
          <w:rFonts w:hint="eastAsia"/>
          <w:vertAlign w:val="subscript"/>
          <w:lang w:eastAsia="zh-CN"/>
        </w:rPr>
        <w:t>DL</w:t>
      </w:r>
      <w:r w:rsidRPr="00016B51">
        <w:t xml:space="preserve"> + </w:t>
      </w:r>
      <w:r w:rsidRPr="00016B51">
        <w:rPr>
          <w:rFonts w:hint="eastAsia"/>
          <w:lang w:eastAsia="zh-CN"/>
        </w:rPr>
        <w:t>BW</w:t>
      </w:r>
      <w:r w:rsidRPr="00016B51">
        <w:rPr>
          <w:vertAlign w:val="subscript"/>
          <w:lang w:eastAsia="zh-CN"/>
        </w:rPr>
        <w:t>U</w:t>
      </w:r>
      <w:r w:rsidRPr="00016B51">
        <w:rPr>
          <w:rFonts w:hint="eastAsia"/>
          <w:vertAlign w:val="subscript"/>
          <w:lang w:eastAsia="zh-CN"/>
        </w:rPr>
        <w:t>L</w:t>
      </w:r>
      <w:r w:rsidRPr="00016B51">
        <w:t>) and F</w:t>
      </w:r>
      <w:r w:rsidRPr="00016B51">
        <w:rPr>
          <w:vertAlign w:val="subscript"/>
        </w:rPr>
        <w:t>DL_high</w:t>
      </w:r>
      <w:r w:rsidRPr="00016B51">
        <w:t xml:space="preserve"> </w:t>
      </w:r>
      <w:r w:rsidRPr="00016B51">
        <w:rPr>
          <w:rFonts w:cs="Arial"/>
          <w:szCs w:val="18"/>
          <w:lang w:val="en-US" w:eastAsia="zh-CN"/>
        </w:rPr>
        <w:t xml:space="preserve">– </w:t>
      </w:r>
      <w:r w:rsidRPr="00016B51">
        <w:t>F</w:t>
      </w:r>
      <w:r w:rsidRPr="00016B51">
        <w:rPr>
          <w:vertAlign w:val="subscript"/>
        </w:rPr>
        <w:t>UL_low</w:t>
      </w:r>
      <w:r w:rsidRPr="00016B51">
        <w:t xml:space="preserve"> </w:t>
      </w:r>
      <w:r w:rsidRPr="00016B51">
        <w:rPr>
          <w:rFonts w:cs="Arial"/>
          <w:szCs w:val="18"/>
          <w:lang w:val="en-US" w:eastAsia="zh-CN"/>
        </w:rPr>
        <w:t>–</w:t>
      </w:r>
      <w:r w:rsidRPr="00016B51">
        <w:t xml:space="preserve"> 0.5(</w:t>
      </w:r>
      <w:r w:rsidRPr="00016B51">
        <w:rPr>
          <w:rFonts w:hint="eastAsia"/>
          <w:lang w:eastAsia="zh-CN"/>
        </w:rPr>
        <w:t>BW</w:t>
      </w:r>
      <w:r w:rsidRPr="00016B51">
        <w:rPr>
          <w:rFonts w:hint="eastAsia"/>
          <w:vertAlign w:val="subscript"/>
          <w:lang w:eastAsia="zh-CN"/>
        </w:rPr>
        <w:t>DL</w:t>
      </w:r>
      <w:r w:rsidRPr="00016B51">
        <w:t xml:space="preserve"> + </w:t>
      </w:r>
      <w:r w:rsidRPr="00016B51">
        <w:rPr>
          <w:rFonts w:hint="eastAsia"/>
          <w:lang w:eastAsia="zh-CN"/>
        </w:rPr>
        <w:t>BW</w:t>
      </w:r>
      <w:r w:rsidRPr="00016B51">
        <w:rPr>
          <w:vertAlign w:val="subscript"/>
          <w:lang w:eastAsia="zh-CN"/>
        </w:rPr>
        <w:t>U</w:t>
      </w:r>
      <w:r w:rsidRPr="00016B51">
        <w:rPr>
          <w:rFonts w:hint="eastAsia"/>
          <w:vertAlign w:val="subscript"/>
          <w:lang w:eastAsia="zh-CN"/>
        </w:rPr>
        <w:t>L</w:t>
      </w:r>
      <w:r w:rsidRPr="00016B51">
        <w:t xml:space="preserve">). The UL and DL channel bandwidth combinations specified in Table 5.3.5-1 and 5.3.6-1 depend on the subcarrier spacing configuration </w:t>
      </w:r>
      <w:r w:rsidRPr="00016B51">
        <w:rPr>
          <w:rFonts w:cs="Arial"/>
          <w:i/>
          <w:szCs w:val="18"/>
          <w:lang w:val="en-US" w:eastAsia="zh-CN"/>
        </w:rPr>
        <w:t>μ.</w:t>
      </w:r>
    </w:p>
    <w:p w14:paraId="18742F37" w14:textId="071D1425" w:rsidR="008D3DD4" w:rsidRPr="00016B51" w:rsidRDefault="008D3DD4" w:rsidP="008D3DD4">
      <w:pPr>
        <w:rPr>
          <w:b/>
          <w:bCs/>
          <w:u w:val="single"/>
          <w:lang w:eastAsia="en-GB"/>
        </w:rPr>
      </w:pPr>
      <w:r w:rsidRPr="00016B51">
        <w:rPr>
          <w:b/>
          <w:bCs/>
          <w:u w:val="single"/>
          <w:lang w:eastAsia="en-GB"/>
        </w:rPr>
        <w:t>UE requirements</w:t>
      </w:r>
    </w:p>
    <w:p w14:paraId="3C441CE2" w14:textId="77777777" w:rsidR="008D3DD4" w:rsidRPr="00016B51" w:rsidRDefault="008D3DD4" w:rsidP="008D3DD4">
      <w:pPr>
        <w:rPr>
          <w:lang w:eastAsia="en-GB"/>
        </w:rPr>
      </w:pPr>
      <w:r w:rsidRPr="00016B51">
        <w:rPr>
          <w:lang w:eastAsia="en-GB"/>
        </w:rPr>
        <w:t>UE requirements considering the characteristics when operating in the variable duplex bands and band combinations are defined including REFSENS and related configurations.</w:t>
      </w:r>
    </w:p>
    <w:p w14:paraId="1C14E405" w14:textId="77777777" w:rsidR="008D3DD4" w:rsidRPr="00016B51" w:rsidRDefault="008D3DD4" w:rsidP="008D3DD4">
      <w:pPr>
        <w:rPr>
          <w:u w:val="single"/>
          <w:lang w:eastAsia="en-GB"/>
        </w:rPr>
      </w:pPr>
      <w:r w:rsidRPr="00016B51">
        <w:rPr>
          <w:u w:val="single"/>
          <w:lang w:eastAsia="en-GB"/>
        </w:rPr>
        <w:t>REFSENS and UL configurations</w:t>
      </w:r>
    </w:p>
    <w:p w14:paraId="687C4617" w14:textId="77777777" w:rsidR="008D3DD4" w:rsidRPr="00016B51" w:rsidRDefault="008D3DD4" w:rsidP="008D3DD4">
      <w:pPr>
        <w:rPr>
          <w:lang w:eastAsia="en-GB"/>
        </w:rPr>
      </w:pPr>
      <w:r w:rsidRPr="00016B51">
        <w:rPr>
          <w:lang w:eastAsia="en-GB"/>
        </w:rPr>
        <w:t>REFSENS requirements follow the ones defined for n75 and n76 correspondingly for the variable duplex bands but UL configurations are not necessarily the same with those defined for n8 and n20. For n20, additional restrictions on the UL RBs are specified so that the same REFSENS value can be achieved with such a narrow duplex distance. Since the variable duplex bands have much larger expected Tx-Rx separation, additional restrictions on the UL RB allocations are not specified.</w:t>
      </w:r>
    </w:p>
    <w:p w14:paraId="0299DBFE" w14:textId="67CB59F7" w:rsidR="008D3DD4" w:rsidRPr="00016B51" w:rsidRDefault="008D3DD4" w:rsidP="008D3DD4">
      <w:pPr>
        <w:rPr>
          <w:b/>
          <w:bCs/>
          <w:u w:val="single"/>
          <w:lang w:eastAsia="en-GB"/>
        </w:rPr>
      </w:pPr>
      <w:r w:rsidRPr="00016B51">
        <w:rPr>
          <w:b/>
          <w:bCs/>
          <w:u w:val="single"/>
          <w:lang w:eastAsia="en-GB"/>
        </w:rPr>
        <w:t>BS requirements</w:t>
      </w:r>
    </w:p>
    <w:p w14:paraId="63994782" w14:textId="77777777" w:rsidR="008D3DD4" w:rsidRPr="00016B51" w:rsidRDefault="008D3DD4" w:rsidP="008D3DD4">
      <w:pPr>
        <w:rPr>
          <w:lang w:eastAsia="en-GB"/>
        </w:rPr>
      </w:pPr>
      <w:r w:rsidRPr="00016B51">
        <w:rPr>
          <w:lang w:eastAsia="en-GB"/>
        </w:rPr>
        <w:t xml:space="preserve">In this work item, BS requirements span among a series of specifications such as 38.104, 38.141-1, 37.104, 37.105, 37.141, 37.145-1, 37.145-2, 36.104, 36.141, etc. Mainly coexistence requirements are defined in these specs. </w:t>
      </w:r>
    </w:p>
    <w:p w14:paraId="0A5934D4" w14:textId="77777777" w:rsidR="008D3DD4" w:rsidRPr="00016B51" w:rsidRDefault="008D3DD4" w:rsidP="008D3DD4">
      <w:pPr>
        <w:rPr>
          <w:u w:val="single"/>
          <w:lang w:eastAsia="en-GB"/>
        </w:rPr>
      </w:pPr>
      <w:r w:rsidRPr="00016B51">
        <w:rPr>
          <w:u w:val="single"/>
          <w:lang w:eastAsia="en-GB"/>
        </w:rPr>
        <w:t>Additional spurious emission requirements</w:t>
      </w:r>
    </w:p>
    <w:p w14:paraId="1B4C5108" w14:textId="77777777" w:rsidR="008D3DD4" w:rsidRPr="00016B51" w:rsidRDefault="008D3DD4" w:rsidP="008D3DD4">
      <w:pPr>
        <w:rPr>
          <w:lang w:eastAsia="en-GB"/>
        </w:rPr>
      </w:pPr>
      <w:r w:rsidRPr="00016B51">
        <w:rPr>
          <w:lang w:eastAsia="en-GB"/>
        </w:rPr>
        <w:t>Respective requirements which correspond to BS spurious limits for co-existence with systems operating in the new variable duplex FDD bands are introduced in the mentioned spec, with maximum measured spurious levels and bandwidth configurations.</w:t>
      </w:r>
    </w:p>
    <w:p w14:paraId="59CD533B" w14:textId="77777777" w:rsidR="008D3DD4" w:rsidRPr="00016B51" w:rsidRDefault="008D3DD4" w:rsidP="008D3DD4">
      <w:pPr>
        <w:rPr>
          <w:u w:val="single"/>
          <w:lang w:eastAsia="en-GB"/>
        </w:rPr>
      </w:pPr>
      <w:r w:rsidRPr="00016B51">
        <w:rPr>
          <w:u w:val="single"/>
          <w:lang w:eastAsia="en-GB"/>
        </w:rPr>
        <w:t>Out of band blocking requirements</w:t>
      </w:r>
    </w:p>
    <w:p w14:paraId="34FEE888" w14:textId="77777777" w:rsidR="008D3DD4" w:rsidRPr="00016B51" w:rsidRDefault="008D3DD4" w:rsidP="008D3DD4">
      <w:pPr>
        <w:rPr>
          <w:lang w:eastAsia="en-GB"/>
        </w:rPr>
      </w:pPr>
      <w:r w:rsidRPr="00016B51">
        <w:rPr>
          <w:lang w:eastAsia="en-GB"/>
        </w:rPr>
        <w:t>Another set of Tx requirements is also defined with the similar manner as the above one. The requirements apply when co-location with other BS-s operating in the variable duplex FDD bands is observed.</w:t>
      </w:r>
    </w:p>
    <w:p w14:paraId="322B8B0A" w14:textId="77777777" w:rsidR="008D3DD4" w:rsidRPr="00016B51" w:rsidRDefault="008D3DD4" w:rsidP="008D3DD4">
      <w:pPr>
        <w:rPr>
          <w:u w:val="single"/>
          <w:lang w:eastAsia="en-GB"/>
        </w:rPr>
      </w:pPr>
      <w:r w:rsidRPr="00016B51">
        <w:rPr>
          <w:u w:val="single"/>
          <w:lang w:eastAsia="en-GB"/>
        </w:rPr>
        <w:t>Receiver response under co-location requirements</w:t>
      </w:r>
    </w:p>
    <w:p w14:paraId="4B81CC1C" w14:textId="77777777" w:rsidR="008D3DD4" w:rsidRPr="00016B51" w:rsidRDefault="008D3DD4" w:rsidP="008D3DD4">
      <w:pPr>
        <w:rPr>
          <w:lang w:eastAsia="en-GB"/>
        </w:rPr>
      </w:pPr>
      <w:r w:rsidRPr="00016B51">
        <w:rPr>
          <w:lang w:eastAsia="en-GB"/>
        </w:rPr>
        <w:t>Receiver response requirements are defined in the mentioned specifications that the BS operating in the introduced bands should have the ability to block unwanted interband interferences from any other collocated BS.</w:t>
      </w:r>
    </w:p>
    <w:p w14:paraId="4D8020F8" w14:textId="77777777" w:rsidR="008D3DD4" w:rsidRPr="00016B51" w:rsidRDefault="008D3DD4" w:rsidP="008D3DD4">
      <w:pPr>
        <w:rPr>
          <w:lang w:eastAsia="en-GB"/>
        </w:rPr>
      </w:pPr>
      <w:r w:rsidRPr="00016B51">
        <w:rPr>
          <w:lang w:eastAsia="en-GB"/>
        </w:rPr>
        <w:t>For all the above mentioned BS requirements, both conducted and radiated requirements are defined.</w:t>
      </w:r>
    </w:p>
    <w:p w14:paraId="477D98EB" w14:textId="7924214C" w:rsidR="008D3DD4" w:rsidRPr="00016B51" w:rsidRDefault="008D3DD4" w:rsidP="008D3DD4">
      <w:pPr>
        <w:rPr>
          <w:b/>
          <w:bCs/>
          <w:lang w:eastAsia="en-GB"/>
        </w:rPr>
      </w:pPr>
      <w:r w:rsidRPr="00016B51">
        <w:rPr>
          <w:b/>
          <w:bCs/>
          <w:lang w:eastAsia="en-GB"/>
        </w:rPr>
        <w:t>References</w:t>
      </w:r>
    </w:p>
    <w:p w14:paraId="38604C82" w14:textId="77777777" w:rsidR="008D3DD4" w:rsidRPr="00016B51" w:rsidRDefault="008D3DD4" w:rsidP="009115EC">
      <w:pPr>
        <w:pStyle w:val="EW"/>
        <w:rPr>
          <w:lang w:eastAsia="en-GB"/>
        </w:rPr>
      </w:pPr>
      <w:r w:rsidRPr="00016B51">
        <w:rPr>
          <w:lang w:eastAsia="en-GB"/>
        </w:rPr>
        <w:t>[1]</w:t>
      </w:r>
      <w:r w:rsidRPr="00016B51">
        <w:rPr>
          <w:lang w:eastAsia="en-GB"/>
        </w:rPr>
        <w:tab/>
        <w:t>RP-192820, “Revised WID: Introduction of NR FDD bands with variable duplex and corresponding framework”, Huawei, HiSilicon.</w:t>
      </w:r>
    </w:p>
    <w:p w14:paraId="733E8A09" w14:textId="3D8C050D" w:rsidR="008D3DD4" w:rsidRPr="00016B51" w:rsidRDefault="008D3DD4" w:rsidP="009115EC">
      <w:pPr>
        <w:pStyle w:val="EW"/>
        <w:rPr>
          <w:lang w:eastAsia="en-GB"/>
        </w:rPr>
      </w:pPr>
      <w:r w:rsidRPr="00016B51">
        <w:rPr>
          <w:lang w:eastAsia="en-GB"/>
        </w:rPr>
        <w:t>[2]</w:t>
      </w:r>
      <w:r w:rsidRPr="00016B51">
        <w:rPr>
          <w:lang w:eastAsia="en-GB"/>
        </w:rPr>
        <w:tab/>
        <w:t>RP-192818, “Status report for WI: Introduction of NR FDD bands with variable duplex and corresponding framework”, Huawei, HiSilicon.</w:t>
      </w:r>
    </w:p>
    <w:p w14:paraId="3FAAA8CD" w14:textId="40749758" w:rsidR="009115EC" w:rsidRPr="00016B51" w:rsidRDefault="00454EEF" w:rsidP="009115EC">
      <w:pPr>
        <w:pStyle w:val="Heading3"/>
        <w:rPr>
          <w:lang w:eastAsia="en-GB"/>
        </w:rPr>
      </w:pPr>
      <w:bookmarkStart w:id="1122" w:name="_Toc47004765"/>
      <w:bookmarkStart w:id="1123" w:name="_Toc47023187"/>
      <w:bookmarkStart w:id="1124" w:name="_Toc47086109"/>
      <w:bookmarkStart w:id="1125" w:name="_Toc47090059"/>
      <w:bookmarkStart w:id="1126" w:name="_Toc47092798"/>
      <w:bookmarkStart w:id="1127" w:name="_Toc47094054"/>
      <w:bookmarkStart w:id="1128" w:name="_Toc47094215"/>
      <w:bookmarkStart w:id="1129" w:name="_Toc47094383"/>
      <w:bookmarkStart w:id="1130" w:name="_Toc57643981"/>
      <w:bookmarkStart w:id="1131" w:name="_Toc57730289"/>
      <w:bookmarkStart w:id="1132" w:name="_Toc58230398"/>
      <w:bookmarkStart w:id="1133" w:name="_Toc58230553"/>
      <w:r w:rsidRPr="00016B51">
        <w:rPr>
          <w:lang w:eastAsia="en-GB"/>
        </w:rPr>
        <w:t>19.1.1</w:t>
      </w:r>
      <w:r w:rsidR="00BF7A0C" w:rsidRPr="00016B51">
        <w:rPr>
          <w:lang w:eastAsia="en-GB"/>
        </w:rPr>
        <w:t>2</w:t>
      </w:r>
      <w:r w:rsidRPr="00016B51">
        <w:rPr>
          <w:lang w:eastAsia="en-GB"/>
        </w:rPr>
        <w:tab/>
      </w:r>
      <w:r w:rsidR="009115EC" w:rsidRPr="00016B51">
        <w:rPr>
          <w:lang w:eastAsia="en-GB"/>
        </w:rPr>
        <w:t>Cross Link Interference (CLI) handling and Remote Interference Management (RIM) for NR</w:t>
      </w:r>
      <w:bookmarkEnd w:id="1122"/>
      <w:bookmarkEnd w:id="1123"/>
      <w:bookmarkEnd w:id="1124"/>
      <w:bookmarkEnd w:id="1125"/>
      <w:bookmarkEnd w:id="1126"/>
      <w:bookmarkEnd w:id="1127"/>
      <w:bookmarkEnd w:id="1128"/>
      <w:bookmarkEnd w:id="1129"/>
      <w:bookmarkEnd w:id="1130"/>
      <w:bookmarkEnd w:id="1131"/>
      <w:bookmarkEnd w:id="1132"/>
      <w:bookmarkEnd w:id="113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9115EC" w:rsidRPr="00016B51" w14:paraId="38FBDCFB" w14:textId="77777777" w:rsidTr="00A76B40">
        <w:trPr>
          <w:trHeight w:val="170"/>
        </w:trPr>
        <w:tc>
          <w:tcPr>
            <w:tcW w:w="852" w:type="dxa"/>
            <w:shd w:val="clear" w:color="auto" w:fill="auto"/>
            <w:noWrap/>
            <w:vAlign w:val="center"/>
            <w:hideMark/>
          </w:tcPr>
          <w:p w14:paraId="23BC6BB5" w14:textId="77777777" w:rsidR="009115EC" w:rsidRPr="00016B51" w:rsidRDefault="009115EC"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800082</w:t>
            </w:r>
          </w:p>
        </w:tc>
        <w:tc>
          <w:tcPr>
            <w:tcW w:w="3798" w:type="dxa"/>
            <w:shd w:val="clear" w:color="auto" w:fill="auto"/>
            <w:noWrap/>
            <w:vAlign w:val="center"/>
            <w:hideMark/>
          </w:tcPr>
          <w:p w14:paraId="0E7CCEC8" w14:textId="77777777" w:rsidR="009115EC" w:rsidRPr="00016B51" w:rsidRDefault="009115EC"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Cross Link Interference (CLI) handling and Remote Interference Management (RIM) for NR</w:t>
            </w:r>
          </w:p>
        </w:tc>
        <w:tc>
          <w:tcPr>
            <w:tcW w:w="2044" w:type="dxa"/>
            <w:shd w:val="clear" w:color="auto" w:fill="auto"/>
            <w:noWrap/>
            <w:vAlign w:val="center"/>
            <w:hideMark/>
          </w:tcPr>
          <w:p w14:paraId="651581D5" w14:textId="77777777" w:rsidR="009115EC" w:rsidRPr="00016B51" w:rsidRDefault="009115EC"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NR_CLI_RIM</w:t>
            </w:r>
          </w:p>
        </w:tc>
        <w:tc>
          <w:tcPr>
            <w:tcW w:w="554" w:type="dxa"/>
            <w:shd w:val="clear" w:color="auto" w:fill="auto"/>
            <w:noWrap/>
            <w:vAlign w:val="center"/>
            <w:hideMark/>
          </w:tcPr>
          <w:p w14:paraId="0522A48B" w14:textId="77777777" w:rsidR="009115EC" w:rsidRPr="00016B51" w:rsidRDefault="009115EC"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1D0F2C02" w14:textId="77777777" w:rsidR="009115EC" w:rsidRPr="00016B51" w:rsidRDefault="009115EC"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RP-191546</w:t>
            </w:r>
          </w:p>
        </w:tc>
        <w:tc>
          <w:tcPr>
            <w:tcW w:w="2041" w:type="dxa"/>
            <w:shd w:val="clear" w:color="auto" w:fill="auto"/>
            <w:noWrap/>
            <w:hideMark/>
          </w:tcPr>
          <w:p w14:paraId="6A181573" w14:textId="77777777" w:rsidR="009115EC" w:rsidRPr="00016B51" w:rsidRDefault="009115EC"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LG Electronics</w:t>
            </w:r>
          </w:p>
        </w:tc>
      </w:tr>
      <w:tr w:rsidR="009115EC" w:rsidRPr="00016B51" w14:paraId="704AC2FF" w14:textId="77777777" w:rsidTr="00A76B40">
        <w:trPr>
          <w:trHeight w:val="170"/>
        </w:trPr>
        <w:tc>
          <w:tcPr>
            <w:tcW w:w="852" w:type="dxa"/>
            <w:shd w:val="clear" w:color="auto" w:fill="auto"/>
            <w:noWrap/>
            <w:vAlign w:val="center"/>
            <w:hideMark/>
          </w:tcPr>
          <w:p w14:paraId="31595ADB"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800182</w:t>
            </w:r>
          </w:p>
        </w:tc>
        <w:tc>
          <w:tcPr>
            <w:tcW w:w="3798" w:type="dxa"/>
            <w:shd w:val="clear" w:color="auto" w:fill="auto"/>
            <w:noWrap/>
            <w:vAlign w:val="center"/>
            <w:hideMark/>
          </w:tcPr>
          <w:p w14:paraId="4BFF5CF3"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Core part: Cross Link Interference (CLI) handling and Remote Interference Management (RIM) for NR</w:t>
            </w:r>
          </w:p>
        </w:tc>
        <w:tc>
          <w:tcPr>
            <w:tcW w:w="2044" w:type="dxa"/>
            <w:shd w:val="clear" w:color="auto" w:fill="auto"/>
            <w:noWrap/>
            <w:vAlign w:val="center"/>
            <w:hideMark/>
          </w:tcPr>
          <w:p w14:paraId="1E9DA481"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NR_CLI_RIM-Core</w:t>
            </w:r>
          </w:p>
        </w:tc>
        <w:tc>
          <w:tcPr>
            <w:tcW w:w="554" w:type="dxa"/>
            <w:shd w:val="clear" w:color="auto" w:fill="auto"/>
            <w:noWrap/>
            <w:vAlign w:val="center"/>
            <w:hideMark/>
          </w:tcPr>
          <w:p w14:paraId="20BCB49E"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0269DD61"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RP-190700</w:t>
            </w:r>
          </w:p>
        </w:tc>
        <w:tc>
          <w:tcPr>
            <w:tcW w:w="2041" w:type="dxa"/>
            <w:shd w:val="clear" w:color="auto" w:fill="auto"/>
            <w:noWrap/>
            <w:hideMark/>
          </w:tcPr>
          <w:p w14:paraId="325E8CC2"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9115EC" w:rsidRPr="00016B51" w14:paraId="255A721D" w14:textId="77777777" w:rsidTr="00A76B40">
        <w:trPr>
          <w:trHeight w:val="170"/>
        </w:trPr>
        <w:tc>
          <w:tcPr>
            <w:tcW w:w="852" w:type="dxa"/>
            <w:shd w:val="clear" w:color="auto" w:fill="auto"/>
            <w:noWrap/>
            <w:vAlign w:val="center"/>
            <w:hideMark/>
          </w:tcPr>
          <w:p w14:paraId="7F279D47"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800282</w:t>
            </w:r>
          </w:p>
        </w:tc>
        <w:tc>
          <w:tcPr>
            <w:tcW w:w="3798" w:type="dxa"/>
            <w:shd w:val="clear" w:color="auto" w:fill="auto"/>
            <w:noWrap/>
            <w:vAlign w:val="center"/>
            <w:hideMark/>
          </w:tcPr>
          <w:p w14:paraId="2DC9BBAF"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Perf. part: Cross Link Interference (CLI) handling and Remote Interference Management (RIM) for NR</w:t>
            </w:r>
          </w:p>
        </w:tc>
        <w:tc>
          <w:tcPr>
            <w:tcW w:w="2044" w:type="dxa"/>
            <w:shd w:val="clear" w:color="auto" w:fill="auto"/>
            <w:noWrap/>
            <w:vAlign w:val="center"/>
            <w:hideMark/>
          </w:tcPr>
          <w:p w14:paraId="2F31EB09"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NR_CLI_RIM-Perf</w:t>
            </w:r>
          </w:p>
        </w:tc>
        <w:tc>
          <w:tcPr>
            <w:tcW w:w="554" w:type="dxa"/>
            <w:shd w:val="clear" w:color="auto" w:fill="auto"/>
            <w:noWrap/>
            <w:vAlign w:val="center"/>
            <w:hideMark/>
          </w:tcPr>
          <w:p w14:paraId="29129688"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925A637"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RP-190700</w:t>
            </w:r>
          </w:p>
        </w:tc>
        <w:tc>
          <w:tcPr>
            <w:tcW w:w="2041" w:type="dxa"/>
            <w:shd w:val="clear" w:color="auto" w:fill="auto"/>
            <w:noWrap/>
            <w:hideMark/>
          </w:tcPr>
          <w:p w14:paraId="44665868"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bl>
    <w:p w14:paraId="48BB7DAE" w14:textId="77777777" w:rsidR="009115EC" w:rsidRPr="00016B51" w:rsidRDefault="009115EC" w:rsidP="009115EC">
      <w:pPr>
        <w:rPr>
          <w:lang w:eastAsia="en-GB"/>
        </w:rPr>
      </w:pPr>
      <w:r w:rsidRPr="00016B51">
        <w:rPr>
          <w:lang w:eastAsia="en-GB"/>
        </w:rPr>
        <w:t>Summary based on the input provided by Huawei in RP-190144.</w:t>
      </w:r>
    </w:p>
    <w:p w14:paraId="6B01A42F" w14:textId="77777777" w:rsidR="009115EC" w:rsidRPr="00016B51" w:rsidRDefault="009115EC" w:rsidP="009115EC">
      <w:pPr>
        <w:rPr>
          <w:lang w:eastAsia="en-GB"/>
        </w:rPr>
      </w:pPr>
      <w:r w:rsidRPr="00016B51">
        <w:rPr>
          <w:lang w:eastAsia="en-GB"/>
        </w:rPr>
        <w:t>Rel-14 NR study showed that duplexing flexibility with cross-link interference mitigation shows better user throughput compared to static UL/DL operation or dynamic UL/DL operation without interference mitigation in indoor hotspot (4GHz and 30GHz) and urban macro scenarios (4GHz and 2GHz). Furthermore, semi-static and/or dynamic DL/UL resource assignments should also consider coexistence issues particularly among different operators where tight coordination are challenged. For efficient coexistence, not only coexistence requirements need to be understood but also advanced mechanisms to mitigate interference such as TRP-to-TRP measurement and adaptation based on measurements should be considered. The Rel-16 Work Item Cross Link Interference (CLI) handling to support flexible resource adaptation for unpaired NR cells achieves the following objectives [1]:</w:t>
      </w:r>
    </w:p>
    <w:p w14:paraId="39049097" w14:textId="77777777" w:rsidR="009115EC" w:rsidRPr="00016B51" w:rsidRDefault="009115EC" w:rsidP="009115EC">
      <w:pPr>
        <w:rPr>
          <w:lang w:eastAsia="en-GB"/>
        </w:rPr>
      </w:pPr>
      <w:r w:rsidRPr="00016B51">
        <w:rPr>
          <w:lang w:eastAsia="en-GB"/>
        </w:rPr>
        <w:t>•</w:t>
      </w:r>
      <w:r w:rsidRPr="00016B51">
        <w:rPr>
          <w:lang w:eastAsia="en-GB"/>
        </w:rPr>
        <w:tab/>
        <w:t>CLI measurements and reporting at a UE (i.e., CLI-RSSI and SRS-RSRP), and network coordination mechanism(s) (i.e., exchange of intended DL/UL configuration) are developed.</w:t>
      </w:r>
    </w:p>
    <w:p w14:paraId="7F2BD1E2" w14:textId="77777777" w:rsidR="009115EC" w:rsidRPr="00016B51" w:rsidRDefault="009115EC" w:rsidP="009115EC">
      <w:pPr>
        <w:rPr>
          <w:lang w:eastAsia="en-GB"/>
        </w:rPr>
      </w:pPr>
      <w:r w:rsidRPr="00016B51">
        <w:rPr>
          <w:lang w:eastAsia="en-GB"/>
        </w:rPr>
        <w:t>•</w:t>
      </w:r>
      <w:r w:rsidRPr="00016B51">
        <w:rPr>
          <w:lang w:eastAsia="en-GB"/>
        </w:rPr>
        <w:tab/>
        <w:t>Perform coexistence study to identify conditions of coexistence among different operators in adjacent channels is accomplished.</w:t>
      </w:r>
    </w:p>
    <w:p w14:paraId="1311D24A" w14:textId="77777777" w:rsidR="009115EC" w:rsidRPr="00016B51" w:rsidRDefault="009115EC" w:rsidP="009115EC">
      <w:pPr>
        <w:rPr>
          <w:lang w:eastAsia="en-GB"/>
        </w:rPr>
      </w:pPr>
      <w:r w:rsidRPr="00016B51">
        <w:rPr>
          <w:lang w:eastAsia="en-GB"/>
        </w:rPr>
        <w:t>In NR deployment on lower TDD frequency, the impact of the troposphere bending will continue existing if no special mechanisms are introduced. In the RIM SI, the frameworks for mechanisms for gNBs to start and terminate the transmission/detection of reference signal(s), the functionalities and requirements of the corresponding RS(s) as well as the design of the RS(s), and the backhaul-based coordination mechanisms among gNBs have been studied. It is recommended to specify RIM RS(s) to support identifying remote interference related information, it is also recommended to specify the inter-set RIM backhaul signalling via the core network for backhaul-based solution. The Rel-16 Work Item Remote Interference Management (RIM) to deal with mitigation of the remote interference caused by gNBs achieves the following objectives [1]:</w:t>
      </w:r>
    </w:p>
    <w:p w14:paraId="2DBD1449" w14:textId="77777777" w:rsidR="009115EC" w:rsidRPr="00016B51" w:rsidRDefault="009115EC" w:rsidP="009115EC">
      <w:pPr>
        <w:rPr>
          <w:lang w:eastAsia="en-GB"/>
        </w:rPr>
      </w:pPr>
      <w:r w:rsidRPr="00016B51">
        <w:rPr>
          <w:lang w:eastAsia="en-GB"/>
        </w:rPr>
        <w:t>•</w:t>
      </w:r>
      <w:r w:rsidRPr="00016B51">
        <w:rPr>
          <w:lang w:eastAsia="en-GB"/>
        </w:rPr>
        <w:tab/>
        <w:t>RIM RS resource and configurations, and the inter-set RIM backhaul signalling via the core network to convey the messages of “RIM-RS detected” and “RIM-RS disappeared are developed.</w:t>
      </w:r>
    </w:p>
    <w:p w14:paraId="49BFFF39" w14:textId="77777777" w:rsidR="009115EC" w:rsidRPr="00016B51" w:rsidRDefault="009115EC" w:rsidP="009115EC">
      <w:pPr>
        <w:rPr>
          <w:lang w:eastAsia="en-GB"/>
        </w:rPr>
      </w:pPr>
      <w:r w:rsidRPr="00016B51">
        <w:rPr>
          <w:lang w:eastAsia="en-GB"/>
        </w:rPr>
        <w:t>•</w:t>
      </w:r>
      <w:r w:rsidRPr="00016B51">
        <w:rPr>
          <w:lang w:eastAsia="en-GB"/>
        </w:rPr>
        <w:tab/>
        <w:t>Corresponding OAM functions to support RIM operation is identified.</w:t>
      </w:r>
    </w:p>
    <w:p w14:paraId="65AF0B37" w14:textId="77777777" w:rsidR="009115EC" w:rsidRPr="00016B51" w:rsidRDefault="009115EC" w:rsidP="009115EC">
      <w:pPr>
        <w:rPr>
          <w:lang w:eastAsia="en-GB"/>
        </w:rPr>
      </w:pPr>
    </w:p>
    <w:p w14:paraId="5DC21A70" w14:textId="454C3F00" w:rsidR="009115EC" w:rsidRPr="00016B51" w:rsidRDefault="009115EC" w:rsidP="009115EC">
      <w:pPr>
        <w:rPr>
          <w:u w:val="single"/>
          <w:lang w:eastAsia="en-GB"/>
        </w:rPr>
      </w:pPr>
      <w:r w:rsidRPr="00016B51">
        <w:rPr>
          <w:u w:val="single"/>
          <w:lang w:eastAsia="en-GB"/>
        </w:rPr>
        <w:t>CLI handling</w:t>
      </w:r>
    </w:p>
    <w:p w14:paraId="7A7D1B44" w14:textId="77777777" w:rsidR="009115EC" w:rsidRPr="00016B51" w:rsidRDefault="009115EC" w:rsidP="009115EC">
      <w:pPr>
        <w:rPr>
          <w:lang w:eastAsia="en-GB"/>
        </w:rPr>
      </w:pPr>
      <w:r w:rsidRPr="00016B51">
        <w:rPr>
          <w:lang w:eastAsia="en-GB"/>
        </w:rPr>
        <w:t>Once different TDD UL/DL configurations are applied among neighboring cells, UL transmission from a UE in a cell causes interference to DL reception of some other UEs in the rest of the neighboring cells. The interference is referred as inter-cell UE-to-UE cross link interference (CLI). To mitigate an inter-cell UE-to-UE CLI, gNBs can exchange and coordinate the intended TDD UL/DL configuration over Xn and F1 interfaces. Taking into account the exchanged information, a gNB may decide the transmission and reception pattern in order to avoid CLI to neighboring cell or from neighboring cell.</w:t>
      </w:r>
    </w:p>
    <w:p w14:paraId="2C8C0514" w14:textId="77777777" w:rsidR="009115EC" w:rsidRPr="00016B51" w:rsidRDefault="009115EC" w:rsidP="009115EC">
      <w:pPr>
        <w:rPr>
          <w:lang w:eastAsia="en-GB"/>
        </w:rPr>
      </w:pPr>
      <w:r w:rsidRPr="00016B51">
        <w:rPr>
          <w:lang w:eastAsia="en-GB"/>
        </w:rPr>
        <w:t>For CLI handling, two types of CLI measurements and reporting (i.e., CLI-Received Signal Strength Indicator (RSSI) measurement and SRS-Reference Signal Received Power (RSRP) measurement) are specified. For CLI-RSSI measurement, the victim UE measures the total received power over configured CLI-RSSI measurement resource. For SRS-RSRP measurement, the victim UE measures the RSRP over configured SRS resource(s) which is/are transmitted from one or multiple aggressor UE(s). Then, Layer 3 filtering can be applied to the measurement result for both CLI-RSSI measurement and SRS-RSRP measurement. For measurement result reporting for both CLI-RSSI measurement and SRS-RSRP measurement, event triggered and periodic reporting are supported. Furthermore, CLI measurement and reporting can be configured for NR cells in multi-carrier option.</w:t>
      </w:r>
    </w:p>
    <w:p w14:paraId="12AB9008" w14:textId="77777777" w:rsidR="009115EC" w:rsidRPr="00016B51" w:rsidRDefault="009115EC" w:rsidP="009115EC">
      <w:pPr>
        <w:rPr>
          <w:lang w:eastAsia="en-GB"/>
        </w:rPr>
      </w:pPr>
      <w:r w:rsidRPr="00016B51">
        <w:rPr>
          <w:lang w:eastAsia="en-GB"/>
        </w:rPr>
        <w:t>Semi-static and/or dynamic DL/UL resource assignment causes interferers between networks on adjacent channels. It has been tasked to investigate the adjacent channel co-existence effects arising when CLI, or more generically dynamic TDD is operated in an aggressor network. The technical report captures a description of the adjacent channel interference effects that arise with dynamic TDD as well as a simulation investigation of adjacent channel interference in a number of different deployment scenarios [2].</w:t>
      </w:r>
    </w:p>
    <w:p w14:paraId="5AC14C7C" w14:textId="77777777" w:rsidR="009115EC" w:rsidRPr="00016B51" w:rsidRDefault="009115EC" w:rsidP="009115EC">
      <w:pPr>
        <w:rPr>
          <w:lang w:eastAsia="en-GB"/>
        </w:rPr>
      </w:pPr>
    </w:p>
    <w:p w14:paraId="44A0191F" w14:textId="326FC83A" w:rsidR="009115EC" w:rsidRPr="00016B51" w:rsidRDefault="009115EC" w:rsidP="009115EC">
      <w:pPr>
        <w:rPr>
          <w:u w:val="single"/>
          <w:lang w:eastAsia="en-GB"/>
        </w:rPr>
      </w:pPr>
      <w:r w:rsidRPr="00016B51">
        <w:rPr>
          <w:u w:val="single"/>
          <w:lang w:eastAsia="en-GB"/>
        </w:rPr>
        <w:t>RIM</w:t>
      </w:r>
    </w:p>
    <w:p w14:paraId="4CF09F90" w14:textId="77777777" w:rsidR="009115EC" w:rsidRPr="00016B51" w:rsidRDefault="009115EC" w:rsidP="009115EC">
      <w:pPr>
        <w:rPr>
          <w:lang w:eastAsia="en-GB"/>
        </w:rPr>
      </w:pPr>
      <w:r w:rsidRPr="00016B51">
        <w:rPr>
          <w:lang w:eastAsia="en-GB"/>
        </w:rPr>
        <w:t>Due to the atmospheric ducting phenomenon, the DL signals of an aggressor cell in unpaired spectrum can interfere with the UL signals of a victim cell in the same unpaired spectrum bandwidth that is far away from the aggressor cell. Such interference is termed as remote interference. A remote interference scenario may involve a number of victim and aggressor cells, where the gNBs may execute Remote Interference Management (RIM) coordination on behalf of their respective cells.</w:t>
      </w:r>
    </w:p>
    <w:p w14:paraId="46264755" w14:textId="77777777" w:rsidR="009115EC" w:rsidRPr="00016B51" w:rsidRDefault="009115EC" w:rsidP="009115EC">
      <w:pPr>
        <w:rPr>
          <w:lang w:eastAsia="en-GB"/>
        </w:rPr>
      </w:pPr>
      <w:r w:rsidRPr="00016B51">
        <w:rPr>
          <w:lang w:eastAsia="en-GB"/>
        </w:rPr>
        <w:t>To mitigate remote interference, RIM frameworks for coordination between victim and aggressor gNBs are specified. The coordination communication in RIM frameworks can be wireless- or backhaul-based. In both frameworks, all gNBs in a victim set can simultaneously transmit an identical RIM reference signal carrying the victim set ID over the air.</w:t>
      </w:r>
    </w:p>
    <w:p w14:paraId="458B508F" w14:textId="77777777" w:rsidR="009115EC" w:rsidRPr="00016B51" w:rsidRDefault="009115EC" w:rsidP="009115EC">
      <w:pPr>
        <w:rPr>
          <w:lang w:eastAsia="en-GB"/>
        </w:rPr>
      </w:pPr>
      <w:r w:rsidRPr="00016B51">
        <w:rPr>
          <w:lang w:eastAsia="en-GB"/>
        </w:rPr>
        <w:t>In the wireless framework, RIM-RS (RIM reference signal) type 1 and RIM-RS type 2 are specified. Upon reception of the RIM reference signal (RIM-RS type 1) from the victim set, aggressor gNBs undertake RIM measurement, and may send back a RIM reference signal (RIM-RS type 2) carrying the aggressor set ID if configured, and may undertake interference mitigation actions. The RIM reference signal (RIM-RS type 2) sent by the aggressor is able to facilitate estimation whether the atmospheric ducting phenomenon between victim and aggressor sets exists.</w:t>
      </w:r>
    </w:p>
    <w:p w14:paraId="32B46562" w14:textId="45D94A47" w:rsidR="009115EC" w:rsidRPr="00016B51" w:rsidRDefault="009115EC" w:rsidP="009115EC">
      <w:pPr>
        <w:rPr>
          <w:lang w:eastAsia="en-GB"/>
        </w:rPr>
      </w:pPr>
      <w:r w:rsidRPr="00016B51">
        <w:rPr>
          <w:lang w:eastAsia="en-GB"/>
        </w:rPr>
        <w:t xml:space="preserve">In the RIM backhaul framework, upon reception of the RIM reference signal (RIM-RS type 1) from the victim set, aggressor gNBs undertake RIM measurement, establish backhaul coordination towards the victim gNB set. The backhaul messages which carry the detection or disappearance indication are aggregated at gNB-CU via F1 interface and sent from individual aggressor gNBs to individual victim gNBs via NG interface, where the signalling is transparent to the core network. </w:t>
      </w:r>
    </w:p>
    <w:p w14:paraId="4DA225C3" w14:textId="71A81327" w:rsidR="009115EC" w:rsidRPr="00016B51" w:rsidRDefault="009115EC" w:rsidP="009115EC">
      <w:pPr>
        <w:rPr>
          <w:b/>
          <w:bCs/>
          <w:lang w:eastAsia="en-GB"/>
        </w:rPr>
      </w:pPr>
      <w:r w:rsidRPr="00016B51">
        <w:rPr>
          <w:b/>
          <w:bCs/>
          <w:lang w:eastAsia="en-GB"/>
        </w:rPr>
        <w:t>References</w:t>
      </w:r>
    </w:p>
    <w:p w14:paraId="608F766A" w14:textId="77777777" w:rsidR="009115EC" w:rsidRPr="00016B51" w:rsidRDefault="009115EC" w:rsidP="009115EC">
      <w:pPr>
        <w:pStyle w:val="EW"/>
        <w:rPr>
          <w:lang w:eastAsia="en-GB"/>
        </w:rPr>
      </w:pPr>
      <w:r w:rsidRPr="00016B51">
        <w:rPr>
          <w:lang w:eastAsia="en-GB"/>
        </w:rPr>
        <w:t>[1] RP-193190</w:t>
      </w:r>
      <w:r w:rsidRPr="00016B51">
        <w:rPr>
          <w:lang w:eastAsia="en-GB"/>
        </w:rPr>
        <w:tab/>
        <w:t>“Revised WID on Cross Link Interference (CLI) handling and Remote Interference Management (RIM) for NR”</w:t>
      </w:r>
    </w:p>
    <w:p w14:paraId="45698748" w14:textId="2DE29C26" w:rsidR="009115EC" w:rsidRPr="00016B51" w:rsidRDefault="009115EC" w:rsidP="009115EC">
      <w:pPr>
        <w:pStyle w:val="EW"/>
        <w:rPr>
          <w:lang w:eastAsia="en-GB"/>
        </w:rPr>
      </w:pPr>
      <w:r w:rsidRPr="00016B51">
        <w:rPr>
          <w:lang w:eastAsia="en-GB"/>
        </w:rPr>
        <w:t>[2] 3GPP TR38.828</w:t>
      </w:r>
      <w:r w:rsidRPr="00016B51">
        <w:rPr>
          <w:lang w:eastAsia="en-GB"/>
        </w:rPr>
        <w:tab/>
        <w:t>“Cross Link Interference (CLI) handling and Remote Interference Management (RIM) for NR”</w:t>
      </w:r>
    </w:p>
    <w:p w14:paraId="698D20DD" w14:textId="3F1C84CB" w:rsidR="0060687F" w:rsidRPr="00016B51" w:rsidRDefault="0060687F" w:rsidP="009115EC">
      <w:pPr>
        <w:pStyle w:val="EW"/>
        <w:rPr>
          <w:lang w:eastAsia="en-GB"/>
        </w:rPr>
      </w:pPr>
    </w:p>
    <w:p w14:paraId="5C89A0FC" w14:textId="0CADBDAA" w:rsidR="0060687F" w:rsidRPr="00016B51" w:rsidRDefault="0060687F" w:rsidP="0060687F">
      <w:pPr>
        <w:pStyle w:val="Heading3"/>
        <w:rPr>
          <w:lang w:eastAsia="en-GB"/>
        </w:rPr>
      </w:pPr>
      <w:bookmarkStart w:id="1134" w:name="_Toc57643982"/>
      <w:bookmarkStart w:id="1135" w:name="_Toc57730290"/>
      <w:bookmarkStart w:id="1136" w:name="_Toc58230399"/>
      <w:bookmarkStart w:id="1137" w:name="_Toc58230554"/>
      <w:r w:rsidRPr="00016B51">
        <w:rPr>
          <w:lang w:eastAsia="en-GB"/>
        </w:rPr>
        <w:t>19.1.1</w:t>
      </w:r>
      <w:r w:rsidR="00BF7A0C" w:rsidRPr="00016B51">
        <w:rPr>
          <w:lang w:eastAsia="en-GB"/>
        </w:rPr>
        <w:t>3</w:t>
      </w:r>
      <w:r w:rsidRPr="00016B51">
        <w:rPr>
          <w:lang w:eastAsia="en-GB"/>
        </w:rPr>
        <w:tab/>
      </w:r>
      <w:r w:rsidR="00A80D7E" w:rsidRPr="00016B51">
        <w:rPr>
          <w:lang w:eastAsia="en-GB"/>
        </w:rPr>
        <w:t>RF requirements for NR frequency range 1 (FR1)</w:t>
      </w:r>
      <w:bookmarkEnd w:id="1134"/>
      <w:bookmarkEnd w:id="1135"/>
      <w:bookmarkEnd w:id="1136"/>
      <w:bookmarkEnd w:id="113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80D7E" w:rsidRPr="00016B51" w14:paraId="6DDDDF62" w14:textId="77777777" w:rsidTr="008B2F88">
        <w:trPr>
          <w:trHeight w:val="170"/>
        </w:trPr>
        <w:tc>
          <w:tcPr>
            <w:tcW w:w="852" w:type="dxa"/>
            <w:shd w:val="clear" w:color="auto" w:fill="auto"/>
            <w:noWrap/>
            <w:vAlign w:val="center"/>
            <w:hideMark/>
          </w:tcPr>
          <w:p w14:paraId="6D0DD88B" w14:textId="77777777" w:rsidR="00A80D7E" w:rsidRPr="00016B51" w:rsidRDefault="00A80D7E"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830087</w:t>
            </w:r>
          </w:p>
        </w:tc>
        <w:tc>
          <w:tcPr>
            <w:tcW w:w="3798" w:type="dxa"/>
            <w:shd w:val="clear" w:color="auto" w:fill="auto"/>
            <w:noWrap/>
            <w:vAlign w:val="center"/>
            <w:hideMark/>
          </w:tcPr>
          <w:p w14:paraId="473946DB" w14:textId="77777777" w:rsidR="00A80D7E" w:rsidRPr="00016B51" w:rsidRDefault="00A80D7E"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RF requirements for NR frequency range 1 (FR1)</w:t>
            </w:r>
          </w:p>
        </w:tc>
        <w:tc>
          <w:tcPr>
            <w:tcW w:w="2044" w:type="dxa"/>
            <w:shd w:val="clear" w:color="auto" w:fill="auto"/>
            <w:noWrap/>
            <w:vAlign w:val="center"/>
            <w:hideMark/>
          </w:tcPr>
          <w:p w14:paraId="7B600ADC" w14:textId="77777777" w:rsidR="00A80D7E" w:rsidRPr="00016B51" w:rsidRDefault="00A80D7E"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NR_RF_FR1</w:t>
            </w:r>
          </w:p>
        </w:tc>
        <w:tc>
          <w:tcPr>
            <w:tcW w:w="554" w:type="dxa"/>
            <w:shd w:val="clear" w:color="auto" w:fill="auto"/>
            <w:noWrap/>
            <w:vAlign w:val="center"/>
            <w:hideMark/>
          </w:tcPr>
          <w:p w14:paraId="2E8D88D1" w14:textId="77777777" w:rsidR="00A80D7E" w:rsidRPr="00016B51" w:rsidRDefault="00A80D7E"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6C68D2D" w14:textId="00C8A88A" w:rsidR="00A80D7E" w:rsidRPr="00016B51" w:rsidRDefault="00472F65"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RP-193266</w:t>
            </w:r>
          </w:p>
        </w:tc>
        <w:tc>
          <w:tcPr>
            <w:tcW w:w="2041" w:type="dxa"/>
            <w:shd w:val="clear" w:color="auto" w:fill="auto"/>
            <w:noWrap/>
            <w:hideMark/>
          </w:tcPr>
          <w:p w14:paraId="0A22A342" w14:textId="77777777" w:rsidR="00A80D7E" w:rsidRPr="00016B51" w:rsidRDefault="00A80D7E"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A80D7E" w:rsidRPr="00016B51" w14:paraId="5064B22F" w14:textId="77777777" w:rsidTr="008B2F88">
        <w:trPr>
          <w:trHeight w:val="170"/>
        </w:trPr>
        <w:tc>
          <w:tcPr>
            <w:tcW w:w="852" w:type="dxa"/>
            <w:shd w:val="clear" w:color="auto" w:fill="auto"/>
            <w:noWrap/>
            <w:vAlign w:val="center"/>
            <w:hideMark/>
          </w:tcPr>
          <w:p w14:paraId="73CFAC95" w14:textId="77777777" w:rsidR="00A80D7E" w:rsidRPr="00016B51" w:rsidRDefault="00A80D7E"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830187</w:t>
            </w:r>
          </w:p>
        </w:tc>
        <w:tc>
          <w:tcPr>
            <w:tcW w:w="3798" w:type="dxa"/>
            <w:shd w:val="clear" w:color="auto" w:fill="auto"/>
            <w:noWrap/>
            <w:vAlign w:val="center"/>
            <w:hideMark/>
          </w:tcPr>
          <w:p w14:paraId="011CC53F" w14:textId="77777777" w:rsidR="00A80D7E" w:rsidRPr="00016B51" w:rsidRDefault="00A80D7E"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Core part: RF requirements for NR frequency range 1 (FR1)</w:t>
            </w:r>
          </w:p>
        </w:tc>
        <w:tc>
          <w:tcPr>
            <w:tcW w:w="2044" w:type="dxa"/>
            <w:shd w:val="clear" w:color="auto" w:fill="auto"/>
            <w:noWrap/>
            <w:vAlign w:val="center"/>
            <w:hideMark/>
          </w:tcPr>
          <w:p w14:paraId="47C7B1C4" w14:textId="77777777" w:rsidR="00A80D7E" w:rsidRPr="00016B51" w:rsidRDefault="00A80D7E"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NR_RF_FR1-Core</w:t>
            </w:r>
          </w:p>
        </w:tc>
        <w:tc>
          <w:tcPr>
            <w:tcW w:w="554" w:type="dxa"/>
            <w:shd w:val="clear" w:color="auto" w:fill="auto"/>
            <w:noWrap/>
            <w:vAlign w:val="center"/>
            <w:hideMark/>
          </w:tcPr>
          <w:p w14:paraId="52FB88AA" w14:textId="77777777" w:rsidR="00A80D7E" w:rsidRPr="00016B51" w:rsidRDefault="00A80D7E"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6B6CC9C" w14:textId="49A07CC7" w:rsidR="00A80D7E" w:rsidRPr="00016B51" w:rsidRDefault="00472F65"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RP-193266</w:t>
            </w:r>
          </w:p>
        </w:tc>
        <w:tc>
          <w:tcPr>
            <w:tcW w:w="2041" w:type="dxa"/>
            <w:shd w:val="clear" w:color="auto" w:fill="auto"/>
            <w:noWrap/>
            <w:hideMark/>
          </w:tcPr>
          <w:p w14:paraId="7DD430E5" w14:textId="77777777" w:rsidR="00A80D7E" w:rsidRPr="00016B51" w:rsidRDefault="00A80D7E"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A80D7E" w:rsidRPr="00016B51" w14:paraId="63F41673" w14:textId="77777777" w:rsidTr="008B2F88">
        <w:trPr>
          <w:trHeight w:val="170"/>
        </w:trPr>
        <w:tc>
          <w:tcPr>
            <w:tcW w:w="852" w:type="dxa"/>
            <w:shd w:val="clear" w:color="auto" w:fill="auto"/>
            <w:noWrap/>
            <w:vAlign w:val="center"/>
            <w:hideMark/>
          </w:tcPr>
          <w:p w14:paraId="42148B9E" w14:textId="77777777" w:rsidR="00A80D7E" w:rsidRPr="00016B51" w:rsidRDefault="00A80D7E"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830287</w:t>
            </w:r>
          </w:p>
        </w:tc>
        <w:tc>
          <w:tcPr>
            <w:tcW w:w="3798" w:type="dxa"/>
            <w:shd w:val="clear" w:color="auto" w:fill="auto"/>
            <w:noWrap/>
            <w:vAlign w:val="center"/>
            <w:hideMark/>
          </w:tcPr>
          <w:p w14:paraId="293CFE5F" w14:textId="77777777" w:rsidR="00A80D7E" w:rsidRPr="00016B51" w:rsidRDefault="00A80D7E"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Perf. part: RF requirements for NR frequency range 1 (FR1)</w:t>
            </w:r>
          </w:p>
        </w:tc>
        <w:tc>
          <w:tcPr>
            <w:tcW w:w="2044" w:type="dxa"/>
            <w:shd w:val="clear" w:color="auto" w:fill="auto"/>
            <w:noWrap/>
            <w:vAlign w:val="center"/>
            <w:hideMark/>
          </w:tcPr>
          <w:p w14:paraId="23F7516A" w14:textId="77777777" w:rsidR="00A80D7E" w:rsidRPr="00016B51" w:rsidRDefault="00A80D7E"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NR_RF_FR1-Perf</w:t>
            </w:r>
          </w:p>
        </w:tc>
        <w:tc>
          <w:tcPr>
            <w:tcW w:w="554" w:type="dxa"/>
            <w:shd w:val="clear" w:color="auto" w:fill="auto"/>
            <w:noWrap/>
            <w:vAlign w:val="center"/>
            <w:hideMark/>
          </w:tcPr>
          <w:p w14:paraId="61FB0D3F" w14:textId="77777777" w:rsidR="00A80D7E" w:rsidRPr="00016B51" w:rsidRDefault="00A80D7E"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7381D7F" w14:textId="20C89FB7" w:rsidR="00A80D7E" w:rsidRPr="00016B51" w:rsidRDefault="00472F65"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RP-193266</w:t>
            </w:r>
          </w:p>
        </w:tc>
        <w:tc>
          <w:tcPr>
            <w:tcW w:w="2041" w:type="dxa"/>
            <w:shd w:val="clear" w:color="auto" w:fill="auto"/>
            <w:noWrap/>
            <w:hideMark/>
          </w:tcPr>
          <w:p w14:paraId="3ED09BC1" w14:textId="77777777" w:rsidR="00A80D7E" w:rsidRPr="00016B51" w:rsidRDefault="00A80D7E"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bl>
    <w:p w14:paraId="34715B48" w14:textId="3C616AA7" w:rsidR="00A80D7E" w:rsidRPr="00016B51" w:rsidRDefault="00A80D7E" w:rsidP="00A80D7E">
      <w:pPr>
        <w:rPr>
          <w:lang w:eastAsia="en-GB"/>
        </w:rPr>
      </w:pPr>
      <w:r w:rsidRPr="00016B51">
        <w:rPr>
          <w:lang w:eastAsia="en-GB"/>
        </w:rPr>
        <w:t>Summary based on the input provided by Huawei in RP-201718.</w:t>
      </w:r>
    </w:p>
    <w:p w14:paraId="40E93EAA" w14:textId="77777777" w:rsidR="00472F65" w:rsidRPr="00016B51" w:rsidRDefault="00A80D7E" w:rsidP="00A80D7E">
      <w:pPr>
        <w:rPr>
          <w:lang w:eastAsia="en-GB"/>
        </w:rPr>
      </w:pPr>
      <w:r w:rsidRPr="00016B51">
        <w:rPr>
          <w:lang w:eastAsia="en-GB"/>
        </w:rPr>
        <w:t xml:space="preserve">In Rel-16, several FR1 non-spectrum related topics are included in one WI targeting for UE RF requirements enhancement. </w:t>
      </w:r>
    </w:p>
    <w:p w14:paraId="3668C8BE" w14:textId="3D7F2FF1" w:rsidR="00A80D7E" w:rsidRPr="00016B51" w:rsidRDefault="00A80D7E" w:rsidP="00A80D7E">
      <w:pPr>
        <w:rPr>
          <w:lang w:eastAsia="en-GB"/>
        </w:rPr>
      </w:pPr>
      <w:r w:rsidRPr="00016B51">
        <w:rPr>
          <w:lang w:eastAsia="en-GB"/>
        </w:rPr>
        <w:t>In this WI, RF requirements, corresponding new feature groups and functionalities are introduced for both uplink and downlink enhancements</w:t>
      </w:r>
      <w:r w:rsidR="00472F65" w:rsidRPr="00016B51">
        <w:rPr>
          <w:lang w:eastAsia="en-GB"/>
        </w:rPr>
        <w:t xml:space="preserve">. This </w:t>
      </w:r>
      <w:r w:rsidRPr="00016B51">
        <w:rPr>
          <w:lang w:eastAsia="en-GB"/>
        </w:rPr>
        <w:t xml:space="preserve">enables the 5G commercial deployment requirements on FR1 fulfilled. </w:t>
      </w:r>
    </w:p>
    <w:p w14:paraId="36F6BC95" w14:textId="256844DA" w:rsidR="00A80D7E" w:rsidRPr="00016B51" w:rsidRDefault="00A80D7E" w:rsidP="00A80D7E">
      <w:pPr>
        <w:rPr>
          <w:lang w:eastAsia="en-GB"/>
        </w:rPr>
      </w:pPr>
      <w:r w:rsidRPr="00016B51">
        <w:rPr>
          <w:lang w:eastAsia="en-GB"/>
        </w:rPr>
        <w:t>In Rel-15, almost</w:t>
      </w:r>
      <w:r w:rsidR="00472F65" w:rsidRPr="00016B51">
        <w:rPr>
          <w:lang w:eastAsia="en-GB"/>
        </w:rPr>
        <w:t>-</w:t>
      </w:r>
      <w:r w:rsidRPr="00016B51">
        <w:rPr>
          <w:lang w:eastAsia="en-GB"/>
        </w:rPr>
        <w:t>contiguous allocations for CP-OFDM was introduced for power class 3 UE</w:t>
      </w:r>
      <w:r w:rsidR="00472F65" w:rsidRPr="00016B51">
        <w:rPr>
          <w:lang w:eastAsia="en-GB"/>
        </w:rPr>
        <w:t xml:space="preserve">. This </w:t>
      </w:r>
      <w:r w:rsidRPr="00016B51">
        <w:rPr>
          <w:lang w:eastAsia="en-GB"/>
        </w:rPr>
        <w:t>allows UE to be scheduled with non-contiguous PUSCH allocation within one carrier which is partitioned by short PUCCH of other users. In Rel-16, RAN4 continues the work and completed RF requirement for HPUE on almost</w:t>
      </w:r>
      <w:r w:rsidR="00472F65" w:rsidRPr="00016B51">
        <w:rPr>
          <w:lang w:eastAsia="en-GB"/>
        </w:rPr>
        <w:t>-</w:t>
      </w:r>
      <w:r w:rsidRPr="00016B51">
        <w:rPr>
          <w:lang w:eastAsia="en-GB"/>
        </w:rPr>
        <w:t>contiguous CP-OFDM allocations.</w:t>
      </w:r>
    </w:p>
    <w:p w14:paraId="32AD6690" w14:textId="77777777" w:rsidR="00A80D7E" w:rsidRPr="00016B51" w:rsidRDefault="00A80D7E" w:rsidP="00A80D7E">
      <w:pPr>
        <w:rPr>
          <w:lang w:eastAsia="en-GB"/>
        </w:rPr>
      </w:pPr>
      <w:r w:rsidRPr="00016B51">
        <w:rPr>
          <w:lang w:eastAsia="en-GB"/>
        </w:rPr>
        <w:t>FR1 Intra-band contiguous DL CA is up to 200MHz aggregated channel bandwidth in Rel-15. Based on commercial deployment requirement, RAN4 enhances intra-band contiguous DL CA to 300MHz in Rel-16, the corresponding RF requirements are completed within this WI. Meanwhile, intra-band non-contiguous DL CA is introduced considering latest 5G spectrum allocation is some country/region.</w:t>
      </w:r>
    </w:p>
    <w:p w14:paraId="41447243" w14:textId="77777777" w:rsidR="00A80D7E" w:rsidRPr="00016B51" w:rsidRDefault="00A80D7E" w:rsidP="00A80D7E">
      <w:pPr>
        <w:rPr>
          <w:lang w:eastAsia="en-GB"/>
        </w:rPr>
      </w:pPr>
      <w:r w:rsidRPr="00016B51">
        <w:rPr>
          <w:lang w:eastAsia="en-GB"/>
        </w:rPr>
        <w:t>In correspondence, FR1 intra-band contiguous and non-contiguous UL CA are also introduced from Rel-16, all RF requirements are completed within the WI. Besides RF requirement, RAN4 also recognized the dependency relation among bandwidth class, PA architecture and MIMO layer for UE capability indicating. Additional DC location reporting UE capability is introduced to improve UL 256QAM performance for intra-band UL CA.</w:t>
      </w:r>
    </w:p>
    <w:p w14:paraId="79E046E8" w14:textId="77777777" w:rsidR="00A80D7E" w:rsidRPr="00016B51" w:rsidRDefault="00A80D7E" w:rsidP="00A80D7E">
      <w:pPr>
        <w:rPr>
          <w:lang w:eastAsia="en-GB"/>
        </w:rPr>
      </w:pPr>
      <w:r w:rsidRPr="00016B51">
        <w:rPr>
          <w:lang w:eastAsia="en-GB"/>
        </w:rPr>
        <w:t>In Rel-15, inter-band UL CA, SA SUL and inter-band EN-DC RF requirements are specified assuming 0us switching period between 2 UL carriers when TDM operated, it leads to that UE cannot support 2Tx transmission when UE switch to one carrier if no switching period is reserved for the UE.  In Rel-16, switching period between case 1 and case 2 is introduced to enable enhancement on UL performance with 2Tx transmission on one UL carrier for inter-band UL CA, SA SUL and inter-band EN-DC. For which, time mask including switching period and transient period between 2 carriers are specified. For inter-band UL CA and SA SUL, the switching periods are located in either NR carrier as indicated in RRC signalling, while for inter-band EN-DC, the switching periods are only located in NR carrier. In correspondence, UE capability on uplinkTxSwithingPeriod is introduced as 35μs, 140μs and 210μs (210μs only for inter-band UL CA and SA SUL). Meanwhile, UE DL interruption is allowed when configured with difficult band combinations.</w:t>
      </w:r>
    </w:p>
    <w:p w14:paraId="2C0D38EE" w14:textId="77777777" w:rsidR="00A80D7E" w:rsidRPr="00016B51" w:rsidRDefault="00A80D7E" w:rsidP="00A80D7E">
      <w:pPr>
        <w:rPr>
          <w:lang w:eastAsia="en-GB"/>
        </w:rPr>
      </w:pPr>
      <w:r w:rsidRPr="00016B51">
        <w:rPr>
          <w:lang w:eastAsia="en-GB"/>
        </w:rPr>
        <w:t>Time masks for ULSUP-TDM that accounts for UL timing misalignment between the EUTRAN and NR cell groups are further modified in this WI, additional 2.2μs transient is added.</w:t>
      </w:r>
    </w:p>
    <w:p w14:paraId="751F1B12" w14:textId="3208385C" w:rsidR="00A80D7E" w:rsidRPr="00016B51" w:rsidRDefault="00A80D7E" w:rsidP="00A80D7E">
      <w:pPr>
        <w:pStyle w:val="Heading3"/>
        <w:rPr>
          <w:lang w:eastAsia="en-GB"/>
        </w:rPr>
      </w:pPr>
      <w:bookmarkStart w:id="1138" w:name="_Toc57643983"/>
      <w:bookmarkStart w:id="1139" w:name="_Toc57730291"/>
      <w:bookmarkStart w:id="1140" w:name="_Toc58230400"/>
      <w:bookmarkStart w:id="1141" w:name="_Toc58230555"/>
      <w:r w:rsidRPr="00016B51">
        <w:rPr>
          <w:lang w:eastAsia="en-GB"/>
        </w:rPr>
        <w:t>19.1.1</w:t>
      </w:r>
      <w:r w:rsidR="00BF7A0C" w:rsidRPr="00016B51">
        <w:rPr>
          <w:lang w:eastAsia="en-GB"/>
        </w:rPr>
        <w:t>4</w:t>
      </w:r>
      <w:r w:rsidRPr="00016B51">
        <w:rPr>
          <w:lang w:eastAsia="en-GB"/>
        </w:rPr>
        <w:tab/>
        <w:t>NR RF requirement enhancements for frequency range 2</w:t>
      </w:r>
      <w:bookmarkEnd w:id="1138"/>
      <w:bookmarkEnd w:id="1139"/>
      <w:bookmarkEnd w:id="1140"/>
      <w:bookmarkEnd w:id="114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60687F" w:rsidRPr="00016B51" w14:paraId="16BB4D3B" w14:textId="77777777" w:rsidTr="008B2F88">
        <w:trPr>
          <w:trHeight w:val="170"/>
        </w:trPr>
        <w:tc>
          <w:tcPr>
            <w:tcW w:w="852" w:type="dxa"/>
            <w:shd w:val="clear" w:color="auto" w:fill="auto"/>
            <w:noWrap/>
            <w:vAlign w:val="center"/>
            <w:hideMark/>
          </w:tcPr>
          <w:p w14:paraId="1273AACD" w14:textId="77777777" w:rsidR="0060687F" w:rsidRPr="00016B51" w:rsidRDefault="0060687F"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830089</w:t>
            </w:r>
          </w:p>
        </w:tc>
        <w:tc>
          <w:tcPr>
            <w:tcW w:w="3798" w:type="dxa"/>
            <w:shd w:val="clear" w:color="auto" w:fill="auto"/>
            <w:noWrap/>
            <w:vAlign w:val="center"/>
            <w:hideMark/>
          </w:tcPr>
          <w:p w14:paraId="7A6C3956" w14:textId="77777777" w:rsidR="0060687F" w:rsidRPr="00016B51" w:rsidRDefault="0060687F"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NR RF requirement enhancements for frequency range 2 (FR2)</w:t>
            </w:r>
          </w:p>
        </w:tc>
        <w:tc>
          <w:tcPr>
            <w:tcW w:w="2044" w:type="dxa"/>
            <w:shd w:val="clear" w:color="auto" w:fill="auto"/>
            <w:noWrap/>
            <w:vAlign w:val="center"/>
            <w:hideMark/>
          </w:tcPr>
          <w:p w14:paraId="24E0814B" w14:textId="77777777" w:rsidR="0060687F" w:rsidRPr="00016B51" w:rsidRDefault="0060687F"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NR_RF_FR2_req_enh</w:t>
            </w:r>
          </w:p>
        </w:tc>
        <w:tc>
          <w:tcPr>
            <w:tcW w:w="554" w:type="dxa"/>
            <w:shd w:val="clear" w:color="auto" w:fill="auto"/>
            <w:noWrap/>
            <w:vAlign w:val="center"/>
            <w:hideMark/>
          </w:tcPr>
          <w:p w14:paraId="53CCE732" w14:textId="77777777" w:rsidR="0060687F" w:rsidRPr="00016B51" w:rsidRDefault="0060687F"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6CE57E8" w14:textId="77777777" w:rsidR="0060687F" w:rsidRPr="00016B51" w:rsidRDefault="0060687F"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RP-191290</w:t>
            </w:r>
          </w:p>
        </w:tc>
        <w:tc>
          <w:tcPr>
            <w:tcW w:w="2041" w:type="dxa"/>
            <w:shd w:val="clear" w:color="auto" w:fill="auto"/>
            <w:noWrap/>
            <w:hideMark/>
          </w:tcPr>
          <w:p w14:paraId="650F4AF4" w14:textId="77777777" w:rsidR="0060687F" w:rsidRPr="00016B51" w:rsidRDefault="0060687F"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60687F" w:rsidRPr="00016B51" w14:paraId="630429CD" w14:textId="77777777" w:rsidTr="008B2F88">
        <w:trPr>
          <w:trHeight w:val="170"/>
        </w:trPr>
        <w:tc>
          <w:tcPr>
            <w:tcW w:w="852" w:type="dxa"/>
            <w:shd w:val="clear" w:color="auto" w:fill="auto"/>
            <w:noWrap/>
            <w:vAlign w:val="center"/>
            <w:hideMark/>
          </w:tcPr>
          <w:p w14:paraId="2A8E9B10" w14:textId="77777777" w:rsidR="0060687F" w:rsidRPr="00016B51" w:rsidRDefault="0060687F"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830189</w:t>
            </w:r>
          </w:p>
        </w:tc>
        <w:tc>
          <w:tcPr>
            <w:tcW w:w="3798" w:type="dxa"/>
            <w:shd w:val="clear" w:color="auto" w:fill="auto"/>
            <w:noWrap/>
            <w:vAlign w:val="center"/>
            <w:hideMark/>
          </w:tcPr>
          <w:p w14:paraId="3BDF8B5B" w14:textId="77777777" w:rsidR="0060687F" w:rsidRPr="00016B51" w:rsidRDefault="0060687F"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Core part: NR RF requirement enhancements for frequency range 2 (FR2)</w:t>
            </w:r>
          </w:p>
        </w:tc>
        <w:tc>
          <w:tcPr>
            <w:tcW w:w="2044" w:type="dxa"/>
            <w:shd w:val="clear" w:color="auto" w:fill="auto"/>
            <w:noWrap/>
            <w:vAlign w:val="center"/>
            <w:hideMark/>
          </w:tcPr>
          <w:p w14:paraId="09F1F409" w14:textId="77777777" w:rsidR="0060687F" w:rsidRPr="00016B51" w:rsidRDefault="0060687F"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NR_RF_FR2_req_enh-Core</w:t>
            </w:r>
          </w:p>
        </w:tc>
        <w:tc>
          <w:tcPr>
            <w:tcW w:w="554" w:type="dxa"/>
            <w:shd w:val="clear" w:color="auto" w:fill="auto"/>
            <w:noWrap/>
            <w:vAlign w:val="center"/>
            <w:hideMark/>
          </w:tcPr>
          <w:p w14:paraId="222BA5CF" w14:textId="77777777" w:rsidR="0060687F" w:rsidRPr="00016B51" w:rsidRDefault="0060687F"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F84B3F0" w14:textId="77777777" w:rsidR="0060687F" w:rsidRPr="00016B51" w:rsidRDefault="0060687F"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RP-190761</w:t>
            </w:r>
          </w:p>
        </w:tc>
        <w:tc>
          <w:tcPr>
            <w:tcW w:w="2041" w:type="dxa"/>
            <w:shd w:val="clear" w:color="auto" w:fill="auto"/>
            <w:noWrap/>
            <w:hideMark/>
          </w:tcPr>
          <w:p w14:paraId="20F7F1CE" w14:textId="77777777" w:rsidR="0060687F" w:rsidRPr="00016B51" w:rsidRDefault="0060687F"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bl>
    <w:p w14:paraId="49F206E6" w14:textId="013CAC2B" w:rsidR="0060687F" w:rsidRPr="00016B51" w:rsidRDefault="0060687F" w:rsidP="0060687F">
      <w:pPr>
        <w:rPr>
          <w:lang w:eastAsia="en-GB"/>
        </w:rPr>
      </w:pPr>
      <w:r w:rsidRPr="00016B51">
        <w:rPr>
          <w:lang w:eastAsia="en-GB"/>
        </w:rPr>
        <w:t xml:space="preserve">Summary based on the input provided by Nokia in </w:t>
      </w:r>
      <w:r w:rsidR="002958C1" w:rsidRPr="00016B51">
        <w:rPr>
          <w:lang w:eastAsia="en-GB"/>
        </w:rPr>
        <w:t>RP-201984</w:t>
      </w:r>
      <w:r w:rsidRPr="00016B51">
        <w:rPr>
          <w:lang w:eastAsia="en-GB"/>
        </w:rPr>
        <w:t>.</w:t>
      </w:r>
    </w:p>
    <w:p w14:paraId="4F4339E6" w14:textId="77777777" w:rsidR="0060687F" w:rsidRPr="00016B51" w:rsidRDefault="0060687F" w:rsidP="0060687F">
      <w:pPr>
        <w:rPr>
          <w:lang w:eastAsia="en-GB"/>
        </w:rPr>
      </w:pPr>
      <w:r w:rsidRPr="00016B51">
        <w:rPr>
          <w:lang w:eastAsia="en-GB"/>
        </w:rPr>
        <w:t>This work item developed various UR RF enhancements for FR2. Basis for the WI was the features that were not developed in REL15 due to lack of time.</w:t>
      </w:r>
    </w:p>
    <w:p w14:paraId="528574A4" w14:textId="7EACAEB8" w:rsidR="0060687F" w:rsidRPr="00016B51" w:rsidRDefault="0060687F" w:rsidP="0060687F">
      <w:pPr>
        <w:rPr>
          <w:lang w:eastAsia="en-GB"/>
        </w:rPr>
      </w:pPr>
      <w:r w:rsidRPr="00016B51">
        <w:rPr>
          <w:lang w:eastAsia="en-GB"/>
        </w:rPr>
        <w:t>The following enhancements were introduced:</w:t>
      </w:r>
    </w:p>
    <w:p w14:paraId="00417EC0" w14:textId="77777777" w:rsidR="002958C1" w:rsidRPr="00016B51" w:rsidRDefault="002958C1" w:rsidP="002958C1">
      <w:pPr>
        <w:rPr>
          <w:lang w:eastAsia="en-GB"/>
        </w:rPr>
      </w:pPr>
      <w:r w:rsidRPr="00016B51">
        <w:rPr>
          <w:lang w:eastAsia="en-GB"/>
        </w:rPr>
        <w:t>1.</w:t>
      </w:r>
      <w:r w:rsidRPr="00016B51">
        <w:rPr>
          <w:lang w:eastAsia="en-GB"/>
        </w:rPr>
        <w:tab/>
        <w:t>MPE: UE can report to network how much P-MPR it uses or is going to use because of MPE. Based on this reporting network can take actions to prevent sudden radio link failures.</w:t>
      </w:r>
    </w:p>
    <w:p w14:paraId="6BA841EC" w14:textId="77777777" w:rsidR="002958C1" w:rsidRPr="00016B51" w:rsidRDefault="002958C1" w:rsidP="002958C1">
      <w:pPr>
        <w:rPr>
          <w:lang w:eastAsia="en-GB"/>
        </w:rPr>
      </w:pPr>
      <w:r w:rsidRPr="00016B51">
        <w:rPr>
          <w:lang w:eastAsia="en-GB"/>
        </w:rPr>
        <w:t>2.</w:t>
      </w:r>
      <w:r w:rsidRPr="00016B51">
        <w:rPr>
          <w:lang w:eastAsia="en-GB"/>
        </w:rPr>
        <w:tab/>
        <w:t>Beam correspondence: Requirements for SSB-based and CSI-RS based BC were developed. This allows network  to efficiently deploy different beam widths for SSB  and CSI-RS. This enables e.g. to deploy wider SSB based beams for idle mode UEs and narrower CSI-RS based beams for RRC connected mode UEs.</w:t>
      </w:r>
    </w:p>
    <w:p w14:paraId="30F5E117" w14:textId="77777777" w:rsidR="002958C1" w:rsidRPr="00016B51" w:rsidRDefault="002958C1" w:rsidP="002958C1">
      <w:pPr>
        <w:rPr>
          <w:lang w:eastAsia="en-GB"/>
        </w:rPr>
      </w:pPr>
      <w:r w:rsidRPr="00016B51">
        <w:rPr>
          <w:lang w:eastAsia="en-GB"/>
        </w:rPr>
        <w:t>3.</w:t>
      </w:r>
      <w:r w:rsidRPr="00016B51">
        <w:rPr>
          <w:lang w:eastAsia="en-GB"/>
        </w:rPr>
        <w:tab/>
        <w:t>Interband DL CA: Requirements were developed for band combination CA_n260-n261 based on independent beam management.</w:t>
      </w:r>
    </w:p>
    <w:p w14:paraId="63C8F5DC" w14:textId="77777777" w:rsidR="002958C1" w:rsidRPr="00016B51" w:rsidRDefault="002958C1" w:rsidP="002958C1">
      <w:pPr>
        <w:rPr>
          <w:lang w:eastAsia="en-GB"/>
        </w:rPr>
      </w:pPr>
      <w:r w:rsidRPr="00016B51">
        <w:rPr>
          <w:lang w:eastAsia="en-GB"/>
        </w:rPr>
        <w:t>4.</w:t>
      </w:r>
      <w:r w:rsidRPr="00016B51">
        <w:rPr>
          <w:lang w:eastAsia="en-GB"/>
        </w:rPr>
        <w:tab/>
        <w:t xml:space="preserve">DL Intra-band CA BW Enhancement: New frequency separation classes Fs were introduced for up to 2400 MHz separation. Furthermore frequency separation classes for DL-only spectrum Fsd were introduced. The DL-only frequency spectrum is the width of UE frequency spectrum available to network to configure DL CCs only, and it extends on one-side of the bidirectional spectrum in contiguous manner with no frequency gap between the two. </w:t>
      </w:r>
    </w:p>
    <w:p w14:paraId="2F8CF634" w14:textId="77777777" w:rsidR="002958C1" w:rsidRPr="00016B51" w:rsidRDefault="002958C1" w:rsidP="002958C1">
      <w:pPr>
        <w:rPr>
          <w:lang w:eastAsia="en-GB"/>
        </w:rPr>
      </w:pPr>
      <w:r w:rsidRPr="00016B51">
        <w:rPr>
          <w:lang w:eastAsia="en-GB"/>
        </w:rPr>
        <w:t>5.</w:t>
      </w:r>
      <w:r w:rsidRPr="00016B51">
        <w:rPr>
          <w:lang w:eastAsia="en-GB"/>
        </w:rPr>
        <w:tab/>
        <w:t>Non-contiguous intra-band uplink CA: Requirements were developed for n260 for up to three uplink sub-blocks.</w:t>
      </w:r>
    </w:p>
    <w:p w14:paraId="4DCDF757" w14:textId="77777777" w:rsidR="002958C1" w:rsidRPr="00016B51" w:rsidRDefault="002958C1" w:rsidP="002958C1">
      <w:pPr>
        <w:rPr>
          <w:lang w:eastAsia="en-GB"/>
        </w:rPr>
      </w:pPr>
      <w:r w:rsidRPr="00016B51">
        <w:rPr>
          <w:lang w:eastAsia="en-GB"/>
        </w:rPr>
        <w:t>6.</w:t>
      </w:r>
      <w:r w:rsidRPr="00016B51">
        <w:rPr>
          <w:lang w:eastAsia="en-GB"/>
        </w:rPr>
        <w:tab/>
        <w:t>MPR enhancements: Zero dB MPR range was extended to cover more allocations.</w:t>
      </w:r>
    </w:p>
    <w:p w14:paraId="7196A543" w14:textId="77777777" w:rsidR="002958C1" w:rsidRPr="00016B51" w:rsidRDefault="002958C1" w:rsidP="002958C1">
      <w:pPr>
        <w:rPr>
          <w:lang w:eastAsia="en-GB"/>
        </w:rPr>
      </w:pPr>
      <w:r w:rsidRPr="00016B51">
        <w:rPr>
          <w:lang w:eastAsia="en-GB"/>
        </w:rPr>
        <w:t>7.</w:t>
      </w:r>
      <w:r w:rsidRPr="00016B51">
        <w:rPr>
          <w:lang w:eastAsia="en-GB"/>
        </w:rPr>
        <w:tab/>
        <w:t>Output power boost when in-band emissions are suspended: 1 dB boost was introduced for QPSK modulation.</w:t>
      </w:r>
    </w:p>
    <w:p w14:paraId="46F78D16" w14:textId="3B4EE151" w:rsidR="0060687F" w:rsidRPr="00016B51" w:rsidRDefault="002958C1" w:rsidP="002958C1">
      <w:pPr>
        <w:rPr>
          <w:lang w:eastAsia="en-GB"/>
        </w:rPr>
      </w:pPr>
      <w:r w:rsidRPr="00016B51">
        <w:rPr>
          <w:lang w:eastAsia="en-GB"/>
        </w:rPr>
        <w:t>8.</w:t>
      </w:r>
      <w:r w:rsidRPr="00016B51">
        <w:rPr>
          <w:lang w:eastAsia="en-GB"/>
        </w:rPr>
        <w:tab/>
        <w:t>Multiband relaxation framework enhancement: Based on RAN5 LS MBR framework was modified. REL15 retains original MBR concept but introduced a relaxation cap. REL16 adopted new concept where relaxation defined per band basis.</w:t>
      </w:r>
    </w:p>
    <w:p w14:paraId="21EC54CB" w14:textId="16BDF818" w:rsidR="0060687F" w:rsidRPr="00016B51" w:rsidRDefault="0060687F" w:rsidP="0060687F">
      <w:pPr>
        <w:rPr>
          <w:b/>
          <w:bCs/>
          <w:lang w:eastAsia="en-GB"/>
        </w:rPr>
      </w:pPr>
      <w:r w:rsidRPr="00016B51">
        <w:rPr>
          <w:b/>
          <w:bCs/>
          <w:lang w:eastAsia="en-GB"/>
        </w:rPr>
        <w:t>References</w:t>
      </w:r>
    </w:p>
    <w:p w14:paraId="027DB462" w14:textId="341F2A42" w:rsidR="0060687F" w:rsidRPr="00016B51" w:rsidRDefault="0060687F" w:rsidP="00472F65">
      <w:pPr>
        <w:pStyle w:val="EW"/>
        <w:rPr>
          <w:lang w:eastAsia="en-GB"/>
        </w:rPr>
      </w:pPr>
      <w:r w:rsidRPr="00016B51">
        <w:rPr>
          <w:lang w:eastAsia="en-GB"/>
        </w:rPr>
        <w:t>[1]RP-201606</w:t>
      </w:r>
      <w:r w:rsidRPr="00016B51">
        <w:rPr>
          <w:lang w:eastAsia="en-GB"/>
        </w:rPr>
        <w:tab/>
        <w:t>Revised WID on NR RF Requirement Enhancements for FR2</w:t>
      </w:r>
    </w:p>
    <w:p w14:paraId="2B7DD5C4" w14:textId="77777777" w:rsidR="0060687F" w:rsidRPr="00016B51" w:rsidRDefault="0060687F" w:rsidP="00472F65">
      <w:pPr>
        <w:pStyle w:val="EW"/>
        <w:rPr>
          <w:lang w:eastAsia="en-GB"/>
        </w:rPr>
      </w:pPr>
      <w:r w:rsidRPr="00016B51">
        <w:rPr>
          <w:lang w:eastAsia="en-GB"/>
        </w:rPr>
        <w:t>[2] RP-201607</w:t>
      </w:r>
      <w:r w:rsidRPr="00016B51">
        <w:rPr>
          <w:lang w:eastAsia="en-GB"/>
        </w:rPr>
        <w:tab/>
        <w:t>SR of NR RF requirement enhancements for frequency range 2 (FR2), RAN#89</w:t>
      </w:r>
    </w:p>
    <w:p w14:paraId="157E8298" w14:textId="77777777" w:rsidR="0060687F" w:rsidRPr="00016B51" w:rsidRDefault="0060687F" w:rsidP="00472F65">
      <w:pPr>
        <w:pStyle w:val="EW"/>
        <w:rPr>
          <w:lang w:eastAsia="en-GB"/>
        </w:rPr>
      </w:pPr>
      <w:r w:rsidRPr="00016B51">
        <w:rPr>
          <w:lang w:eastAsia="en-GB"/>
        </w:rPr>
        <w:t>[3] RP-201608</w:t>
      </w:r>
      <w:r w:rsidRPr="00016B51">
        <w:rPr>
          <w:lang w:eastAsia="en-GB"/>
        </w:rPr>
        <w:tab/>
        <w:t>TR 38.831 v1.0.0</w:t>
      </w:r>
    </w:p>
    <w:p w14:paraId="3164C927" w14:textId="77777777" w:rsidR="0060687F" w:rsidRPr="00016B51" w:rsidRDefault="0060687F" w:rsidP="00472F65">
      <w:pPr>
        <w:pStyle w:val="EW"/>
        <w:rPr>
          <w:lang w:eastAsia="en-GB"/>
        </w:rPr>
      </w:pPr>
      <w:r w:rsidRPr="00016B51">
        <w:rPr>
          <w:lang w:eastAsia="en-GB"/>
        </w:rPr>
        <w:t>[4] RP-200666</w:t>
      </w:r>
      <w:r w:rsidRPr="00016B51">
        <w:rPr>
          <w:lang w:eastAsia="en-GB"/>
        </w:rPr>
        <w:tab/>
        <w:t>SR of NR RF requirement enhancements for frequency range 2 (FR2), RAN#88</w:t>
      </w:r>
    </w:p>
    <w:p w14:paraId="02859F09" w14:textId="77777777" w:rsidR="0060687F" w:rsidRPr="00016B51" w:rsidRDefault="0060687F" w:rsidP="00472F65">
      <w:pPr>
        <w:pStyle w:val="EW"/>
        <w:rPr>
          <w:lang w:eastAsia="en-GB"/>
        </w:rPr>
      </w:pPr>
      <w:r w:rsidRPr="00016B51">
        <w:rPr>
          <w:lang w:eastAsia="en-GB"/>
        </w:rPr>
        <w:t>[5] RP-200247</w:t>
      </w:r>
      <w:r w:rsidRPr="00016B51">
        <w:rPr>
          <w:lang w:eastAsia="en-GB"/>
        </w:rPr>
        <w:tab/>
        <w:t>SR of NR RF requirement enhancements for frequency range 2 (FR2), RAN#87</w:t>
      </w:r>
    </w:p>
    <w:p w14:paraId="5B32C2C8" w14:textId="77777777" w:rsidR="0060687F" w:rsidRPr="00016B51" w:rsidRDefault="0060687F" w:rsidP="00472F65">
      <w:pPr>
        <w:pStyle w:val="EW"/>
        <w:rPr>
          <w:lang w:eastAsia="en-GB"/>
        </w:rPr>
      </w:pPr>
      <w:r w:rsidRPr="00016B51">
        <w:rPr>
          <w:lang w:eastAsia="en-GB"/>
        </w:rPr>
        <w:t>[6] RP-192652</w:t>
      </w:r>
      <w:r w:rsidRPr="00016B51">
        <w:rPr>
          <w:lang w:eastAsia="en-GB"/>
        </w:rPr>
        <w:tab/>
        <w:t>SR of NR RF requirement enhancements for frequency range 2 (FR2), RAN#86</w:t>
      </w:r>
    </w:p>
    <w:p w14:paraId="46DF9262" w14:textId="45675A6F" w:rsidR="0060687F" w:rsidRPr="00016B51" w:rsidRDefault="0060687F" w:rsidP="00472F65">
      <w:pPr>
        <w:pStyle w:val="EW"/>
        <w:rPr>
          <w:lang w:eastAsia="en-GB"/>
        </w:rPr>
      </w:pPr>
      <w:r w:rsidRPr="00016B51">
        <w:rPr>
          <w:lang w:eastAsia="en-GB"/>
        </w:rPr>
        <w:t>[7] RP-192226</w:t>
      </w:r>
      <w:r w:rsidRPr="00016B51">
        <w:rPr>
          <w:lang w:eastAsia="en-GB"/>
        </w:rPr>
        <w:tab/>
        <w:t>SR of NR RF requirement enhancements for frequency range 2 (FR2), RAN#85</w:t>
      </w:r>
    </w:p>
    <w:p w14:paraId="65A3F70D" w14:textId="613DB82F" w:rsidR="00A51227" w:rsidRPr="00016B51" w:rsidRDefault="00A51227" w:rsidP="00A51227">
      <w:pPr>
        <w:pStyle w:val="Heading3"/>
        <w:rPr>
          <w:lang w:eastAsia="en-GB"/>
        </w:rPr>
      </w:pPr>
      <w:bookmarkStart w:id="1142" w:name="_Toc57643984"/>
      <w:bookmarkStart w:id="1143" w:name="_Toc57730292"/>
      <w:bookmarkStart w:id="1144" w:name="_Toc58230401"/>
      <w:bookmarkStart w:id="1145" w:name="_Toc58230556"/>
      <w:bookmarkStart w:id="1146" w:name="_Toc35353649"/>
      <w:bookmarkStart w:id="1147" w:name="_Toc46913774"/>
      <w:bookmarkStart w:id="1148" w:name="_Toc47004766"/>
      <w:bookmarkStart w:id="1149" w:name="_Toc47023188"/>
      <w:bookmarkStart w:id="1150" w:name="_Toc47086110"/>
      <w:bookmarkStart w:id="1151" w:name="_Toc47090060"/>
      <w:bookmarkStart w:id="1152" w:name="_Toc47092799"/>
      <w:bookmarkStart w:id="1153" w:name="_Toc47094055"/>
      <w:bookmarkStart w:id="1154" w:name="_Toc47094216"/>
      <w:bookmarkStart w:id="1155" w:name="_Toc47094384"/>
      <w:r w:rsidRPr="00016B51">
        <w:rPr>
          <w:lang w:eastAsia="en-GB"/>
        </w:rPr>
        <w:t>19.1.15</w:t>
      </w:r>
      <w:r w:rsidRPr="00016B51">
        <w:rPr>
          <w:lang w:eastAsia="en-GB"/>
        </w:rPr>
        <w:tab/>
        <w:t>NR RRM enhancement</w:t>
      </w:r>
      <w:bookmarkEnd w:id="1142"/>
      <w:bookmarkEnd w:id="1143"/>
      <w:bookmarkEnd w:id="1144"/>
      <w:bookmarkEnd w:id="114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51227" w:rsidRPr="00016B51" w14:paraId="6570293A" w14:textId="77777777" w:rsidTr="008B2F88">
        <w:trPr>
          <w:trHeight w:val="170"/>
        </w:trPr>
        <w:tc>
          <w:tcPr>
            <w:tcW w:w="852" w:type="dxa"/>
            <w:shd w:val="clear" w:color="auto" w:fill="auto"/>
            <w:noWrap/>
            <w:vAlign w:val="center"/>
            <w:hideMark/>
          </w:tcPr>
          <w:p w14:paraId="33C48A56" w14:textId="77777777" w:rsidR="00A51227" w:rsidRPr="00016B51" w:rsidRDefault="00A51227"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840095</w:t>
            </w:r>
          </w:p>
        </w:tc>
        <w:tc>
          <w:tcPr>
            <w:tcW w:w="3798" w:type="dxa"/>
            <w:shd w:val="clear" w:color="auto" w:fill="auto"/>
            <w:noWrap/>
            <w:vAlign w:val="center"/>
            <w:hideMark/>
          </w:tcPr>
          <w:p w14:paraId="15FBCD8D" w14:textId="77777777" w:rsidR="00A51227" w:rsidRPr="00016B51" w:rsidRDefault="00A51227" w:rsidP="008B2F88">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RRM enhancement</w:t>
            </w:r>
          </w:p>
        </w:tc>
        <w:tc>
          <w:tcPr>
            <w:tcW w:w="2044" w:type="dxa"/>
            <w:shd w:val="clear" w:color="auto" w:fill="auto"/>
            <w:noWrap/>
            <w:vAlign w:val="center"/>
            <w:hideMark/>
          </w:tcPr>
          <w:p w14:paraId="7809588F" w14:textId="77777777" w:rsidR="00A51227" w:rsidRPr="00016B51" w:rsidRDefault="00A51227"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NR_RRM_enh</w:t>
            </w:r>
          </w:p>
        </w:tc>
        <w:tc>
          <w:tcPr>
            <w:tcW w:w="554" w:type="dxa"/>
            <w:shd w:val="clear" w:color="auto" w:fill="auto"/>
            <w:noWrap/>
            <w:vAlign w:val="center"/>
            <w:hideMark/>
          </w:tcPr>
          <w:p w14:paraId="19976AF3" w14:textId="77777777" w:rsidR="00A51227" w:rsidRPr="00016B51" w:rsidRDefault="00A51227"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60EEAFA3" w14:textId="77777777" w:rsidR="00A51227" w:rsidRPr="00016B51" w:rsidRDefault="00A51227"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RP-191601</w:t>
            </w:r>
          </w:p>
        </w:tc>
        <w:tc>
          <w:tcPr>
            <w:tcW w:w="2041" w:type="dxa"/>
            <w:shd w:val="clear" w:color="auto" w:fill="auto"/>
            <w:noWrap/>
            <w:hideMark/>
          </w:tcPr>
          <w:p w14:paraId="3FD4E55E" w14:textId="77777777" w:rsidR="00A51227" w:rsidRPr="00016B51" w:rsidRDefault="00A51227"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Intel</w:t>
            </w:r>
          </w:p>
        </w:tc>
      </w:tr>
      <w:tr w:rsidR="00A51227" w:rsidRPr="00016B51" w14:paraId="0A8D42B4" w14:textId="77777777" w:rsidTr="008B2F88">
        <w:trPr>
          <w:trHeight w:val="170"/>
        </w:trPr>
        <w:tc>
          <w:tcPr>
            <w:tcW w:w="852" w:type="dxa"/>
            <w:shd w:val="clear" w:color="auto" w:fill="auto"/>
            <w:noWrap/>
            <w:vAlign w:val="center"/>
            <w:hideMark/>
          </w:tcPr>
          <w:p w14:paraId="1AEA8D5C" w14:textId="77777777" w:rsidR="00A51227" w:rsidRPr="00016B51" w:rsidRDefault="00A5122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840195</w:t>
            </w:r>
          </w:p>
        </w:tc>
        <w:tc>
          <w:tcPr>
            <w:tcW w:w="3798" w:type="dxa"/>
            <w:shd w:val="clear" w:color="auto" w:fill="auto"/>
            <w:noWrap/>
            <w:vAlign w:val="center"/>
            <w:hideMark/>
          </w:tcPr>
          <w:p w14:paraId="333DBC7E" w14:textId="77777777" w:rsidR="00A51227" w:rsidRPr="00016B51" w:rsidRDefault="00A51227"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NR RRM enhancement</w:t>
            </w:r>
          </w:p>
        </w:tc>
        <w:tc>
          <w:tcPr>
            <w:tcW w:w="2044" w:type="dxa"/>
            <w:shd w:val="clear" w:color="auto" w:fill="auto"/>
            <w:noWrap/>
            <w:vAlign w:val="center"/>
            <w:hideMark/>
          </w:tcPr>
          <w:p w14:paraId="6274FED8" w14:textId="77777777" w:rsidR="00A51227" w:rsidRPr="00016B51" w:rsidRDefault="00A51227"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NR_RRM_enh-Core</w:t>
            </w:r>
          </w:p>
        </w:tc>
        <w:tc>
          <w:tcPr>
            <w:tcW w:w="554" w:type="dxa"/>
            <w:shd w:val="clear" w:color="auto" w:fill="auto"/>
            <w:noWrap/>
            <w:vAlign w:val="center"/>
            <w:hideMark/>
          </w:tcPr>
          <w:p w14:paraId="3D6192D7" w14:textId="77777777" w:rsidR="00A51227" w:rsidRPr="00016B51" w:rsidRDefault="00A5122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34B0AEF" w14:textId="77777777" w:rsidR="00A51227" w:rsidRPr="00016B51" w:rsidRDefault="00A5122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RP-191601</w:t>
            </w:r>
          </w:p>
        </w:tc>
        <w:tc>
          <w:tcPr>
            <w:tcW w:w="2041" w:type="dxa"/>
            <w:shd w:val="clear" w:color="auto" w:fill="auto"/>
            <w:noWrap/>
            <w:hideMark/>
          </w:tcPr>
          <w:p w14:paraId="50EF61F1" w14:textId="77777777" w:rsidR="00A51227" w:rsidRPr="00016B51" w:rsidRDefault="00A51227"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A51227" w:rsidRPr="00016B51" w14:paraId="016259ED" w14:textId="77777777" w:rsidTr="008B2F88">
        <w:trPr>
          <w:trHeight w:val="170"/>
        </w:trPr>
        <w:tc>
          <w:tcPr>
            <w:tcW w:w="852" w:type="dxa"/>
            <w:shd w:val="clear" w:color="auto" w:fill="auto"/>
            <w:noWrap/>
            <w:vAlign w:val="center"/>
            <w:hideMark/>
          </w:tcPr>
          <w:p w14:paraId="6844B94C" w14:textId="77777777" w:rsidR="00A51227" w:rsidRPr="00016B51" w:rsidRDefault="00A5122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840295</w:t>
            </w:r>
          </w:p>
        </w:tc>
        <w:tc>
          <w:tcPr>
            <w:tcW w:w="3798" w:type="dxa"/>
            <w:shd w:val="clear" w:color="auto" w:fill="auto"/>
            <w:noWrap/>
            <w:vAlign w:val="center"/>
            <w:hideMark/>
          </w:tcPr>
          <w:p w14:paraId="2F858482" w14:textId="77777777" w:rsidR="00A51227" w:rsidRPr="00016B51" w:rsidRDefault="00A51227"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Perf. part: NR RRM enhancement</w:t>
            </w:r>
          </w:p>
        </w:tc>
        <w:tc>
          <w:tcPr>
            <w:tcW w:w="2044" w:type="dxa"/>
            <w:shd w:val="clear" w:color="auto" w:fill="auto"/>
            <w:noWrap/>
            <w:vAlign w:val="center"/>
            <w:hideMark/>
          </w:tcPr>
          <w:p w14:paraId="30393848" w14:textId="77777777" w:rsidR="00A51227" w:rsidRPr="00016B51" w:rsidRDefault="00A51227"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NR_RRM_enh-Perf</w:t>
            </w:r>
          </w:p>
        </w:tc>
        <w:tc>
          <w:tcPr>
            <w:tcW w:w="554" w:type="dxa"/>
            <w:shd w:val="clear" w:color="auto" w:fill="auto"/>
            <w:noWrap/>
            <w:vAlign w:val="center"/>
            <w:hideMark/>
          </w:tcPr>
          <w:p w14:paraId="1E30FFD2" w14:textId="77777777" w:rsidR="00A51227" w:rsidRPr="00016B51" w:rsidRDefault="00A5122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8D2D0B6" w14:textId="77777777" w:rsidR="00A51227" w:rsidRPr="00016B51" w:rsidRDefault="00A5122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RP-191601</w:t>
            </w:r>
          </w:p>
        </w:tc>
        <w:tc>
          <w:tcPr>
            <w:tcW w:w="2041" w:type="dxa"/>
            <w:shd w:val="clear" w:color="auto" w:fill="auto"/>
            <w:noWrap/>
            <w:hideMark/>
          </w:tcPr>
          <w:p w14:paraId="2A9DC384" w14:textId="77777777" w:rsidR="00A51227" w:rsidRPr="00016B51" w:rsidRDefault="00A51227"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bl>
    <w:p w14:paraId="35131EC3" w14:textId="122F48A0" w:rsidR="00A51227" w:rsidRPr="00016B51" w:rsidRDefault="00A51227" w:rsidP="00A51227">
      <w:pPr>
        <w:rPr>
          <w:lang w:eastAsia="en-GB"/>
        </w:rPr>
      </w:pPr>
      <w:r w:rsidRPr="00016B51">
        <w:rPr>
          <w:lang w:eastAsia="en-GB"/>
        </w:rPr>
        <w:t>Summary based on the input provided by Intel Corporation, ZTE Corporation, Apple in RP-201884.</w:t>
      </w:r>
    </w:p>
    <w:p w14:paraId="21A4175E" w14:textId="77777777" w:rsidR="00A51227" w:rsidRPr="00016B51" w:rsidRDefault="00A51227" w:rsidP="00EA2960">
      <w:pPr>
        <w:spacing w:after="0"/>
        <w:rPr>
          <w:lang w:eastAsia="en-GB"/>
        </w:rPr>
      </w:pPr>
      <w:r w:rsidRPr="00016B51">
        <w:rPr>
          <w:lang w:eastAsia="en-GB"/>
        </w:rPr>
        <w:t>The work item on NR RRM enhancement [1] introduces a number of enhanced NR RRM requirements on top of the baseline RRM requirements defined in the scope of the Rel-15 NR WI [2]. In particular, the RRM requirements for the following procedures are introduced in the scope of the work item:</w:t>
      </w:r>
    </w:p>
    <w:p w14:paraId="2F213C87" w14:textId="77777777" w:rsidR="00A51227" w:rsidRPr="00016B51" w:rsidRDefault="00A51227" w:rsidP="00EA2960">
      <w:pPr>
        <w:spacing w:after="0"/>
        <w:rPr>
          <w:lang w:eastAsia="en-GB"/>
        </w:rPr>
      </w:pPr>
      <w:r w:rsidRPr="00016B51">
        <w:rPr>
          <w:lang w:eastAsia="en-GB"/>
        </w:rPr>
        <w:t>-</w:t>
      </w:r>
      <w:r w:rsidRPr="00016B51">
        <w:rPr>
          <w:lang w:eastAsia="en-GB"/>
        </w:rPr>
        <w:tab/>
        <w:t>SRS carrier switching</w:t>
      </w:r>
    </w:p>
    <w:p w14:paraId="291BD68B" w14:textId="77777777" w:rsidR="00A51227" w:rsidRPr="00016B51" w:rsidRDefault="00A51227" w:rsidP="00EA2960">
      <w:pPr>
        <w:spacing w:after="0"/>
        <w:rPr>
          <w:lang w:eastAsia="en-GB"/>
        </w:rPr>
      </w:pPr>
      <w:r w:rsidRPr="00016B51">
        <w:rPr>
          <w:lang w:eastAsia="en-GB"/>
        </w:rPr>
        <w:t>-</w:t>
      </w:r>
      <w:r w:rsidRPr="00016B51">
        <w:rPr>
          <w:lang w:eastAsia="en-GB"/>
        </w:rPr>
        <w:tab/>
        <w:t>Multiple Scell activation/deactivation</w:t>
      </w:r>
    </w:p>
    <w:p w14:paraId="2C02619F" w14:textId="77777777" w:rsidR="00A51227" w:rsidRPr="00016B51" w:rsidRDefault="00A51227" w:rsidP="00EA2960">
      <w:pPr>
        <w:spacing w:after="0"/>
        <w:rPr>
          <w:lang w:eastAsia="en-GB"/>
        </w:rPr>
      </w:pPr>
      <w:r w:rsidRPr="00016B51">
        <w:rPr>
          <w:lang w:eastAsia="en-GB"/>
        </w:rPr>
        <w:t>-</w:t>
      </w:r>
      <w:r w:rsidRPr="00016B51">
        <w:rPr>
          <w:lang w:eastAsia="en-GB"/>
        </w:rPr>
        <w:tab/>
        <w:t>CGI reading with autonomous gap for NR capable UE</w:t>
      </w:r>
    </w:p>
    <w:p w14:paraId="7267E368" w14:textId="77777777" w:rsidR="00A51227" w:rsidRPr="00016B51" w:rsidRDefault="00A51227" w:rsidP="00EA2960">
      <w:pPr>
        <w:spacing w:after="0"/>
        <w:rPr>
          <w:lang w:eastAsia="en-GB"/>
        </w:rPr>
      </w:pPr>
      <w:r w:rsidRPr="00016B51">
        <w:rPr>
          <w:lang w:eastAsia="en-GB"/>
        </w:rPr>
        <w:t>-</w:t>
      </w:r>
      <w:r w:rsidRPr="00016B51">
        <w:rPr>
          <w:lang w:eastAsia="en-GB"/>
        </w:rPr>
        <w:tab/>
        <w:t>BWP switching on multiple CCs</w:t>
      </w:r>
    </w:p>
    <w:p w14:paraId="168BF409" w14:textId="77777777" w:rsidR="00A51227" w:rsidRPr="00016B51" w:rsidRDefault="00A51227" w:rsidP="00EA2960">
      <w:pPr>
        <w:spacing w:after="0"/>
        <w:rPr>
          <w:lang w:eastAsia="en-GB"/>
        </w:rPr>
      </w:pPr>
      <w:r w:rsidRPr="00016B51">
        <w:rPr>
          <w:lang w:eastAsia="en-GB"/>
        </w:rPr>
        <w:t>-</w:t>
      </w:r>
      <w:r w:rsidRPr="00016B51">
        <w:rPr>
          <w:lang w:eastAsia="en-GB"/>
        </w:rPr>
        <w:tab/>
        <w:t>Inter-band CA requirement for FR2</w:t>
      </w:r>
    </w:p>
    <w:p w14:paraId="121DBC70" w14:textId="77777777" w:rsidR="00A51227" w:rsidRPr="00016B51" w:rsidRDefault="00A51227" w:rsidP="00EA2960">
      <w:pPr>
        <w:spacing w:after="0"/>
        <w:rPr>
          <w:lang w:eastAsia="en-GB"/>
        </w:rPr>
      </w:pPr>
      <w:r w:rsidRPr="00016B51">
        <w:rPr>
          <w:lang w:eastAsia="en-GB"/>
        </w:rPr>
        <w:t>-</w:t>
      </w:r>
      <w:r w:rsidRPr="00016B51">
        <w:rPr>
          <w:lang w:eastAsia="en-GB"/>
        </w:rPr>
        <w:tab/>
        <w:t>Inter-frequency measurement without MG</w:t>
      </w:r>
    </w:p>
    <w:p w14:paraId="19D2CCE3" w14:textId="77777777" w:rsidR="00A51227" w:rsidRPr="00016B51" w:rsidRDefault="00A51227" w:rsidP="00EA2960">
      <w:pPr>
        <w:spacing w:after="0"/>
        <w:rPr>
          <w:lang w:eastAsia="en-GB"/>
        </w:rPr>
      </w:pPr>
      <w:r w:rsidRPr="00016B51">
        <w:rPr>
          <w:lang w:eastAsia="en-GB"/>
        </w:rPr>
        <w:t>-</w:t>
      </w:r>
      <w:r w:rsidRPr="00016B51">
        <w:rPr>
          <w:lang w:eastAsia="en-GB"/>
        </w:rPr>
        <w:tab/>
        <w:t>Mandatory measurement gap patterns</w:t>
      </w:r>
    </w:p>
    <w:p w14:paraId="470ADCC8" w14:textId="77777777" w:rsidR="00A51227" w:rsidRPr="00016B51" w:rsidRDefault="00A51227" w:rsidP="00EA2960">
      <w:pPr>
        <w:spacing w:after="0"/>
        <w:rPr>
          <w:lang w:eastAsia="en-GB"/>
        </w:rPr>
      </w:pPr>
      <w:r w:rsidRPr="00016B51">
        <w:rPr>
          <w:lang w:eastAsia="en-GB"/>
        </w:rPr>
        <w:t>-</w:t>
      </w:r>
      <w:r w:rsidRPr="00016B51">
        <w:rPr>
          <w:lang w:eastAsia="en-GB"/>
        </w:rPr>
        <w:tab/>
        <w:t>Spatial relation switch for uplink</w:t>
      </w:r>
    </w:p>
    <w:p w14:paraId="06C4C6F7" w14:textId="77777777" w:rsidR="00A51227" w:rsidRPr="00016B51" w:rsidRDefault="00A51227" w:rsidP="00A51227">
      <w:pPr>
        <w:rPr>
          <w:lang w:eastAsia="en-GB"/>
        </w:rPr>
      </w:pPr>
      <w:r w:rsidRPr="00016B51">
        <w:rPr>
          <w:lang w:eastAsia="en-GB"/>
        </w:rPr>
        <w:t>-</w:t>
      </w:r>
      <w:r w:rsidRPr="00016B51">
        <w:rPr>
          <w:lang w:eastAsia="en-GB"/>
        </w:rPr>
        <w:tab/>
        <w:t>UE specific channel BW change</w:t>
      </w:r>
    </w:p>
    <w:p w14:paraId="4611B132" w14:textId="32F0E5C7" w:rsidR="00A51227" w:rsidRPr="00016B51" w:rsidRDefault="00A51227" w:rsidP="00A51227">
      <w:pPr>
        <w:rPr>
          <w:lang w:eastAsia="en-GB"/>
        </w:rPr>
      </w:pPr>
      <w:r w:rsidRPr="00016B51">
        <w:rPr>
          <w:lang w:eastAsia="en-GB"/>
        </w:rPr>
        <w:t xml:space="preserve">The corresponding changes are captured in </w:t>
      </w:r>
      <w:r w:rsidR="00AB15C9">
        <w:rPr>
          <w:lang w:eastAsia="en-GB"/>
        </w:rPr>
        <w:t>TS </w:t>
      </w:r>
      <w:r w:rsidRPr="00016B51">
        <w:rPr>
          <w:lang w:eastAsia="en-GB"/>
        </w:rPr>
        <w:t>38-series and 36-series specifications [3]-[8].</w:t>
      </w:r>
    </w:p>
    <w:p w14:paraId="183492FF" w14:textId="7B3E1094" w:rsidR="00A51227" w:rsidRPr="00016B51" w:rsidRDefault="00A51227" w:rsidP="00A51227">
      <w:pPr>
        <w:rPr>
          <w:u w:val="single"/>
          <w:lang w:eastAsia="en-GB"/>
        </w:rPr>
      </w:pPr>
      <w:r w:rsidRPr="00016B51">
        <w:rPr>
          <w:u w:val="single"/>
          <w:lang w:eastAsia="en-GB"/>
        </w:rPr>
        <w:t>SRS carrier switching RRM requirements</w:t>
      </w:r>
    </w:p>
    <w:p w14:paraId="33F7FE14" w14:textId="77777777" w:rsidR="00A51227" w:rsidRPr="00016B51" w:rsidRDefault="00A51227" w:rsidP="00EA2960">
      <w:pPr>
        <w:spacing w:after="0"/>
        <w:rPr>
          <w:lang w:eastAsia="en-GB"/>
        </w:rPr>
      </w:pPr>
      <w:r w:rsidRPr="00016B51">
        <w:rPr>
          <w:lang w:eastAsia="en-GB"/>
        </w:rPr>
        <w:t>SRS carrier switching functionality was defined for NR and LTE carriers in the scope of the Rel-15 NR WI [2], however, the respective requirements were not introduced in the Rel-15 scope. In the Rel-16 NR RRM Enhancements WI the specific UE interruption requirements for the SRS carrier switching are defined for the following cases:</w:t>
      </w:r>
    </w:p>
    <w:p w14:paraId="4BDB1D02" w14:textId="77777777" w:rsidR="00A51227" w:rsidRPr="00016B51" w:rsidRDefault="00A51227" w:rsidP="00EA2960">
      <w:pPr>
        <w:spacing w:after="0"/>
        <w:rPr>
          <w:lang w:eastAsia="en-GB"/>
        </w:rPr>
      </w:pPr>
      <w:r w:rsidRPr="00016B51">
        <w:rPr>
          <w:lang w:eastAsia="en-GB"/>
        </w:rPr>
        <w:t>-</w:t>
      </w:r>
      <w:r w:rsidRPr="00016B51">
        <w:rPr>
          <w:lang w:eastAsia="en-GB"/>
        </w:rPr>
        <w:tab/>
        <w:t>LTE SRS carrier switching impacting NR CC</w:t>
      </w:r>
    </w:p>
    <w:p w14:paraId="2FF4A41A" w14:textId="77777777" w:rsidR="00A51227" w:rsidRPr="00016B51" w:rsidRDefault="00A51227" w:rsidP="00EA2960">
      <w:pPr>
        <w:spacing w:after="0"/>
        <w:rPr>
          <w:lang w:eastAsia="en-GB"/>
        </w:rPr>
      </w:pPr>
      <w:r w:rsidRPr="00016B51">
        <w:rPr>
          <w:lang w:eastAsia="en-GB"/>
        </w:rPr>
        <w:t>-</w:t>
      </w:r>
      <w:r w:rsidRPr="00016B51">
        <w:rPr>
          <w:lang w:eastAsia="en-GB"/>
        </w:rPr>
        <w:tab/>
        <w:t>NR SRS carrier switching impacting LTE CC</w:t>
      </w:r>
    </w:p>
    <w:p w14:paraId="57485322" w14:textId="77777777" w:rsidR="00A51227" w:rsidRPr="00016B51" w:rsidRDefault="00A51227" w:rsidP="00A51227">
      <w:pPr>
        <w:rPr>
          <w:lang w:eastAsia="en-GB"/>
        </w:rPr>
      </w:pPr>
      <w:r w:rsidRPr="00016B51">
        <w:rPr>
          <w:lang w:eastAsia="en-GB"/>
        </w:rPr>
        <w:t>-</w:t>
      </w:r>
      <w:r w:rsidRPr="00016B51">
        <w:rPr>
          <w:lang w:eastAsia="en-GB"/>
        </w:rPr>
        <w:tab/>
        <w:t>NR SRS carrier switching impacting NR CC</w:t>
      </w:r>
    </w:p>
    <w:p w14:paraId="0CAA2974" w14:textId="77777777" w:rsidR="00A51227" w:rsidRPr="00016B51" w:rsidRDefault="00A51227" w:rsidP="00A51227">
      <w:pPr>
        <w:rPr>
          <w:lang w:eastAsia="en-GB"/>
        </w:rPr>
      </w:pPr>
      <w:r w:rsidRPr="00016B51">
        <w:rPr>
          <w:lang w:eastAsia="en-GB"/>
        </w:rPr>
        <w:t>The corresponding interruption RRM requirements are specified in TS38.133 clause 8.2 and TS36.133 clause 7.32.2.13.</w:t>
      </w:r>
    </w:p>
    <w:p w14:paraId="77050268" w14:textId="1C6FE139" w:rsidR="00A51227" w:rsidRPr="00016B51" w:rsidRDefault="00A51227" w:rsidP="00A51227">
      <w:pPr>
        <w:rPr>
          <w:u w:val="single"/>
          <w:lang w:eastAsia="en-GB"/>
        </w:rPr>
      </w:pPr>
      <w:r w:rsidRPr="00016B51">
        <w:rPr>
          <w:u w:val="single"/>
          <w:lang w:eastAsia="en-GB"/>
        </w:rPr>
        <w:t>Multiple SCell activation/deactivation RRM requirements</w:t>
      </w:r>
    </w:p>
    <w:p w14:paraId="163A43A0" w14:textId="77777777" w:rsidR="00A51227" w:rsidRPr="00016B51" w:rsidRDefault="00A51227" w:rsidP="00A51227">
      <w:pPr>
        <w:rPr>
          <w:lang w:eastAsia="en-GB"/>
        </w:rPr>
      </w:pPr>
      <w:r w:rsidRPr="00016B51">
        <w:rPr>
          <w:lang w:eastAsia="en-GB"/>
        </w:rPr>
        <w:t>In accordance to NR design multiple SCells can be activated/deactivated simultaneously. However, in Rel-15 only single SCell activation/deactivation NR RRM requirements were specified which resulted in an inefficient use of network resources. In the Rel-16 NR RRM Enhancements WI, te SCell activation and deactivation delay and interruption requirements for the case of multiple SCell activation/deactivation in FR1, FR2, and FR1+FR2 are introduced. The corresponding RRM requirements are specified in TS38.133 clause 8.3.7 and 8.3.8.</w:t>
      </w:r>
    </w:p>
    <w:p w14:paraId="5440FDB5" w14:textId="7FE80942" w:rsidR="00A51227" w:rsidRPr="00016B51" w:rsidRDefault="00A51227" w:rsidP="00A51227">
      <w:pPr>
        <w:rPr>
          <w:u w:val="single"/>
          <w:lang w:eastAsia="en-GB"/>
        </w:rPr>
      </w:pPr>
      <w:r w:rsidRPr="00016B51">
        <w:rPr>
          <w:u w:val="single"/>
          <w:lang w:eastAsia="en-GB"/>
        </w:rPr>
        <w:t>CGI reading with autonomous gap for NR capable UE</w:t>
      </w:r>
    </w:p>
    <w:p w14:paraId="5C51E584" w14:textId="77777777" w:rsidR="00A51227" w:rsidRPr="00016B51" w:rsidRDefault="00A51227" w:rsidP="00A51227">
      <w:pPr>
        <w:rPr>
          <w:lang w:eastAsia="en-GB"/>
        </w:rPr>
      </w:pPr>
      <w:r w:rsidRPr="00016B51">
        <w:rPr>
          <w:lang w:eastAsia="en-GB"/>
        </w:rPr>
        <w:t>In Rel-16, the acquisition of CGI information from a neighbouring cell using autonomous gaps is supported. The NR cell CGI reading requirements are defined for NR capable UE in LTE SA, NR SA UE, EN-DC UE, NE-DC UE, and NR-DC. Besides that, the requirements for LTE cell CGI reading for NR SA UE, EN-DC UE, NE-DC UE, and NR-DC UE are defined. The RRM requirements are specified in TS38.133 clause 8.2, 9 and TS36.133 clause 7.32.2, 7.37, 7.36.2.</w:t>
      </w:r>
    </w:p>
    <w:p w14:paraId="4CDECDD9" w14:textId="77E4F5B3" w:rsidR="00A51227" w:rsidRPr="00016B51" w:rsidRDefault="00A51227" w:rsidP="00A51227">
      <w:pPr>
        <w:rPr>
          <w:u w:val="single"/>
          <w:lang w:eastAsia="en-GB"/>
        </w:rPr>
      </w:pPr>
      <w:r w:rsidRPr="00016B51">
        <w:rPr>
          <w:u w:val="single"/>
          <w:lang w:eastAsia="en-GB"/>
        </w:rPr>
        <w:t>BWP switching on multiple CCs</w:t>
      </w:r>
    </w:p>
    <w:p w14:paraId="1A8BCFF5" w14:textId="77777777" w:rsidR="00A51227" w:rsidRPr="00016B51" w:rsidRDefault="00A51227" w:rsidP="00A51227">
      <w:pPr>
        <w:rPr>
          <w:lang w:eastAsia="en-GB"/>
        </w:rPr>
      </w:pPr>
      <w:r w:rsidRPr="00016B51">
        <w:rPr>
          <w:lang w:eastAsia="en-GB"/>
        </w:rPr>
        <w:t>The Rel-15 NR UE BWP switching requirements covered the scenario where a network configured BWP switching on a single component carrier. In practice, the network may configure BWP switching on multiple component carriers and a predictable UE behavior is important. In Rel-16 NR RRM Enhancements WI the requirements for both simultaneous and non-simultaneous BWP switching on multiple CCs, covering DCI based, timer based and RRC based BWP switching are defined. The respective RRM requirements are specified in TS38.133 clause 8.6.2A, 8.6.2B and 8.6.3A.</w:t>
      </w:r>
    </w:p>
    <w:p w14:paraId="00B5A07B" w14:textId="6E0AEADC" w:rsidR="00A51227" w:rsidRPr="00016B51" w:rsidRDefault="00A51227" w:rsidP="00A51227">
      <w:pPr>
        <w:rPr>
          <w:u w:val="single"/>
          <w:lang w:eastAsia="en-GB"/>
        </w:rPr>
      </w:pPr>
      <w:r w:rsidRPr="00016B51">
        <w:rPr>
          <w:u w:val="single"/>
          <w:lang w:eastAsia="en-GB"/>
        </w:rPr>
        <w:t>Inter-band CA requirement for FR2</w:t>
      </w:r>
    </w:p>
    <w:p w14:paraId="52DA442E" w14:textId="77777777" w:rsidR="00A51227" w:rsidRPr="00016B51" w:rsidRDefault="00A51227" w:rsidP="00A51227">
      <w:pPr>
        <w:rPr>
          <w:lang w:eastAsia="en-GB"/>
        </w:rPr>
      </w:pPr>
      <w:r w:rsidRPr="00016B51">
        <w:rPr>
          <w:lang w:eastAsia="en-GB"/>
        </w:rPr>
        <w:t>The support of the FR2 inter-band CA was introduced in the scope of the FR2 RF WI [9]. In particular, the functionality to support independent beam management on the different CCs was introduced in the scope of [9]. The RRM requirements for inter-band CA requirement for FR2 UE measurement capability of independent Rx beam are defined in the scope of the NR RRM enhancements WI. The RRM requirements are specified in TS38.133 clause 9.2.5 and 9.5.6.</w:t>
      </w:r>
    </w:p>
    <w:p w14:paraId="1A768D14" w14:textId="468E62C0" w:rsidR="00A51227" w:rsidRPr="00016B51" w:rsidRDefault="00A51227" w:rsidP="00A51227">
      <w:pPr>
        <w:rPr>
          <w:u w:val="single"/>
          <w:lang w:eastAsia="en-GB"/>
        </w:rPr>
      </w:pPr>
      <w:r w:rsidRPr="00016B51">
        <w:rPr>
          <w:u w:val="single"/>
          <w:lang w:eastAsia="en-GB"/>
        </w:rPr>
        <w:t>Inter-frequency measurement without MG</w:t>
      </w:r>
    </w:p>
    <w:p w14:paraId="510EFA94" w14:textId="77777777" w:rsidR="00A51227" w:rsidRPr="00016B51" w:rsidRDefault="00A51227" w:rsidP="00A51227">
      <w:pPr>
        <w:rPr>
          <w:lang w:eastAsia="en-GB"/>
        </w:rPr>
      </w:pPr>
      <w:r w:rsidRPr="00016B51">
        <w:rPr>
          <w:lang w:eastAsia="en-GB"/>
        </w:rPr>
        <w:t>In Rel-15 NR, all the inter-frequency measurements have to be done within measurement gap. However, from UE implementation perspective inter-frequency measurement can be done without MG (inter-frequency RRM measurement and serving cell data reception/transmission can be done concurrently) under certain conditions. In Rel-16, RAN4 defines conditions under which UE can perform inter-frequency measurement without MG. RAN4 also introduces corresponding RRM requirement for CSSF update, which can be found in TS38.133 clause 9.1.5.</w:t>
      </w:r>
    </w:p>
    <w:p w14:paraId="46AFD017" w14:textId="212CFD96" w:rsidR="00A51227" w:rsidRPr="00016B51" w:rsidRDefault="00A51227" w:rsidP="00A51227">
      <w:pPr>
        <w:rPr>
          <w:u w:val="single"/>
          <w:lang w:eastAsia="en-GB"/>
        </w:rPr>
      </w:pPr>
      <w:r w:rsidRPr="00016B51">
        <w:rPr>
          <w:u w:val="single"/>
          <w:lang w:eastAsia="en-GB"/>
        </w:rPr>
        <w:t>Mandatory measurement gap patterns</w:t>
      </w:r>
    </w:p>
    <w:p w14:paraId="61CED167" w14:textId="77777777" w:rsidR="00A51227" w:rsidRPr="00016B51" w:rsidRDefault="00A51227" w:rsidP="00A51227">
      <w:pPr>
        <w:rPr>
          <w:lang w:eastAsia="en-GB"/>
        </w:rPr>
      </w:pPr>
      <w:r w:rsidRPr="00016B51">
        <w:rPr>
          <w:lang w:eastAsia="en-GB"/>
        </w:rPr>
        <w:t>Only measurement gap patterns 0 and 1 are mandatorily supported in Rel-15. However, some other measurement gap patterns are also very important in balancing gap overhead and measurement performance. In Rel-16 additional mandatory measurement gap patterns were defined in Rel-16.</w:t>
      </w:r>
    </w:p>
    <w:p w14:paraId="56444E75" w14:textId="77777777" w:rsidR="00A51227" w:rsidRPr="00016B51" w:rsidRDefault="00A51227" w:rsidP="00A51227">
      <w:pPr>
        <w:rPr>
          <w:lang w:eastAsia="en-GB"/>
        </w:rPr>
      </w:pPr>
      <w:r w:rsidRPr="00016B51">
        <w:rPr>
          <w:lang w:eastAsia="en-GB"/>
        </w:rPr>
        <w:t>•</w:t>
      </w:r>
      <w:r w:rsidRPr="00016B51">
        <w:rPr>
          <w:lang w:eastAsia="en-GB"/>
        </w:rPr>
        <w:tab/>
        <w:t xml:space="preserve">GP#17, GP#18 and GP#19 shall be additional mandatory </w:t>
      </w:r>
    </w:p>
    <w:p w14:paraId="1582C9E1" w14:textId="77777777" w:rsidR="00A51227" w:rsidRPr="00016B51" w:rsidRDefault="00A51227" w:rsidP="00A51227">
      <w:pPr>
        <w:rPr>
          <w:lang w:eastAsia="en-GB"/>
        </w:rPr>
      </w:pPr>
      <w:r w:rsidRPr="00016B51">
        <w:rPr>
          <w:lang w:eastAsia="en-GB"/>
        </w:rPr>
        <w:t>•</w:t>
      </w:r>
      <w:r w:rsidRPr="00016B51">
        <w:rPr>
          <w:lang w:eastAsia="en-GB"/>
        </w:rPr>
        <w:tab/>
        <w:t>GP#2, GP#3 and GP#11 shall be additional mandatory for NR only measurement</w:t>
      </w:r>
    </w:p>
    <w:p w14:paraId="55877B61" w14:textId="77777777" w:rsidR="00A51227" w:rsidRPr="00016B51" w:rsidRDefault="00A51227" w:rsidP="00A51227">
      <w:pPr>
        <w:rPr>
          <w:lang w:eastAsia="en-GB"/>
        </w:rPr>
      </w:pPr>
      <w:r w:rsidRPr="00016B51">
        <w:rPr>
          <w:lang w:eastAsia="en-GB"/>
        </w:rPr>
        <w:t>Besides, a capability to support measurement gap patterns for NR only measurements was introduced. Definition of NR only measurement gaps can be found in TS38.133 Table 9.1.2-2 and Table 9.1.2-3.</w:t>
      </w:r>
    </w:p>
    <w:p w14:paraId="49950C62" w14:textId="3E810FFB" w:rsidR="00A51227" w:rsidRPr="00016B51" w:rsidRDefault="00A51227" w:rsidP="00A51227">
      <w:pPr>
        <w:rPr>
          <w:u w:val="single"/>
          <w:lang w:eastAsia="en-GB"/>
        </w:rPr>
      </w:pPr>
      <w:r w:rsidRPr="00016B51">
        <w:rPr>
          <w:u w:val="single"/>
          <w:lang w:eastAsia="en-GB"/>
        </w:rPr>
        <w:t>Spatial relation switch for uplink</w:t>
      </w:r>
    </w:p>
    <w:p w14:paraId="7608E4C3" w14:textId="77777777" w:rsidR="00A51227" w:rsidRPr="00016B51" w:rsidRDefault="00A51227" w:rsidP="00A51227">
      <w:pPr>
        <w:rPr>
          <w:lang w:eastAsia="en-GB"/>
        </w:rPr>
      </w:pPr>
      <w:r w:rsidRPr="00016B51">
        <w:rPr>
          <w:lang w:eastAsia="en-GB"/>
        </w:rPr>
        <w:t>Uplink spatial relation can be changed since Rel-15. However, in Rel-15 RAN4 only specified RRM requirements for downlink spatial relation change. In Rel-16, delay requirements for spatial relation switch for uplink channels and SRS are defined. Corresponding requirements are specified in TS38.133 clause 8.12.</w:t>
      </w:r>
    </w:p>
    <w:p w14:paraId="4E3D12E3" w14:textId="560B2011" w:rsidR="00A51227" w:rsidRPr="00016B51" w:rsidRDefault="00A51227" w:rsidP="00A51227">
      <w:pPr>
        <w:rPr>
          <w:u w:val="single"/>
          <w:lang w:eastAsia="en-GB"/>
        </w:rPr>
      </w:pPr>
      <w:r w:rsidRPr="00016B51">
        <w:rPr>
          <w:u w:val="single"/>
          <w:lang w:eastAsia="en-GB"/>
        </w:rPr>
        <w:t>UE specific channel BW change</w:t>
      </w:r>
    </w:p>
    <w:p w14:paraId="180A66A9" w14:textId="77777777" w:rsidR="00A51227" w:rsidRPr="00016B51" w:rsidRDefault="00A51227" w:rsidP="00A51227">
      <w:pPr>
        <w:rPr>
          <w:lang w:eastAsia="en-GB"/>
        </w:rPr>
      </w:pPr>
      <w:r w:rsidRPr="00016B51">
        <w:rPr>
          <w:lang w:eastAsia="en-GB"/>
        </w:rPr>
        <w:t>Both active BWP and UE specific channel BW can be dynamically changed in Rel-15. However, in RAN4 RRM only active BWP change requirements were specified in Rel-15. In Rel-16, RRM requirements for UE specific channel BW change are defined. Corresponding requirement can be found in TS38.133 clause 8.2.1.2.11, 8.2.2.2.8 and 8.13.</w:t>
      </w:r>
    </w:p>
    <w:p w14:paraId="62110CDA" w14:textId="77777777" w:rsidR="00A51227" w:rsidRPr="00016B51" w:rsidRDefault="00A51227" w:rsidP="00A51227">
      <w:pPr>
        <w:rPr>
          <w:b/>
          <w:bCs/>
          <w:lang w:eastAsia="en-GB"/>
        </w:rPr>
      </w:pPr>
      <w:r w:rsidRPr="00016B51">
        <w:rPr>
          <w:b/>
          <w:bCs/>
          <w:lang w:eastAsia="en-GB"/>
        </w:rPr>
        <w:t>3</w:t>
      </w:r>
      <w:r w:rsidRPr="00016B51">
        <w:rPr>
          <w:b/>
          <w:bCs/>
          <w:lang w:eastAsia="en-GB"/>
        </w:rPr>
        <w:tab/>
        <w:t>References</w:t>
      </w:r>
    </w:p>
    <w:p w14:paraId="4326EE86" w14:textId="77777777" w:rsidR="00A51227" w:rsidRPr="00016B51" w:rsidRDefault="00A51227" w:rsidP="00A51227">
      <w:pPr>
        <w:pStyle w:val="EW"/>
        <w:rPr>
          <w:lang w:eastAsia="en-GB"/>
        </w:rPr>
      </w:pPr>
      <w:r w:rsidRPr="00016B51">
        <w:rPr>
          <w:lang w:eastAsia="en-GB"/>
        </w:rPr>
        <w:t>[1]</w:t>
      </w:r>
      <w:r w:rsidRPr="00016B51">
        <w:rPr>
          <w:lang w:eastAsia="en-GB"/>
        </w:rPr>
        <w:tab/>
        <w:t>RP-201112</w:t>
      </w:r>
      <w:r w:rsidRPr="00016B51">
        <w:rPr>
          <w:lang w:eastAsia="en-GB"/>
        </w:rPr>
        <w:tab/>
        <w:t>Revised WID: NR RRM enhancement in R16, Intel Corporation, ZTE Corporation, Apple</w:t>
      </w:r>
    </w:p>
    <w:p w14:paraId="479950AA" w14:textId="77777777" w:rsidR="00A51227" w:rsidRPr="00016B51" w:rsidRDefault="00A51227" w:rsidP="00A51227">
      <w:pPr>
        <w:pStyle w:val="EW"/>
        <w:rPr>
          <w:lang w:eastAsia="en-GB"/>
        </w:rPr>
      </w:pPr>
      <w:r w:rsidRPr="00016B51">
        <w:rPr>
          <w:lang w:eastAsia="en-GB"/>
        </w:rPr>
        <w:t>[2]</w:t>
      </w:r>
      <w:r w:rsidRPr="00016B51">
        <w:rPr>
          <w:lang w:eastAsia="en-GB"/>
        </w:rPr>
        <w:tab/>
        <w:t>RP-191971</w:t>
      </w:r>
      <w:r w:rsidRPr="00016B51">
        <w:rPr>
          <w:lang w:eastAsia="en-GB"/>
        </w:rPr>
        <w:tab/>
        <w:t>Revised WID: New Radio Access Technology</w:t>
      </w:r>
    </w:p>
    <w:p w14:paraId="5FB85642" w14:textId="0291500E" w:rsidR="00A51227" w:rsidRPr="00016B51" w:rsidRDefault="00A51227" w:rsidP="00A51227">
      <w:pPr>
        <w:pStyle w:val="EW"/>
        <w:rPr>
          <w:lang w:eastAsia="en-GB"/>
        </w:rPr>
      </w:pPr>
      <w:r w:rsidRPr="00016B51">
        <w:rPr>
          <w:lang w:eastAsia="en-GB"/>
        </w:rPr>
        <w:t>[3]</w:t>
      </w:r>
      <w:r w:rsidRPr="00016B51">
        <w:rPr>
          <w:lang w:eastAsia="en-GB"/>
        </w:rPr>
        <w:tab/>
      </w:r>
      <w:r w:rsidR="00AB15C9">
        <w:rPr>
          <w:lang w:eastAsia="en-GB"/>
        </w:rPr>
        <w:t>TS </w:t>
      </w:r>
      <w:r w:rsidRPr="00016B51">
        <w:rPr>
          <w:lang w:eastAsia="en-GB"/>
        </w:rPr>
        <w:t>38.133</w:t>
      </w:r>
    </w:p>
    <w:p w14:paraId="3DD20D46" w14:textId="1B2C51EF" w:rsidR="00A51227" w:rsidRPr="00016B51" w:rsidRDefault="00A51227" w:rsidP="00A51227">
      <w:pPr>
        <w:pStyle w:val="EW"/>
        <w:rPr>
          <w:lang w:eastAsia="en-GB"/>
        </w:rPr>
      </w:pPr>
      <w:r w:rsidRPr="00016B51">
        <w:rPr>
          <w:lang w:eastAsia="en-GB"/>
        </w:rPr>
        <w:t>[4]</w:t>
      </w:r>
      <w:r w:rsidRPr="00016B51">
        <w:rPr>
          <w:lang w:eastAsia="en-GB"/>
        </w:rPr>
        <w:tab/>
      </w:r>
      <w:r w:rsidR="00AB15C9">
        <w:rPr>
          <w:lang w:eastAsia="en-GB"/>
        </w:rPr>
        <w:t>TS </w:t>
      </w:r>
      <w:r w:rsidRPr="00016B51">
        <w:rPr>
          <w:lang w:eastAsia="en-GB"/>
        </w:rPr>
        <w:t>38.331</w:t>
      </w:r>
    </w:p>
    <w:p w14:paraId="3E541477" w14:textId="2C9B20A1" w:rsidR="00A51227" w:rsidRPr="00016B51" w:rsidRDefault="00A51227" w:rsidP="00A51227">
      <w:pPr>
        <w:pStyle w:val="EW"/>
        <w:rPr>
          <w:lang w:eastAsia="en-GB"/>
        </w:rPr>
      </w:pPr>
      <w:r w:rsidRPr="00016B51">
        <w:rPr>
          <w:lang w:eastAsia="en-GB"/>
        </w:rPr>
        <w:t>[5]</w:t>
      </w:r>
      <w:r w:rsidRPr="00016B51">
        <w:rPr>
          <w:lang w:eastAsia="en-GB"/>
        </w:rPr>
        <w:tab/>
      </w:r>
      <w:r w:rsidR="00AB15C9">
        <w:rPr>
          <w:lang w:eastAsia="en-GB"/>
        </w:rPr>
        <w:t>TS </w:t>
      </w:r>
      <w:r w:rsidRPr="00016B51">
        <w:rPr>
          <w:lang w:eastAsia="en-GB"/>
        </w:rPr>
        <w:t>38.306</w:t>
      </w:r>
    </w:p>
    <w:p w14:paraId="3AA1F17F" w14:textId="5D3386AD" w:rsidR="00A51227" w:rsidRPr="00016B51" w:rsidRDefault="00A51227" w:rsidP="00A51227">
      <w:pPr>
        <w:pStyle w:val="EW"/>
        <w:rPr>
          <w:lang w:eastAsia="en-GB"/>
        </w:rPr>
      </w:pPr>
      <w:r w:rsidRPr="00016B51">
        <w:rPr>
          <w:lang w:eastAsia="en-GB"/>
        </w:rPr>
        <w:t>[6]</w:t>
      </w:r>
      <w:r w:rsidRPr="00016B51">
        <w:rPr>
          <w:lang w:eastAsia="en-GB"/>
        </w:rPr>
        <w:tab/>
      </w:r>
      <w:r w:rsidR="00AB15C9">
        <w:rPr>
          <w:lang w:eastAsia="en-GB"/>
        </w:rPr>
        <w:t>TS </w:t>
      </w:r>
      <w:r w:rsidRPr="00016B51">
        <w:rPr>
          <w:lang w:eastAsia="en-GB"/>
        </w:rPr>
        <w:t>36.133</w:t>
      </w:r>
    </w:p>
    <w:p w14:paraId="71BA6DED" w14:textId="6AAD197D" w:rsidR="00A51227" w:rsidRPr="00016B51" w:rsidRDefault="00A51227" w:rsidP="00A51227">
      <w:pPr>
        <w:pStyle w:val="EW"/>
        <w:rPr>
          <w:lang w:eastAsia="en-GB"/>
        </w:rPr>
      </w:pPr>
      <w:r w:rsidRPr="00016B51">
        <w:rPr>
          <w:lang w:eastAsia="en-GB"/>
        </w:rPr>
        <w:t>[7]</w:t>
      </w:r>
      <w:r w:rsidRPr="00016B51">
        <w:rPr>
          <w:lang w:eastAsia="en-GB"/>
        </w:rPr>
        <w:tab/>
      </w:r>
      <w:r w:rsidR="00AB15C9">
        <w:rPr>
          <w:lang w:eastAsia="en-GB"/>
        </w:rPr>
        <w:t>TS </w:t>
      </w:r>
      <w:r w:rsidRPr="00016B51">
        <w:rPr>
          <w:lang w:eastAsia="en-GB"/>
        </w:rPr>
        <w:t>36.331</w:t>
      </w:r>
    </w:p>
    <w:p w14:paraId="1818004E" w14:textId="5B419CF4" w:rsidR="00A51227" w:rsidRPr="00016B51" w:rsidRDefault="00A51227" w:rsidP="00A51227">
      <w:pPr>
        <w:pStyle w:val="EW"/>
        <w:rPr>
          <w:lang w:eastAsia="en-GB"/>
        </w:rPr>
      </w:pPr>
      <w:r w:rsidRPr="00016B51">
        <w:rPr>
          <w:lang w:eastAsia="en-GB"/>
        </w:rPr>
        <w:t>[8]</w:t>
      </w:r>
      <w:r w:rsidRPr="00016B51">
        <w:rPr>
          <w:lang w:eastAsia="en-GB"/>
        </w:rPr>
        <w:tab/>
      </w:r>
      <w:r w:rsidR="00AB15C9">
        <w:rPr>
          <w:lang w:eastAsia="en-GB"/>
        </w:rPr>
        <w:t>TS </w:t>
      </w:r>
      <w:r w:rsidRPr="00016B51">
        <w:rPr>
          <w:lang w:eastAsia="en-GB"/>
        </w:rPr>
        <w:t>36.306</w:t>
      </w:r>
    </w:p>
    <w:p w14:paraId="3B01EB55" w14:textId="1C0663E1" w:rsidR="00A51227" w:rsidRDefault="00A51227" w:rsidP="00A51227">
      <w:pPr>
        <w:pStyle w:val="EW"/>
        <w:rPr>
          <w:lang w:eastAsia="en-GB"/>
        </w:rPr>
      </w:pPr>
      <w:r w:rsidRPr="00016B51">
        <w:rPr>
          <w:lang w:eastAsia="en-GB"/>
        </w:rPr>
        <w:t>[9]</w:t>
      </w:r>
      <w:r w:rsidRPr="00016B51">
        <w:rPr>
          <w:lang w:eastAsia="en-GB"/>
        </w:rPr>
        <w:tab/>
        <w:t>RP-200668</w:t>
      </w:r>
      <w:r w:rsidRPr="00016B51">
        <w:rPr>
          <w:lang w:eastAsia="en-GB"/>
        </w:rPr>
        <w:tab/>
        <w:t>Revised WID on NR RF Requirement Enhancements for FR2</w:t>
      </w:r>
    </w:p>
    <w:p w14:paraId="3C326057" w14:textId="77777777" w:rsidR="001C5E0A" w:rsidRPr="00016B51" w:rsidRDefault="001C5E0A" w:rsidP="00A51227">
      <w:pPr>
        <w:pStyle w:val="EW"/>
        <w:rPr>
          <w:lang w:eastAsia="en-GB"/>
        </w:rPr>
      </w:pPr>
    </w:p>
    <w:p w14:paraId="6F0F607D" w14:textId="67BA2FDB" w:rsidR="00045547" w:rsidRPr="00016B51" w:rsidRDefault="00045547" w:rsidP="00045547">
      <w:pPr>
        <w:pStyle w:val="Heading3"/>
        <w:rPr>
          <w:lang w:eastAsia="en-GB"/>
        </w:rPr>
      </w:pPr>
      <w:bookmarkStart w:id="1156" w:name="_Toc57643985"/>
      <w:bookmarkStart w:id="1157" w:name="_Toc57730293"/>
      <w:bookmarkStart w:id="1158" w:name="_Toc58230402"/>
      <w:bookmarkStart w:id="1159" w:name="_Toc58230557"/>
      <w:r w:rsidRPr="00016B51">
        <w:rPr>
          <w:lang w:eastAsia="en-GB"/>
        </w:rPr>
        <w:t>19.1.16</w:t>
      </w:r>
      <w:r w:rsidRPr="00016B51">
        <w:rPr>
          <w:lang w:eastAsia="en-GB"/>
        </w:rPr>
        <w:tab/>
        <w:t>RRM requirement for CSI-RS based L3 measurement in NR</w:t>
      </w:r>
      <w:bookmarkEnd w:id="1156"/>
      <w:bookmarkEnd w:id="1157"/>
      <w:bookmarkEnd w:id="1158"/>
      <w:bookmarkEnd w:id="115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45547" w:rsidRPr="00016B51" w14:paraId="421CD472" w14:textId="77777777" w:rsidTr="008B2F88">
        <w:trPr>
          <w:trHeight w:val="170"/>
        </w:trPr>
        <w:tc>
          <w:tcPr>
            <w:tcW w:w="852" w:type="dxa"/>
            <w:shd w:val="clear" w:color="auto" w:fill="auto"/>
            <w:noWrap/>
            <w:vAlign w:val="center"/>
            <w:hideMark/>
          </w:tcPr>
          <w:p w14:paraId="648712DD" w14:textId="77777777" w:rsidR="00045547" w:rsidRPr="00016B51" w:rsidRDefault="00045547"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840093</w:t>
            </w:r>
          </w:p>
        </w:tc>
        <w:tc>
          <w:tcPr>
            <w:tcW w:w="3798" w:type="dxa"/>
            <w:shd w:val="clear" w:color="auto" w:fill="auto"/>
            <w:noWrap/>
            <w:vAlign w:val="center"/>
            <w:hideMark/>
          </w:tcPr>
          <w:p w14:paraId="2CEB9BE7" w14:textId="77777777" w:rsidR="00045547" w:rsidRPr="00016B51" w:rsidRDefault="00045547" w:rsidP="008B2F88">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RRM requirement for CSI-RS based L3 measurement in NR</w:t>
            </w:r>
          </w:p>
        </w:tc>
        <w:tc>
          <w:tcPr>
            <w:tcW w:w="2044" w:type="dxa"/>
            <w:shd w:val="clear" w:color="auto" w:fill="auto"/>
            <w:noWrap/>
            <w:vAlign w:val="center"/>
            <w:hideMark/>
          </w:tcPr>
          <w:p w14:paraId="65C8AACF" w14:textId="77777777" w:rsidR="00045547" w:rsidRPr="00016B51" w:rsidRDefault="00045547"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NR_CSIRS_L3meas</w:t>
            </w:r>
          </w:p>
        </w:tc>
        <w:tc>
          <w:tcPr>
            <w:tcW w:w="554" w:type="dxa"/>
            <w:shd w:val="clear" w:color="auto" w:fill="auto"/>
            <w:noWrap/>
            <w:vAlign w:val="center"/>
            <w:hideMark/>
          </w:tcPr>
          <w:p w14:paraId="5E4DA263" w14:textId="77777777" w:rsidR="00045547" w:rsidRPr="00016B51" w:rsidRDefault="00045547"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635B8BFA" w14:textId="77777777" w:rsidR="00045547" w:rsidRPr="00016B51" w:rsidRDefault="00045547"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RP-191580</w:t>
            </w:r>
          </w:p>
        </w:tc>
        <w:tc>
          <w:tcPr>
            <w:tcW w:w="2041" w:type="dxa"/>
            <w:shd w:val="clear" w:color="auto" w:fill="auto"/>
            <w:noWrap/>
            <w:hideMark/>
          </w:tcPr>
          <w:p w14:paraId="4A15D1C2" w14:textId="77777777" w:rsidR="00045547" w:rsidRPr="00016B51" w:rsidRDefault="00045547"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CATT</w:t>
            </w:r>
          </w:p>
        </w:tc>
      </w:tr>
      <w:tr w:rsidR="00045547" w:rsidRPr="00016B51" w14:paraId="3FE5F7EB" w14:textId="77777777" w:rsidTr="008B2F88">
        <w:trPr>
          <w:trHeight w:val="170"/>
        </w:trPr>
        <w:tc>
          <w:tcPr>
            <w:tcW w:w="852" w:type="dxa"/>
            <w:shd w:val="clear" w:color="auto" w:fill="auto"/>
            <w:noWrap/>
            <w:vAlign w:val="center"/>
            <w:hideMark/>
          </w:tcPr>
          <w:p w14:paraId="670EF280" w14:textId="77777777" w:rsidR="00045547" w:rsidRPr="00016B51" w:rsidRDefault="0004554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840193</w:t>
            </w:r>
          </w:p>
        </w:tc>
        <w:tc>
          <w:tcPr>
            <w:tcW w:w="3798" w:type="dxa"/>
            <w:shd w:val="clear" w:color="auto" w:fill="auto"/>
            <w:noWrap/>
            <w:vAlign w:val="center"/>
            <w:hideMark/>
          </w:tcPr>
          <w:p w14:paraId="437A1794" w14:textId="77777777" w:rsidR="00045547" w:rsidRPr="00016B51" w:rsidRDefault="00045547"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RRM requirement for CSI-RS based L3 measurement in NR</w:t>
            </w:r>
          </w:p>
        </w:tc>
        <w:tc>
          <w:tcPr>
            <w:tcW w:w="2044" w:type="dxa"/>
            <w:shd w:val="clear" w:color="auto" w:fill="auto"/>
            <w:noWrap/>
            <w:vAlign w:val="center"/>
            <w:hideMark/>
          </w:tcPr>
          <w:p w14:paraId="3DE76501" w14:textId="77777777" w:rsidR="00045547" w:rsidRPr="00016B51" w:rsidRDefault="00045547"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NR_CSIRS_L3meas-Core</w:t>
            </w:r>
          </w:p>
        </w:tc>
        <w:tc>
          <w:tcPr>
            <w:tcW w:w="554" w:type="dxa"/>
            <w:shd w:val="clear" w:color="auto" w:fill="auto"/>
            <w:noWrap/>
            <w:vAlign w:val="center"/>
            <w:hideMark/>
          </w:tcPr>
          <w:p w14:paraId="711AA1D7" w14:textId="77777777" w:rsidR="00045547" w:rsidRPr="00016B51" w:rsidRDefault="0004554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5BFA414" w14:textId="77777777" w:rsidR="00045547" w:rsidRPr="00016B51" w:rsidRDefault="0004554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RP-191580</w:t>
            </w:r>
          </w:p>
        </w:tc>
        <w:tc>
          <w:tcPr>
            <w:tcW w:w="2041" w:type="dxa"/>
            <w:shd w:val="clear" w:color="auto" w:fill="auto"/>
            <w:noWrap/>
            <w:hideMark/>
          </w:tcPr>
          <w:p w14:paraId="44064731" w14:textId="77777777" w:rsidR="00045547" w:rsidRPr="00016B51" w:rsidRDefault="00045547"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045547" w:rsidRPr="00016B51" w14:paraId="3B2D8350" w14:textId="77777777" w:rsidTr="008B2F88">
        <w:trPr>
          <w:trHeight w:val="170"/>
        </w:trPr>
        <w:tc>
          <w:tcPr>
            <w:tcW w:w="852" w:type="dxa"/>
            <w:shd w:val="clear" w:color="auto" w:fill="auto"/>
            <w:noWrap/>
            <w:vAlign w:val="center"/>
            <w:hideMark/>
          </w:tcPr>
          <w:p w14:paraId="7464D965" w14:textId="77777777" w:rsidR="00045547" w:rsidRPr="00016B51" w:rsidRDefault="0004554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840293</w:t>
            </w:r>
          </w:p>
        </w:tc>
        <w:tc>
          <w:tcPr>
            <w:tcW w:w="3798" w:type="dxa"/>
            <w:shd w:val="clear" w:color="auto" w:fill="auto"/>
            <w:noWrap/>
            <w:vAlign w:val="center"/>
            <w:hideMark/>
          </w:tcPr>
          <w:p w14:paraId="5BF4EE87" w14:textId="77777777" w:rsidR="00045547" w:rsidRPr="00016B51" w:rsidRDefault="00045547"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Perf. part: RRM requirement for CSI-RS based L3 measurement in NR</w:t>
            </w:r>
          </w:p>
        </w:tc>
        <w:tc>
          <w:tcPr>
            <w:tcW w:w="2044" w:type="dxa"/>
            <w:shd w:val="clear" w:color="auto" w:fill="auto"/>
            <w:noWrap/>
            <w:vAlign w:val="center"/>
            <w:hideMark/>
          </w:tcPr>
          <w:p w14:paraId="5E6F8E2D" w14:textId="77777777" w:rsidR="00045547" w:rsidRPr="00016B51" w:rsidRDefault="00045547"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NR_CSIRS_L3meas-Perf</w:t>
            </w:r>
          </w:p>
        </w:tc>
        <w:tc>
          <w:tcPr>
            <w:tcW w:w="554" w:type="dxa"/>
            <w:shd w:val="clear" w:color="auto" w:fill="auto"/>
            <w:noWrap/>
            <w:vAlign w:val="center"/>
            <w:hideMark/>
          </w:tcPr>
          <w:p w14:paraId="78AE4C14" w14:textId="77777777" w:rsidR="00045547" w:rsidRPr="00016B51" w:rsidRDefault="0004554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1A9A582" w14:textId="77777777" w:rsidR="00045547" w:rsidRPr="00016B51" w:rsidRDefault="0004554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RP-191580</w:t>
            </w:r>
          </w:p>
        </w:tc>
        <w:tc>
          <w:tcPr>
            <w:tcW w:w="2041" w:type="dxa"/>
            <w:shd w:val="clear" w:color="auto" w:fill="auto"/>
            <w:noWrap/>
            <w:hideMark/>
          </w:tcPr>
          <w:p w14:paraId="743F4B02" w14:textId="77777777" w:rsidR="00045547" w:rsidRPr="00016B51" w:rsidRDefault="00045547"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bl>
    <w:p w14:paraId="374CFBEE" w14:textId="70C9E07F" w:rsidR="00045547" w:rsidRPr="00016B51" w:rsidRDefault="00045547" w:rsidP="00045547">
      <w:pPr>
        <w:rPr>
          <w:lang w:eastAsia="en-GB"/>
        </w:rPr>
      </w:pPr>
      <w:r w:rsidRPr="00016B51">
        <w:rPr>
          <w:lang w:eastAsia="en-GB"/>
        </w:rPr>
        <w:t>Summary based on the input provided by CATT in RP-201942.</w:t>
      </w:r>
    </w:p>
    <w:p w14:paraId="5647D6D4" w14:textId="77777777" w:rsidR="00045547" w:rsidRPr="00016B51" w:rsidRDefault="00045547" w:rsidP="00045547">
      <w:pPr>
        <w:rPr>
          <w:lang w:eastAsia="en-GB"/>
        </w:rPr>
      </w:pPr>
      <w:r w:rsidRPr="00016B51">
        <w:rPr>
          <w:lang w:eastAsia="en-GB"/>
        </w:rPr>
        <w:t xml:space="preserve">Compared to SSB based RRM measurement, CSI-RS based measurement is more refined and flexible in terms of resource usage, mobility enhancement and handover reliability. This WI [1] targets to specify the RRM requirements for CSI-RS based L3 measurement. </w:t>
      </w:r>
    </w:p>
    <w:p w14:paraId="1598AD0F" w14:textId="77777777" w:rsidR="00045547" w:rsidRPr="00016B51" w:rsidRDefault="00045547" w:rsidP="00045547">
      <w:pPr>
        <w:rPr>
          <w:lang w:eastAsia="en-GB"/>
        </w:rPr>
      </w:pPr>
      <w:r w:rsidRPr="00016B51">
        <w:rPr>
          <w:lang w:eastAsia="en-GB"/>
        </w:rPr>
        <w:t xml:space="preserve">In R16 WI on RRM requirements of CSI-RS based L3 measurement, to guarantee the mobility, the RRM requirements including synchronization assumption, applicable CSI-RS configuration, CSI-RS based intra/inter-frequency definition, intra/inter measurement requirements, and UE measurement capability are specified. </w:t>
      </w:r>
    </w:p>
    <w:p w14:paraId="1D33C45C" w14:textId="77777777" w:rsidR="00045547" w:rsidRPr="00016B51" w:rsidRDefault="00045547" w:rsidP="00045547">
      <w:pPr>
        <w:rPr>
          <w:lang w:eastAsia="en-GB"/>
        </w:rPr>
      </w:pPr>
      <w:r w:rsidRPr="00016B51">
        <w:rPr>
          <w:lang w:eastAsia="en-GB"/>
        </w:rPr>
        <w:t>Synchronization assumption</w:t>
      </w:r>
    </w:p>
    <w:p w14:paraId="6600C1D4" w14:textId="77777777" w:rsidR="00045547" w:rsidRPr="00016B51" w:rsidRDefault="00045547" w:rsidP="00045547">
      <w:pPr>
        <w:rPr>
          <w:lang w:eastAsia="en-GB"/>
        </w:rPr>
      </w:pPr>
      <w:r w:rsidRPr="00016B51">
        <w:rPr>
          <w:lang w:eastAsia="en-GB"/>
        </w:rPr>
        <w:t xml:space="preserve">The CSI-RS based L3 measurement requirements in R16 WI are based on single FFT implementation and UE supports using the serving cell timing for intra-frequency measurements in Rel-16. </w:t>
      </w:r>
    </w:p>
    <w:p w14:paraId="4618DC00" w14:textId="77777777" w:rsidR="00045547" w:rsidRPr="00016B51" w:rsidRDefault="00045547" w:rsidP="00045547">
      <w:pPr>
        <w:rPr>
          <w:lang w:eastAsia="en-GB"/>
        </w:rPr>
      </w:pPr>
    </w:p>
    <w:p w14:paraId="5D552DEB" w14:textId="0D8E5FB8" w:rsidR="00045547" w:rsidRPr="00016B51" w:rsidRDefault="00045547" w:rsidP="00045547">
      <w:pPr>
        <w:rPr>
          <w:lang w:eastAsia="en-GB"/>
        </w:rPr>
      </w:pPr>
      <w:r w:rsidRPr="00016B51">
        <w:rPr>
          <w:b/>
          <w:bCs/>
          <w:lang w:eastAsia="en-GB"/>
        </w:rPr>
        <w:t>Measurement bandwidth of CSI-RS resources</w:t>
      </w:r>
      <w:r w:rsidRPr="00016B51">
        <w:rPr>
          <w:lang w:eastAsia="en-GB"/>
        </w:rPr>
        <w:t xml:space="preserve">: The RRM requirements for CSI-RS based L3 measurement in R16 WI are specified based on the CSI-RS configuration {D=3, PRB≥48}. </w:t>
      </w:r>
    </w:p>
    <w:p w14:paraId="096ED19E" w14:textId="68A77E2D" w:rsidR="00045547" w:rsidRPr="00016B51" w:rsidRDefault="00045547" w:rsidP="00045547">
      <w:pPr>
        <w:rPr>
          <w:lang w:eastAsia="en-GB"/>
        </w:rPr>
      </w:pPr>
      <w:r w:rsidRPr="00016B51">
        <w:rPr>
          <w:b/>
          <w:bCs/>
          <w:lang w:eastAsia="en-GB"/>
        </w:rPr>
        <w:t>CSI-RS based intra/inter-frequency definition</w:t>
      </w:r>
      <w:r w:rsidRPr="00016B51">
        <w:rPr>
          <w:lang w:eastAsia="en-GB"/>
        </w:rPr>
        <w:t xml:space="preserve">: For CSI-RS based L3 measurement, the measurement is defined as a CSI-RS based intra-frequency measurement provided that the centre frequency, SCS and CP type (applied for SCS = 60KHz) of CSI-RS resources on the neighbour cell configured for measurement are the same as the centre frequency, SCS and CP type of CSI-RS resources on the serving cell indicated for measurement. Otherwise, the measurement is defined as CSI-RS based inter-frequency measurement. </w:t>
      </w:r>
    </w:p>
    <w:p w14:paraId="09E9C880" w14:textId="14322ECF" w:rsidR="00045547" w:rsidRPr="00016B51" w:rsidRDefault="00045547" w:rsidP="00045547">
      <w:pPr>
        <w:rPr>
          <w:lang w:eastAsia="en-GB"/>
        </w:rPr>
      </w:pPr>
      <w:r w:rsidRPr="00016B51">
        <w:rPr>
          <w:b/>
          <w:bCs/>
          <w:lang w:eastAsia="en-GB"/>
        </w:rPr>
        <w:t xml:space="preserve">Scenarios for CSI-RS based L3 measurement requirements: </w:t>
      </w:r>
      <w:r w:rsidRPr="00016B51">
        <w:rPr>
          <w:lang w:eastAsia="en-GB"/>
        </w:rPr>
        <w:t xml:space="preserve">For CSI-RS based intra-frequency measurement, the RRM requirements in R16 are defined for the scenarios that all CSI-RS resources in the same MO have the same BW and the BW of the CSI-RS on the neighbour cell is within the active BWP of the UE. No requirement is defined when the BW of intra-MO is different from that of the CSI-RS resources configured for the serving cell in Rel-16. </w:t>
      </w:r>
    </w:p>
    <w:p w14:paraId="68BD9E6E" w14:textId="77777777" w:rsidR="00045547" w:rsidRPr="00016B51" w:rsidRDefault="00045547" w:rsidP="00045547">
      <w:pPr>
        <w:rPr>
          <w:lang w:eastAsia="en-GB"/>
        </w:rPr>
      </w:pPr>
      <w:r w:rsidRPr="00016B51">
        <w:rPr>
          <w:lang w:eastAsia="en-GB"/>
        </w:rPr>
        <w:t xml:space="preserve">For CSI-RS based inter-frequency measurement, the RRM requirements in R16 are defined for the scenarios that all CSI-RS resources in the same MO have the same BW and the CSI-RS resources to be measured with gap is not confined in the active BWP. </w:t>
      </w:r>
    </w:p>
    <w:p w14:paraId="6B1BC4D6" w14:textId="4F79E61C" w:rsidR="00045547" w:rsidRPr="00016B51" w:rsidRDefault="00045547" w:rsidP="00045547">
      <w:pPr>
        <w:rPr>
          <w:lang w:eastAsia="en-GB"/>
        </w:rPr>
      </w:pPr>
      <w:r w:rsidRPr="00016B51">
        <w:rPr>
          <w:b/>
          <w:bCs/>
          <w:lang w:eastAsia="en-GB"/>
        </w:rPr>
        <w:t xml:space="preserve">Intra/inter measurement requirements: </w:t>
      </w:r>
      <w:r w:rsidRPr="00016B51">
        <w:rPr>
          <w:lang w:eastAsia="en-GB"/>
        </w:rPr>
        <w:t xml:space="preserve">The RRM requirements for CSI-RS based L3 measurement in R16 WI are specified for the case when associated SSB is configured. So the measurement delay consists of cell identification delay, SSB index acquisition time and CSI-RS measurement period. </w:t>
      </w:r>
    </w:p>
    <w:p w14:paraId="235B359D" w14:textId="77777777" w:rsidR="00045547" w:rsidRPr="00016B51" w:rsidRDefault="00045547" w:rsidP="00045547">
      <w:pPr>
        <w:rPr>
          <w:lang w:eastAsia="en-GB"/>
        </w:rPr>
      </w:pPr>
      <w:r w:rsidRPr="00016B51">
        <w:rPr>
          <w:lang w:eastAsia="en-GB"/>
        </w:rPr>
        <w:t xml:space="preserve">The RRM requirements for CSI-RS based L3 measurement in R16 are specified based on the assumption that CSI-RS based L3 measurement and SSB based L3 cell detection/measurement share the measurement engines and applied when CSI-RS resources are configured within a 5ms window at any location. </w:t>
      </w:r>
    </w:p>
    <w:p w14:paraId="735AC703" w14:textId="5697BB15" w:rsidR="00045547" w:rsidRPr="00016B51" w:rsidRDefault="00045547" w:rsidP="00045547">
      <w:pPr>
        <w:rPr>
          <w:lang w:eastAsia="en-GB"/>
        </w:rPr>
      </w:pPr>
      <w:r w:rsidRPr="00016B51">
        <w:rPr>
          <w:b/>
          <w:bCs/>
          <w:lang w:eastAsia="en-GB"/>
        </w:rPr>
        <w:t xml:space="preserve">UE measurement capability: </w:t>
      </w:r>
      <w:r w:rsidRPr="00016B51">
        <w:rPr>
          <w:lang w:eastAsia="en-GB"/>
        </w:rPr>
        <w:t xml:space="preserve">On top of the legacy measurement capability of SSB based measurement, for the UE supporting CSI-RS based L3 measurement, UE shall be able to measure at least 1 SSB intra-frequency layer and 1 CSI-RS intra-frequency layer per serving cell, 8 NR inter-frequency layers including SSB and CSI-RS in total. </w:t>
      </w:r>
    </w:p>
    <w:p w14:paraId="7C91B11A" w14:textId="77777777" w:rsidR="00045547" w:rsidRPr="00016B51" w:rsidRDefault="00045547" w:rsidP="00045547">
      <w:pPr>
        <w:rPr>
          <w:lang w:eastAsia="en-GB"/>
        </w:rPr>
      </w:pPr>
      <w:r w:rsidRPr="00016B51">
        <w:rPr>
          <w:lang w:eastAsia="en-GB"/>
        </w:rPr>
        <w:t>The cells to be monitored based on CSI-RS can be the same set or a subset of the cells monitored based on SSB.</w:t>
      </w:r>
    </w:p>
    <w:p w14:paraId="7C442BC0" w14:textId="77777777" w:rsidR="00045547" w:rsidRPr="00016B51" w:rsidRDefault="00045547" w:rsidP="00045547">
      <w:pPr>
        <w:rPr>
          <w:lang w:eastAsia="en-GB"/>
        </w:rPr>
      </w:pPr>
      <w:r w:rsidRPr="00016B51">
        <w:rPr>
          <w:lang w:eastAsia="en-GB"/>
        </w:rPr>
        <w:t xml:space="preserve">For each intra-frequency layer, during each layer 1 measurement period, the UE shall be capable of performing CSI-RSRP, CSI-RSRQ, and CSI-SINR measurements for at least 32 CSI-RS resources for FR1and 32 CSI-RS resources for FR2. </w:t>
      </w:r>
    </w:p>
    <w:p w14:paraId="5E4F67F3" w14:textId="77777777" w:rsidR="00045547" w:rsidRPr="00016B51" w:rsidRDefault="00045547" w:rsidP="00045547">
      <w:pPr>
        <w:rPr>
          <w:lang w:eastAsia="en-GB"/>
        </w:rPr>
      </w:pPr>
      <w:r w:rsidRPr="00016B51">
        <w:rPr>
          <w:lang w:eastAsia="en-GB"/>
        </w:rPr>
        <w:t xml:space="preserve">For each inter-frequency layer, during each layer 1 measurement period, the UE shall be capable of performing CSI-RSRP, CSI-RSRQ, and CSI-SINR measurements for at least 14 CSI-RS resources for FR1 and 24 CSI-RS resources for FR2. </w:t>
      </w:r>
    </w:p>
    <w:p w14:paraId="50C25FF3" w14:textId="0B05099F" w:rsidR="00045547" w:rsidRPr="00016B51" w:rsidRDefault="00045547" w:rsidP="00045547">
      <w:pPr>
        <w:rPr>
          <w:b/>
          <w:bCs/>
          <w:lang w:eastAsia="en-GB"/>
        </w:rPr>
      </w:pPr>
      <w:r w:rsidRPr="00016B51">
        <w:rPr>
          <w:b/>
          <w:bCs/>
          <w:lang w:eastAsia="en-GB"/>
        </w:rPr>
        <w:t>References</w:t>
      </w:r>
    </w:p>
    <w:p w14:paraId="4BE7C65E" w14:textId="77777777" w:rsidR="00045547" w:rsidRPr="00016B51" w:rsidRDefault="00045547" w:rsidP="00EA2960">
      <w:pPr>
        <w:pStyle w:val="EW"/>
        <w:rPr>
          <w:lang w:eastAsia="en-GB"/>
        </w:rPr>
      </w:pPr>
      <w:r w:rsidRPr="00016B51">
        <w:rPr>
          <w:lang w:eastAsia="en-GB"/>
        </w:rPr>
        <w:t xml:space="preserve"> [1] </w:t>
      </w:r>
      <w:r w:rsidRPr="00016B51">
        <w:rPr>
          <w:lang w:eastAsia="en-GB"/>
        </w:rPr>
        <w:tab/>
        <w:t>RP-201345 Revised WID on RRM requirements for CSI-RS based L3 measurement, CATT</w:t>
      </w:r>
    </w:p>
    <w:p w14:paraId="15B1DCDE" w14:textId="15D9FCF1" w:rsidR="00045547" w:rsidRPr="00016B51" w:rsidRDefault="00045547" w:rsidP="00EA2960">
      <w:pPr>
        <w:pStyle w:val="EW"/>
        <w:rPr>
          <w:lang w:eastAsia="en-GB"/>
        </w:rPr>
      </w:pPr>
      <w:r w:rsidRPr="00016B51">
        <w:rPr>
          <w:lang w:eastAsia="en-GB"/>
        </w:rPr>
        <w:t xml:space="preserve"> [2]</w:t>
      </w:r>
      <w:r w:rsidRPr="00016B51">
        <w:rPr>
          <w:lang w:eastAsia="en-GB"/>
        </w:rPr>
        <w:tab/>
      </w:r>
      <w:r w:rsidRPr="00016B51">
        <w:rPr>
          <w:lang w:eastAsia="en-GB"/>
        </w:rPr>
        <w:tab/>
        <w:t>RP-201793 Status report for RRM requirements for CSI-RS based L3 measurement, CATT</w:t>
      </w:r>
    </w:p>
    <w:p w14:paraId="08EEC997" w14:textId="3692BA4D" w:rsidR="00045547" w:rsidRDefault="00045547" w:rsidP="00EA2960">
      <w:pPr>
        <w:pStyle w:val="EW"/>
        <w:rPr>
          <w:u w:val="single"/>
        </w:rPr>
      </w:pPr>
      <w:r w:rsidRPr="00016B51">
        <w:rPr>
          <w:lang w:eastAsia="en-GB"/>
        </w:rPr>
        <w:t xml:space="preserve"> [3]</w:t>
      </w:r>
      <w:r w:rsidRPr="00016B51">
        <w:rPr>
          <w:lang w:eastAsia="en-GB"/>
        </w:rPr>
        <w:tab/>
      </w:r>
      <w:r w:rsidRPr="00016B51">
        <w:rPr>
          <w:lang w:eastAsia="en-GB"/>
        </w:rPr>
        <w:tab/>
        <w:t xml:space="preserve">List of related CRs: select "TSG Status = Approved" in  </w:t>
      </w:r>
      <w:hyperlink r:id="rId75" w:history="1">
        <w:r w:rsidRPr="00016B51">
          <w:rPr>
            <w:u w:val="single"/>
          </w:rPr>
          <w:t>https://portal.3gpp.org/ChangeRequests.aspx?q=1&amp;workitem=840093,840193,840293</w:t>
        </w:r>
      </w:hyperlink>
    </w:p>
    <w:p w14:paraId="3601DFDC" w14:textId="77777777" w:rsidR="001C5E0A" w:rsidRDefault="001C5E0A" w:rsidP="00EA2960">
      <w:pPr>
        <w:pStyle w:val="EW"/>
        <w:rPr>
          <w:u w:val="single"/>
        </w:rPr>
      </w:pPr>
    </w:p>
    <w:p w14:paraId="6773B048" w14:textId="67EB249F" w:rsidR="001C5E0A" w:rsidRPr="00016B51" w:rsidRDefault="001C5E0A" w:rsidP="001C5E0A">
      <w:pPr>
        <w:pStyle w:val="Heading3"/>
        <w:rPr>
          <w:lang w:eastAsia="en-GB"/>
        </w:rPr>
      </w:pPr>
      <w:bookmarkStart w:id="1160" w:name="_Toc58230403"/>
      <w:bookmarkStart w:id="1161" w:name="_Toc58230558"/>
      <w:r w:rsidRPr="00016B51">
        <w:rPr>
          <w:lang w:eastAsia="en-GB"/>
        </w:rPr>
        <w:t>19.1.1</w:t>
      </w:r>
      <w:r>
        <w:rPr>
          <w:lang w:eastAsia="en-GB"/>
        </w:rPr>
        <w:t>7</w:t>
      </w:r>
      <w:r w:rsidRPr="00016B51">
        <w:rPr>
          <w:lang w:eastAsia="en-GB"/>
        </w:rPr>
        <w:tab/>
      </w:r>
      <w:r w:rsidRPr="001C5E0A">
        <w:rPr>
          <w:lang w:eastAsia="en-GB"/>
        </w:rPr>
        <w:t>Over the air (OTA) base station (BS) testing TR</w:t>
      </w:r>
      <w:bookmarkEnd w:id="1160"/>
      <w:bookmarkEnd w:id="116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1C5E0A" w:rsidRPr="00016B51" w14:paraId="4A23BF62" w14:textId="77777777" w:rsidTr="00AB15C9">
        <w:trPr>
          <w:trHeight w:val="170"/>
        </w:trPr>
        <w:tc>
          <w:tcPr>
            <w:tcW w:w="852" w:type="dxa"/>
            <w:shd w:val="clear" w:color="auto" w:fill="auto"/>
            <w:noWrap/>
            <w:vAlign w:val="center"/>
            <w:hideMark/>
          </w:tcPr>
          <w:p w14:paraId="5C3EB483" w14:textId="21D9F9BC" w:rsidR="001C5E0A" w:rsidRPr="00016B51" w:rsidRDefault="001C5E0A" w:rsidP="00AB15C9">
            <w:pPr>
              <w:overflowPunct/>
              <w:autoSpaceDE/>
              <w:autoSpaceDN/>
              <w:adjustRightInd/>
              <w:spacing w:after="0"/>
              <w:jc w:val="right"/>
              <w:textAlignment w:val="auto"/>
              <w:rPr>
                <w:rFonts w:ascii="Arial" w:hAnsi="Arial" w:cs="Arial"/>
                <w:b/>
                <w:bCs/>
                <w:color w:val="000000"/>
                <w:sz w:val="12"/>
                <w:szCs w:val="16"/>
                <w:lang w:eastAsia="en-GB"/>
              </w:rPr>
            </w:pPr>
            <w:r w:rsidRPr="001C5E0A">
              <w:rPr>
                <w:rFonts w:ascii="Arial" w:hAnsi="Arial" w:cs="Arial"/>
                <w:b/>
                <w:bCs/>
                <w:color w:val="000000"/>
                <w:sz w:val="12"/>
                <w:szCs w:val="16"/>
                <w:lang w:eastAsia="en-GB"/>
              </w:rPr>
              <w:t>860054</w:t>
            </w:r>
          </w:p>
        </w:tc>
        <w:tc>
          <w:tcPr>
            <w:tcW w:w="3798" w:type="dxa"/>
            <w:shd w:val="clear" w:color="auto" w:fill="auto"/>
            <w:noWrap/>
            <w:vAlign w:val="center"/>
            <w:hideMark/>
          </w:tcPr>
          <w:p w14:paraId="6C9FF72E" w14:textId="7E5E9CFE" w:rsidR="001C5E0A" w:rsidRPr="00016B51" w:rsidRDefault="001C5E0A" w:rsidP="00AB15C9">
            <w:pPr>
              <w:overflowPunct/>
              <w:autoSpaceDE/>
              <w:autoSpaceDN/>
              <w:adjustRightInd/>
              <w:spacing w:after="0"/>
              <w:textAlignment w:val="auto"/>
              <w:rPr>
                <w:rFonts w:ascii="Arial" w:hAnsi="Arial" w:cs="Arial"/>
                <w:b/>
                <w:bCs/>
                <w:color w:val="0000FF"/>
                <w:sz w:val="12"/>
                <w:szCs w:val="22"/>
                <w:lang w:eastAsia="en-GB"/>
              </w:rPr>
            </w:pPr>
            <w:r w:rsidRPr="001C5E0A">
              <w:rPr>
                <w:rFonts w:ascii="Arial" w:hAnsi="Arial" w:cs="Arial"/>
                <w:b/>
                <w:bCs/>
                <w:color w:val="0000FF"/>
                <w:sz w:val="12"/>
                <w:szCs w:val="22"/>
                <w:lang w:eastAsia="en-GB"/>
              </w:rPr>
              <w:t>Over the air (OTA) base station (BS) testing TR</w:t>
            </w:r>
          </w:p>
        </w:tc>
        <w:tc>
          <w:tcPr>
            <w:tcW w:w="2044" w:type="dxa"/>
            <w:shd w:val="clear" w:color="auto" w:fill="auto"/>
            <w:noWrap/>
            <w:vAlign w:val="center"/>
            <w:hideMark/>
          </w:tcPr>
          <w:p w14:paraId="4FDA87A3" w14:textId="0AD06553" w:rsidR="001C5E0A" w:rsidRPr="00016B51" w:rsidRDefault="001C5E0A" w:rsidP="00AB15C9">
            <w:pPr>
              <w:overflowPunct/>
              <w:autoSpaceDE/>
              <w:autoSpaceDN/>
              <w:adjustRightInd/>
              <w:spacing w:after="0"/>
              <w:textAlignment w:val="auto"/>
              <w:rPr>
                <w:rFonts w:ascii="Arial" w:hAnsi="Arial" w:cs="Arial"/>
                <w:b/>
                <w:bCs/>
                <w:color w:val="000000"/>
                <w:sz w:val="12"/>
                <w:szCs w:val="16"/>
                <w:lang w:eastAsia="en-GB"/>
              </w:rPr>
            </w:pPr>
            <w:r w:rsidRPr="001C5E0A">
              <w:rPr>
                <w:rFonts w:ascii="Arial" w:hAnsi="Arial" w:cs="Arial"/>
                <w:b/>
                <w:bCs/>
                <w:color w:val="000000"/>
                <w:sz w:val="12"/>
                <w:szCs w:val="16"/>
                <w:lang w:eastAsia="en-GB"/>
              </w:rPr>
              <w:t>OTA_BS_testing</w:t>
            </w:r>
          </w:p>
        </w:tc>
        <w:tc>
          <w:tcPr>
            <w:tcW w:w="554" w:type="dxa"/>
            <w:shd w:val="clear" w:color="auto" w:fill="auto"/>
            <w:noWrap/>
            <w:vAlign w:val="center"/>
            <w:hideMark/>
          </w:tcPr>
          <w:p w14:paraId="0D924FA9" w14:textId="77777777" w:rsidR="001C5E0A" w:rsidRPr="00016B51" w:rsidRDefault="001C5E0A" w:rsidP="00AB15C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4106B8E5" w14:textId="7D248865" w:rsidR="001C5E0A" w:rsidRPr="00016B51" w:rsidRDefault="001C5E0A" w:rsidP="00AB15C9">
            <w:pPr>
              <w:overflowPunct/>
              <w:autoSpaceDE/>
              <w:autoSpaceDN/>
              <w:adjustRightInd/>
              <w:spacing w:after="0"/>
              <w:jc w:val="right"/>
              <w:textAlignment w:val="auto"/>
              <w:rPr>
                <w:rFonts w:ascii="Arial" w:hAnsi="Arial" w:cs="Arial"/>
                <w:b/>
                <w:bCs/>
                <w:color w:val="000000"/>
                <w:sz w:val="12"/>
                <w:szCs w:val="16"/>
                <w:lang w:eastAsia="en-GB"/>
              </w:rPr>
            </w:pPr>
            <w:r w:rsidRPr="001C5E0A">
              <w:rPr>
                <w:rFonts w:ascii="Arial" w:hAnsi="Arial" w:cs="Arial"/>
                <w:b/>
                <w:bCs/>
                <w:color w:val="000000"/>
                <w:sz w:val="12"/>
                <w:szCs w:val="16"/>
                <w:lang w:eastAsia="en-GB"/>
              </w:rPr>
              <w:t>RP-193225</w:t>
            </w:r>
          </w:p>
        </w:tc>
        <w:tc>
          <w:tcPr>
            <w:tcW w:w="2041" w:type="dxa"/>
            <w:shd w:val="clear" w:color="auto" w:fill="auto"/>
            <w:noWrap/>
            <w:hideMark/>
          </w:tcPr>
          <w:p w14:paraId="39F0135E" w14:textId="3EA298D6" w:rsidR="001C5E0A" w:rsidRPr="00016B51" w:rsidRDefault="001C5E0A" w:rsidP="00AB15C9">
            <w:pPr>
              <w:overflowPunct/>
              <w:autoSpaceDE/>
              <w:autoSpaceDN/>
              <w:adjustRightInd/>
              <w:spacing w:after="0"/>
              <w:textAlignment w:val="auto"/>
              <w:rPr>
                <w:rFonts w:ascii="Arial" w:hAnsi="Arial" w:cs="Arial"/>
                <w:b/>
                <w:bCs/>
                <w:color w:val="000000"/>
                <w:sz w:val="12"/>
                <w:szCs w:val="16"/>
                <w:lang w:eastAsia="en-GB"/>
              </w:rPr>
            </w:pPr>
            <w:r w:rsidRPr="001C5E0A">
              <w:rPr>
                <w:rFonts w:ascii="Arial" w:hAnsi="Arial" w:cs="Arial"/>
                <w:b/>
                <w:bCs/>
                <w:color w:val="000000"/>
                <w:sz w:val="12"/>
                <w:szCs w:val="16"/>
                <w:lang w:eastAsia="en-GB"/>
              </w:rPr>
              <w:t>Huawei</w:t>
            </w:r>
          </w:p>
        </w:tc>
      </w:tr>
      <w:tr w:rsidR="001C5E0A" w:rsidRPr="00016B51" w14:paraId="256F27E3" w14:textId="77777777" w:rsidTr="00AB15C9">
        <w:trPr>
          <w:trHeight w:val="170"/>
        </w:trPr>
        <w:tc>
          <w:tcPr>
            <w:tcW w:w="852" w:type="dxa"/>
            <w:shd w:val="clear" w:color="auto" w:fill="auto"/>
            <w:noWrap/>
            <w:vAlign w:val="center"/>
            <w:hideMark/>
          </w:tcPr>
          <w:p w14:paraId="58720252" w14:textId="1B744930" w:rsidR="001C5E0A" w:rsidRPr="00016B51" w:rsidRDefault="001C5E0A" w:rsidP="00AB15C9">
            <w:pPr>
              <w:overflowPunct/>
              <w:autoSpaceDE/>
              <w:autoSpaceDN/>
              <w:adjustRightInd/>
              <w:spacing w:after="0"/>
              <w:jc w:val="right"/>
              <w:textAlignment w:val="auto"/>
              <w:rPr>
                <w:rFonts w:ascii="Arial" w:hAnsi="Arial" w:cs="Arial"/>
                <w:color w:val="000000"/>
                <w:sz w:val="12"/>
                <w:szCs w:val="16"/>
                <w:lang w:eastAsia="en-GB"/>
              </w:rPr>
            </w:pPr>
            <w:r w:rsidRPr="001C5E0A">
              <w:rPr>
                <w:rFonts w:ascii="Arial" w:hAnsi="Arial" w:cs="Arial"/>
                <w:color w:val="000000"/>
                <w:sz w:val="12"/>
                <w:szCs w:val="16"/>
                <w:lang w:eastAsia="en-GB"/>
              </w:rPr>
              <w:t>860254</w:t>
            </w:r>
          </w:p>
        </w:tc>
        <w:tc>
          <w:tcPr>
            <w:tcW w:w="3798" w:type="dxa"/>
            <w:shd w:val="clear" w:color="auto" w:fill="auto"/>
            <w:noWrap/>
            <w:vAlign w:val="center"/>
            <w:hideMark/>
          </w:tcPr>
          <w:p w14:paraId="28CFD6F6" w14:textId="1EA0B0AB" w:rsidR="001C5E0A" w:rsidRPr="00016B51" w:rsidRDefault="001C5E0A" w:rsidP="00AB15C9">
            <w:pPr>
              <w:overflowPunct/>
              <w:autoSpaceDE/>
              <w:autoSpaceDN/>
              <w:adjustRightInd/>
              <w:spacing w:after="0"/>
              <w:textAlignment w:val="auto"/>
              <w:rPr>
                <w:rFonts w:ascii="Arial" w:hAnsi="Arial" w:cs="Arial"/>
                <w:b/>
                <w:bCs/>
                <w:color w:val="000000"/>
                <w:sz w:val="12"/>
                <w:lang w:eastAsia="en-GB"/>
              </w:rPr>
            </w:pPr>
            <w:r w:rsidRPr="001C5E0A">
              <w:rPr>
                <w:rFonts w:ascii="Arial" w:hAnsi="Arial" w:cs="Arial"/>
                <w:b/>
                <w:bCs/>
                <w:color w:val="000000"/>
                <w:sz w:val="12"/>
                <w:lang w:eastAsia="en-GB"/>
              </w:rPr>
              <w:t xml:space="preserve">   Perf. Part: Over the air (OTA) base station (BS) testing TR</w:t>
            </w:r>
          </w:p>
        </w:tc>
        <w:tc>
          <w:tcPr>
            <w:tcW w:w="2044" w:type="dxa"/>
            <w:shd w:val="clear" w:color="auto" w:fill="auto"/>
            <w:noWrap/>
            <w:vAlign w:val="center"/>
            <w:hideMark/>
          </w:tcPr>
          <w:p w14:paraId="487666AC" w14:textId="38DC92C4" w:rsidR="001C5E0A" w:rsidRPr="00016B51" w:rsidRDefault="001C5E0A" w:rsidP="00AB15C9">
            <w:pPr>
              <w:overflowPunct/>
              <w:autoSpaceDE/>
              <w:autoSpaceDN/>
              <w:adjustRightInd/>
              <w:spacing w:after="0"/>
              <w:textAlignment w:val="auto"/>
              <w:rPr>
                <w:rFonts w:ascii="Arial" w:hAnsi="Arial" w:cs="Arial"/>
                <w:color w:val="000000"/>
                <w:sz w:val="12"/>
                <w:szCs w:val="16"/>
                <w:lang w:eastAsia="en-GB"/>
              </w:rPr>
            </w:pPr>
            <w:r w:rsidRPr="001C5E0A">
              <w:rPr>
                <w:rFonts w:ascii="Arial" w:hAnsi="Arial" w:cs="Arial"/>
                <w:color w:val="000000"/>
                <w:sz w:val="12"/>
                <w:szCs w:val="16"/>
                <w:lang w:eastAsia="en-GB"/>
              </w:rPr>
              <w:t>OTA_BS_testing-Perf</w:t>
            </w:r>
          </w:p>
        </w:tc>
        <w:tc>
          <w:tcPr>
            <w:tcW w:w="554" w:type="dxa"/>
            <w:shd w:val="clear" w:color="auto" w:fill="auto"/>
            <w:noWrap/>
            <w:vAlign w:val="center"/>
            <w:hideMark/>
          </w:tcPr>
          <w:p w14:paraId="014D9D05" w14:textId="77777777" w:rsidR="001C5E0A" w:rsidRPr="00016B51" w:rsidRDefault="001C5E0A" w:rsidP="00AB15C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98D75B3" w14:textId="4C7ACB11" w:rsidR="001C5E0A" w:rsidRPr="00016B51" w:rsidRDefault="001C5E0A" w:rsidP="00AB15C9">
            <w:pPr>
              <w:overflowPunct/>
              <w:autoSpaceDE/>
              <w:autoSpaceDN/>
              <w:adjustRightInd/>
              <w:spacing w:after="0"/>
              <w:jc w:val="right"/>
              <w:textAlignment w:val="auto"/>
              <w:rPr>
                <w:rFonts w:ascii="Arial" w:hAnsi="Arial" w:cs="Arial"/>
                <w:color w:val="000000"/>
                <w:sz w:val="12"/>
                <w:szCs w:val="16"/>
                <w:lang w:eastAsia="en-GB"/>
              </w:rPr>
            </w:pPr>
            <w:r w:rsidRPr="001C5E0A">
              <w:rPr>
                <w:rFonts w:ascii="Arial" w:hAnsi="Arial" w:cs="Arial"/>
                <w:color w:val="000000"/>
                <w:sz w:val="12"/>
                <w:szCs w:val="16"/>
                <w:lang w:eastAsia="en-GB"/>
              </w:rPr>
              <w:t>RP-201021</w:t>
            </w:r>
          </w:p>
        </w:tc>
        <w:tc>
          <w:tcPr>
            <w:tcW w:w="2041" w:type="dxa"/>
            <w:shd w:val="clear" w:color="auto" w:fill="auto"/>
            <w:noWrap/>
            <w:hideMark/>
          </w:tcPr>
          <w:p w14:paraId="62E9264C" w14:textId="4A027AE3" w:rsidR="001C5E0A" w:rsidRPr="00016B51" w:rsidRDefault="001C5E0A" w:rsidP="00AB15C9">
            <w:pPr>
              <w:overflowPunct/>
              <w:autoSpaceDE/>
              <w:autoSpaceDN/>
              <w:adjustRightInd/>
              <w:spacing w:after="0"/>
              <w:textAlignment w:val="auto"/>
              <w:rPr>
                <w:rFonts w:ascii="Arial" w:hAnsi="Arial" w:cs="Arial"/>
                <w:color w:val="000000"/>
                <w:sz w:val="12"/>
                <w:szCs w:val="16"/>
                <w:lang w:eastAsia="en-GB"/>
              </w:rPr>
            </w:pPr>
            <w:r w:rsidRPr="001C5E0A">
              <w:rPr>
                <w:rFonts w:ascii="Arial" w:hAnsi="Arial" w:cs="Arial"/>
                <w:color w:val="000000"/>
                <w:sz w:val="12"/>
                <w:szCs w:val="16"/>
                <w:lang w:eastAsia="en-GB"/>
              </w:rPr>
              <w:t>Huawei</w:t>
            </w:r>
          </w:p>
        </w:tc>
      </w:tr>
    </w:tbl>
    <w:p w14:paraId="0B1A7680" w14:textId="10C09CC8" w:rsidR="001C5E0A" w:rsidRDefault="001C5E0A" w:rsidP="001C5E0A">
      <w:pPr>
        <w:rPr>
          <w:lang w:eastAsia="en-GB"/>
        </w:rPr>
      </w:pPr>
      <w:r w:rsidRPr="00016B51">
        <w:rPr>
          <w:lang w:eastAsia="en-GB"/>
        </w:rPr>
        <w:t xml:space="preserve">Summary based on the input provided by </w:t>
      </w:r>
      <w:r>
        <w:rPr>
          <w:lang w:eastAsia="en-GB"/>
        </w:rPr>
        <w:t xml:space="preserve">Huawei </w:t>
      </w:r>
      <w:r w:rsidRPr="00016B51">
        <w:rPr>
          <w:lang w:eastAsia="en-GB"/>
        </w:rPr>
        <w:t xml:space="preserve">in </w:t>
      </w:r>
      <w:r w:rsidRPr="001C5E0A">
        <w:rPr>
          <w:lang w:eastAsia="en-GB"/>
        </w:rPr>
        <w:t>RP-202600</w:t>
      </w:r>
      <w:r w:rsidRPr="00016B51">
        <w:rPr>
          <w:lang w:eastAsia="en-GB"/>
        </w:rPr>
        <w:t>.</w:t>
      </w:r>
    </w:p>
    <w:p w14:paraId="65A80B83" w14:textId="3C1307D1" w:rsidR="001C5E0A" w:rsidRDefault="001C5E0A" w:rsidP="001C5E0A">
      <w:pPr>
        <w:rPr>
          <w:lang w:eastAsia="en-GB"/>
        </w:rPr>
      </w:pPr>
      <w:r>
        <w:rPr>
          <w:lang w:eastAsia="en-GB"/>
        </w:rPr>
        <w:t>WI on OTA BS testing has introduced new Technical Report TR 37.941 (both Rel-15 and Rel-16) is collecting inputs from multiple existing RAN4-internal Technical Reports treating on AAS BS and NR BS radiated conformance testing aspects (i.e. TR 37.842, TR 37.843, TR 38.817-02), by collecting and aligning Measurement Uncertainty and Test Tolerance derivations methodologies for multiple OTA testing methodologies for directional measurements, TRP measurements, and co-location measurements.</w:t>
      </w:r>
    </w:p>
    <w:p w14:paraId="611E5E65" w14:textId="77777777" w:rsidR="001C5E0A" w:rsidRDefault="001C5E0A" w:rsidP="001C5E0A">
      <w:pPr>
        <w:spacing w:after="0"/>
        <w:rPr>
          <w:lang w:eastAsia="en-GB"/>
        </w:rPr>
      </w:pPr>
      <w:r>
        <w:rPr>
          <w:lang w:eastAsia="en-GB"/>
        </w:rPr>
        <w:t xml:space="preserve">Technical Report for the Work Item on Over The Air (OTA) Base Station (BS) testing covers background information of OTA testing methods, Measurement Uncertainty (MU) and Test Tolerance (TT) values derivation for the radiated conformance testing requirements. This Technical Report covers radiated conformance testing requirements for AAS BS in Frequency Range 1 (FR1), and for NR BS radiated conformance testing in FR1 and FR2: </w:t>
      </w:r>
    </w:p>
    <w:p w14:paraId="65183137" w14:textId="4EB764C0" w:rsidR="001C5E0A" w:rsidRDefault="001C5E0A" w:rsidP="001C5E0A">
      <w:pPr>
        <w:spacing w:after="0"/>
        <w:rPr>
          <w:lang w:eastAsia="en-GB"/>
        </w:rPr>
      </w:pPr>
      <w:r>
        <w:rPr>
          <w:lang w:eastAsia="en-GB"/>
        </w:rPr>
        <w:t>-</w:t>
      </w:r>
      <w:r>
        <w:rPr>
          <w:lang w:eastAsia="en-GB"/>
        </w:rPr>
        <w:tab/>
        <w:t xml:space="preserve">Hybrid AAS BS as specified in AAS BS radiated testing specification </w:t>
      </w:r>
      <w:r w:rsidR="00AB15C9">
        <w:rPr>
          <w:lang w:eastAsia="en-GB"/>
        </w:rPr>
        <w:t>TS </w:t>
      </w:r>
      <w:r>
        <w:rPr>
          <w:lang w:eastAsia="en-GB"/>
        </w:rPr>
        <w:t>37.145-2 for the following radio technologies:</w:t>
      </w:r>
    </w:p>
    <w:p w14:paraId="6C24F3BA" w14:textId="77777777" w:rsidR="001C5E0A" w:rsidRDefault="001C5E0A" w:rsidP="001C5E0A">
      <w:pPr>
        <w:spacing w:after="0"/>
        <w:ind w:left="284"/>
        <w:rPr>
          <w:lang w:eastAsia="en-GB"/>
        </w:rPr>
      </w:pPr>
      <w:r>
        <w:rPr>
          <w:lang w:eastAsia="en-GB"/>
        </w:rPr>
        <w:t>-</w:t>
      </w:r>
      <w:r>
        <w:rPr>
          <w:lang w:eastAsia="en-GB"/>
        </w:rPr>
        <w:tab/>
        <w:t>Hybrid AAS BS in single RAT UTRA operation, TDD</w:t>
      </w:r>
    </w:p>
    <w:p w14:paraId="60A72439" w14:textId="77777777" w:rsidR="001C5E0A" w:rsidRDefault="001C5E0A" w:rsidP="001C5E0A">
      <w:pPr>
        <w:spacing w:after="0"/>
        <w:ind w:left="284"/>
        <w:rPr>
          <w:lang w:eastAsia="en-GB"/>
        </w:rPr>
      </w:pPr>
      <w:r>
        <w:rPr>
          <w:lang w:eastAsia="en-GB"/>
        </w:rPr>
        <w:t>-</w:t>
      </w:r>
      <w:r>
        <w:rPr>
          <w:lang w:eastAsia="en-GB"/>
        </w:rPr>
        <w:tab/>
        <w:t>Hybrid AAS BS in single RAT UTRA operation, FDD</w:t>
      </w:r>
    </w:p>
    <w:p w14:paraId="07259014" w14:textId="77777777" w:rsidR="001C5E0A" w:rsidRDefault="001C5E0A" w:rsidP="001C5E0A">
      <w:pPr>
        <w:spacing w:after="0"/>
        <w:ind w:left="284"/>
        <w:rPr>
          <w:lang w:eastAsia="en-GB"/>
        </w:rPr>
      </w:pPr>
      <w:r>
        <w:rPr>
          <w:lang w:eastAsia="en-GB"/>
        </w:rPr>
        <w:t>-</w:t>
      </w:r>
      <w:r>
        <w:rPr>
          <w:lang w:eastAsia="en-GB"/>
        </w:rPr>
        <w:tab/>
        <w:t>Hybrid AAS BS in single RAT E-UTRA operation</w:t>
      </w:r>
    </w:p>
    <w:p w14:paraId="4714FBEC" w14:textId="77777777" w:rsidR="001C5E0A" w:rsidRDefault="001C5E0A" w:rsidP="001C5E0A">
      <w:pPr>
        <w:spacing w:after="0"/>
        <w:ind w:left="284"/>
        <w:rPr>
          <w:lang w:eastAsia="en-GB"/>
        </w:rPr>
      </w:pPr>
      <w:r>
        <w:rPr>
          <w:lang w:eastAsia="en-GB"/>
        </w:rPr>
        <w:t>-</w:t>
      </w:r>
      <w:r>
        <w:rPr>
          <w:lang w:eastAsia="en-GB"/>
        </w:rPr>
        <w:tab/>
        <w:t>Hybrid AAS BS in MSR operation implementing any of the above RATs, including NR operation.</w:t>
      </w:r>
    </w:p>
    <w:p w14:paraId="0B117078" w14:textId="740FCC26" w:rsidR="001C5E0A" w:rsidRDefault="001C5E0A" w:rsidP="001C5E0A">
      <w:pPr>
        <w:spacing w:after="0"/>
        <w:rPr>
          <w:lang w:eastAsia="en-GB"/>
        </w:rPr>
      </w:pPr>
      <w:r>
        <w:rPr>
          <w:lang w:eastAsia="en-GB"/>
        </w:rPr>
        <w:t>-</w:t>
      </w:r>
      <w:r>
        <w:rPr>
          <w:lang w:eastAsia="en-GB"/>
        </w:rPr>
        <w:tab/>
        <w:t xml:space="preserve">OTA AAS BS as specified in AAS BS radiated testing specification </w:t>
      </w:r>
      <w:r w:rsidR="00AB15C9">
        <w:rPr>
          <w:lang w:eastAsia="en-GB"/>
        </w:rPr>
        <w:t>TS </w:t>
      </w:r>
      <w:r>
        <w:rPr>
          <w:lang w:eastAsia="en-GB"/>
        </w:rPr>
        <w:t>37.145-2 [4] for the following radio technologies:</w:t>
      </w:r>
    </w:p>
    <w:p w14:paraId="37145601" w14:textId="77777777" w:rsidR="001C5E0A" w:rsidRDefault="001C5E0A" w:rsidP="001C5E0A">
      <w:pPr>
        <w:spacing w:after="0"/>
        <w:ind w:left="284"/>
        <w:rPr>
          <w:lang w:eastAsia="en-GB"/>
        </w:rPr>
      </w:pPr>
      <w:r>
        <w:rPr>
          <w:lang w:eastAsia="en-GB"/>
        </w:rPr>
        <w:t>-</w:t>
      </w:r>
      <w:r>
        <w:rPr>
          <w:lang w:eastAsia="en-GB"/>
        </w:rPr>
        <w:tab/>
        <w:t>OTA AAS BS in single RAT UTRA operation, FDD</w:t>
      </w:r>
    </w:p>
    <w:p w14:paraId="223436DD" w14:textId="77777777" w:rsidR="001C5E0A" w:rsidRDefault="001C5E0A" w:rsidP="001C5E0A">
      <w:pPr>
        <w:spacing w:after="0"/>
        <w:ind w:left="284"/>
        <w:rPr>
          <w:lang w:eastAsia="en-GB"/>
        </w:rPr>
      </w:pPr>
      <w:r>
        <w:rPr>
          <w:lang w:eastAsia="en-GB"/>
        </w:rPr>
        <w:t>-</w:t>
      </w:r>
      <w:r>
        <w:rPr>
          <w:lang w:eastAsia="en-GB"/>
        </w:rPr>
        <w:tab/>
        <w:t>OTA AAS BS in single RAT E-UTRA operation</w:t>
      </w:r>
    </w:p>
    <w:p w14:paraId="48296F3C" w14:textId="77777777" w:rsidR="001C5E0A" w:rsidRDefault="001C5E0A" w:rsidP="001C5E0A">
      <w:pPr>
        <w:spacing w:after="0"/>
        <w:ind w:left="284"/>
        <w:rPr>
          <w:lang w:eastAsia="en-GB"/>
        </w:rPr>
      </w:pPr>
      <w:r>
        <w:rPr>
          <w:lang w:eastAsia="en-GB"/>
        </w:rPr>
        <w:t>-</w:t>
      </w:r>
      <w:r>
        <w:rPr>
          <w:lang w:eastAsia="en-GB"/>
        </w:rPr>
        <w:tab/>
        <w:t>OTA AAS BS in MSR operation implementing any of the above RATs, and/or NR.</w:t>
      </w:r>
    </w:p>
    <w:p w14:paraId="789D3E6A" w14:textId="322D982B" w:rsidR="001C5E0A" w:rsidRDefault="001C5E0A" w:rsidP="001C5E0A">
      <w:pPr>
        <w:spacing w:after="0"/>
        <w:rPr>
          <w:lang w:eastAsia="en-GB"/>
        </w:rPr>
      </w:pPr>
      <w:r>
        <w:rPr>
          <w:lang w:eastAsia="en-GB"/>
        </w:rPr>
        <w:t>-</w:t>
      </w:r>
      <w:r>
        <w:rPr>
          <w:lang w:eastAsia="en-GB"/>
        </w:rPr>
        <w:tab/>
        <w:t xml:space="preserve">BS type 1-H in single RAT NR operation in FR1, as specified in NR BS radiated testing specification </w:t>
      </w:r>
      <w:r w:rsidR="00AB15C9">
        <w:rPr>
          <w:lang w:eastAsia="en-GB"/>
        </w:rPr>
        <w:t>TS </w:t>
      </w:r>
      <w:r>
        <w:rPr>
          <w:lang w:eastAsia="en-GB"/>
        </w:rPr>
        <w:t>38.141-2,</w:t>
      </w:r>
    </w:p>
    <w:p w14:paraId="43705EBF" w14:textId="443BC391" w:rsidR="001C5E0A" w:rsidRDefault="001C5E0A" w:rsidP="001C5E0A">
      <w:pPr>
        <w:spacing w:after="0"/>
        <w:rPr>
          <w:lang w:eastAsia="en-GB"/>
        </w:rPr>
      </w:pPr>
      <w:r>
        <w:rPr>
          <w:lang w:eastAsia="en-GB"/>
        </w:rPr>
        <w:t>-</w:t>
      </w:r>
      <w:r>
        <w:rPr>
          <w:lang w:eastAsia="en-GB"/>
        </w:rPr>
        <w:tab/>
        <w:t xml:space="preserve">BS type 1-O in single RAT NR operation in FR1, as specified in NR BS radiated testing specification </w:t>
      </w:r>
      <w:r w:rsidR="00AB15C9">
        <w:rPr>
          <w:lang w:eastAsia="en-GB"/>
        </w:rPr>
        <w:t>TS </w:t>
      </w:r>
      <w:r>
        <w:rPr>
          <w:lang w:eastAsia="en-GB"/>
        </w:rPr>
        <w:t xml:space="preserve">38.141-2, </w:t>
      </w:r>
    </w:p>
    <w:p w14:paraId="48EF9124" w14:textId="476BDA0C" w:rsidR="001C5E0A" w:rsidRDefault="001C5E0A" w:rsidP="001C5E0A">
      <w:pPr>
        <w:rPr>
          <w:lang w:eastAsia="en-GB"/>
        </w:rPr>
      </w:pPr>
      <w:r>
        <w:rPr>
          <w:lang w:eastAsia="en-GB"/>
        </w:rPr>
        <w:t>-</w:t>
      </w:r>
      <w:r>
        <w:rPr>
          <w:lang w:eastAsia="en-GB"/>
        </w:rPr>
        <w:tab/>
        <w:t xml:space="preserve">BS type 2-O in single RAT NR operation in FR2, as specified in NR BS radiated testing specification </w:t>
      </w:r>
      <w:r w:rsidR="00AB15C9">
        <w:rPr>
          <w:lang w:eastAsia="en-GB"/>
        </w:rPr>
        <w:t>TS </w:t>
      </w:r>
      <w:r>
        <w:rPr>
          <w:lang w:eastAsia="en-GB"/>
        </w:rPr>
        <w:t xml:space="preserve">38.141-2. </w:t>
      </w:r>
    </w:p>
    <w:p w14:paraId="299FDE0F" w14:textId="77777777" w:rsidR="001C5E0A" w:rsidRDefault="001C5E0A" w:rsidP="001C5E0A">
      <w:pPr>
        <w:rPr>
          <w:lang w:eastAsia="en-GB"/>
        </w:rPr>
      </w:pPr>
      <w:r>
        <w:rPr>
          <w:lang w:eastAsia="en-GB"/>
        </w:rPr>
        <w:t>TR 37.941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2473D34B" w14:textId="7E6DB271" w:rsidR="001C5E0A" w:rsidRDefault="001C5E0A" w:rsidP="001C5E0A">
      <w:pPr>
        <w:rPr>
          <w:lang w:eastAsia="en-GB"/>
        </w:rPr>
      </w:pPr>
      <w:r>
        <w:rPr>
          <w:lang w:eastAsia="en-GB"/>
        </w:rPr>
        <w:t>Technical Report in TR 37.941 (both Rel-15 and Rel-16) is collecting inputs from multiple existing RAN4 internal Technical Reports: TR 37.842; TR 37.843 and TR 38.817-02.</w:t>
      </w:r>
    </w:p>
    <w:p w14:paraId="0A7DA5B3" w14:textId="77777777" w:rsidR="001C5E0A" w:rsidRDefault="001C5E0A" w:rsidP="001C5E0A">
      <w:pPr>
        <w:rPr>
          <w:lang w:eastAsia="en-GB"/>
        </w:rPr>
      </w:pPr>
      <w:r>
        <w:rPr>
          <w:lang w:eastAsia="en-GB"/>
        </w:rPr>
        <w:t>Collected inputs were aligned updated to provide consistent information on Measurement Uncertainty (MU) and Test Tolerance (TT) derivations methodologies for directional, TRP and co-location measurements. For the purpose of future references and MU/TT values derivation verification, Excel spreadsheets were attached to the TR (for TX/RX MU values in FR1 and FR2, as well as for the co-location requirements).</w:t>
      </w:r>
    </w:p>
    <w:p w14:paraId="296DA90C" w14:textId="35593EB7" w:rsidR="001C5E0A" w:rsidRDefault="001C5E0A" w:rsidP="001C5E0A">
      <w:pPr>
        <w:rPr>
          <w:lang w:eastAsia="en-GB"/>
        </w:rPr>
      </w:pPr>
      <w:r>
        <w:rPr>
          <w:lang w:eastAsia="en-GB"/>
        </w:rPr>
        <w:t xml:space="preserve">The following OTA test methods were captured in Rel-15 version of the TR: IAC; CATR; NF; PWS; 1D and </w:t>
      </w:r>
      <w:r>
        <w:rPr>
          <w:lang w:eastAsia="en-GB"/>
        </w:rPr>
        <w:tab/>
        <w:t>reverb.</w:t>
      </w:r>
    </w:p>
    <w:p w14:paraId="2C741D08" w14:textId="2E28CDA0" w:rsidR="001C5E0A" w:rsidRDefault="001C5E0A" w:rsidP="001C5E0A">
      <w:pPr>
        <w:rPr>
          <w:lang w:eastAsia="en-GB"/>
        </w:rPr>
      </w:pPr>
      <w:r>
        <w:rPr>
          <w:lang w:eastAsia="en-GB"/>
        </w:rPr>
        <w:t xml:space="preserve">TR 37 941 is expected to be further updated with relevant inputs related to the OTA BS testing, e.g. new or extended frequency ranges consideration, new OTA test methodologies, etc. </w:t>
      </w:r>
    </w:p>
    <w:p w14:paraId="764D7E02" w14:textId="77777777" w:rsidR="001C5E0A" w:rsidRPr="00016B51" w:rsidRDefault="001C5E0A" w:rsidP="00EA2960">
      <w:pPr>
        <w:pStyle w:val="EW"/>
        <w:rPr>
          <w:lang w:eastAsia="en-GB"/>
        </w:rPr>
      </w:pPr>
    </w:p>
    <w:p w14:paraId="1F5E8040" w14:textId="66A06529" w:rsidR="00FD6591" w:rsidRPr="00016B51" w:rsidRDefault="00933374" w:rsidP="00045547">
      <w:pPr>
        <w:pStyle w:val="Heading2"/>
        <w:rPr>
          <w:lang w:eastAsia="en-GB"/>
        </w:rPr>
      </w:pPr>
      <w:bookmarkStart w:id="1162" w:name="_Toc57643986"/>
      <w:bookmarkStart w:id="1163" w:name="_Toc57730294"/>
      <w:bookmarkStart w:id="1164" w:name="_Toc58230404"/>
      <w:bookmarkStart w:id="1165" w:name="_Toc58230559"/>
      <w:r w:rsidRPr="00016B51">
        <w:rPr>
          <w:lang w:eastAsia="en-GB"/>
        </w:rPr>
        <w:t>19.2</w:t>
      </w:r>
      <w:r w:rsidR="00FD6591" w:rsidRPr="00016B51">
        <w:rPr>
          <w:lang w:eastAsia="en-GB"/>
        </w:rPr>
        <w:tab/>
        <w:t>Release 16 Features impacting both LTE and NR</w:t>
      </w:r>
      <w:bookmarkEnd w:id="1146"/>
      <w:bookmarkEnd w:id="1147"/>
      <w:bookmarkEnd w:id="1148"/>
      <w:bookmarkEnd w:id="1149"/>
      <w:bookmarkEnd w:id="1150"/>
      <w:bookmarkEnd w:id="1151"/>
      <w:bookmarkEnd w:id="1152"/>
      <w:bookmarkEnd w:id="1153"/>
      <w:bookmarkEnd w:id="1154"/>
      <w:bookmarkEnd w:id="1155"/>
      <w:bookmarkEnd w:id="1162"/>
      <w:bookmarkEnd w:id="1163"/>
      <w:bookmarkEnd w:id="1164"/>
      <w:bookmarkEnd w:id="1165"/>
    </w:p>
    <w:p w14:paraId="31BF9C82" w14:textId="57831195" w:rsidR="00311ECF" w:rsidRPr="00016B51" w:rsidRDefault="00454EEF" w:rsidP="00311ECF">
      <w:pPr>
        <w:pStyle w:val="Heading3"/>
        <w:rPr>
          <w:lang w:eastAsia="en-GB"/>
        </w:rPr>
      </w:pPr>
      <w:bookmarkStart w:id="1166" w:name="_Toc46913775"/>
      <w:bookmarkStart w:id="1167" w:name="_Toc47004767"/>
      <w:bookmarkStart w:id="1168" w:name="_Toc47023189"/>
      <w:bookmarkStart w:id="1169" w:name="_Toc47086111"/>
      <w:bookmarkStart w:id="1170" w:name="_Toc47090061"/>
      <w:bookmarkStart w:id="1171" w:name="_Toc47092800"/>
      <w:bookmarkStart w:id="1172" w:name="_Toc47094056"/>
      <w:bookmarkStart w:id="1173" w:name="_Toc47094217"/>
      <w:bookmarkStart w:id="1174" w:name="_Toc47094385"/>
      <w:bookmarkStart w:id="1175" w:name="_Toc57643987"/>
      <w:bookmarkStart w:id="1176" w:name="_Toc57730295"/>
      <w:bookmarkStart w:id="1177" w:name="_Toc58230405"/>
      <w:bookmarkStart w:id="1178" w:name="_Toc58230560"/>
      <w:r w:rsidRPr="00016B51">
        <w:rPr>
          <w:lang w:eastAsia="en-GB"/>
        </w:rPr>
        <w:t>19.2.1</w:t>
      </w:r>
      <w:r w:rsidRPr="00016B51">
        <w:rPr>
          <w:lang w:eastAsia="en-GB"/>
        </w:rPr>
        <w:tab/>
      </w:r>
      <w:r w:rsidR="00311ECF" w:rsidRPr="00016B51">
        <w:rPr>
          <w:lang w:eastAsia="en-GB"/>
        </w:rPr>
        <w:t>Transfer of Iuant interface specifications from 25-series to 37-series</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96D77" w:rsidRPr="00016B51" w14:paraId="17443B9E" w14:textId="77777777" w:rsidTr="00FB397B">
        <w:trPr>
          <w:trHeight w:val="170"/>
        </w:trPr>
        <w:tc>
          <w:tcPr>
            <w:tcW w:w="852" w:type="dxa"/>
            <w:shd w:val="clear" w:color="auto" w:fill="auto"/>
            <w:noWrap/>
            <w:vAlign w:val="center"/>
            <w:hideMark/>
          </w:tcPr>
          <w:p w14:paraId="519A6D4E" w14:textId="77777777" w:rsidR="00796D77" w:rsidRPr="00016B51"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820071</w:t>
            </w:r>
          </w:p>
        </w:tc>
        <w:tc>
          <w:tcPr>
            <w:tcW w:w="3798" w:type="dxa"/>
            <w:shd w:val="clear" w:color="auto" w:fill="auto"/>
            <w:noWrap/>
            <w:vAlign w:val="center"/>
            <w:hideMark/>
          </w:tcPr>
          <w:p w14:paraId="2C602187" w14:textId="77777777" w:rsidR="00796D77" w:rsidRPr="00016B51" w:rsidRDefault="00796D77" w:rsidP="00FB397B">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Transfer of Iuant interface specifications from 25-series to 37-series</w:t>
            </w:r>
          </w:p>
        </w:tc>
        <w:tc>
          <w:tcPr>
            <w:tcW w:w="2044" w:type="dxa"/>
            <w:shd w:val="clear" w:color="auto" w:fill="auto"/>
            <w:noWrap/>
            <w:vAlign w:val="center"/>
            <w:hideMark/>
          </w:tcPr>
          <w:p w14:paraId="7EF309DC" w14:textId="77777777" w:rsidR="00796D77" w:rsidRPr="00016B51" w:rsidRDefault="00796D77" w:rsidP="00FB397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Iuant_transfer</w:t>
            </w:r>
          </w:p>
        </w:tc>
        <w:tc>
          <w:tcPr>
            <w:tcW w:w="554" w:type="dxa"/>
            <w:shd w:val="clear" w:color="auto" w:fill="auto"/>
            <w:noWrap/>
            <w:vAlign w:val="center"/>
            <w:hideMark/>
          </w:tcPr>
          <w:p w14:paraId="4CCE4A9C" w14:textId="77777777" w:rsidR="00796D77" w:rsidRPr="00016B51"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21112F18" w14:textId="77777777" w:rsidR="00796D77" w:rsidRPr="00016B51"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RP-190160</w:t>
            </w:r>
          </w:p>
        </w:tc>
        <w:tc>
          <w:tcPr>
            <w:tcW w:w="2041" w:type="dxa"/>
            <w:shd w:val="clear" w:color="auto" w:fill="auto"/>
            <w:noWrap/>
            <w:hideMark/>
          </w:tcPr>
          <w:p w14:paraId="2B487F31" w14:textId="77777777" w:rsidR="00796D77" w:rsidRPr="00016B51" w:rsidRDefault="00796D77" w:rsidP="00FB397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bl>
    <w:p w14:paraId="2FAFD472" w14:textId="77777777" w:rsidR="00796D77" w:rsidRPr="00016B51" w:rsidRDefault="00796D77" w:rsidP="00796D77">
      <w:pPr>
        <w:rPr>
          <w:lang w:eastAsia="en-GB"/>
        </w:rPr>
      </w:pPr>
      <w:r w:rsidRPr="00016B51">
        <w:rPr>
          <w:lang w:eastAsia="en-GB"/>
        </w:rPr>
        <w:t>Summary based on the input provided by Huawei in RP-190144.</w:t>
      </w:r>
    </w:p>
    <w:p w14:paraId="70EE5629" w14:textId="76C22E69" w:rsidR="00796D77" w:rsidRPr="00016B51" w:rsidRDefault="00796D77" w:rsidP="00796D77">
      <w:pPr>
        <w:rPr>
          <w:lang w:eastAsia="en-GB"/>
        </w:rPr>
      </w:pPr>
      <w:r w:rsidRPr="00016B51">
        <w:rPr>
          <w:lang w:eastAsia="en-GB"/>
        </w:rPr>
        <w:t xml:space="preserve">This feature transfers the contents of </w:t>
      </w:r>
      <w:r w:rsidR="00133496" w:rsidRPr="00016B51">
        <w:rPr>
          <w:lang w:eastAsia="en-GB"/>
        </w:rPr>
        <w:t>TS</w:t>
      </w:r>
      <w:r w:rsidRPr="00016B51">
        <w:rPr>
          <w:lang w:eastAsia="en-GB"/>
        </w:rPr>
        <w:t>s 25.46x into TSs 37.46x (x=0, 1, 2, 6) for releases 8/9/10/11/12/13/14/15, considering the fact theses specifications apply to different RAT i.e. UTRA, E-UTRA and NR.</w:t>
      </w:r>
    </w:p>
    <w:p w14:paraId="3DD26758" w14:textId="2BF5E2AA" w:rsidR="00796D77" w:rsidRPr="00016B51" w:rsidRDefault="00796D77" w:rsidP="00796D77">
      <w:pPr>
        <w:rPr>
          <w:lang w:eastAsia="en-GB"/>
        </w:rPr>
      </w:pPr>
      <w:r w:rsidRPr="00016B51">
        <w:rPr>
          <w:lang w:eastAsia="en-GB"/>
        </w:rPr>
        <w:t>Indeed, 25 series of specifications are dedicated to UM</w:t>
      </w:r>
      <w:r w:rsidR="00AB15C9">
        <w:rPr>
          <w:lang w:eastAsia="en-GB"/>
        </w:rPr>
        <w:t>TS </w:t>
      </w:r>
      <w:r w:rsidRPr="00016B51">
        <w:rPr>
          <w:lang w:eastAsia="en-GB"/>
        </w:rPr>
        <w:t>only, when the material which was previous there referred to multiple RATs, i.e. UTRA, E-UTRA and NR.</w:t>
      </w:r>
    </w:p>
    <w:p w14:paraId="4BD37615" w14:textId="51E2DCE9" w:rsidR="00796D77" w:rsidRPr="00016B51" w:rsidRDefault="00796D77" w:rsidP="00796D77">
      <w:pPr>
        <w:rPr>
          <w:lang w:eastAsia="en-GB"/>
        </w:rPr>
      </w:pPr>
      <w:r w:rsidRPr="00016B51">
        <w:rPr>
          <w:lang w:eastAsia="en-GB"/>
        </w:rPr>
        <w:t>Rel-6/7: UM</w:t>
      </w:r>
      <w:r w:rsidR="00AB15C9">
        <w:rPr>
          <w:lang w:eastAsia="en-GB"/>
        </w:rPr>
        <w:t>TS </w:t>
      </w:r>
      <w:r w:rsidRPr="00016B51">
        <w:rPr>
          <w:lang w:eastAsia="en-GB"/>
        </w:rPr>
        <w:t>only (no changes needed, also no changes possible as these releases are no longer maintained)</w:t>
      </w:r>
    </w:p>
    <w:p w14:paraId="0A65D8AD" w14:textId="7D47A049" w:rsidR="00796D77" w:rsidRPr="00016B51" w:rsidRDefault="00796D77" w:rsidP="00796D77">
      <w:pPr>
        <w:rPr>
          <w:lang w:eastAsia="en-GB"/>
        </w:rPr>
      </w:pPr>
      <w:r w:rsidRPr="00016B51">
        <w:rPr>
          <w:lang w:eastAsia="en-GB"/>
        </w:rPr>
        <w:t>Rel-8/9/10/11/12/13/14: UM</w:t>
      </w:r>
      <w:r w:rsidR="00AB15C9">
        <w:rPr>
          <w:lang w:eastAsia="en-GB"/>
        </w:rPr>
        <w:t>TS </w:t>
      </w:r>
      <w:r w:rsidRPr="00016B51">
        <w:rPr>
          <w:lang w:eastAsia="en-GB"/>
        </w:rPr>
        <w:t>and E-UTRA/LTE</w:t>
      </w:r>
    </w:p>
    <w:p w14:paraId="00361E8C" w14:textId="77777777" w:rsidR="00796D77" w:rsidRPr="00016B51" w:rsidRDefault="00796D77" w:rsidP="00796D77">
      <w:pPr>
        <w:rPr>
          <w:lang w:eastAsia="en-GB"/>
        </w:rPr>
      </w:pPr>
      <w:r w:rsidRPr="00016B51">
        <w:rPr>
          <w:lang w:eastAsia="en-GB"/>
        </w:rPr>
        <w:t>Rel-15: UMTS, E-UTRA/LTE and NR</w:t>
      </w:r>
    </w:p>
    <w:p w14:paraId="373E8F17" w14:textId="77777777" w:rsidR="00796D77" w:rsidRPr="00016B51" w:rsidRDefault="00796D77" w:rsidP="00796D77">
      <w:pPr>
        <w:rPr>
          <w:lang w:eastAsia="en-GB"/>
        </w:rPr>
      </w:pPr>
      <w:r w:rsidRPr="00016B51">
        <w:rPr>
          <w:lang w:eastAsia="en-GB"/>
        </w:rPr>
        <w:t>Note: The TSs 25.4.6x are turned into empty specifications referring to the new created TSs 37.46x.</w:t>
      </w:r>
    </w:p>
    <w:p w14:paraId="760441F7" w14:textId="77777777" w:rsidR="00796D77" w:rsidRPr="00016B51" w:rsidRDefault="00796D77" w:rsidP="00796D77">
      <w:pPr>
        <w:rPr>
          <w:lang w:eastAsia="en-GB"/>
        </w:rPr>
      </w:pPr>
      <w:r w:rsidRPr="00016B51">
        <w:rPr>
          <w:lang w:eastAsia="en-GB"/>
        </w:rPr>
        <w:t>The TSs 25.46x are not withdrawn so references to these specs will lead to the correct specs.</w:t>
      </w:r>
    </w:p>
    <w:p w14:paraId="12B169F6" w14:textId="77777777" w:rsidR="00796D77" w:rsidRPr="00016B51" w:rsidRDefault="00796D77" w:rsidP="00796D77">
      <w:pPr>
        <w:rPr>
          <w:lang w:eastAsia="en-GB"/>
        </w:rPr>
      </w:pPr>
      <w:r w:rsidRPr="00016B51">
        <w:rPr>
          <w:lang w:eastAsia="en-GB"/>
        </w:rPr>
        <w:t>Additional remarks:</w:t>
      </w:r>
    </w:p>
    <w:p w14:paraId="3B3AB5FE" w14:textId="1E7B5F18" w:rsidR="00796D77" w:rsidRPr="00016B51" w:rsidRDefault="00796D77" w:rsidP="00796D77">
      <w:pPr>
        <w:rPr>
          <w:lang w:eastAsia="en-GB"/>
        </w:rPr>
      </w:pPr>
      <w:r w:rsidRPr="00016B51">
        <w:rPr>
          <w:lang w:eastAsia="en-GB"/>
        </w:rPr>
        <w:t xml:space="preserve">1. This transfer of data over 8 releases is an exceptional case: Instead of creating Rel-8 specs and step-by-step upgrade to higher releases via CRs (which would be the normal approach), it was decided with the specs manager to bring v1.N.0 of </w:t>
      </w:r>
      <w:r w:rsidR="00AB15C9">
        <w:rPr>
          <w:lang w:eastAsia="en-GB"/>
        </w:rPr>
        <w:t>TS </w:t>
      </w:r>
      <w:r w:rsidRPr="00016B51">
        <w:rPr>
          <w:lang w:eastAsia="en-GB"/>
        </w:rPr>
        <w:t>37.46x for 1-step approval to RAN #83 and instead of approving them to vN.0.0 it was decided to approve them the same version as the last 25.46x version that is created via the CRs.</w:t>
      </w:r>
    </w:p>
    <w:p w14:paraId="5664B0E2" w14:textId="25E5A682" w:rsidR="00796D77" w:rsidRPr="00016B51" w:rsidRDefault="00796D77" w:rsidP="00796D77">
      <w:pPr>
        <w:rPr>
          <w:lang w:eastAsia="en-GB"/>
        </w:rPr>
      </w:pPr>
      <w:r w:rsidRPr="00016B51">
        <w:rPr>
          <w:lang w:eastAsia="en-GB"/>
        </w:rPr>
        <w:t xml:space="preserve">2. The text shown in </w:t>
      </w:r>
      <w:r w:rsidR="00AB15C9">
        <w:rPr>
          <w:lang w:eastAsia="en-GB"/>
        </w:rPr>
        <w:t>TS </w:t>
      </w:r>
      <w:r w:rsidRPr="00016B51">
        <w:rPr>
          <w:lang w:eastAsia="en-GB"/>
        </w:rPr>
        <w:t xml:space="preserve">37.46x is taken 1:1 from the corresponding </w:t>
      </w:r>
      <w:r w:rsidR="00AB15C9">
        <w:rPr>
          <w:lang w:eastAsia="en-GB"/>
        </w:rPr>
        <w:t>TS </w:t>
      </w:r>
      <w:r w:rsidRPr="00016B51">
        <w:rPr>
          <w:lang w:eastAsia="en-GB"/>
        </w:rPr>
        <w:t>25.46x showing changes of the contents via revision marks (note: spec cover and history adaptations are done without revision marks). The changes are mainly to indicate the considered RATs in the scope, to replace 25.46x references by 37.46x references and to correct obvious problems. Further technical changes of the contents of the specifications may rather be considered in a future cat.F CR (and probably just focusing on the latest releases).</w:t>
      </w:r>
    </w:p>
    <w:p w14:paraId="6FE29F3F" w14:textId="2759E6EF" w:rsidR="00796D77" w:rsidRPr="00016B51" w:rsidRDefault="00796D77" w:rsidP="00796D77">
      <w:pPr>
        <w:rPr>
          <w:lang w:eastAsia="en-GB"/>
        </w:rPr>
      </w:pPr>
      <w:r w:rsidRPr="00016B51">
        <w:rPr>
          <w:lang w:eastAsia="en-GB"/>
        </w:rPr>
        <w:t xml:space="preserve">3. There is also a </w:t>
      </w:r>
      <w:r w:rsidR="00AB15C9">
        <w:rPr>
          <w:lang w:eastAsia="en-GB"/>
        </w:rPr>
        <w:t>TS </w:t>
      </w:r>
      <w:r w:rsidRPr="00016B51">
        <w:rPr>
          <w:lang w:eastAsia="en-GB"/>
        </w:rPr>
        <w:t xml:space="preserve">25.463 which exists for Rel-6 and Rel-7 only. </w:t>
      </w:r>
      <w:r w:rsidR="00AB15C9">
        <w:rPr>
          <w:lang w:eastAsia="en-GB"/>
        </w:rPr>
        <w:t>TS </w:t>
      </w:r>
      <w:r w:rsidRPr="00016B51">
        <w:rPr>
          <w:lang w:eastAsia="en-GB"/>
        </w:rPr>
        <w:t xml:space="preserve">25.466 replaced </w:t>
      </w:r>
      <w:r w:rsidR="00AB15C9">
        <w:rPr>
          <w:lang w:eastAsia="en-GB"/>
        </w:rPr>
        <w:t>TS </w:t>
      </w:r>
      <w:r w:rsidRPr="00016B51">
        <w:rPr>
          <w:lang w:eastAsia="en-GB"/>
        </w:rPr>
        <w:t xml:space="preserve">25.463 in Rel-7 and future releases. This means for Rel-6 </w:t>
      </w:r>
      <w:r w:rsidR="00AB15C9">
        <w:rPr>
          <w:lang w:eastAsia="en-GB"/>
        </w:rPr>
        <w:t>TS </w:t>
      </w:r>
      <w:r w:rsidRPr="00016B51">
        <w:rPr>
          <w:lang w:eastAsia="en-GB"/>
        </w:rPr>
        <w:t xml:space="preserve">25.463 is still valid and cannot be withdrawn. Rel-7 is no longer maintained i.e. no CRs are possible i.e. 3GPP internal references to </w:t>
      </w:r>
      <w:r w:rsidR="00AB15C9">
        <w:rPr>
          <w:lang w:eastAsia="en-GB"/>
        </w:rPr>
        <w:t>TS </w:t>
      </w:r>
      <w:r w:rsidRPr="00016B51">
        <w:rPr>
          <w:lang w:eastAsia="en-GB"/>
        </w:rPr>
        <w:t xml:space="preserve">25.463 could not be corrected anymore, so also 25.463 Rel-7 will not be withdrawn but it will be clarified on the 3GPP webpage that for Rel-7 </w:t>
      </w:r>
      <w:r w:rsidR="00AB15C9">
        <w:rPr>
          <w:lang w:eastAsia="en-GB"/>
        </w:rPr>
        <w:t>TS </w:t>
      </w:r>
      <w:r w:rsidRPr="00016B51">
        <w:rPr>
          <w:lang w:eastAsia="en-GB"/>
        </w:rPr>
        <w:t xml:space="preserve">25.466 should be considered instead of </w:t>
      </w:r>
      <w:r w:rsidR="00AB15C9">
        <w:rPr>
          <w:lang w:eastAsia="en-GB"/>
        </w:rPr>
        <w:t>TS </w:t>
      </w:r>
      <w:r w:rsidRPr="00016B51">
        <w:rPr>
          <w:lang w:eastAsia="en-GB"/>
        </w:rPr>
        <w:t>25.463.</w:t>
      </w:r>
    </w:p>
    <w:p w14:paraId="64042939" w14:textId="6D2CED9F" w:rsidR="00796D77" w:rsidRPr="00016B51" w:rsidRDefault="00796D77" w:rsidP="00796D77">
      <w:pPr>
        <w:rPr>
          <w:lang w:eastAsia="en-GB"/>
        </w:rPr>
      </w:pPr>
      <w:r w:rsidRPr="00016B51">
        <w:rPr>
          <w:lang w:eastAsia="en-GB"/>
        </w:rPr>
        <w:t xml:space="preserve">4. References of Rel-16 and higher should refer to </w:t>
      </w:r>
      <w:r w:rsidR="00AB15C9">
        <w:rPr>
          <w:lang w:eastAsia="en-GB"/>
        </w:rPr>
        <w:t>TS </w:t>
      </w:r>
      <w:r w:rsidRPr="00016B51">
        <w:rPr>
          <w:lang w:eastAsia="en-GB"/>
        </w:rPr>
        <w:t xml:space="preserve">37.46x instead of </w:t>
      </w:r>
      <w:r w:rsidR="00AB15C9">
        <w:rPr>
          <w:lang w:eastAsia="en-GB"/>
        </w:rPr>
        <w:t>TS </w:t>
      </w:r>
      <w:r w:rsidRPr="00016B51">
        <w:rPr>
          <w:lang w:eastAsia="en-GB"/>
        </w:rPr>
        <w:t xml:space="preserve">25.46x. Changes of existing references of Rel-8 to Rel-15 specifications of </w:t>
      </w:r>
      <w:r w:rsidR="00AB15C9">
        <w:rPr>
          <w:lang w:eastAsia="en-GB"/>
        </w:rPr>
        <w:t>TS </w:t>
      </w:r>
      <w:r w:rsidRPr="00016B51">
        <w:rPr>
          <w:lang w:eastAsia="en-GB"/>
        </w:rPr>
        <w:t xml:space="preserve">25.46x may be corrected to references to </w:t>
      </w:r>
      <w:r w:rsidR="00AB15C9">
        <w:rPr>
          <w:lang w:eastAsia="en-GB"/>
        </w:rPr>
        <w:t>TS </w:t>
      </w:r>
      <w:r w:rsidRPr="00016B51">
        <w:rPr>
          <w:lang w:eastAsia="en-GB"/>
        </w:rPr>
        <w:t xml:space="preserve">37.46x but such a change is not mandatory as 25.46x Rel-8 to Rel-15 will remain. A further upgrade of 25.46x Iuant specs to Rel-16 and higher will not be considered. Rel-16 and higher specifications shall refer to </w:t>
      </w:r>
      <w:r w:rsidR="00AB15C9">
        <w:rPr>
          <w:lang w:eastAsia="en-GB"/>
        </w:rPr>
        <w:t>TS </w:t>
      </w:r>
      <w:r w:rsidRPr="00016B51">
        <w:rPr>
          <w:lang w:eastAsia="en-GB"/>
        </w:rPr>
        <w:t>37.46x.</w:t>
      </w:r>
    </w:p>
    <w:p w14:paraId="51E33387" w14:textId="21DC373E" w:rsidR="00796D77" w:rsidRPr="00016B51" w:rsidRDefault="00796D77" w:rsidP="00796D77">
      <w:pPr>
        <w:rPr>
          <w:lang w:eastAsia="en-GB"/>
        </w:rPr>
      </w:pPr>
      <w:r w:rsidRPr="00016B51">
        <w:rPr>
          <w:lang w:eastAsia="en-GB"/>
        </w:rPr>
        <w:t xml:space="preserve">Following this transfer, RAN3 agreed to transfer the ownership of the clauses currently owned by RAN4 in </w:t>
      </w:r>
      <w:r w:rsidR="00AB15C9">
        <w:rPr>
          <w:lang w:eastAsia="en-GB"/>
        </w:rPr>
        <w:t>TS </w:t>
      </w:r>
      <w:r w:rsidRPr="00016B51">
        <w:rPr>
          <w:lang w:eastAsia="en-GB"/>
        </w:rPr>
        <w:t>37.461 back to RAN3. RAN3 informed RAN4 by LS (R3-191145).</w:t>
      </w:r>
    </w:p>
    <w:p w14:paraId="7496BA60" w14:textId="77777777" w:rsidR="00796D77" w:rsidRPr="00016B51" w:rsidRDefault="00796D77" w:rsidP="00796D77">
      <w:pPr>
        <w:rPr>
          <w:b/>
          <w:bCs/>
          <w:lang w:eastAsia="en-GB"/>
        </w:rPr>
      </w:pPr>
      <w:r w:rsidRPr="00016B51">
        <w:rPr>
          <w:b/>
          <w:bCs/>
          <w:lang w:eastAsia="en-GB"/>
        </w:rPr>
        <w:t>References</w:t>
      </w:r>
    </w:p>
    <w:p w14:paraId="5578DB9A" w14:textId="0890C06D" w:rsidR="00796D77" w:rsidRPr="00016B51" w:rsidRDefault="00796D77" w:rsidP="00472F65">
      <w:pPr>
        <w:pStyle w:val="EW"/>
        <w:rPr>
          <w:lang w:eastAsia="en-GB"/>
        </w:rPr>
      </w:pPr>
      <w:r w:rsidRPr="00016B51">
        <w:rPr>
          <w:lang w:eastAsia="en-GB"/>
        </w:rPr>
        <w:t xml:space="preserve"> [1]</w:t>
      </w:r>
      <w:r w:rsidRPr="00016B51">
        <w:rPr>
          <w:lang w:eastAsia="en-GB"/>
        </w:rPr>
        <w:tab/>
        <w:t>R3-190104</w:t>
      </w:r>
      <w:r w:rsidRPr="00016B51">
        <w:rPr>
          <w:lang w:eastAsia="en-GB"/>
        </w:rPr>
        <w:tab/>
        <w:t xml:space="preserve">Presentation of Specifications to TSG: </w:t>
      </w:r>
      <w:r w:rsidR="00AB15C9">
        <w:rPr>
          <w:lang w:eastAsia="en-GB"/>
        </w:rPr>
        <w:t>TS </w:t>
      </w:r>
      <w:r w:rsidRPr="00016B51">
        <w:rPr>
          <w:lang w:eastAsia="en-GB"/>
        </w:rPr>
        <w:t xml:space="preserve">37.460 v1.N.0, </w:t>
      </w:r>
      <w:r w:rsidR="00AB15C9">
        <w:rPr>
          <w:lang w:eastAsia="en-GB"/>
        </w:rPr>
        <w:t>TS </w:t>
      </w:r>
      <w:r w:rsidRPr="00016B51">
        <w:rPr>
          <w:lang w:eastAsia="en-GB"/>
        </w:rPr>
        <w:t xml:space="preserve">37.461 v1.N.0, </w:t>
      </w:r>
      <w:r w:rsidR="00AB15C9">
        <w:rPr>
          <w:lang w:eastAsia="en-GB"/>
        </w:rPr>
        <w:t>TS </w:t>
      </w:r>
      <w:r w:rsidRPr="00016B51">
        <w:rPr>
          <w:lang w:eastAsia="en-GB"/>
        </w:rPr>
        <w:t xml:space="preserve">37.462 v1.N.0, </w:t>
      </w:r>
      <w:r w:rsidR="00AB15C9">
        <w:rPr>
          <w:lang w:eastAsia="en-GB"/>
        </w:rPr>
        <w:t>TS </w:t>
      </w:r>
      <w:r w:rsidRPr="00016B51">
        <w:rPr>
          <w:lang w:eastAsia="en-GB"/>
        </w:rPr>
        <w:t>37.466 v1.N.0 (N=8/9/a/b/c/d/e/f)</w:t>
      </w:r>
      <w:r w:rsidRPr="00016B51">
        <w:rPr>
          <w:lang w:eastAsia="en-GB"/>
        </w:rPr>
        <w:tab/>
        <w:t>ETSI MCC, Huawei, Ericsson</w:t>
      </w:r>
    </w:p>
    <w:p w14:paraId="3CDF83DD" w14:textId="1DFBECC7" w:rsidR="00796D77" w:rsidRPr="00016B51" w:rsidRDefault="00454EEF" w:rsidP="00311ECF">
      <w:pPr>
        <w:pStyle w:val="Heading3"/>
        <w:rPr>
          <w:lang w:eastAsia="en-GB"/>
        </w:rPr>
      </w:pPr>
      <w:bookmarkStart w:id="1179" w:name="_Toc46913776"/>
      <w:bookmarkStart w:id="1180" w:name="_Toc47004768"/>
      <w:bookmarkStart w:id="1181" w:name="_Toc47023190"/>
      <w:bookmarkStart w:id="1182" w:name="_Toc47086112"/>
      <w:bookmarkStart w:id="1183" w:name="_Toc47090062"/>
      <w:bookmarkStart w:id="1184" w:name="_Toc47092801"/>
      <w:bookmarkStart w:id="1185" w:name="_Toc47094057"/>
      <w:bookmarkStart w:id="1186" w:name="_Toc47094218"/>
      <w:bookmarkStart w:id="1187" w:name="_Toc47094386"/>
      <w:bookmarkStart w:id="1188" w:name="_Toc57643988"/>
      <w:bookmarkStart w:id="1189" w:name="_Toc57730296"/>
      <w:bookmarkStart w:id="1190" w:name="_Toc58230406"/>
      <w:bookmarkStart w:id="1191" w:name="_Toc58230561"/>
      <w:r w:rsidRPr="00016B51">
        <w:rPr>
          <w:lang w:eastAsia="en-GB"/>
        </w:rPr>
        <w:t>19.2.2</w:t>
      </w:r>
      <w:r w:rsidRPr="00016B51">
        <w:rPr>
          <w:lang w:eastAsia="en-GB"/>
        </w:rPr>
        <w:tab/>
      </w:r>
      <w:r w:rsidR="00311ECF" w:rsidRPr="00016B51">
        <w:rPr>
          <w:lang w:eastAsia="en-GB"/>
        </w:rPr>
        <w:t>Introduction of GSM, UTRA, E-UTRA and NR capability set(s) (CS(s)) to the multi-standard radio (MSR) specifications</w:t>
      </w:r>
      <w:bookmarkEnd w:id="1179"/>
      <w:bookmarkEnd w:id="1180"/>
      <w:bookmarkEnd w:id="1181"/>
      <w:bookmarkEnd w:id="1182"/>
      <w:bookmarkEnd w:id="1183"/>
      <w:bookmarkEnd w:id="1184"/>
      <w:bookmarkEnd w:id="1185"/>
      <w:bookmarkEnd w:id="1186"/>
      <w:bookmarkEnd w:id="1187"/>
      <w:bookmarkEnd w:id="1188"/>
      <w:bookmarkEnd w:id="1189"/>
      <w:bookmarkEnd w:id="1190"/>
      <w:bookmarkEnd w:id="119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96D77" w:rsidRPr="00016B51" w14:paraId="0CD1E820" w14:textId="77777777" w:rsidTr="00FB397B">
        <w:trPr>
          <w:trHeight w:val="170"/>
        </w:trPr>
        <w:tc>
          <w:tcPr>
            <w:tcW w:w="852" w:type="dxa"/>
            <w:shd w:val="clear" w:color="auto" w:fill="auto"/>
            <w:noWrap/>
            <w:vAlign w:val="center"/>
            <w:hideMark/>
          </w:tcPr>
          <w:p w14:paraId="0D5831B7" w14:textId="77777777" w:rsidR="00796D77" w:rsidRPr="00016B51"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830086</w:t>
            </w:r>
          </w:p>
        </w:tc>
        <w:tc>
          <w:tcPr>
            <w:tcW w:w="3798" w:type="dxa"/>
            <w:shd w:val="clear" w:color="auto" w:fill="auto"/>
            <w:noWrap/>
            <w:vAlign w:val="center"/>
            <w:hideMark/>
          </w:tcPr>
          <w:p w14:paraId="0B77FB32" w14:textId="77777777" w:rsidR="00796D77" w:rsidRPr="00016B51" w:rsidRDefault="00796D77" w:rsidP="00FB397B">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Introduction of GSM, UTRA, E-UTRA and NR capability set(s) (CS(s)) to the multi-standard radio (MSR) specifications</w:t>
            </w:r>
          </w:p>
        </w:tc>
        <w:tc>
          <w:tcPr>
            <w:tcW w:w="2044" w:type="dxa"/>
            <w:shd w:val="clear" w:color="auto" w:fill="auto"/>
            <w:noWrap/>
            <w:vAlign w:val="center"/>
            <w:hideMark/>
          </w:tcPr>
          <w:p w14:paraId="14EC6C1B" w14:textId="77777777" w:rsidR="00796D77" w:rsidRPr="00016B51" w:rsidRDefault="00796D77" w:rsidP="00FB397B">
            <w:pPr>
              <w:overflowPunct/>
              <w:autoSpaceDE/>
              <w:autoSpaceDN/>
              <w:adjustRightInd/>
              <w:spacing w:after="0"/>
              <w:textAlignment w:val="auto"/>
              <w:rPr>
                <w:rFonts w:ascii="Arial" w:hAnsi="Arial" w:cs="Arial"/>
                <w:b/>
                <w:bCs/>
                <w:color w:val="000000"/>
                <w:sz w:val="12"/>
                <w:szCs w:val="16"/>
                <w:lang w:eastAsia="en-GB"/>
              </w:rPr>
            </w:pPr>
            <w:bookmarkStart w:id="1192" w:name="_Hlk46995801"/>
            <w:r w:rsidRPr="00016B51">
              <w:rPr>
                <w:rFonts w:ascii="Arial" w:hAnsi="Arial" w:cs="Arial"/>
                <w:b/>
                <w:bCs/>
                <w:color w:val="000000"/>
                <w:sz w:val="12"/>
                <w:szCs w:val="16"/>
                <w:lang w:eastAsia="en-GB"/>
              </w:rPr>
              <w:t>MSR_GSM_UTRA_LTE_NR</w:t>
            </w:r>
            <w:bookmarkEnd w:id="1192"/>
          </w:p>
        </w:tc>
        <w:tc>
          <w:tcPr>
            <w:tcW w:w="554" w:type="dxa"/>
            <w:shd w:val="clear" w:color="auto" w:fill="auto"/>
            <w:noWrap/>
            <w:vAlign w:val="center"/>
            <w:hideMark/>
          </w:tcPr>
          <w:p w14:paraId="4CFC1176" w14:textId="77777777" w:rsidR="00796D77" w:rsidRPr="00016B51"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D36CAE8" w14:textId="77777777" w:rsidR="00796D77" w:rsidRPr="00016B51"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RP-190642</w:t>
            </w:r>
          </w:p>
        </w:tc>
        <w:tc>
          <w:tcPr>
            <w:tcW w:w="2041" w:type="dxa"/>
            <w:shd w:val="clear" w:color="auto" w:fill="auto"/>
            <w:noWrap/>
            <w:hideMark/>
          </w:tcPr>
          <w:p w14:paraId="3A132DD4" w14:textId="77777777" w:rsidR="00796D77" w:rsidRPr="00016B51" w:rsidRDefault="00796D77" w:rsidP="00FB397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bl>
    <w:p w14:paraId="622D2BF2" w14:textId="7DDED7F3" w:rsidR="00796D77" w:rsidRPr="00016B51" w:rsidRDefault="00796D77" w:rsidP="00796D77">
      <w:pPr>
        <w:rPr>
          <w:lang w:eastAsia="en-GB"/>
        </w:rPr>
      </w:pPr>
      <w:r w:rsidRPr="00016B51">
        <w:rPr>
          <w:lang w:eastAsia="en-GB"/>
        </w:rPr>
        <w:t xml:space="preserve">Summary based on the input provided by </w:t>
      </w:r>
      <w:bookmarkStart w:id="1193" w:name="_Hlk46995828"/>
      <w:r w:rsidRPr="00016B51">
        <w:rPr>
          <w:lang w:eastAsia="en-GB"/>
        </w:rPr>
        <w:t>Ericsson in RP-191816</w:t>
      </w:r>
      <w:bookmarkEnd w:id="1193"/>
      <w:r w:rsidRPr="00016B51">
        <w:rPr>
          <w:lang w:eastAsia="en-GB"/>
        </w:rPr>
        <w:t>.</w:t>
      </w:r>
    </w:p>
    <w:p w14:paraId="4248F50E" w14:textId="77777777" w:rsidR="00796D77" w:rsidRPr="00016B51" w:rsidRDefault="00796D77" w:rsidP="00796D77">
      <w:pPr>
        <w:spacing w:after="0"/>
      </w:pPr>
      <w:r w:rsidRPr="00016B51">
        <w:t xml:space="preserve">The WI added support for MSR BS including GSM, UTRA, E-UTRA and NR combinations by means of creating two new CS, CS 18 (GSM+E-UTRA+NR) and CS19 (UTRA+E-UTRA+NR). </w:t>
      </w:r>
    </w:p>
    <w:p w14:paraId="03EDF6DA" w14:textId="77777777" w:rsidR="00796D77" w:rsidRPr="00016B51" w:rsidRDefault="00796D77" w:rsidP="00796D77">
      <w:pPr>
        <w:spacing w:after="0"/>
      </w:pPr>
    </w:p>
    <w:p w14:paraId="044C2CB2" w14:textId="77777777" w:rsidR="00796D77" w:rsidRPr="00016B51" w:rsidRDefault="00796D77" w:rsidP="00796D77">
      <w:pPr>
        <w:spacing w:after="0"/>
      </w:pPr>
      <w:r w:rsidRPr="00016B51">
        <w:t>The WI created two new capability sets, CS 18 (GSM+E-UTRA+NR) and CS19 (UTRA+E-UTRA+NR). A BS with multiple connectors can support all 4 RATs by transmitting CS18 on at least one connector and CS19 on at least one connector. To add these CS, the following was needed:</w:t>
      </w:r>
    </w:p>
    <w:p w14:paraId="795B5F22" w14:textId="77777777" w:rsidR="00796D77" w:rsidRPr="00016B51" w:rsidRDefault="00796D77" w:rsidP="00796D77">
      <w:pPr>
        <w:numPr>
          <w:ilvl w:val="0"/>
          <w:numId w:val="6"/>
        </w:numPr>
        <w:spacing w:after="0"/>
      </w:pPr>
      <w:r w:rsidRPr="00016B51">
        <w:t>Updating of the MSR core specification to include correct OBUE emissions tables for GSM/UTRA when operating together with MSR as well as some fixes to the blocking and RX IM requirements.</w:t>
      </w:r>
    </w:p>
    <w:p w14:paraId="415D9D94" w14:textId="77777777" w:rsidR="00796D77" w:rsidRPr="00016B51" w:rsidRDefault="00796D77" w:rsidP="00796D77">
      <w:pPr>
        <w:numPr>
          <w:ilvl w:val="0"/>
          <w:numId w:val="6"/>
        </w:numPr>
        <w:spacing w:after="0"/>
      </w:pPr>
      <w:r w:rsidRPr="00016B51">
        <w:t>Introduction in the conformance specification of:</w:t>
      </w:r>
    </w:p>
    <w:p w14:paraId="3F7304EB" w14:textId="77777777" w:rsidR="00796D77" w:rsidRPr="00016B51" w:rsidRDefault="00796D77" w:rsidP="00796D77">
      <w:pPr>
        <w:numPr>
          <w:ilvl w:val="1"/>
          <w:numId w:val="6"/>
        </w:numPr>
        <w:spacing w:after="0"/>
      </w:pPr>
      <w:r w:rsidRPr="00016B51">
        <w:t>The new capability sets</w:t>
      </w:r>
    </w:p>
    <w:p w14:paraId="3A907028" w14:textId="77777777" w:rsidR="00796D77" w:rsidRPr="00016B51" w:rsidRDefault="00796D77" w:rsidP="00796D77">
      <w:pPr>
        <w:numPr>
          <w:ilvl w:val="1"/>
          <w:numId w:val="6"/>
        </w:numPr>
        <w:spacing w:after="0"/>
      </w:pPr>
      <w:r w:rsidRPr="00016B51">
        <w:t>Test configurations relating to the new capability sets</w:t>
      </w:r>
    </w:p>
    <w:p w14:paraId="522B7EA1" w14:textId="77777777" w:rsidR="00796D77" w:rsidRPr="00016B51" w:rsidRDefault="00796D77" w:rsidP="00796D77">
      <w:pPr>
        <w:numPr>
          <w:ilvl w:val="1"/>
          <w:numId w:val="6"/>
        </w:numPr>
        <w:spacing w:after="0"/>
      </w:pPr>
      <w:r w:rsidRPr="00016B51">
        <w:t>Test applicability rules relating to the new capability sets and test configurations</w:t>
      </w:r>
    </w:p>
    <w:p w14:paraId="69A5C6FE" w14:textId="77777777" w:rsidR="00796D77" w:rsidRPr="00016B51" w:rsidRDefault="00796D77" w:rsidP="00796D77">
      <w:pPr>
        <w:numPr>
          <w:ilvl w:val="1"/>
          <w:numId w:val="6"/>
        </w:numPr>
        <w:spacing w:after="0"/>
      </w:pPr>
      <w:r w:rsidRPr="00016B51">
        <w:t>Updated test requirements corresponding to the core requirement updates.</w:t>
      </w:r>
    </w:p>
    <w:p w14:paraId="17CFFCAE" w14:textId="77777777" w:rsidR="00796D77" w:rsidRPr="00016B51" w:rsidRDefault="00796D77" w:rsidP="00796D77">
      <w:pPr>
        <w:spacing w:after="0"/>
      </w:pPr>
      <w:bookmarkStart w:id="1194" w:name="_Hlk46995854"/>
      <w:r w:rsidRPr="00016B51">
        <w:t>All of the new functionality was introduced in the two approved CRs in [1] and [2].</w:t>
      </w:r>
    </w:p>
    <w:p w14:paraId="211D6319" w14:textId="77777777" w:rsidR="00796D77" w:rsidRPr="00016B51" w:rsidRDefault="00796D77" w:rsidP="00796D77">
      <w:pPr>
        <w:spacing w:after="0"/>
      </w:pPr>
    </w:p>
    <w:p w14:paraId="7F6F7F49" w14:textId="576F56C5" w:rsidR="00796D77" w:rsidRPr="00016B51" w:rsidRDefault="00796D77" w:rsidP="00796D77">
      <w:pPr>
        <w:rPr>
          <w:b/>
          <w:bCs/>
          <w:lang w:eastAsia="en-GB"/>
        </w:rPr>
      </w:pPr>
      <w:r w:rsidRPr="00016B51">
        <w:rPr>
          <w:b/>
          <w:bCs/>
          <w:lang w:eastAsia="en-GB"/>
        </w:rPr>
        <w:t>References</w:t>
      </w:r>
    </w:p>
    <w:p w14:paraId="7372FF1D" w14:textId="77777777" w:rsidR="00796D77" w:rsidRPr="00016B51" w:rsidRDefault="00796D77" w:rsidP="005E44F9">
      <w:pPr>
        <w:pStyle w:val="EW"/>
      </w:pPr>
      <w:r w:rsidRPr="00016B51">
        <w:t xml:space="preserve"> [1] </w:t>
      </w:r>
      <w:r w:rsidRPr="00016B51">
        <w:tab/>
        <w:t>R4-1908049</w:t>
      </w:r>
      <w:r w:rsidRPr="00016B51">
        <w:tab/>
        <w:t>Introduction of requirements for NR + UTRA/GSM combinations, Ericsson, Nokia, Nokia Shanghai Bell, Vodafone, ZTE</w:t>
      </w:r>
    </w:p>
    <w:p w14:paraId="1DB1F572" w14:textId="5329FAD6" w:rsidR="00796D77" w:rsidRPr="00016B51" w:rsidRDefault="00796D77" w:rsidP="005E44F9">
      <w:pPr>
        <w:pStyle w:val="EW"/>
      </w:pPr>
      <w:r w:rsidRPr="00016B51">
        <w:t>[2]</w:t>
      </w:r>
      <w:r w:rsidRPr="00016B51">
        <w:tab/>
        <w:t>R4-1910476</w:t>
      </w:r>
      <w:r w:rsidRPr="00016B51">
        <w:tab/>
        <w:t>Introduction of requirements for NR + UTRA/GSM combinations, Ericsson, Nokia, Nokia Shanghai Bell, Vodafone, Huawei</w:t>
      </w:r>
    </w:p>
    <w:p w14:paraId="379444CD" w14:textId="73C18C2A" w:rsidR="009F531A" w:rsidRPr="00016B51" w:rsidRDefault="00123627" w:rsidP="005E44F9">
      <w:pPr>
        <w:pStyle w:val="EW"/>
      </w:pPr>
      <w:r w:rsidRPr="00016B51">
        <w:t>List of related CRs: select "TSG Status = Approved" in</w:t>
      </w:r>
      <w:r w:rsidR="000E4694" w:rsidRPr="00016B51">
        <w:t xml:space="preserve">: </w:t>
      </w:r>
      <w:hyperlink r:id="rId76" w:history="1">
        <w:r w:rsidR="009F531A" w:rsidRPr="00016B51">
          <w:rPr>
            <w:rStyle w:val="Hyperlink"/>
          </w:rPr>
          <w:t>https://portal.3gpp.org/ChangeRequests.aspx?q=1&amp;workitem=830086,830186,830286</w:t>
        </w:r>
      </w:hyperlink>
    </w:p>
    <w:bookmarkEnd w:id="1194"/>
    <w:p w14:paraId="28DFF9A8" w14:textId="77777777" w:rsidR="00076C77" w:rsidRPr="00016B51" w:rsidRDefault="00076C77" w:rsidP="00796D77">
      <w:pPr>
        <w:spacing w:after="0"/>
      </w:pPr>
    </w:p>
    <w:p w14:paraId="7DD78711" w14:textId="6CF78F5D" w:rsidR="00796D77" w:rsidRPr="00016B51" w:rsidRDefault="00454EEF" w:rsidP="00311ECF">
      <w:pPr>
        <w:pStyle w:val="Heading3"/>
        <w:rPr>
          <w:lang w:eastAsia="en-GB"/>
        </w:rPr>
      </w:pPr>
      <w:bookmarkStart w:id="1195" w:name="_Toc46913777"/>
      <w:bookmarkStart w:id="1196" w:name="_Toc47004769"/>
      <w:bookmarkStart w:id="1197" w:name="_Toc47023191"/>
      <w:bookmarkStart w:id="1198" w:name="_Toc47086113"/>
      <w:bookmarkStart w:id="1199" w:name="_Toc47090063"/>
      <w:bookmarkStart w:id="1200" w:name="_Toc47092802"/>
      <w:bookmarkStart w:id="1201" w:name="_Toc47094058"/>
      <w:bookmarkStart w:id="1202" w:name="_Toc47094219"/>
      <w:bookmarkStart w:id="1203" w:name="_Toc47094387"/>
      <w:bookmarkStart w:id="1204" w:name="_Toc57643989"/>
      <w:bookmarkStart w:id="1205" w:name="_Toc57730297"/>
      <w:bookmarkStart w:id="1206" w:name="_Toc58230407"/>
      <w:bookmarkStart w:id="1207" w:name="_Toc58230562"/>
      <w:r w:rsidRPr="00016B51">
        <w:rPr>
          <w:lang w:eastAsia="en-GB"/>
        </w:rPr>
        <w:t>19.2.3</w:t>
      </w:r>
      <w:r w:rsidRPr="00016B51">
        <w:rPr>
          <w:lang w:eastAsia="en-GB"/>
        </w:rPr>
        <w:tab/>
      </w:r>
      <w:r w:rsidR="00311ECF" w:rsidRPr="00016B51">
        <w:rPr>
          <w:lang w:eastAsia="en-GB"/>
        </w:rPr>
        <w:t>Direct data forwarding between NG-RAN and E-UTRAN nodes for inter-system mobility</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E92764" w:rsidRPr="00016B51" w14:paraId="2A7BE8F3" w14:textId="77777777" w:rsidTr="00FB397B">
        <w:trPr>
          <w:trHeight w:val="170"/>
        </w:trPr>
        <w:tc>
          <w:tcPr>
            <w:tcW w:w="852" w:type="dxa"/>
            <w:shd w:val="clear" w:color="auto" w:fill="auto"/>
            <w:noWrap/>
            <w:vAlign w:val="center"/>
            <w:hideMark/>
          </w:tcPr>
          <w:p w14:paraId="20F6DF1F" w14:textId="77777777" w:rsidR="00E92764" w:rsidRPr="00016B51" w:rsidRDefault="00E92764"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820072</w:t>
            </w:r>
          </w:p>
        </w:tc>
        <w:tc>
          <w:tcPr>
            <w:tcW w:w="3798" w:type="dxa"/>
            <w:shd w:val="clear" w:color="auto" w:fill="auto"/>
            <w:noWrap/>
            <w:vAlign w:val="center"/>
            <w:hideMark/>
          </w:tcPr>
          <w:p w14:paraId="39DA63D5" w14:textId="77777777" w:rsidR="00E92764" w:rsidRPr="00016B51" w:rsidRDefault="00E92764" w:rsidP="00FB397B">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Direct data forwarding between NG-RAN and E-UTRAN nodes for inter-system mobility</w:t>
            </w:r>
          </w:p>
        </w:tc>
        <w:tc>
          <w:tcPr>
            <w:tcW w:w="2044" w:type="dxa"/>
            <w:shd w:val="clear" w:color="auto" w:fill="auto"/>
            <w:noWrap/>
            <w:vAlign w:val="center"/>
            <w:hideMark/>
          </w:tcPr>
          <w:p w14:paraId="0A34A55E" w14:textId="77777777" w:rsidR="00E92764" w:rsidRPr="00016B51" w:rsidRDefault="00E92764" w:rsidP="00FB397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Direct_data_fw_NR</w:t>
            </w:r>
          </w:p>
        </w:tc>
        <w:tc>
          <w:tcPr>
            <w:tcW w:w="554" w:type="dxa"/>
            <w:shd w:val="clear" w:color="auto" w:fill="auto"/>
            <w:noWrap/>
            <w:vAlign w:val="center"/>
            <w:hideMark/>
          </w:tcPr>
          <w:p w14:paraId="20B8C976" w14:textId="77777777" w:rsidR="00E92764" w:rsidRPr="00016B51" w:rsidRDefault="00E92764"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6C158430" w14:textId="77777777" w:rsidR="00E92764" w:rsidRPr="00016B51" w:rsidRDefault="00E92764"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RP-182886</w:t>
            </w:r>
          </w:p>
        </w:tc>
        <w:tc>
          <w:tcPr>
            <w:tcW w:w="2041" w:type="dxa"/>
            <w:shd w:val="clear" w:color="auto" w:fill="auto"/>
            <w:noWrap/>
            <w:hideMark/>
          </w:tcPr>
          <w:p w14:paraId="107D1ADA" w14:textId="77777777" w:rsidR="00E92764" w:rsidRPr="00016B51" w:rsidRDefault="00E92764" w:rsidP="00FB397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bl>
    <w:p w14:paraId="6EA47E41" w14:textId="77777777" w:rsidR="00E92764" w:rsidRPr="00016B51" w:rsidRDefault="00E92764" w:rsidP="00E92764">
      <w:pPr>
        <w:rPr>
          <w:lang w:eastAsia="en-GB"/>
        </w:rPr>
      </w:pPr>
      <w:r w:rsidRPr="00016B51">
        <w:rPr>
          <w:lang w:eastAsia="en-GB"/>
        </w:rPr>
        <w:t>Summary based on the input provided by Ericsson in RP-192162.</w:t>
      </w:r>
    </w:p>
    <w:p w14:paraId="378C647F" w14:textId="77777777" w:rsidR="00E92764" w:rsidRPr="00016B51" w:rsidRDefault="00E92764" w:rsidP="00E92764">
      <w:pPr>
        <w:rPr>
          <w:lang w:eastAsia="en-GB"/>
        </w:rPr>
      </w:pPr>
      <w:r w:rsidRPr="00016B51">
        <w:rPr>
          <w:lang w:eastAsia="en-GB"/>
        </w:rPr>
        <w:t xml:space="preserve">This WI specified direct data forwarding per bearer during inter-system mobility between NG-RAN and E-UTRAN nodes in addition to the solution for indirect data forwarding specified in Rel-15 during the NR WI. </w:t>
      </w:r>
    </w:p>
    <w:p w14:paraId="1FF830BC" w14:textId="77777777" w:rsidR="00E92764" w:rsidRPr="00016B51" w:rsidRDefault="00E92764" w:rsidP="00E92764">
      <w:pPr>
        <w:rPr>
          <w:lang w:eastAsia="en-GB"/>
        </w:rPr>
      </w:pPr>
      <w:r w:rsidRPr="00016B51">
        <w:rPr>
          <w:lang w:eastAsia="en-GB"/>
        </w:rPr>
        <w:t>This WI continued discussions on direct data forwarding between NG-RAN and E-UTRAN nodes during the Rel-15 discussions on the NR WI. Direct data forwarding encompasses the following two main features:</w:t>
      </w:r>
    </w:p>
    <w:p w14:paraId="0F72528C" w14:textId="77777777" w:rsidR="00E92764" w:rsidRPr="00016B51" w:rsidRDefault="00E92764" w:rsidP="00E92764">
      <w:pPr>
        <w:rPr>
          <w:lang w:eastAsia="en-GB"/>
        </w:rPr>
      </w:pPr>
      <w:r w:rsidRPr="00016B51">
        <w:rPr>
          <w:lang w:eastAsia="en-GB"/>
        </w:rPr>
        <w:t>-</w:t>
      </w:r>
      <w:r w:rsidRPr="00016B51">
        <w:rPr>
          <w:lang w:eastAsia="en-GB"/>
        </w:rPr>
        <w:tab/>
        <w:t>While data forwarding between NG-RAN and E-UTRAN nodes in Rel-15 foresees establishing the data forwarding path via the EPC and the 5GC, direct data forwarding allows establishing the data forwarding path directly between the involved RAN nodes, without the need to interact with user plane functions of the EPC and the 5GC.</w:t>
      </w:r>
    </w:p>
    <w:p w14:paraId="2FD58BD1" w14:textId="77777777" w:rsidR="00E92764" w:rsidRPr="00016B51" w:rsidRDefault="00E92764" w:rsidP="00E92764">
      <w:pPr>
        <w:rPr>
          <w:lang w:eastAsia="en-GB"/>
        </w:rPr>
      </w:pPr>
      <w:r w:rsidRPr="00016B51">
        <w:rPr>
          <w:lang w:eastAsia="en-GB"/>
        </w:rPr>
        <w:t>-</w:t>
      </w:r>
      <w:r w:rsidRPr="00016B51">
        <w:rPr>
          <w:lang w:eastAsia="en-GB"/>
        </w:rPr>
        <w:tab/>
        <w:t xml:space="preserve">Indirect data forwarding for inter-system handover in Rel-15 foresees transporting to be forwarded user plane data between the NG-RAN node and the UPF via PDU Session tunnels. As forwarding paths on the E-UTRAN side are established on a per-E-RAB basis, the Rel-15 solution requires interworking functions at the UPF and the NG-RAN node in order to map per-DRB / per-E-RAB packets to the per-PDU Session tunnel and vice versa. Such interworking is not necessary in case of direct data forwarding. </w:t>
      </w:r>
    </w:p>
    <w:p w14:paraId="2E61AB4A" w14:textId="77777777" w:rsidR="00E92764" w:rsidRPr="00016B51" w:rsidRDefault="00E92764" w:rsidP="00E92764">
      <w:pPr>
        <w:rPr>
          <w:lang w:eastAsia="en-GB"/>
        </w:rPr>
      </w:pPr>
      <w:r w:rsidRPr="00016B51">
        <w:rPr>
          <w:lang w:eastAsia="en-GB"/>
        </w:rPr>
        <w:t xml:space="preserve">In the course of the WI RAN3 realised that direct data forwarding tunnel related information may be communicated between the NG-RAN node and the 5GC in a way that the inter-system handover signalling performance benefits from such approach, which was realised in the agreed CRs in [3] and [4]. </w:t>
      </w:r>
    </w:p>
    <w:p w14:paraId="73F511F8" w14:textId="77777777" w:rsidR="00E92764" w:rsidRPr="00016B51" w:rsidRDefault="00E92764" w:rsidP="00E92764">
      <w:pPr>
        <w:rPr>
          <w:lang w:eastAsia="en-GB"/>
        </w:rPr>
      </w:pPr>
      <w:r w:rsidRPr="00016B51">
        <w:rPr>
          <w:lang w:eastAsia="en-GB"/>
        </w:rPr>
        <w:t>Further, SA2 and CT4 where contacted to perform necessary work in their areas of responsibility [5].</w:t>
      </w:r>
    </w:p>
    <w:p w14:paraId="1BBF3A00" w14:textId="77777777" w:rsidR="00E92764" w:rsidRPr="00016B51" w:rsidRDefault="00E92764" w:rsidP="00E92764">
      <w:pPr>
        <w:rPr>
          <w:b/>
          <w:bCs/>
          <w:lang w:eastAsia="en-GB"/>
        </w:rPr>
      </w:pPr>
      <w:r w:rsidRPr="00016B51">
        <w:rPr>
          <w:b/>
          <w:bCs/>
          <w:lang w:eastAsia="en-GB"/>
        </w:rPr>
        <w:t>References</w:t>
      </w:r>
    </w:p>
    <w:p w14:paraId="1220E2DA" w14:textId="77777777" w:rsidR="00E92764" w:rsidRPr="00016B51" w:rsidRDefault="00E92764" w:rsidP="005E44F9">
      <w:pPr>
        <w:pStyle w:val="EW"/>
        <w:rPr>
          <w:lang w:eastAsia="en-GB"/>
        </w:rPr>
      </w:pPr>
      <w:r w:rsidRPr="00016B51">
        <w:rPr>
          <w:lang w:eastAsia="en-GB"/>
        </w:rPr>
        <w:t>[1]    RP-182886</w:t>
      </w:r>
      <w:r w:rsidRPr="00016B51">
        <w:rPr>
          <w:lang w:eastAsia="en-GB"/>
        </w:rPr>
        <w:tab/>
        <w:t>"New WID: Direct data forwarding for inter-system mobility", approved at RAN#82</w:t>
      </w:r>
    </w:p>
    <w:p w14:paraId="12AB784D" w14:textId="77777777" w:rsidR="00E92764" w:rsidRPr="00016B51" w:rsidRDefault="00E92764" w:rsidP="005E44F9">
      <w:pPr>
        <w:pStyle w:val="EW"/>
        <w:rPr>
          <w:lang w:eastAsia="en-GB"/>
        </w:rPr>
      </w:pPr>
      <w:r w:rsidRPr="00016B51">
        <w:rPr>
          <w:lang w:eastAsia="en-GB"/>
        </w:rPr>
        <w:t>[2]    RP-191369</w:t>
      </w:r>
      <w:r w:rsidRPr="00016B51">
        <w:rPr>
          <w:lang w:eastAsia="en-GB"/>
        </w:rPr>
        <w:tab/>
        <w:t>"Status report of WI: Core part: Direct data forwarding between NG-RAN and E-UTRAN nodes for inter-system mobility"</w:t>
      </w:r>
    </w:p>
    <w:p w14:paraId="5732D0CD" w14:textId="77777777" w:rsidR="00E92764" w:rsidRPr="00016B51" w:rsidRDefault="00E92764" w:rsidP="005E44F9">
      <w:pPr>
        <w:pStyle w:val="EW"/>
        <w:rPr>
          <w:lang w:eastAsia="en-GB"/>
        </w:rPr>
      </w:pPr>
      <w:r w:rsidRPr="00016B51">
        <w:rPr>
          <w:lang w:eastAsia="en-GB"/>
        </w:rPr>
        <w:t>[3]    R3-192626</w:t>
      </w:r>
      <w:r w:rsidRPr="00016B51">
        <w:rPr>
          <w:lang w:eastAsia="en-GB"/>
        </w:rPr>
        <w:tab/>
        <w:t>"Support of Direct Data forwarding for handover between 4G and 5G", agreed CR0041r4 38.413</w:t>
      </w:r>
    </w:p>
    <w:p w14:paraId="53813677" w14:textId="77777777" w:rsidR="00E92764" w:rsidRPr="00016B51" w:rsidRDefault="00E92764" w:rsidP="005E44F9">
      <w:pPr>
        <w:pStyle w:val="EW"/>
        <w:rPr>
          <w:lang w:eastAsia="en-GB"/>
        </w:rPr>
      </w:pPr>
      <w:r w:rsidRPr="00016B51">
        <w:rPr>
          <w:lang w:eastAsia="en-GB"/>
        </w:rPr>
        <w:t>[4]    R3-193272</w:t>
      </w:r>
      <w:r w:rsidRPr="00016B51">
        <w:rPr>
          <w:lang w:eastAsia="en-GB"/>
        </w:rPr>
        <w:tab/>
        <w:t>"Introduction of direct and indirect data forwarding for inter-system HO between EPS and 5GS", endorsed CR 38.300</w:t>
      </w:r>
    </w:p>
    <w:p w14:paraId="1F1365F3" w14:textId="33192F9D" w:rsidR="00E92764" w:rsidRPr="00016B51" w:rsidRDefault="00E92764" w:rsidP="005E44F9">
      <w:pPr>
        <w:pStyle w:val="EW"/>
        <w:rPr>
          <w:lang w:eastAsia="en-GB"/>
        </w:rPr>
      </w:pPr>
      <w:r w:rsidRPr="00016B51">
        <w:rPr>
          <w:lang w:eastAsia="en-GB"/>
        </w:rPr>
        <w:t>[5]    R3-193284</w:t>
      </w:r>
      <w:r w:rsidRPr="00016B51">
        <w:rPr>
          <w:lang w:eastAsia="en-GB"/>
        </w:rPr>
        <w:tab/>
        <w:t>"LS on Finalization of Direct Data Forwarding feature", agreed LS out to SA2 and CT4</w:t>
      </w:r>
    </w:p>
    <w:p w14:paraId="68447B84" w14:textId="46047C96" w:rsidR="009F3D7A" w:rsidRPr="00016B51" w:rsidRDefault="00454EEF" w:rsidP="00311ECF">
      <w:pPr>
        <w:pStyle w:val="Heading3"/>
        <w:rPr>
          <w:lang w:eastAsia="en-GB"/>
        </w:rPr>
      </w:pPr>
      <w:bookmarkStart w:id="1208" w:name="_Toc46913778"/>
      <w:bookmarkStart w:id="1209" w:name="_Toc47004770"/>
      <w:bookmarkStart w:id="1210" w:name="_Toc47023192"/>
      <w:bookmarkStart w:id="1211" w:name="_Toc47086114"/>
      <w:bookmarkStart w:id="1212" w:name="_Toc47090064"/>
      <w:bookmarkStart w:id="1213" w:name="_Toc47092803"/>
      <w:bookmarkStart w:id="1214" w:name="_Toc47094059"/>
      <w:bookmarkStart w:id="1215" w:name="_Toc47094220"/>
      <w:bookmarkStart w:id="1216" w:name="_Toc47094388"/>
      <w:bookmarkStart w:id="1217" w:name="_Toc57643990"/>
      <w:bookmarkStart w:id="1218" w:name="_Toc57730298"/>
      <w:bookmarkStart w:id="1219" w:name="_Toc58230408"/>
      <w:bookmarkStart w:id="1220" w:name="_Toc58230563"/>
      <w:r w:rsidRPr="00016B51">
        <w:rPr>
          <w:lang w:eastAsia="en-GB"/>
        </w:rPr>
        <w:t>19.2.4</w:t>
      </w:r>
      <w:r w:rsidRPr="00016B51">
        <w:rPr>
          <w:lang w:eastAsia="en-GB"/>
        </w:rPr>
        <w:tab/>
      </w:r>
      <w:r w:rsidR="00311ECF" w:rsidRPr="00016B51">
        <w:rPr>
          <w:lang w:eastAsia="en-GB"/>
        </w:rPr>
        <w:t>eNB(s) Architecture Evolution for E-UTRAN and NG-RAN</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p>
    <w:tbl>
      <w:tblPr>
        <w:tblW w:w="953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2993"/>
        <w:gridCol w:w="2071"/>
        <w:gridCol w:w="737"/>
        <w:gridCol w:w="1046"/>
        <w:gridCol w:w="1664"/>
      </w:tblGrid>
      <w:tr w:rsidR="009F3D7A" w:rsidRPr="00016B51" w14:paraId="3E4893D8" w14:textId="77777777" w:rsidTr="009F3D7A">
        <w:trPr>
          <w:trHeight w:val="288"/>
        </w:trPr>
        <w:tc>
          <w:tcPr>
            <w:tcW w:w="1021" w:type="dxa"/>
            <w:shd w:val="clear" w:color="auto" w:fill="auto"/>
            <w:noWrap/>
            <w:vAlign w:val="bottom"/>
            <w:hideMark/>
          </w:tcPr>
          <w:p w14:paraId="1002CAF7" w14:textId="77777777" w:rsidR="009F3D7A" w:rsidRPr="00016B51" w:rsidRDefault="009F3D7A" w:rsidP="00CC65EE">
            <w:pPr>
              <w:pStyle w:val="TAH"/>
              <w:rPr>
                <w:sz w:val="16"/>
              </w:rPr>
            </w:pPr>
            <w:r w:rsidRPr="00016B51">
              <w:rPr>
                <w:sz w:val="16"/>
              </w:rPr>
              <w:t>Unique_ID</w:t>
            </w:r>
          </w:p>
        </w:tc>
        <w:tc>
          <w:tcPr>
            <w:tcW w:w="2993" w:type="dxa"/>
            <w:shd w:val="clear" w:color="auto" w:fill="auto"/>
            <w:noWrap/>
            <w:vAlign w:val="bottom"/>
            <w:hideMark/>
          </w:tcPr>
          <w:p w14:paraId="56312232" w14:textId="77777777" w:rsidR="009F3D7A" w:rsidRPr="00016B51" w:rsidRDefault="009F3D7A" w:rsidP="00CC65EE">
            <w:pPr>
              <w:pStyle w:val="TAH"/>
              <w:rPr>
                <w:sz w:val="16"/>
              </w:rPr>
            </w:pPr>
            <w:r w:rsidRPr="00016B51">
              <w:rPr>
                <w:sz w:val="16"/>
              </w:rPr>
              <w:t>Name</w:t>
            </w:r>
          </w:p>
        </w:tc>
        <w:tc>
          <w:tcPr>
            <w:tcW w:w="2071" w:type="dxa"/>
            <w:shd w:val="clear" w:color="auto" w:fill="auto"/>
            <w:noWrap/>
            <w:vAlign w:val="bottom"/>
            <w:hideMark/>
          </w:tcPr>
          <w:p w14:paraId="35F9C868" w14:textId="77777777" w:rsidR="009F3D7A" w:rsidRPr="00016B51" w:rsidRDefault="009F3D7A" w:rsidP="00CC65EE">
            <w:pPr>
              <w:pStyle w:val="TAH"/>
              <w:rPr>
                <w:sz w:val="16"/>
              </w:rPr>
            </w:pPr>
            <w:r w:rsidRPr="00016B51">
              <w:rPr>
                <w:sz w:val="16"/>
              </w:rPr>
              <w:t>Acronym</w:t>
            </w:r>
          </w:p>
        </w:tc>
        <w:tc>
          <w:tcPr>
            <w:tcW w:w="737" w:type="dxa"/>
            <w:shd w:val="clear" w:color="auto" w:fill="auto"/>
            <w:noWrap/>
            <w:vAlign w:val="bottom"/>
            <w:hideMark/>
          </w:tcPr>
          <w:p w14:paraId="4A8A1B5E" w14:textId="77777777" w:rsidR="009F3D7A" w:rsidRPr="00016B51" w:rsidRDefault="009F3D7A" w:rsidP="00CC65EE">
            <w:pPr>
              <w:pStyle w:val="TAH"/>
              <w:rPr>
                <w:sz w:val="16"/>
              </w:rPr>
            </w:pPr>
            <w:r w:rsidRPr="00016B51">
              <w:rPr>
                <w:sz w:val="16"/>
              </w:rPr>
              <w:t>WG</w:t>
            </w:r>
          </w:p>
        </w:tc>
        <w:tc>
          <w:tcPr>
            <w:tcW w:w="1046" w:type="dxa"/>
            <w:shd w:val="clear" w:color="auto" w:fill="auto"/>
            <w:noWrap/>
            <w:vAlign w:val="bottom"/>
            <w:hideMark/>
          </w:tcPr>
          <w:p w14:paraId="2F48B9F8" w14:textId="77777777" w:rsidR="009F3D7A" w:rsidRPr="00016B51" w:rsidRDefault="009F3D7A" w:rsidP="00CC65EE">
            <w:pPr>
              <w:pStyle w:val="TAH"/>
              <w:rPr>
                <w:sz w:val="16"/>
              </w:rPr>
            </w:pPr>
            <w:r w:rsidRPr="00016B51">
              <w:rPr>
                <w:sz w:val="16"/>
              </w:rPr>
              <w:t>WID</w:t>
            </w:r>
          </w:p>
        </w:tc>
        <w:tc>
          <w:tcPr>
            <w:tcW w:w="1664" w:type="dxa"/>
            <w:shd w:val="clear" w:color="auto" w:fill="auto"/>
            <w:noWrap/>
            <w:vAlign w:val="bottom"/>
            <w:hideMark/>
          </w:tcPr>
          <w:p w14:paraId="14132A40" w14:textId="77777777" w:rsidR="009F3D7A" w:rsidRPr="00016B51" w:rsidRDefault="009F3D7A" w:rsidP="00CC65EE">
            <w:pPr>
              <w:pStyle w:val="TAH"/>
              <w:rPr>
                <w:sz w:val="16"/>
              </w:rPr>
            </w:pPr>
            <w:r w:rsidRPr="00016B51">
              <w:rPr>
                <w:sz w:val="16"/>
              </w:rPr>
              <w:t>WI Rapporteur</w:t>
            </w:r>
          </w:p>
        </w:tc>
      </w:tr>
      <w:tr w:rsidR="009F3D7A" w:rsidRPr="00016B51" w14:paraId="53BE3961" w14:textId="77777777" w:rsidTr="009F3D7A">
        <w:trPr>
          <w:trHeight w:val="288"/>
        </w:trPr>
        <w:tc>
          <w:tcPr>
            <w:tcW w:w="1021" w:type="dxa"/>
            <w:tcBorders>
              <w:top w:val="single" w:sz="4" w:space="0" w:color="auto"/>
              <w:left w:val="single" w:sz="4" w:space="0" w:color="auto"/>
              <w:bottom w:val="single" w:sz="4" w:space="0" w:color="auto"/>
              <w:right w:val="single" w:sz="4" w:space="0" w:color="auto"/>
            </w:tcBorders>
            <w:noWrap/>
          </w:tcPr>
          <w:p w14:paraId="015CA0F6" w14:textId="4D230D5A" w:rsidR="009F3D7A" w:rsidRPr="00016B51" w:rsidRDefault="009F3D7A" w:rsidP="009F3D7A">
            <w:pPr>
              <w:pStyle w:val="TAC"/>
              <w:rPr>
                <w:sz w:val="16"/>
              </w:rPr>
            </w:pPr>
            <w:r w:rsidRPr="00016B51">
              <w:t>790054</w:t>
            </w:r>
          </w:p>
        </w:tc>
        <w:tc>
          <w:tcPr>
            <w:tcW w:w="2993" w:type="dxa"/>
            <w:tcBorders>
              <w:top w:val="single" w:sz="4" w:space="0" w:color="auto"/>
              <w:left w:val="single" w:sz="4" w:space="0" w:color="auto"/>
              <w:bottom w:val="single" w:sz="4" w:space="0" w:color="auto"/>
              <w:right w:val="single" w:sz="4" w:space="0" w:color="auto"/>
            </w:tcBorders>
            <w:shd w:val="clear" w:color="000000" w:fill="FFFFFF"/>
            <w:noWrap/>
          </w:tcPr>
          <w:p w14:paraId="5997A886" w14:textId="02DF3210" w:rsidR="009F3D7A" w:rsidRPr="00016B51" w:rsidRDefault="009F3D7A" w:rsidP="009F3D7A">
            <w:pPr>
              <w:pStyle w:val="TAC"/>
              <w:rPr>
                <w:b/>
                <w:color w:val="0070C0"/>
                <w:sz w:val="16"/>
              </w:rPr>
            </w:pPr>
            <w:r w:rsidRPr="00016B51">
              <w:rPr>
                <w:b/>
                <w:color w:val="0070C0"/>
                <w:sz w:val="16"/>
              </w:rPr>
              <w:t>eNB(s) Architecture Evolution for E-UTRAN and NG-RAN</w:t>
            </w:r>
          </w:p>
        </w:tc>
        <w:tc>
          <w:tcPr>
            <w:tcW w:w="2071" w:type="dxa"/>
            <w:tcBorders>
              <w:top w:val="single" w:sz="4" w:space="0" w:color="auto"/>
              <w:left w:val="single" w:sz="4" w:space="0" w:color="auto"/>
              <w:bottom w:val="single" w:sz="4" w:space="0" w:color="auto"/>
              <w:right w:val="single" w:sz="4" w:space="0" w:color="auto"/>
            </w:tcBorders>
            <w:shd w:val="clear" w:color="auto" w:fill="auto"/>
            <w:noWrap/>
          </w:tcPr>
          <w:p w14:paraId="2A290E80" w14:textId="04DF7AA6" w:rsidR="009F3D7A" w:rsidRPr="00016B51" w:rsidRDefault="009F3D7A" w:rsidP="009F3D7A">
            <w:pPr>
              <w:pStyle w:val="TAC"/>
              <w:rPr>
                <w:sz w:val="16"/>
              </w:rPr>
            </w:pPr>
            <w:r w:rsidRPr="00016B51">
              <w:t>LTE_NR_arch_evo</w:t>
            </w:r>
          </w:p>
        </w:tc>
        <w:tc>
          <w:tcPr>
            <w:tcW w:w="737" w:type="dxa"/>
            <w:tcBorders>
              <w:top w:val="single" w:sz="4" w:space="0" w:color="auto"/>
              <w:left w:val="single" w:sz="4" w:space="0" w:color="auto"/>
              <w:bottom w:val="single" w:sz="4" w:space="0" w:color="auto"/>
              <w:right w:val="single" w:sz="4" w:space="0" w:color="auto"/>
            </w:tcBorders>
            <w:shd w:val="clear" w:color="auto" w:fill="auto"/>
            <w:noWrap/>
          </w:tcPr>
          <w:p w14:paraId="041E0012" w14:textId="5F54BC0C" w:rsidR="009F3D7A" w:rsidRPr="00016B51" w:rsidRDefault="009F3D7A" w:rsidP="009F3D7A">
            <w:pPr>
              <w:pStyle w:val="TAC"/>
              <w:rPr>
                <w:sz w:val="16"/>
              </w:rPr>
            </w:pPr>
            <w:r w:rsidRPr="00016B51">
              <w:t>R3</w:t>
            </w:r>
          </w:p>
        </w:tc>
        <w:tc>
          <w:tcPr>
            <w:tcW w:w="1046" w:type="dxa"/>
            <w:tcBorders>
              <w:top w:val="single" w:sz="4" w:space="0" w:color="auto"/>
              <w:left w:val="single" w:sz="4" w:space="0" w:color="auto"/>
              <w:bottom w:val="single" w:sz="4" w:space="0" w:color="auto"/>
              <w:right w:val="single" w:sz="4" w:space="0" w:color="auto"/>
            </w:tcBorders>
            <w:shd w:val="clear" w:color="auto" w:fill="auto"/>
            <w:noWrap/>
          </w:tcPr>
          <w:p w14:paraId="0DF57587" w14:textId="4952B535" w:rsidR="009F3D7A" w:rsidRPr="00016B51" w:rsidRDefault="009F3D7A" w:rsidP="009F3D7A">
            <w:pPr>
              <w:pStyle w:val="TAC"/>
              <w:rPr>
                <w:sz w:val="16"/>
              </w:rPr>
            </w:pPr>
            <w:r w:rsidRPr="00016B51">
              <w:t>RP-180531</w:t>
            </w:r>
          </w:p>
        </w:tc>
        <w:tc>
          <w:tcPr>
            <w:tcW w:w="1664" w:type="dxa"/>
            <w:tcBorders>
              <w:top w:val="single" w:sz="4" w:space="0" w:color="auto"/>
              <w:left w:val="single" w:sz="4" w:space="0" w:color="auto"/>
              <w:bottom w:val="single" w:sz="4" w:space="0" w:color="auto"/>
              <w:right w:val="single" w:sz="4" w:space="0" w:color="auto"/>
            </w:tcBorders>
            <w:shd w:val="clear" w:color="auto" w:fill="auto"/>
            <w:noWrap/>
          </w:tcPr>
          <w:p w14:paraId="1CAA7E5B" w14:textId="337F6FD5" w:rsidR="009F3D7A" w:rsidRPr="00016B51" w:rsidRDefault="009F3D7A" w:rsidP="009F3D7A">
            <w:pPr>
              <w:pStyle w:val="TAC"/>
              <w:rPr>
                <w:sz w:val="16"/>
              </w:rPr>
            </w:pPr>
            <w:r w:rsidRPr="00016B51">
              <w:t>China Unicom</w:t>
            </w:r>
          </w:p>
        </w:tc>
      </w:tr>
    </w:tbl>
    <w:p w14:paraId="56F62028" w14:textId="56D555F8" w:rsidR="009F3D7A" w:rsidRPr="00016B51" w:rsidRDefault="009F3D7A" w:rsidP="009F3D7A">
      <w:pPr>
        <w:rPr>
          <w:lang w:eastAsia="en-GB"/>
        </w:rPr>
      </w:pPr>
      <w:r w:rsidRPr="00016B51">
        <w:rPr>
          <w:lang w:eastAsia="en-GB"/>
        </w:rPr>
        <w:t xml:space="preserve">Summary based on the input provided by </w:t>
      </w:r>
      <w:r w:rsidR="00B72014" w:rsidRPr="00016B51">
        <w:rPr>
          <w:lang w:eastAsia="en-GB"/>
        </w:rPr>
        <w:t>China Unicom</w:t>
      </w:r>
      <w:r w:rsidRPr="00016B51">
        <w:rPr>
          <w:lang w:eastAsia="en-GB"/>
        </w:rPr>
        <w:t xml:space="preserve"> in </w:t>
      </w:r>
      <w:r w:rsidR="00B72014" w:rsidRPr="00016B51">
        <w:rPr>
          <w:lang w:eastAsia="en-GB"/>
        </w:rPr>
        <w:t>RP-192964</w:t>
      </w:r>
      <w:r w:rsidRPr="00016B51">
        <w:rPr>
          <w:lang w:eastAsia="en-GB"/>
        </w:rPr>
        <w:t>.</w:t>
      </w:r>
    </w:p>
    <w:p w14:paraId="6B57FEA8" w14:textId="6814579F" w:rsidR="00F70868" w:rsidRPr="00016B51" w:rsidRDefault="00F70868" w:rsidP="00F70868">
      <w:pPr>
        <w:spacing w:after="0"/>
        <w:rPr>
          <w:rFonts w:eastAsia="DengXian"/>
          <w:lang w:eastAsia="zh-CN"/>
        </w:rPr>
      </w:pPr>
      <w:r w:rsidRPr="00016B51">
        <w:rPr>
          <w:rFonts w:eastAsia="DengXian"/>
          <w:lang w:eastAsia="zh-CN"/>
        </w:rPr>
        <w:t xml:space="preserve">In Rel-15, the F1 interface was standardized </w:t>
      </w:r>
      <w:r w:rsidR="0064209F" w:rsidRPr="00016B51">
        <w:rPr>
          <w:rFonts w:eastAsia="DengXian"/>
          <w:lang w:eastAsia="zh-CN"/>
        </w:rPr>
        <w:t xml:space="preserve">in the gNB (LTE) </w:t>
      </w:r>
      <w:r w:rsidRPr="00016B51">
        <w:rPr>
          <w:rFonts w:eastAsia="DengXian"/>
          <w:lang w:eastAsia="zh-CN"/>
        </w:rPr>
        <w:t>to support gNB-CU and gNB-DU split</w:t>
      </w:r>
      <w:r w:rsidR="005F322A" w:rsidRPr="00016B51">
        <w:rPr>
          <w:rFonts w:eastAsia="DengXian"/>
          <w:lang w:eastAsia="zh-CN"/>
        </w:rPr>
        <w:t>, i.e. to split the Control Unit from the Data Unit (supporting the user data)</w:t>
      </w:r>
      <w:r w:rsidRPr="00016B51">
        <w:rPr>
          <w:rFonts w:eastAsia="DengXian"/>
          <w:lang w:eastAsia="zh-CN"/>
        </w:rPr>
        <w:t xml:space="preserve">. </w:t>
      </w:r>
    </w:p>
    <w:p w14:paraId="10999018" w14:textId="1C407A1C" w:rsidR="00FA26F5" w:rsidRPr="00016B51" w:rsidRDefault="00F70868" w:rsidP="00B72014">
      <w:pPr>
        <w:spacing w:after="0"/>
        <w:rPr>
          <w:rFonts w:eastAsia="DengXian"/>
          <w:lang w:eastAsia="zh-CN"/>
        </w:rPr>
      </w:pPr>
      <w:r w:rsidRPr="00016B51">
        <w:rPr>
          <w:rFonts w:eastAsia="DengXian"/>
          <w:lang w:eastAsia="zh-CN"/>
        </w:rPr>
        <w:t>Similarly, i</w:t>
      </w:r>
      <w:r w:rsidR="00B72014" w:rsidRPr="00016B51">
        <w:rPr>
          <w:rFonts w:eastAsia="DengXian"/>
          <w:lang w:eastAsia="zh-CN"/>
        </w:rPr>
        <w:t xml:space="preserve">n Rel-16, the W1 interface is </w:t>
      </w:r>
      <w:r w:rsidRPr="00016B51">
        <w:rPr>
          <w:rFonts w:eastAsia="DengXian"/>
          <w:lang w:eastAsia="zh-CN"/>
        </w:rPr>
        <w:t xml:space="preserve">standardized </w:t>
      </w:r>
      <w:r w:rsidR="0064209F" w:rsidRPr="00016B51">
        <w:rPr>
          <w:rFonts w:eastAsia="DengXian"/>
          <w:lang w:eastAsia="zh-CN"/>
        </w:rPr>
        <w:t xml:space="preserve">in the ng-eNB (5G) </w:t>
      </w:r>
      <w:r w:rsidRPr="00016B51">
        <w:rPr>
          <w:rFonts w:eastAsia="DengXian"/>
          <w:lang w:eastAsia="zh-CN"/>
        </w:rPr>
        <w:t xml:space="preserve">to support </w:t>
      </w:r>
      <w:r w:rsidR="00B72014" w:rsidRPr="00016B51">
        <w:rPr>
          <w:rFonts w:eastAsia="DengXian"/>
          <w:lang w:eastAsia="zh-CN"/>
        </w:rPr>
        <w:t xml:space="preserve">ng-eNB-CU and ng-eNB-DU split. </w:t>
      </w:r>
    </w:p>
    <w:p w14:paraId="59B18AA8" w14:textId="6FEB7E07" w:rsidR="0064209F" w:rsidRPr="00016B51" w:rsidRDefault="00F70868" w:rsidP="00B72014">
      <w:pPr>
        <w:spacing w:after="0"/>
        <w:rPr>
          <w:rFonts w:eastAsia="DengXian"/>
          <w:lang w:eastAsia="zh-CN"/>
        </w:rPr>
      </w:pPr>
      <w:r w:rsidRPr="00016B51">
        <w:rPr>
          <w:rFonts w:eastAsia="DengXian"/>
          <w:lang w:eastAsia="zh-CN"/>
        </w:rPr>
        <w:t xml:space="preserve">These two </w:t>
      </w:r>
      <w:r w:rsidR="00B72014" w:rsidRPr="00016B51">
        <w:rPr>
          <w:rFonts w:eastAsia="DengXian"/>
          <w:lang w:eastAsia="zh-CN"/>
        </w:rPr>
        <w:t>interface</w:t>
      </w:r>
      <w:r w:rsidR="00FA26F5" w:rsidRPr="00016B51">
        <w:rPr>
          <w:rFonts w:eastAsia="DengXian"/>
          <w:lang w:eastAsia="zh-CN"/>
        </w:rPr>
        <w:t>s</w:t>
      </w:r>
      <w:r w:rsidR="00B72014" w:rsidRPr="00016B51">
        <w:rPr>
          <w:rFonts w:eastAsia="DengXian"/>
          <w:lang w:eastAsia="zh-CN"/>
        </w:rPr>
        <w:t xml:space="preserve"> adopt the same higher layer split architecture</w:t>
      </w:r>
      <w:r w:rsidRPr="00016B51">
        <w:rPr>
          <w:rFonts w:eastAsia="DengXian"/>
          <w:lang w:eastAsia="zh-CN"/>
        </w:rPr>
        <w:t xml:space="preserve"> </w:t>
      </w:r>
      <w:r w:rsidR="0064209F" w:rsidRPr="00016B51">
        <w:rPr>
          <w:rFonts w:eastAsia="DengXian"/>
          <w:lang w:eastAsia="zh-CN"/>
        </w:rPr>
        <w:t xml:space="preserve">for </w:t>
      </w:r>
      <w:r w:rsidR="00B72014" w:rsidRPr="00016B51">
        <w:rPr>
          <w:rFonts w:eastAsia="DengXian"/>
          <w:lang w:eastAsia="zh-CN"/>
        </w:rPr>
        <w:t>between PDCP and RLC</w:t>
      </w:r>
      <w:r w:rsidRPr="00016B51">
        <w:rPr>
          <w:rFonts w:eastAsia="DengXian"/>
          <w:lang w:eastAsia="zh-CN"/>
        </w:rPr>
        <w:t xml:space="preserve">, with </w:t>
      </w:r>
      <w:r w:rsidR="00B72014" w:rsidRPr="00016B51">
        <w:rPr>
          <w:rFonts w:eastAsia="DengXian"/>
          <w:lang w:eastAsia="zh-CN"/>
        </w:rPr>
        <w:t xml:space="preserve">similar functionalities, such as control plan functionalities. </w:t>
      </w:r>
    </w:p>
    <w:p w14:paraId="1FFF08E4" w14:textId="456FDC13" w:rsidR="00B72014" w:rsidRPr="00016B51" w:rsidRDefault="004821D0" w:rsidP="00B72014">
      <w:pPr>
        <w:spacing w:after="0"/>
        <w:rPr>
          <w:rFonts w:eastAsia="DengXian"/>
          <w:lang w:eastAsia="zh-CN"/>
        </w:rPr>
      </w:pPr>
      <w:r w:rsidRPr="00016B51">
        <w:rPr>
          <w:rFonts w:eastAsia="DengXian"/>
          <w:lang w:eastAsia="zh-CN"/>
        </w:rPr>
        <w:t xml:space="preserve">The </w:t>
      </w:r>
      <w:r w:rsidR="00B72014" w:rsidRPr="00016B51">
        <w:rPr>
          <w:rFonts w:eastAsia="DengXian"/>
          <w:lang w:eastAsia="zh-CN"/>
        </w:rPr>
        <w:t>ng-eNB-CU and gNB-CU could be physically collocated</w:t>
      </w:r>
      <w:r w:rsidRPr="00016B51">
        <w:rPr>
          <w:rFonts w:eastAsia="DengXian"/>
          <w:lang w:eastAsia="zh-CN"/>
        </w:rPr>
        <w:t>,</w:t>
      </w:r>
      <w:r w:rsidR="00B72014" w:rsidRPr="00016B51">
        <w:rPr>
          <w:rFonts w:eastAsia="DengXian"/>
          <w:lang w:eastAsia="zh-CN"/>
        </w:rPr>
        <w:t xml:space="preserve"> deployed in </w:t>
      </w:r>
      <w:r w:rsidRPr="00016B51">
        <w:rPr>
          <w:rFonts w:eastAsia="DengXian"/>
          <w:lang w:eastAsia="zh-CN"/>
        </w:rPr>
        <w:t xml:space="preserve">a same </w:t>
      </w:r>
      <w:r w:rsidR="00B72014" w:rsidRPr="00016B51">
        <w:rPr>
          <w:rFonts w:eastAsia="DengXian"/>
          <w:lang w:eastAsia="zh-CN"/>
        </w:rPr>
        <w:t xml:space="preserve">physical </w:t>
      </w:r>
      <w:r w:rsidR="0064209F" w:rsidRPr="00016B51">
        <w:rPr>
          <w:rFonts w:eastAsia="DengXian"/>
          <w:lang w:eastAsia="zh-CN"/>
        </w:rPr>
        <w:t>"</w:t>
      </w:r>
      <w:r w:rsidR="00B72014" w:rsidRPr="00016B51">
        <w:rPr>
          <w:rFonts w:eastAsia="DengXian"/>
          <w:lang w:eastAsia="zh-CN"/>
        </w:rPr>
        <w:t>box</w:t>
      </w:r>
      <w:r w:rsidR="0064209F" w:rsidRPr="00016B51">
        <w:rPr>
          <w:rFonts w:eastAsia="DengXian"/>
          <w:lang w:eastAsia="zh-CN"/>
        </w:rPr>
        <w:t>"</w:t>
      </w:r>
      <w:r w:rsidRPr="00016B51">
        <w:rPr>
          <w:rFonts w:eastAsia="DengXian"/>
          <w:lang w:eastAsia="zh-CN"/>
        </w:rPr>
        <w:t xml:space="preserve">. This </w:t>
      </w:r>
      <w:r w:rsidR="00B5232C" w:rsidRPr="00016B51">
        <w:rPr>
          <w:rFonts w:eastAsia="DengXian"/>
          <w:lang w:eastAsia="zh-CN"/>
        </w:rPr>
        <w:t xml:space="preserve">unification of the , as to unify the ng-eNB and gNB architectures </w:t>
      </w:r>
      <w:r w:rsidRPr="00016B51">
        <w:rPr>
          <w:rFonts w:eastAsia="DengXian"/>
          <w:lang w:eastAsia="zh-CN"/>
        </w:rPr>
        <w:t xml:space="preserve">would </w:t>
      </w:r>
      <w:r w:rsidR="00B72014" w:rsidRPr="00016B51">
        <w:rPr>
          <w:rFonts w:eastAsia="DengXian"/>
          <w:lang w:eastAsia="zh-CN"/>
        </w:rPr>
        <w:t xml:space="preserve">simplify the network deployment complexity and </w:t>
      </w:r>
      <w:r w:rsidR="0064209F" w:rsidRPr="00016B51">
        <w:rPr>
          <w:rFonts w:eastAsia="DengXian"/>
          <w:lang w:eastAsia="zh-CN"/>
        </w:rPr>
        <w:t xml:space="preserve">facilitate </w:t>
      </w:r>
      <w:r w:rsidR="00B72014" w:rsidRPr="00016B51">
        <w:rPr>
          <w:rFonts w:eastAsia="DengXian"/>
          <w:lang w:eastAsia="zh-CN"/>
        </w:rPr>
        <w:t>hardware</w:t>
      </w:r>
      <w:r w:rsidR="0064209F" w:rsidRPr="00016B51">
        <w:rPr>
          <w:rFonts w:eastAsia="DengXian"/>
          <w:lang w:eastAsia="zh-CN"/>
        </w:rPr>
        <w:t xml:space="preserve"> upgrades</w:t>
      </w:r>
      <w:r w:rsidR="00B72014" w:rsidRPr="00016B51">
        <w:rPr>
          <w:rFonts w:eastAsia="DengXian"/>
          <w:lang w:eastAsia="zh-CN"/>
        </w:rPr>
        <w:t xml:space="preserve">. </w:t>
      </w:r>
    </w:p>
    <w:p w14:paraId="1604DA9D" w14:textId="77777777" w:rsidR="00B72014" w:rsidRPr="00016B51" w:rsidRDefault="00B72014" w:rsidP="00B72014">
      <w:pPr>
        <w:spacing w:after="0"/>
      </w:pPr>
    </w:p>
    <w:p w14:paraId="5CB7EE7C" w14:textId="305A51FD" w:rsidR="00B72014" w:rsidRPr="00016B51" w:rsidRDefault="00B72014" w:rsidP="00B72014">
      <w:pPr>
        <w:spacing w:after="0"/>
        <w:rPr>
          <w:rFonts w:eastAsia="DengXian"/>
          <w:lang w:eastAsia="zh-CN"/>
        </w:rPr>
      </w:pPr>
      <w:r w:rsidRPr="00016B51">
        <w:rPr>
          <w:rFonts w:eastAsia="DengXian"/>
          <w:lang w:eastAsia="zh-CN"/>
        </w:rPr>
        <w:t>The W1 interface specifications includes the general aspects and principles (</w:t>
      </w:r>
      <w:r w:rsidR="00AB15C9">
        <w:rPr>
          <w:rFonts w:eastAsia="DengXian"/>
          <w:lang w:eastAsia="zh-CN"/>
        </w:rPr>
        <w:t>TS </w:t>
      </w:r>
      <w:r w:rsidRPr="00016B51">
        <w:rPr>
          <w:rFonts w:eastAsia="DengXian"/>
          <w:lang w:eastAsia="zh-CN"/>
        </w:rPr>
        <w:t>37.470), W1 layer 1 (</w:t>
      </w:r>
      <w:r w:rsidR="00AB15C9">
        <w:rPr>
          <w:rFonts w:eastAsia="DengXian"/>
          <w:lang w:eastAsia="zh-CN"/>
        </w:rPr>
        <w:t>TS </w:t>
      </w:r>
      <w:r w:rsidRPr="00016B51">
        <w:rPr>
          <w:rFonts w:eastAsia="DengXian"/>
          <w:lang w:eastAsia="zh-CN"/>
        </w:rPr>
        <w:t>37.471), signalling transport (</w:t>
      </w:r>
      <w:r w:rsidR="00AB15C9">
        <w:rPr>
          <w:rFonts w:eastAsia="DengXian"/>
          <w:lang w:eastAsia="zh-CN"/>
        </w:rPr>
        <w:t>TS </w:t>
      </w:r>
      <w:r w:rsidRPr="00016B51">
        <w:rPr>
          <w:rFonts w:eastAsia="DengXian"/>
          <w:lang w:eastAsia="zh-CN"/>
        </w:rPr>
        <w:t>37.472) and W1AP aspects</w:t>
      </w:r>
      <w:r w:rsidR="00CC65EE" w:rsidRPr="00016B51">
        <w:rPr>
          <w:rFonts w:eastAsia="DengXian"/>
          <w:lang w:eastAsia="zh-CN"/>
        </w:rPr>
        <w:t xml:space="preserve"> </w:t>
      </w:r>
      <w:r w:rsidRPr="00016B51">
        <w:rPr>
          <w:rFonts w:eastAsia="DengXian"/>
          <w:lang w:eastAsia="zh-CN"/>
        </w:rPr>
        <w:t>(</w:t>
      </w:r>
      <w:r w:rsidR="00AB15C9">
        <w:rPr>
          <w:rFonts w:eastAsia="DengXian"/>
          <w:lang w:eastAsia="zh-CN"/>
        </w:rPr>
        <w:t>TS </w:t>
      </w:r>
      <w:r w:rsidRPr="00016B51">
        <w:rPr>
          <w:rFonts w:eastAsia="DengXian"/>
          <w:lang w:eastAsia="zh-CN"/>
        </w:rPr>
        <w:t xml:space="preserve">37.473). The </w:t>
      </w:r>
      <w:r w:rsidRPr="00016B51">
        <w:rPr>
          <w:rFonts w:eastAsia="DengXian" w:hint="eastAsia"/>
          <w:lang w:eastAsia="zh-CN"/>
        </w:rPr>
        <w:t>g</w:t>
      </w:r>
      <w:r w:rsidRPr="00016B51">
        <w:rPr>
          <w:rFonts w:eastAsia="DengXian"/>
          <w:lang w:eastAsia="zh-CN"/>
        </w:rPr>
        <w:t>eneral aspects and principles and W1 layer1 are aligned with F1 interface. For signalling transport, the W1-C signalling bearer aligned with F1 interface, function and protocol stack in figure 1 are defined.</w:t>
      </w:r>
    </w:p>
    <w:p w14:paraId="1744F213" w14:textId="77777777" w:rsidR="00B72014" w:rsidRPr="00016B51" w:rsidRDefault="00B72014" w:rsidP="00B72014">
      <w:pPr>
        <w:pStyle w:val="TH"/>
        <w:rPr>
          <w:lang w:eastAsia="ja-JP"/>
        </w:rPr>
      </w:pPr>
      <w:r w:rsidRPr="00016B51">
        <w:object w:dxaOrig="5990" w:dyaOrig="3410" w14:anchorId="3E320538">
          <v:shape id="_x0000_i1868" type="#_x0000_t75" style="width:302.5pt;height:172.7pt" o:ole="">
            <v:imagedata r:id="rId77" o:title=""/>
          </v:shape>
          <o:OLEObject Type="Embed" ProgID="Word.Picture.8" ShapeID="_x0000_i1868" DrawAspect="Content" ObjectID="_1668853843" r:id="rId78"/>
        </w:object>
      </w:r>
    </w:p>
    <w:p w14:paraId="4B079360" w14:textId="02E89F16" w:rsidR="00B72014" w:rsidRPr="00016B51" w:rsidRDefault="00B72014" w:rsidP="00B72014">
      <w:pPr>
        <w:pStyle w:val="TF"/>
        <w:rPr>
          <w:lang w:eastAsia="ja-JP"/>
        </w:rPr>
      </w:pPr>
      <w:r w:rsidRPr="00016B51">
        <w:rPr>
          <w:lang w:eastAsia="ja-JP"/>
        </w:rPr>
        <w:t xml:space="preserve">Figure </w:t>
      </w:r>
      <w:r w:rsidRPr="00016B51">
        <w:rPr>
          <w:lang w:eastAsia="zh-CN"/>
        </w:rPr>
        <w:t>1</w:t>
      </w:r>
      <w:r w:rsidRPr="00016B51">
        <w:rPr>
          <w:lang w:eastAsia="ja-JP"/>
        </w:rPr>
        <w:t>: W1-C signalling bearer protocol stack</w:t>
      </w:r>
    </w:p>
    <w:p w14:paraId="75A4809B" w14:textId="754DD9CC" w:rsidR="00CC65EE" w:rsidRPr="00016B51" w:rsidRDefault="005F322A" w:rsidP="00B72014">
      <w:pPr>
        <w:spacing w:after="0"/>
        <w:rPr>
          <w:rFonts w:eastAsia="DengXian"/>
          <w:lang w:eastAsia="zh-CN"/>
        </w:rPr>
      </w:pPr>
      <w:r w:rsidRPr="00016B51">
        <w:rPr>
          <w:rFonts w:eastAsia="DengXian"/>
          <w:lang w:eastAsia="zh-CN"/>
        </w:rPr>
        <w:t xml:space="preserve">The functionalities of W1 interface are supported over W1-C and W1-U (in a similar way as for </w:t>
      </w:r>
      <w:r w:rsidR="00CC65EE" w:rsidRPr="00016B51">
        <w:rPr>
          <w:rFonts w:eastAsia="DengXian"/>
          <w:lang w:eastAsia="zh-CN"/>
        </w:rPr>
        <w:t xml:space="preserve">the </w:t>
      </w:r>
      <w:r w:rsidR="00B72014" w:rsidRPr="00016B51">
        <w:rPr>
          <w:rFonts w:eastAsia="DengXian"/>
          <w:lang w:eastAsia="zh-CN"/>
        </w:rPr>
        <w:t>F1 interface</w:t>
      </w:r>
      <w:r w:rsidRPr="00016B51">
        <w:rPr>
          <w:rFonts w:eastAsia="DengXian"/>
          <w:lang w:eastAsia="zh-CN"/>
        </w:rPr>
        <w:t xml:space="preserve">). </w:t>
      </w:r>
    </w:p>
    <w:p w14:paraId="7CADA6DC" w14:textId="0BE7CDA1" w:rsidR="00B72014" w:rsidRPr="00016B51" w:rsidRDefault="00CC65EE" w:rsidP="00B72014">
      <w:pPr>
        <w:spacing w:after="0"/>
        <w:rPr>
          <w:rFonts w:eastAsia="DengXian"/>
          <w:lang w:eastAsia="zh-CN"/>
        </w:rPr>
      </w:pPr>
      <w:bookmarkStart w:id="1221" w:name="_Hlk26242320"/>
      <w:bookmarkStart w:id="1222" w:name="_Hlk30579226"/>
      <w:r w:rsidRPr="00016B51">
        <w:rPr>
          <w:rFonts w:eastAsia="DengXian"/>
          <w:lang w:eastAsia="zh-CN"/>
        </w:rPr>
        <w:t>T</w:t>
      </w:r>
      <w:r w:rsidR="00B72014" w:rsidRPr="00016B51">
        <w:rPr>
          <w:rFonts w:eastAsia="DengXian"/>
          <w:bCs/>
          <w:lang w:eastAsia="zh-CN"/>
        </w:rPr>
        <w:t xml:space="preserve">he W1-C functionalities are </w:t>
      </w:r>
      <w:bookmarkEnd w:id="1221"/>
      <w:r w:rsidR="005F322A" w:rsidRPr="00016B51">
        <w:rPr>
          <w:rFonts w:eastAsia="DengXian"/>
          <w:bCs/>
          <w:lang w:eastAsia="zh-CN"/>
        </w:rPr>
        <w:t>the following</w:t>
      </w:r>
      <w:r w:rsidRPr="00016B51">
        <w:rPr>
          <w:rFonts w:eastAsia="DengXian"/>
          <w:lang w:eastAsia="zh-CN"/>
        </w:rPr>
        <w:t>:</w:t>
      </w:r>
    </w:p>
    <w:bookmarkEnd w:id="1222"/>
    <w:p w14:paraId="2CE72FB9" w14:textId="46C75FD0" w:rsidR="00B72014" w:rsidRPr="00016B51" w:rsidRDefault="00B72014" w:rsidP="00B72014">
      <w:pPr>
        <w:numPr>
          <w:ilvl w:val="0"/>
          <w:numId w:val="8"/>
        </w:numPr>
        <w:spacing w:after="0"/>
        <w:rPr>
          <w:rFonts w:eastAsia="DengXian"/>
          <w:lang w:eastAsia="zh-CN"/>
        </w:rPr>
      </w:pPr>
      <w:r w:rsidRPr="00016B51">
        <w:rPr>
          <w:rFonts w:eastAsia="DengXian"/>
          <w:b/>
          <w:bCs/>
          <w:lang w:eastAsia="zh-CN"/>
        </w:rPr>
        <w:t>Interface management</w:t>
      </w:r>
      <w:r w:rsidRPr="00016B51">
        <w:rPr>
          <w:rFonts w:eastAsia="DengXian"/>
          <w:lang w:eastAsia="zh-CN"/>
        </w:rPr>
        <w:t>: W1 setup, eNB-CU/eNB-DU configuration update, error indication function, reset function coordination function.</w:t>
      </w:r>
    </w:p>
    <w:p w14:paraId="3C1E91F7" w14:textId="77777777" w:rsidR="00B72014" w:rsidRPr="00016B51" w:rsidRDefault="00B72014" w:rsidP="00B72014">
      <w:pPr>
        <w:numPr>
          <w:ilvl w:val="0"/>
          <w:numId w:val="8"/>
        </w:numPr>
        <w:spacing w:after="0"/>
        <w:rPr>
          <w:rFonts w:eastAsia="DengXian"/>
          <w:lang w:eastAsia="zh-CN"/>
        </w:rPr>
      </w:pPr>
      <w:r w:rsidRPr="00016B51">
        <w:rPr>
          <w:rFonts w:eastAsia="DengXian"/>
          <w:b/>
          <w:bCs/>
          <w:lang w:eastAsia="zh-CN"/>
        </w:rPr>
        <w:t>system information management</w:t>
      </w:r>
      <w:r w:rsidRPr="00016B51">
        <w:rPr>
          <w:rFonts w:eastAsia="DengXian"/>
          <w:lang w:eastAsia="zh-CN"/>
        </w:rPr>
        <w:t>: system information is critical for high layer split architecture, eNB-DU is responsible for transmitting MIB, SIB1, SIB2, SIB3, SIB8 and SIB 16. Other system information is responsible by ng-eNB-DU.</w:t>
      </w:r>
    </w:p>
    <w:p w14:paraId="7BD28EB0" w14:textId="77777777" w:rsidR="00B72014" w:rsidRPr="00016B51" w:rsidRDefault="00B72014" w:rsidP="00B72014">
      <w:pPr>
        <w:numPr>
          <w:ilvl w:val="0"/>
          <w:numId w:val="8"/>
        </w:numPr>
        <w:spacing w:after="0"/>
        <w:rPr>
          <w:rFonts w:eastAsia="DengXian"/>
          <w:lang w:eastAsia="zh-CN"/>
        </w:rPr>
      </w:pPr>
      <w:r w:rsidRPr="00016B51">
        <w:rPr>
          <w:rFonts w:eastAsia="DengXian" w:hint="eastAsia"/>
          <w:b/>
          <w:bCs/>
          <w:lang w:eastAsia="zh-CN"/>
        </w:rPr>
        <w:t>P</w:t>
      </w:r>
      <w:r w:rsidRPr="00016B51">
        <w:rPr>
          <w:rFonts w:eastAsia="DengXian"/>
          <w:b/>
          <w:bCs/>
          <w:lang w:eastAsia="zh-CN"/>
        </w:rPr>
        <w:t>aging function</w:t>
      </w:r>
      <w:r w:rsidRPr="00016B51">
        <w:rPr>
          <w:rFonts w:eastAsia="DengXian"/>
          <w:lang w:eastAsia="zh-CN"/>
        </w:rPr>
        <w:t>: The eNB-DU is responsible for transmitting the paging information. While, the eNB-CU provides paging information to enable the eNB-DU to calculate the exact PO and PF.</w:t>
      </w:r>
    </w:p>
    <w:p w14:paraId="57B8ED99" w14:textId="77777777" w:rsidR="00B72014" w:rsidRPr="00016B51" w:rsidRDefault="00B72014" w:rsidP="00B72014">
      <w:pPr>
        <w:numPr>
          <w:ilvl w:val="0"/>
          <w:numId w:val="8"/>
        </w:numPr>
        <w:spacing w:after="0"/>
        <w:rPr>
          <w:rFonts w:eastAsia="DengXian"/>
          <w:lang w:eastAsia="zh-CN"/>
        </w:rPr>
      </w:pPr>
      <w:r w:rsidRPr="00016B51">
        <w:rPr>
          <w:rFonts w:eastAsia="DengXian" w:hint="eastAsia"/>
          <w:b/>
          <w:bCs/>
          <w:lang w:eastAsia="zh-CN"/>
        </w:rPr>
        <w:t>U</w:t>
      </w:r>
      <w:r w:rsidRPr="00016B51">
        <w:rPr>
          <w:rFonts w:eastAsia="DengXian"/>
          <w:b/>
          <w:bCs/>
          <w:lang w:eastAsia="zh-CN"/>
        </w:rPr>
        <w:t>E context management function</w:t>
      </w:r>
      <w:r w:rsidRPr="00016B51">
        <w:rPr>
          <w:rFonts w:eastAsia="DengXian"/>
          <w:lang w:eastAsia="zh-CN"/>
        </w:rPr>
        <w:t>:</w:t>
      </w:r>
      <w:r w:rsidRPr="00016B51">
        <w:t xml:space="preserve"> </w:t>
      </w:r>
      <w:r w:rsidRPr="00016B51">
        <w:rPr>
          <w:rFonts w:eastAsia="DengXian"/>
          <w:lang w:eastAsia="zh-CN"/>
        </w:rPr>
        <w:t>The W1 UE context management function supports the establishment and modification of the necessary overall UE context.</w:t>
      </w:r>
      <w:bookmarkStart w:id="1223" w:name="_Hlk26242230"/>
    </w:p>
    <w:p w14:paraId="6C7FE391" w14:textId="77777777" w:rsidR="00B72014" w:rsidRPr="00016B51" w:rsidRDefault="00B72014" w:rsidP="00B72014">
      <w:pPr>
        <w:numPr>
          <w:ilvl w:val="0"/>
          <w:numId w:val="8"/>
        </w:numPr>
        <w:spacing w:after="0"/>
        <w:rPr>
          <w:rFonts w:eastAsia="DengXian"/>
          <w:lang w:eastAsia="zh-CN"/>
        </w:rPr>
      </w:pPr>
      <w:r w:rsidRPr="00016B51">
        <w:rPr>
          <w:rFonts w:eastAsia="DengXian" w:hint="eastAsia"/>
          <w:b/>
          <w:bCs/>
          <w:lang w:eastAsia="zh-CN"/>
        </w:rPr>
        <w:t>R</w:t>
      </w:r>
      <w:r w:rsidRPr="00016B51">
        <w:rPr>
          <w:rFonts w:eastAsia="DengXian"/>
          <w:b/>
          <w:bCs/>
          <w:lang w:eastAsia="zh-CN"/>
        </w:rPr>
        <w:t>RC message transfer</w:t>
      </w:r>
      <w:bookmarkEnd w:id="1223"/>
      <w:r w:rsidRPr="00016B51">
        <w:rPr>
          <w:rFonts w:eastAsia="DengXian"/>
          <w:b/>
          <w:bCs/>
          <w:lang w:eastAsia="zh-CN"/>
        </w:rPr>
        <w:t xml:space="preserve"> function:</w:t>
      </w:r>
      <w:r w:rsidRPr="00016B51">
        <w:rPr>
          <w:rFonts w:eastAsia="DengXian"/>
          <w:lang w:eastAsia="zh-CN"/>
        </w:rPr>
        <w:t xml:space="preserve">  RRC message transfer function supports the establishment and modification of the necessary overall UE context.</w:t>
      </w:r>
      <w:r w:rsidRPr="00016B51">
        <w:t xml:space="preserve"> This function allows to transfer RRC messages between eNB-CU and eNB-DU.</w:t>
      </w:r>
    </w:p>
    <w:p w14:paraId="014A1B7B" w14:textId="77777777" w:rsidR="00B72014" w:rsidRPr="00016B51" w:rsidRDefault="00B72014" w:rsidP="00B72014">
      <w:pPr>
        <w:numPr>
          <w:ilvl w:val="0"/>
          <w:numId w:val="8"/>
        </w:numPr>
        <w:spacing w:after="0"/>
        <w:rPr>
          <w:rFonts w:eastAsia="DengXian"/>
          <w:lang w:eastAsia="zh-CN"/>
        </w:rPr>
      </w:pPr>
      <w:r w:rsidRPr="00016B51">
        <w:rPr>
          <w:rFonts w:eastAsia="DengXian" w:hint="eastAsia"/>
          <w:b/>
          <w:bCs/>
          <w:lang w:eastAsia="zh-CN"/>
        </w:rPr>
        <w:t>W</w:t>
      </w:r>
      <w:r w:rsidRPr="00016B51">
        <w:rPr>
          <w:rFonts w:eastAsia="DengXian"/>
          <w:b/>
          <w:bCs/>
          <w:lang w:eastAsia="zh-CN"/>
        </w:rPr>
        <w:t>arning message information transfer function</w:t>
      </w:r>
      <w:r w:rsidRPr="00016B51">
        <w:rPr>
          <w:rFonts w:eastAsia="DengXian"/>
          <w:lang w:eastAsia="zh-CN"/>
        </w:rPr>
        <w:t>: This function allows to cooperate with the warning message transmission procedures over NG interface.</w:t>
      </w:r>
    </w:p>
    <w:p w14:paraId="24824FBB" w14:textId="59F21A28" w:rsidR="00CC65EE" w:rsidRPr="00016B51" w:rsidRDefault="00CC65EE" w:rsidP="00CC65EE">
      <w:pPr>
        <w:spacing w:after="0"/>
        <w:rPr>
          <w:rFonts w:eastAsia="DengXian"/>
          <w:lang w:eastAsia="zh-CN"/>
        </w:rPr>
      </w:pPr>
      <w:r w:rsidRPr="00016B51">
        <w:rPr>
          <w:rFonts w:eastAsia="DengXian"/>
          <w:lang w:eastAsia="zh-CN"/>
        </w:rPr>
        <w:t>The W1-U functionalities are specified as below:</w:t>
      </w:r>
    </w:p>
    <w:p w14:paraId="21E95BDF" w14:textId="77777777" w:rsidR="00B72014" w:rsidRPr="00016B51" w:rsidRDefault="00B72014" w:rsidP="00B72014">
      <w:pPr>
        <w:numPr>
          <w:ilvl w:val="0"/>
          <w:numId w:val="9"/>
        </w:numPr>
        <w:spacing w:after="0"/>
        <w:rPr>
          <w:rFonts w:eastAsia="DengXian"/>
          <w:lang w:eastAsia="zh-CN"/>
        </w:rPr>
      </w:pPr>
      <w:r w:rsidRPr="00016B51">
        <w:rPr>
          <w:rFonts w:eastAsia="DengXian"/>
          <w:b/>
          <w:bCs/>
          <w:lang w:eastAsia="zh-CN"/>
        </w:rPr>
        <w:t>Transfer of user data</w:t>
      </w:r>
      <w:r w:rsidRPr="00016B51">
        <w:rPr>
          <w:rFonts w:eastAsia="DengXian"/>
          <w:lang w:eastAsia="zh-CN"/>
        </w:rPr>
        <w:t>: The functionalities are used to transfer of user data between ng-eNB-CU and ng-eNB-DU.</w:t>
      </w:r>
    </w:p>
    <w:p w14:paraId="10763F53" w14:textId="77777777" w:rsidR="00B72014" w:rsidRPr="00016B51" w:rsidRDefault="00B72014" w:rsidP="00B72014">
      <w:pPr>
        <w:numPr>
          <w:ilvl w:val="0"/>
          <w:numId w:val="9"/>
        </w:numPr>
        <w:spacing w:after="0"/>
        <w:rPr>
          <w:rFonts w:eastAsia="DengXian"/>
          <w:lang w:eastAsia="zh-CN"/>
        </w:rPr>
      </w:pPr>
      <w:r w:rsidRPr="00016B51">
        <w:rPr>
          <w:rFonts w:eastAsia="DengXian"/>
          <w:b/>
          <w:bCs/>
          <w:lang w:eastAsia="zh-CN"/>
        </w:rPr>
        <w:t>flow control function:</w:t>
      </w:r>
      <w:r w:rsidRPr="00016B51">
        <w:rPr>
          <w:rFonts w:eastAsia="DengXian"/>
          <w:lang w:eastAsia="zh-CN"/>
        </w:rPr>
        <w:t xml:space="preserve"> It is designed for control the downlink user data flow to the ng-eNB-DU.</w:t>
      </w:r>
    </w:p>
    <w:p w14:paraId="2368074E" w14:textId="159FB154" w:rsidR="00B72014" w:rsidRPr="00016B51" w:rsidRDefault="005F322A" w:rsidP="005F322A">
      <w:pPr>
        <w:spacing w:after="0"/>
        <w:rPr>
          <w:rFonts w:eastAsia="DengXian"/>
          <w:lang w:eastAsia="zh-CN"/>
        </w:rPr>
      </w:pPr>
      <w:r w:rsidRPr="00016B51">
        <w:rPr>
          <w:rFonts w:eastAsia="DengXian"/>
          <w:lang w:eastAsia="zh-CN"/>
        </w:rPr>
        <w:t xml:space="preserve">More detail procedures and IEs for W1 can be founded in </w:t>
      </w:r>
      <w:r w:rsidR="00AB15C9">
        <w:rPr>
          <w:rFonts w:eastAsia="DengXian"/>
          <w:lang w:eastAsia="zh-CN"/>
        </w:rPr>
        <w:t>TS </w:t>
      </w:r>
      <w:r w:rsidRPr="00016B51">
        <w:rPr>
          <w:rFonts w:eastAsia="DengXian"/>
          <w:lang w:eastAsia="zh-CN"/>
        </w:rPr>
        <w:t>37.473 on W1AP specification.</w:t>
      </w:r>
    </w:p>
    <w:p w14:paraId="68ECFEFE" w14:textId="77777777" w:rsidR="00B72014" w:rsidRPr="00016B51" w:rsidRDefault="00B72014" w:rsidP="00B72014">
      <w:pPr>
        <w:spacing w:after="0"/>
        <w:ind w:left="420"/>
        <w:rPr>
          <w:rFonts w:eastAsia="DengXian"/>
          <w:lang w:eastAsia="zh-CN"/>
        </w:rPr>
      </w:pPr>
    </w:p>
    <w:p w14:paraId="66FF574C" w14:textId="08493EEA" w:rsidR="00B72014" w:rsidRPr="00016B51" w:rsidRDefault="00B72014" w:rsidP="00FA26F5">
      <w:pPr>
        <w:rPr>
          <w:b/>
        </w:rPr>
      </w:pPr>
      <w:r w:rsidRPr="00016B51">
        <w:rPr>
          <w:b/>
        </w:rPr>
        <w:t>References</w:t>
      </w:r>
    </w:p>
    <w:p w14:paraId="6CC4F691" w14:textId="68836014" w:rsidR="00B72014" w:rsidRPr="00016B51" w:rsidRDefault="00B72014" w:rsidP="005E44F9">
      <w:pPr>
        <w:pStyle w:val="EW"/>
      </w:pPr>
      <w:r w:rsidRPr="00016B51">
        <w:t>[1]</w:t>
      </w:r>
      <w:r w:rsidRPr="00016B51">
        <w:tab/>
      </w:r>
      <w:r w:rsidR="00FA26F5" w:rsidRPr="00016B51">
        <w:t xml:space="preserve"> The WID</w:t>
      </w:r>
    </w:p>
    <w:p w14:paraId="5B341175" w14:textId="77777777" w:rsidR="00B72014" w:rsidRPr="00016B51" w:rsidRDefault="00B72014" w:rsidP="005E44F9">
      <w:pPr>
        <w:pStyle w:val="EW"/>
        <w:rPr>
          <w:rFonts w:eastAsia="DengXian"/>
          <w:lang w:eastAsia="zh-CN"/>
        </w:rPr>
      </w:pPr>
      <w:r w:rsidRPr="00016B51">
        <w:rPr>
          <w:rFonts w:eastAsia="DengXian"/>
          <w:lang w:eastAsia="zh-CN"/>
        </w:rPr>
        <w:t>[2]</w:t>
      </w:r>
      <w:r w:rsidRPr="00016B51">
        <w:rPr>
          <w:rFonts w:eastAsia="DengXian"/>
          <w:lang w:eastAsia="zh-CN"/>
        </w:rPr>
        <w:tab/>
        <w:t>RP-191972  Status report for WI Core part: eNB(s) Architecture Evolution for E-UTRAN and NG-RAN WI (China Unicom)</w:t>
      </w:r>
    </w:p>
    <w:p w14:paraId="778EAE36" w14:textId="77777777" w:rsidR="00B72014" w:rsidRPr="00016B51" w:rsidRDefault="00B72014" w:rsidP="005E44F9">
      <w:pPr>
        <w:pStyle w:val="EW"/>
        <w:rPr>
          <w:rFonts w:eastAsia="DengXian"/>
          <w:lang w:eastAsia="zh-CN"/>
        </w:rPr>
      </w:pPr>
      <w:bookmarkStart w:id="1224" w:name="_Hlk57298850"/>
      <w:r w:rsidRPr="00016B51">
        <w:rPr>
          <w:rFonts w:eastAsia="DengXian" w:hint="eastAsia"/>
          <w:lang w:eastAsia="zh-CN"/>
        </w:rPr>
        <w:t>[</w:t>
      </w:r>
      <w:r w:rsidRPr="00016B51">
        <w:rPr>
          <w:rFonts w:eastAsia="DengXian"/>
          <w:lang w:eastAsia="zh-CN"/>
        </w:rPr>
        <w:t>3]</w:t>
      </w:r>
      <w:r w:rsidRPr="00016B51">
        <w:rPr>
          <w:rFonts w:eastAsia="DengXian"/>
          <w:lang w:eastAsia="zh-CN"/>
        </w:rPr>
        <w:tab/>
        <w:t>R3-187270</w:t>
      </w:r>
      <w:r w:rsidRPr="00016B51">
        <w:rPr>
          <w:rFonts w:eastAsia="DengXian"/>
          <w:lang w:eastAsia="zh-CN"/>
        </w:rPr>
        <w:tab/>
        <w:t>pCR to 37.470 on W1AP functions and procedures (Huawei, China Unicom, TIM)</w:t>
      </w:r>
    </w:p>
    <w:p w14:paraId="37BE3F5C"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4]</w:t>
      </w:r>
      <w:r w:rsidRPr="00016B51">
        <w:rPr>
          <w:rFonts w:eastAsia="DengXian"/>
          <w:lang w:eastAsia="zh-CN"/>
        </w:rPr>
        <w:tab/>
        <w:t>R3-191163</w:t>
      </w:r>
      <w:r w:rsidRPr="00016B51">
        <w:rPr>
          <w:rFonts w:eastAsia="DengXian"/>
          <w:lang w:eastAsia="zh-CN"/>
        </w:rPr>
        <w:tab/>
        <w:t>pCR to 37.470 on W1AP functions and procedures(Huawei, TIM, China Unicom)</w:t>
      </w:r>
    </w:p>
    <w:bookmarkEnd w:id="1224"/>
    <w:p w14:paraId="18917C13"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5]</w:t>
      </w:r>
      <w:r w:rsidRPr="00016B51">
        <w:rPr>
          <w:rFonts w:eastAsia="DengXian"/>
          <w:lang w:eastAsia="zh-CN"/>
        </w:rPr>
        <w:tab/>
        <w:t>R3-193174</w:t>
      </w:r>
      <w:r w:rsidRPr="00016B51">
        <w:rPr>
          <w:rFonts w:eastAsia="DengXian"/>
          <w:lang w:eastAsia="zh-CN"/>
        </w:rPr>
        <w:tab/>
        <w:t>pCR to 37.470 on W1AP functions and procedures (Huawei, China Unicom, Orange, TIM)</w:t>
      </w:r>
    </w:p>
    <w:p w14:paraId="20519B9A"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6]</w:t>
      </w:r>
      <w:r w:rsidRPr="00016B51">
        <w:rPr>
          <w:rFonts w:eastAsia="DengXian"/>
          <w:lang w:eastAsia="zh-CN"/>
        </w:rPr>
        <w:tab/>
        <w:t>R3-194676</w:t>
      </w:r>
      <w:r w:rsidRPr="00016B51">
        <w:rPr>
          <w:rFonts w:eastAsia="DengXian"/>
          <w:lang w:eastAsia="zh-CN"/>
        </w:rPr>
        <w:tab/>
        <w:t>pCR to 37.470 on W1 general aspects and principles (China Unicom)</w:t>
      </w:r>
    </w:p>
    <w:p w14:paraId="75CB2D59"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7]</w:t>
      </w:r>
      <w:r w:rsidRPr="00016B51">
        <w:rPr>
          <w:rFonts w:eastAsia="DengXian"/>
          <w:lang w:eastAsia="zh-CN"/>
        </w:rPr>
        <w:tab/>
        <w:t>R3-194678</w:t>
      </w:r>
      <w:r w:rsidRPr="00016B51">
        <w:rPr>
          <w:rFonts w:eastAsia="DengXian"/>
          <w:lang w:eastAsia="zh-CN"/>
        </w:rPr>
        <w:tab/>
        <w:t>pCR to 37.472 on W1 signalling transport (China Unicom)</w:t>
      </w:r>
    </w:p>
    <w:p w14:paraId="0E979756"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8]</w:t>
      </w:r>
      <w:r w:rsidRPr="00016B51">
        <w:rPr>
          <w:rFonts w:eastAsia="DengXian"/>
          <w:lang w:eastAsia="zh-CN"/>
        </w:rPr>
        <w:tab/>
        <w:t>R3-194425</w:t>
      </w:r>
      <w:r w:rsidRPr="00016B51">
        <w:rPr>
          <w:rFonts w:eastAsia="DengXian"/>
          <w:lang w:eastAsia="zh-CN"/>
        </w:rPr>
        <w:tab/>
        <w:t>pCR to 37.470 on W1AP functions (Huawei, China Unicom, TIM)</w:t>
      </w:r>
    </w:p>
    <w:p w14:paraId="68957636"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9]</w:t>
      </w:r>
      <w:r w:rsidRPr="00016B51">
        <w:rPr>
          <w:rFonts w:eastAsia="DengXian"/>
          <w:lang w:eastAsia="zh-CN"/>
        </w:rPr>
        <w:tab/>
        <w:t>R3-194426</w:t>
      </w:r>
      <w:r w:rsidRPr="00016B51">
        <w:rPr>
          <w:rFonts w:eastAsia="DengXian"/>
          <w:lang w:eastAsia="zh-CN"/>
        </w:rPr>
        <w:tab/>
        <w:t>pCR for 37.473 on UE context management procedures (Huawei, China Unicom, TIM)</w:t>
      </w:r>
    </w:p>
    <w:p w14:paraId="48E4E9C1"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10]</w:t>
      </w:r>
      <w:r w:rsidRPr="00016B51">
        <w:rPr>
          <w:rFonts w:eastAsia="DengXian"/>
          <w:lang w:eastAsia="zh-CN"/>
        </w:rPr>
        <w:tab/>
        <w:t>R3-194427</w:t>
      </w:r>
      <w:r w:rsidRPr="00016B51">
        <w:rPr>
          <w:rFonts w:eastAsia="DengXian"/>
          <w:lang w:eastAsia="zh-CN"/>
        </w:rPr>
        <w:tab/>
        <w:t>pCR for 37.473 on Interface Management procedures (Huawei, China Unicom, TIM)</w:t>
      </w:r>
    </w:p>
    <w:p w14:paraId="10E87FC9" w14:textId="2216ADA8"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11]</w:t>
      </w:r>
      <w:r w:rsidRPr="00016B51">
        <w:rPr>
          <w:rFonts w:eastAsia="DengXian"/>
          <w:lang w:eastAsia="zh-CN"/>
        </w:rPr>
        <w:tab/>
        <w:t>R3-194565</w:t>
      </w:r>
      <w:r w:rsidRPr="00016B51">
        <w:rPr>
          <w:rFonts w:eastAsia="DengXian"/>
          <w:lang w:eastAsia="zh-CN"/>
        </w:rPr>
        <w:tab/>
        <w:t xml:space="preserve">Structure pCR for </w:t>
      </w:r>
      <w:r w:rsidR="00AB15C9">
        <w:rPr>
          <w:rFonts w:eastAsia="DengXian"/>
          <w:lang w:eastAsia="zh-CN"/>
        </w:rPr>
        <w:t>TS </w:t>
      </w:r>
      <w:r w:rsidRPr="00016B51">
        <w:rPr>
          <w:rFonts w:eastAsia="DengXian"/>
          <w:lang w:eastAsia="zh-CN"/>
        </w:rPr>
        <w:t>37.473 (Huawei, China Unicom, TIM)</w:t>
      </w:r>
    </w:p>
    <w:p w14:paraId="427B005C"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12]</w:t>
      </w:r>
      <w:r w:rsidRPr="00016B51">
        <w:rPr>
          <w:rFonts w:eastAsia="DengXian"/>
          <w:lang w:eastAsia="zh-CN"/>
        </w:rPr>
        <w:tab/>
        <w:t>R3-194562</w:t>
      </w:r>
      <w:r w:rsidRPr="00016B51">
        <w:rPr>
          <w:rFonts w:eastAsia="DengXian"/>
          <w:lang w:eastAsia="zh-CN"/>
        </w:rPr>
        <w:tab/>
        <w:t>pCR to 37.470 on W1AP functions (Huawei, China Unicom, TIM, Orange)</w:t>
      </w:r>
    </w:p>
    <w:p w14:paraId="03C9A80F"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13]</w:t>
      </w:r>
      <w:r w:rsidRPr="00016B51">
        <w:rPr>
          <w:rFonts w:eastAsia="DengXian"/>
          <w:lang w:eastAsia="zh-CN"/>
        </w:rPr>
        <w:tab/>
        <w:t>R3-194563</w:t>
      </w:r>
      <w:r w:rsidRPr="00016B51">
        <w:rPr>
          <w:rFonts w:eastAsia="DengXian"/>
          <w:lang w:eastAsia="zh-CN"/>
        </w:rPr>
        <w:tab/>
        <w:t>pCR for 37.473 on UE context management procedures (Huawei, China Unicom, TIM, Orange)</w:t>
      </w:r>
    </w:p>
    <w:p w14:paraId="6A410ABC"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14]</w:t>
      </w:r>
      <w:r w:rsidRPr="00016B51">
        <w:rPr>
          <w:rFonts w:eastAsia="DengXian"/>
          <w:lang w:eastAsia="zh-CN"/>
        </w:rPr>
        <w:tab/>
        <w:t>R3-194564</w:t>
      </w:r>
      <w:r w:rsidRPr="00016B51">
        <w:rPr>
          <w:rFonts w:eastAsia="DengXian"/>
          <w:lang w:eastAsia="zh-CN"/>
        </w:rPr>
        <w:tab/>
        <w:t>pCR for 37.473 on Interface Management procedures (Huawei, China Unicom, TIM, Orange)</w:t>
      </w:r>
    </w:p>
    <w:p w14:paraId="5C45AC7B"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15]</w:t>
      </w:r>
      <w:r w:rsidRPr="00016B51">
        <w:rPr>
          <w:rFonts w:eastAsia="DengXian"/>
          <w:lang w:eastAsia="zh-CN"/>
        </w:rPr>
        <w:tab/>
        <w:t>R3-197544</w:t>
      </w:r>
      <w:r w:rsidRPr="00016B51">
        <w:rPr>
          <w:rFonts w:eastAsia="DengXian"/>
          <w:lang w:eastAsia="zh-CN"/>
        </w:rPr>
        <w:tab/>
        <w:t>pCR to 37.473 on ASN.1 completition (Huawei, China Unicom, TIM)</w:t>
      </w:r>
    </w:p>
    <w:p w14:paraId="77F6D0E2"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16]</w:t>
      </w:r>
      <w:r w:rsidRPr="00016B51">
        <w:rPr>
          <w:rFonts w:eastAsia="DengXian"/>
          <w:lang w:eastAsia="zh-CN"/>
        </w:rPr>
        <w:tab/>
        <w:t>R3-197636</w:t>
      </w:r>
      <w:r w:rsidRPr="00016B51">
        <w:rPr>
          <w:rFonts w:eastAsia="DengXian"/>
          <w:lang w:eastAsia="zh-CN"/>
        </w:rPr>
        <w:tab/>
        <w:t>pCR to 37.473 on miscellaneous correction to contexts (Huawei, China Unicom, Orange, TIM)</w:t>
      </w:r>
    </w:p>
    <w:p w14:paraId="52B86503"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17]</w:t>
      </w:r>
      <w:r w:rsidRPr="00016B51">
        <w:rPr>
          <w:rFonts w:eastAsia="DengXian"/>
          <w:lang w:eastAsia="zh-CN"/>
        </w:rPr>
        <w:tab/>
        <w:t>R3-197544</w:t>
      </w:r>
      <w:r w:rsidRPr="00016B51">
        <w:rPr>
          <w:rFonts w:eastAsia="DengXian"/>
          <w:lang w:eastAsia="zh-CN"/>
        </w:rPr>
        <w:tab/>
        <w:t>CR to 38.401 on corrections to ng-eNB deployment (Huawei, China Unicom, Orange, TIM)</w:t>
      </w:r>
    </w:p>
    <w:p w14:paraId="3126BF2B" w14:textId="074D2173" w:rsidR="00B72014" w:rsidRPr="00016B51" w:rsidRDefault="00454EEF" w:rsidP="00311ECF">
      <w:pPr>
        <w:pStyle w:val="Heading3"/>
        <w:rPr>
          <w:lang w:eastAsia="en-GB"/>
        </w:rPr>
      </w:pPr>
      <w:bookmarkStart w:id="1225" w:name="_Toc46913779"/>
      <w:bookmarkStart w:id="1226" w:name="_Toc47004771"/>
      <w:bookmarkStart w:id="1227" w:name="_Toc47023193"/>
      <w:bookmarkStart w:id="1228" w:name="_Toc47086115"/>
      <w:bookmarkStart w:id="1229" w:name="_Toc47090065"/>
      <w:bookmarkStart w:id="1230" w:name="_Toc47092804"/>
      <w:bookmarkStart w:id="1231" w:name="_Toc47094060"/>
      <w:bookmarkStart w:id="1232" w:name="_Toc47094221"/>
      <w:bookmarkStart w:id="1233" w:name="_Toc47094389"/>
      <w:bookmarkStart w:id="1234" w:name="_Toc57643991"/>
      <w:bookmarkStart w:id="1235" w:name="_Toc57730299"/>
      <w:bookmarkStart w:id="1236" w:name="_Toc58230409"/>
      <w:bookmarkStart w:id="1237" w:name="_Toc58230564"/>
      <w:r w:rsidRPr="00016B51">
        <w:rPr>
          <w:lang w:eastAsia="en-GB"/>
        </w:rPr>
        <w:t>19.2.5</w:t>
      </w:r>
      <w:r w:rsidRPr="00016B51">
        <w:rPr>
          <w:lang w:eastAsia="en-GB"/>
        </w:rPr>
        <w:tab/>
      </w:r>
      <w:r w:rsidR="00311ECF" w:rsidRPr="00016B51">
        <w:rPr>
          <w:lang w:eastAsia="en-GB"/>
        </w:rPr>
        <w:t>High power UE (power class 2) for EN-DC (1 LTE TDD band + 1 NR TDD band)</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F6749D" w:rsidRPr="00016B51" w14:paraId="486CF618" w14:textId="77777777" w:rsidTr="008E30A6">
        <w:trPr>
          <w:trHeight w:val="170"/>
        </w:trPr>
        <w:tc>
          <w:tcPr>
            <w:tcW w:w="852" w:type="dxa"/>
            <w:shd w:val="clear" w:color="auto" w:fill="auto"/>
            <w:noWrap/>
            <w:vAlign w:val="center"/>
            <w:hideMark/>
          </w:tcPr>
          <w:p w14:paraId="11CCBC4B" w14:textId="77777777" w:rsidR="00F6749D" w:rsidRPr="00016B51" w:rsidRDefault="00F6749D"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820079</w:t>
            </w:r>
          </w:p>
        </w:tc>
        <w:tc>
          <w:tcPr>
            <w:tcW w:w="3798" w:type="dxa"/>
            <w:shd w:val="clear" w:color="auto" w:fill="auto"/>
            <w:noWrap/>
            <w:vAlign w:val="center"/>
            <w:hideMark/>
          </w:tcPr>
          <w:p w14:paraId="76605359" w14:textId="77777777" w:rsidR="00F6749D" w:rsidRPr="00016B51" w:rsidRDefault="00F6749D"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High power UE (power class 2) for EN-DC (1 LTE TDD band + 1 NR TDD band)</w:t>
            </w:r>
          </w:p>
        </w:tc>
        <w:tc>
          <w:tcPr>
            <w:tcW w:w="2044" w:type="dxa"/>
            <w:shd w:val="clear" w:color="auto" w:fill="auto"/>
            <w:noWrap/>
            <w:vAlign w:val="center"/>
            <w:hideMark/>
          </w:tcPr>
          <w:p w14:paraId="686A6FD2" w14:textId="77777777" w:rsidR="00F6749D" w:rsidRPr="00016B51" w:rsidRDefault="00F6749D"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ENDC_UE_PC2_TDD_TDD</w:t>
            </w:r>
          </w:p>
        </w:tc>
        <w:tc>
          <w:tcPr>
            <w:tcW w:w="554" w:type="dxa"/>
            <w:shd w:val="clear" w:color="auto" w:fill="auto"/>
            <w:noWrap/>
            <w:vAlign w:val="center"/>
            <w:hideMark/>
          </w:tcPr>
          <w:p w14:paraId="5650BA1B" w14:textId="77777777" w:rsidR="00F6749D" w:rsidRPr="00016B51" w:rsidRDefault="00F6749D"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2009072" w14:textId="77777777" w:rsidR="00F6749D" w:rsidRPr="00016B51" w:rsidRDefault="00F6749D"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RP-190315</w:t>
            </w:r>
          </w:p>
        </w:tc>
        <w:tc>
          <w:tcPr>
            <w:tcW w:w="2041" w:type="dxa"/>
            <w:shd w:val="clear" w:color="auto" w:fill="auto"/>
            <w:noWrap/>
            <w:hideMark/>
          </w:tcPr>
          <w:p w14:paraId="1AB2622C" w14:textId="77777777" w:rsidR="00F6749D" w:rsidRPr="00016B51" w:rsidRDefault="00F6749D"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CMCC</w:t>
            </w:r>
          </w:p>
        </w:tc>
      </w:tr>
    </w:tbl>
    <w:p w14:paraId="331B77DA" w14:textId="2A7878DC" w:rsidR="00F6749D" w:rsidRPr="00016B51" w:rsidRDefault="00F6749D" w:rsidP="00F6749D">
      <w:pPr>
        <w:rPr>
          <w:lang w:eastAsia="en-GB"/>
        </w:rPr>
      </w:pPr>
      <w:r w:rsidRPr="00016B51">
        <w:rPr>
          <w:lang w:eastAsia="en-GB"/>
        </w:rPr>
        <w:t xml:space="preserve">Summary based on the input provided by </w:t>
      </w:r>
      <w:r w:rsidR="00601DF1" w:rsidRPr="00016B51">
        <w:rPr>
          <w:lang w:eastAsia="en-GB"/>
        </w:rPr>
        <w:t xml:space="preserve">CMCC </w:t>
      </w:r>
      <w:r w:rsidRPr="00016B51">
        <w:rPr>
          <w:lang w:eastAsia="en-GB"/>
        </w:rPr>
        <w:t xml:space="preserve">in </w:t>
      </w:r>
      <w:r w:rsidR="00601DF1" w:rsidRPr="00016B51">
        <w:rPr>
          <w:lang w:eastAsia="en-GB"/>
        </w:rPr>
        <w:t>RP-200214</w:t>
      </w:r>
      <w:r w:rsidRPr="00016B51">
        <w:rPr>
          <w:lang w:eastAsia="en-GB"/>
        </w:rPr>
        <w:t>.</w:t>
      </w:r>
    </w:p>
    <w:p w14:paraId="685A0974" w14:textId="77777777" w:rsidR="00DD610C" w:rsidRPr="00016B51" w:rsidRDefault="00DD610C" w:rsidP="00DD610C">
      <w:pPr>
        <w:rPr>
          <w:lang w:eastAsia="en-GB"/>
        </w:rPr>
      </w:pPr>
      <w:r w:rsidRPr="00016B51">
        <w:rPr>
          <w:lang w:eastAsia="en-GB"/>
        </w:rPr>
        <w:t>This WI contains a general part and band specific combination part for high power UE (power class 2) for EN-DC (1 LTE TDD band + 1 NR TDD band). The purpose is to introduce high power UE (power class2) for EN-DC (1 LTE TDD band +1 NR TDD band). The actual requirements are added to the corresponding technical specifications.</w:t>
      </w:r>
    </w:p>
    <w:p w14:paraId="13DDC579" w14:textId="77777777" w:rsidR="00DD610C" w:rsidRPr="00016B51" w:rsidRDefault="00DD610C" w:rsidP="00DD610C">
      <w:pPr>
        <w:rPr>
          <w:lang w:eastAsia="en-GB"/>
        </w:rPr>
      </w:pPr>
      <w:r w:rsidRPr="00016B51">
        <w:rPr>
          <w:lang w:eastAsia="en-GB"/>
        </w:rPr>
        <w:t>The purpose of this WI on High power UE (power class 2) for EN-DC (1 LTE TDD band + 1 NR TDD band) is to improve the UP coverage of 5G UE. In order to reduce the big imbalance between 5G NR uplink and downlink coverage, we can improve uplink coverage by defining high power UE for SA and NSA, and it is a feasible way to improve the uplink coverage. This PC2 EN-DC (TDD+TDD) feature will meet the operator's deployment request for uplink coverage enhancement.</w:t>
      </w:r>
    </w:p>
    <w:p w14:paraId="3DED7DF6" w14:textId="77777777" w:rsidR="00DD610C" w:rsidRPr="00016B51" w:rsidRDefault="00DD610C" w:rsidP="00DD610C">
      <w:pPr>
        <w:rPr>
          <w:lang w:eastAsia="en-GB"/>
        </w:rPr>
      </w:pPr>
      <w:r w:rsidRPr="00016B51">
        <w:rPr>
          <w:lang w:eastAsia="en-GB"/>
        </w:rPr>
        <w:t>In this work item, we focus on the PC2 EN-DC RF requirements including UE maximum output power, Tx power tolerance, MPR, A-MPR, configured output power, ACLR, SAR and n41-B40 UE-UE co-existence for Power Class 2 EN-DC.</w:t>
      </w:r>
    </w:p>
    <w:p w14:paraId="5B061963" w14:textId="77777777" w:rsidR="00DD610C" w:rsidRPr="00016B51" w:rsidRDefault="00DD610C" w:rsidP="00DD610C">
      <w:pPr>
        <w:rPr>
          <w:lang w:eastAsia="en-GB"/>
        </w:rPr>
      </w:pPr>
      <w:r w:rsidRPr="00016B51">
        <w:rPr>
          <w:lang w:eastAsia="en-GB"/>
        </w:rPr>
        <w:t>There are two important issues that have been addressed in this topic, and in the end we have resolved them through appropriate solutions</w:t>
      </w:r>
    </w:p>
    <w:p w14:paraId="1408CEB3" w14:textId="77777777" w:rsidR="00DD610C" w:rsidRPr="00016B51" w:rsidRDefault="00DD610C" w:rsidP="00DD610C">
      <w:pPr>
        <w:rPr>
          <w:lang w:eastAsia="en-GB"/>
        </w:rPr>
      </w:pPr>
      <w:r w:rsidRPr="00016B51">
        <w:rPr>
          <w:lang w:eastAsia="en-GB"/>
        </w:rPr>
        <w:t xml:space="preserve">For SAR issue, RAN4 specified UE Tx duty cycle requirements sufficient to prevent exceeding local regulatory limits such as SAR for inter-band PC2 EN-DC UE. </w:t>
      </w:r>
    </w:p>
    <w:p w14:paraId="30EE5370" w14:textId="77777777" w:rsidR="00DD610C" w:rsidRPr="00016B51" w:rsidRDefault="00DD610C" w:rsidP="00DD610C">
      <w:pPr>
        <w:rPr>
          <w:lang w:eastAsia="en-GB"/>
        </w:rPr>
      </w:pPr>
      <w:r w:rsidRPr="00016B51">
        <w:rPr>
          <w:lang w:eastAsia="en-GB"/>
        </w:rPr>
        <w:t>For PC2 EN-DC (TDD+TDD) release independent issue, RAN4 reached a conclusion that PC2 inter-band EN-DC (LTE TDD PC3 + NR TDD PC3) can be supported from Rel-15 in release independence manner.</w:t>
      </w:r>
    </w:p>
    <w:p w14:paraId="253D5E64" w14:textId="77777777" w:rsidR="00DD610C" w:rsidRPr="00016B51" w:rsidRDefault="00DD610C" w:rsidP="00DD610C">
      <w:pPr>
        <w:rPr>
          <w:lang w:eastAsia="en-GB"/>
        </w:rPr>
      </w:pPr>
      <w:r w:rsidRPr="00016B51">
        <w:rPr>
          <w:lang w:eastAsia="en-GB"/>
        </w:rPr>
        <w:t>This WI was completed in the RAN#86 meeting and the complete version of NR Technical Report 37.825 has been approved.</w:t>
      </w:r>
    </w:p>
    <w:p w14:paraId="40BFEF5E" w14:textId="2D643568" w:rsidR="00DD610C" w:rsidRPr="00016B51" w:rsidRDefault="00DD610C" w:rsidP="00DD610C">
      <w:pPr>
        <w:rPr>
          <w:b/>
          <w:bCs/>
          <w:lang w:eastAsia="en-GB"/>
        </w:rPr>
      </w:pPr>
      <w:r w:rsidRPr="00016B51">
        <w:rPr>
          <w:b/>
          <w:bCs/>
          <w:lang w:eastAsia="en-GB"/>
        </w:rPr>
        <w:t>References</w:t>
      </w:r>
    </w:p>
    <w:p w14:paraId="1E4EB4C1" w14:textId="77777777" w:rsidR="00DD610C" w:rsidRPr="00016B51" w:rsidRDefault="00DD610C" w:rsidP="004913D3">
      <w:pPr>
        <w:pStyle w:val="EW"/>
        <w:rPr>
          <w:lang w:eastAsia="en-GB"/>
        </w:rPr>
      </w:pPr>
      <w:r w:rsidRPr="00016B51">
        <w:rPr>
          <w:lang w:eastAsia="en-GB"/>
        </w:rPr>
        <w:t>[1]R4-1913208</w:t>
      </w:r>
      <w:r w:rsidRPr="00016B51">
        <w:rPr>
          <w:lang w:eastAsia="en-GB"/>
        </w:rPr>
        <w:tab/>
        <w:t xml:space="preserve">    TR 37.825 v0.4.0 Finalization, CMCC, RAN4#93</w:t>
      </w:r>
    </w:p>
    <w:p w14:paraId="4C790E27" w14:textId="77777777" w:rsidR="00DD610C" w:rsidRPr="00016B51" w:rsidRDefault="00DD610C" w:rsidP="004913D3">
      <w:pPr>
        <w:pStyle w:val="EW"/>
        <w:rPr>
          <w:lang w:eastAsia="en-GB"/>
        </w:rPr>
      </w:pPr>
      <w:r w:rsidRPr="00016B51">
        <w:rPr>
          <w:lang w:eastAsia="en-GB"/>
        </w:rPr>
        <w:t>[2]R4-1915992     CR for adding solutions for addressing SAR issue for EN-DC PC2 UE, CATT</w:t>
      </w:r>
      <w:r w:rsidRPr="00016B51">
        <w:rPr>
          <w:rFonts w:ascii="MS Mincho" w:eastAsia="MS Mincho" w:hAnsi="MS Mincho" w:cs="MS Mincho" w:hint="eastAsia"/>
          <w:lang w:eastAsia="en-GB"/>
        </w:rPr>
        <w:t>，</w:t>
      </w:r>
      <w:r w:rsidRPr="00016B51">
        <w:rPr>
          <w:lang w:eastAsia="en-GB"/>
        </w:rPr>
        <w:t>CMCC, RAN4#93</w:t>
      </w:r>
    </w:p>
    <w:p w14:paraId="5B20D74B" w14:textId="2DD16912" w:rsidR="00DD610C" w:rsidRPr="00016B51" w:rsidRDefault="00DD610C" w:rsidP="004913D3">
      <w:pPr>
        <w:pStyle w:val="EW"/>
        <w:rPr>
          <w:lang w:eastAsia="en-GB"/>
        </w:rPr>
      </w:pPr>
      <w:r w:rsidRPr="00016B51">
        <w:rPr>
          <w:lang w:eastAsia="en-GB"/>
        </w:rPr>
        <w:t xml:space="preserve">[3]R4-1913209    CR for REL-16 </w:t>
      </w:r>
      <w:r w:rsidR="00AB15C9">
        <w:rPr>
          <w:lang w:eastAsia="en-GB"/>
        </w:rPr>
        <w:t>TS </w:t>
      </w:r>
      <w:r w:rsidRPr="00016B51">
        <w:rPr>
          <w:lang w:eastAsia="en-GB"/>
        </w:rPr>
        <w:t>38.307 for PC2 EN-DC TDD+TDD, CMCC, RAN4#93</w:t>
      </w:r>
    </w:p>
    <w:p w14:paraId="15F02C05" w14:textId="25D09213" w:rsidR="00DD610C" w:rsidRPr="00016B51" w:rsidRDefault="00DD610C" w:rsidP="004913D3">
      <w:pPr>
        <w:pStyle w:val="EW"/>
        <w:rPr>
          <w:lang w:eastAsia="en-GB"/>
        </w:rPr>
      </w:pPr>
      <w:r w:rsidRPr="00016B51">
        <w:rPr>
          <w:lang w:eastAsia="en-GB"/>
        </w:rPr>
        <w:t xml:space="preserve">[4]R4-1913210    CR for REL-15 </w:t>
      </w:r>
      <w:r w:rsidR="00AB15C9">
        <w:rPr>
          <w:lang w:eastAsia="en-GB"/>
        </w:rPr>
        <w:t>TS </w:t>
      </w:r>
      <w:r w:rsidRPr="00016B51">
        <w:rPr>
          <w:lang w:eastAsia="en-GB"/>
        </w:rPr>
        <w:t>38.307 for PC2 EN-DC TDD+TDD, CMCC, RAN4#93</w:t>
      </w:r>
    </w:p>
    <w:p w14:paraId="6AC152E8" w14:textId="26657A05" w:rsidR="00DD610C" w:rsidRPr="00016B51" w:rsidRDefault="00DD610C" w:rsidP="004913D3">
      <w:pPr>
        <w:pStyle w:val="EW"/>
        <w:rPr>
          <w:lang w:eastAsia="en-GB"/>
        </w:rPr>
      </w:pPr>
      <w:r w:rsidRPr="00016B51">
        <w:rPr>
          <w:lang w:eastAsia="en-GB"/>
        </w:rPr>
        <w:t>[5]RP-192583      Presentation of TR 37.825 V1.0.0</w:t>
      </w:r>
      <w:r w:rsidRPr="00016B51">
        <w:rPr>
          <w:rFonts w:ascii="MS Mincho" w:eastAsia="MS Mincho" w:hAnsi="MS Mincho" w:cs="MS Mincho" w:hint="eastAsia"/>
          <w:lang w:eastAsia="en-GB"/>
        </w:rPr>
        <w:t>，</w:t>
      </w:r>
      <w:r w:rsidRPr="00016B51">
        <w:rPr>
          <w:lang w:eastAsia="en-GB"/>
        </w:rPr>
        <w:t>CMCC</w:t>
      </w:r>
      <w:r w:rsidRPr="00016B51">
        <w:rPr>
          <w:rFonts w:ascii="MS Mincho" w:eastAsia="MS Mincho" w:hAnsi="MS Mincho" w:cs="MS Mincho" w:hint="eastAsia"/>
          <w:lang w:eastAsia="en-GB"/>
        </w:rPr>
        <w:t>，</w:t>
      </w:r>
      <w:r w:rsidRPr="00016B51">
        <w:rPr>
          <w:lang w:eastAsia="en-GB"/>
        </w:rPr>
        <w:t>RAN#86</w:t>
      </w:r>
    </w:p>
    <w:p w14:paraId="1E06CB97" w14:textId="411D343F" w:rsidR="00CD5106" w:rsidRPr="00016B51" w:rsidRDefault="00CD5106" w:rsidP="004913D3">
      <w:pPr>
        <w:pStyle w:val="EW"/>
        <w:rPr>
          <w:lang w:eastAsia="en-GB"/>
        </w:rPr>
      </w:pPr>
    </w:p>
    <w:p w14:paraId="5BAA5E7E" w14:textId="23C49A75" w:rsidR="00CD5106" w:rsidRPr="00016B51" w:rsidRDefault="00CD5106" w:rsidP="00CD5106">
      <w:pPr>
        <w:pStyle w:val="Heading3"/>
      </w:pPr>
      <w:bookmarkStart w:id="1238" w:name="_Toc57643992"/>
      <w:bookmarkStart w:id="1239" w:name="_Toc57730300"/>
      <w:bookmarkStart w:id="1240" w:name="_Toc58230410"/>
      <w:bookmarkStart w:id="1241" w:name="_Toc58230565"/>
      <w:r w:rsidRPr="00016B51">
        <w:t>19.2.6</w:t>
      </w:r>
      <w:r w:rsidRPr="00016B51">
        <w:tab/>
        <w:t>LTE-NR &amp; NR-NR Dual Connectivity and NR Carrier Aggregation enhancements</w:t>
      </w:r>
      <w:bookmarkEnd w:id="1238"/>
      <w:bookmarkEnd w:id="1239"/>
      <w:bookmarkEnd w:id="1240"/>
      <w:bookmarkEnd w:id="124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CD5106" w:rsidRPr="00016B51" w14:paraId="73E76297" w14:textId="77777777" w:rsidTr="008B2F88">
        <w:trPr>
          <w:trHeight w:val="170"/>
        </w:trPr>
        <w:tc>
          <w:tcPr>
            <w:tcW w:w="852" w:type="dxa"/>
            <w:shd w:val="clear" w:color="auto" w:fill="auto"/>
            <w:noWrap/>
            <w:vAlign w:val="center"/>
            <w:hideMark/>
          </w:tcPr>
          <w:p w14:paraId="38515494" w14:textId="77777777" w:rsidR="00CD5106" w:rsidRPr="00016B51" w:rsidRDefault="00CD5106"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800088</w:t>
            </w:r>
          </w:p>
        </w:tc>
        <w:tc>
          <w:tcPr>
            <w:tcW w:w="3798" w:type="dxa"/>
            <w:shd w:val="clear" w:color="auto" w:fill="auto"/>
            <w:noWrap/>
            <w:vAlign w:val="center"/>
            <w:hideMark/>
          </w:tcPr>
          <w:p w14:paraId="232671E8" w14:textId="77777777" w:rsidR="00CD5106" w:rsidRPr="00016B51" w:rsidRDefault="00CD5106" w:rsidP="008B2F88">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LTE-NR &amp; NR-NR Dual Connectivity and NR Carrier Aggregation enhancements</w:t>
            </w:r>
          </w:p>
        </w:tc>
        <w:tc>
          <w:tcPr>
            <w:tcW w:w="2044" w:type="dxa"/>
            <w:shd w:val="clear" w:color="auto" w:fill="auto"/>
            <w:noWrap/>
            <w:vAlign w:val="center"/>
            <w:hideMark/>
          </w:tcPr>
          <w:p w14:paraId="14EC9758" w14:textId="77777777" w:rsidR="00CD5106" w:rsidRPr="00016B51" w:rsidRDefault="00CD5106" w:rsidP="008B2F88">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LTE_NR_DC_CA_enh</w:t>
            </w:r>
          </w:p>
        </w:tc>
        <w:tc>
          <w:tcPr>
            <w:tcW w:w="554" w:type="dxa"/>
            <w:shd w:val="clear" w:color="auto" w:fill="auto"/>
            <w:noWrap/>
            <w:vAlign w:val="center"/>
            <w:hideMark/>
          </w:tcPr>
          <w:p w14:paraId="5376B813" w14:textId="77777777" w:rsidR="00CD5106" w:rsidRPr="00016B51" w:rsidRDefault="00CD5106"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0C809815" w14:textId="77777777" w:rsidR="00CD5106" w:rsidRPr="00016B51" w:rsidRDefault="00CD5106"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RP-191600</w:t>
            </w:r>
          </w:p>
        </w:tc>
        <w:tc>
          <w:tcPr>
            <w:tcW w:w="2041" w:type="dxa"/>
            <w:shd w:val="clear" w:color="auto" w:fill="auto"/>
            <w:noWrap/>
            <w:hideMark/>
          </w:tcPr>
          <w:p w14:paraId="3C5715AD" w14:textId="77777777" w:rsidR="00CD5106" w:rsidRPr="00016B51" w:rsidRDefault="00CD5106"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CD5106" w:rsidRPr="00016B51" w14:paraId="6D8D95E2" w14:textId="77777777" w:rsidTr="008B2F88">
        <w:trPr>
          <w:trHeight w:val="170"/>
        </w:trPr>
        <w:tc>
          <w:tcPr>
            <w:tcW w:w="852" w:type="dxa"/>
            <w:shd w:val="clear" w:color="auto" w:fill="auto"/>
            <w:noWrap/>
            <w:vAlign w:val="center"/>
            <w:hideMark/>
          </w:tcPr>
          <w:p w14:paraId="0EBE2568" w14:textId="77777777" w:rsidR="00CD5106" w:rsidRPr="00016B51" w:rsidRDefault="00CD5106"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800188</w:t>
            </w:r>
          </w:p>
        </w:tc>
        <w:tc>
          <w:tcPr>
            <w:tcW w:w="3798" w:type="dxa"/>
            <w:shd w:val="clear" w:color="auto" w:fill="auto"/>
            <w:noWrap/>
            <w:vAlign w:val="center"/>
            <w:hideMark/>
          </w:tcPr>
          <w:p w14:paraId="2FADC5A6" w14:textId="77777777" w:rsidR="00CD5106" w:rsidRPr="00016B51" w:rsidRDefault="00CD5106"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LTE-NR &amp; NR-NR Dual Connectivity and NR CA enhancements</w:t>
            </w:r>
          </w:p>
        </w:tc>
        <w:tc>
          <w:tcPr>
            <w:tcW w:w="2044" w:type="dxa"/>
            <w:shd w:val="clear" w:color="auto" w:fill="auto"/>
            <w:noWrap/>
            <w:vAlign w:val="center"/>
            <w:hideMark/>
          </w:tcPr>
          <w:p w14:paraId="388433FE" w14:textId="77777777" w:rsidR="00CD5106" w:rsidRPr="00016B51" w:rsidRDefault="00CD5106"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LTE_NR_DC_CA_enh-Core</w:t>
            </w:r>
          </w:p>
        </w:tc>
        <w:tc>
          <w:tcPr>
            <w:tcW w:w="554" w:type="dxa"/>
            <w:shd w:val="clear" w:color="auto" w:fill="auto"/>
            <w:noWrap/>
            <w:vAlign w:val="center"/>
            <w:hideMark/>
          </w:tcPr>
          <w:p w14:paraId="42CB6413" w14:textId="77777777" w:rsidR="00CD5106" w:rsidRPr="00016B51" w:rsidRDefault="00CD5106"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0FCB0DB7" w14:textId="77777777" w:rsidR="00CD5106" w:rsidRPr="00016B51" w:rsidRDefault="00CD5106"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RP-190452</w:t>
            </w:r>
          </w:p>
        </w:tc>
        <w:tc>
          <w:tcPr>
            <w:tcW w:w="2041" w:type="dxa"/>
            <w:shd w:val="clear" w:color="auto" w:fill="auto"/>
            <w:noWrap/>
            <w:hideMark/>
          </w:tcPr>
          <w:p w14:paraId="7BD9CCAA" w14:textId="77777777" w:rsidR="00CD5106" w:rsidRPr="00016B51" w:rsidRDefault="00CD5106"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CD5106" w:rsidRPr="00016B51" w14:paraId="62F5523F" w14:textId="77777777" w:rsidTr="008B2F88">
        <w:trPr>
          <w:trHeight w:val="170"/>
        </w:trPr>
        <w:tc>
          <w:tcPr>
            <w:tcW w:w="852" w:type="dxa"/>
            <w:shd w:val="clear" w:color="auto" w:fill="auto"/>
            <w:noWrap/>
            <w:vAlign w:val="center"/>
            <w:hideMark/>
          </w:tcPr>
          <w:p w14:paraId="6BBBF051" w14:textId="77777777" w:rsidR="00CD5106" w:rsidRPr="00016B51" w:rsidRDefault="00CD5106"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800288</w:t>
            </w:r>
          </w:p>
        </w:tc>
        <w:tc>
          <w:tcPr>
            <w:tcW w:w="3798" w:type="dxa"/>
            <w:shd w:val="clear" w:color="auto" w:fill="auto"/>
            <w:noWrap/>
            <w:vAlign w:val="center"/>
            <w:hideMark/>
          </w:tcPr>
          <w:p w14:paraId="23FF3EF3" w14:textId="77777777" w:rsidR="00CD5106" w:rsidRPr="00016B51" w:rsidRDefault="00CD5106"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Perf. part: LTE-NR &amp; NR-NR Dual Connectivity and NR CA enhancements</w:t>
            </w:r>
          </w:p>
        </w:tc>
        <w:tc>
          <w:tcPr>
            <w:tcW w:w="2044" w:type="dxa"/>
            <w:shd w:val="clear" w:color="auto" w:fill="auto"/>
            <w:noWrap/>
            <w:vAlign w:val="center"/>
            <w:hideMark/>
          </w:tcPr>
          <w:p w14:paraId="121EBCEF" w14:textId="77777777" w:rsidR="00CD5106" w:rsidRPr="00016B51" w:rsidRDefault="00CD5106" w:rsidP="008B2F88">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LTE_NR_DC_CA_enh-Perf</w:t>
            </w:r>
          </w:p>
        </w:tc>
        <w:tc>
          <w:tcPr>
            <w:tcW w:w="554" w:type="dxa"/>
            <w:shd w:val="clear" w:color="auto" w:fill="auto"/>
            <w:noWrap/>
            <w:vAlign w:val="center"/>
            <w:hideMark/>
          </w:tcPr>
          <w:p w14:paraId="4042C955" w14:textId="77777777" w:rsidR="00CD5106" w:rsidRPr="00016B51" w:rsidRDefault="00CD5106"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D3297AC" w14:textId="77777777" w:rsidR="00CD5106" w:rsidRPr="00016B51" w:rsidRDefault="00CD5106"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RP-190452</w:t>
            </w:r>
          </w:p>
        </w:tc>
        <w:tc>
          <w:tcPr>
            <w:tcW w:w="2041" w:type="dxa"/>
            <w:shd w:val="clear" w:color="auto" w:fill="auto"/>
            <w:noWrap/>
            <w:hideMark/>
          </w:tcPr>
          <w:p w14:paraId="78F17A7F" w14:textId="77777777" w:rsidR="00CD5106" w:rsidRPr="00016B51" w:rsidRDefault="00CD5106"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bl>
    <w:p w14:paraId="49DC3628" w14:textId="05CE503F" w:rsidR="00CD5106" w:rsidRPr="00016B51" w:rsidRDefault="00CD5106" w:rsidP="00CD5106">
      <w:pPr>
        <w:rPr>
          <w:rFonts w:eastAsia="SimSun"/>
          <w:lang w:eastAsia="zh-CN"/>
        </w:rPr>
      </w:pPr>
      <w:r w:rsidRPr="00016B51">
        <w:rPr>
          <w:rFonts w:eastAsia="SimSun"/>
          <w:lang w:eastAsia="zh-CN"/>
        </w:rPr>
        <w:t xml:space="preserve">Summary based on the input provided by Ericsson in </w:t>
      </w:r>
      <w:r w:rsidR="00CE2699" w:rsidRPr="00016B51">
        <w:rPr>
          <w:rFonts w:eastAsia="SimSun"/>
          <w:lang w:eastAsia="zh-CN"/>
        </w:rPr>
        <w:t>RP-202039</w:t>
      </w:r>
      <w:r w:rsidRPr="00016B51">
        <w:rPr>
          <w:rFonts w:eastAsia="SimSun"/>
          <w:lang w:eastAsia="zh-CN"/>
        </w:rPr>
        <w:t>.</w:t>
      </w:r>
    </w:p>
    <w:p w14:paraId="13073E3A" w14:textId="59215864" w:rsidR="00CE2699" w:rsidRPr="00016B51" w:rsidRDefault="00CE2699" w:rsidP="00CE2699">
      <w:pPr>
        <w:rPr>
          <w:lang w:eastAsia="en-GB"/>
        </w:rPr>
      </w:pPr>
      <w:r w:rsidRPr="00016B51">
        <w:rPr>
          <w:lang w:eastAsia="en-GB"/>
        </w:rPr>
        <w:t xml:space="preserve">The LTE and NR Work Item [1] introduces enhancements to Multi-RAT Dual Connectivity (MR-DC) and Carrier Aggregation (CA) operation, mainly focusing on reducing setup delays and improving robustness and deployment flexibility. This is addressed by introducing idle/inactive measurements for DC/CA, allowing SCG/SCell configuration during transition from idle/inactive state, introducing dormant SCell in NR, introducing fast recovery from MCG link failure, introducing support for asynchronous NR-DC operation and cross carrier scheduling with different numerologies. Changes triggered by the work item are captured into </w:t>
      </w:r>
      <w:r w:rsidR="00AB15C9">
        <w:rPr>
          <w:lang w:eastAsia="en-GB"/>
        </w:rPr>
        <w:t>TS </w:t>
      </w:r>
      <w:r w:rsidRPr="00016B51">
        <w:rPr>
          <w:lang w:eastAsia="en-GB"/>
        </w:rPr>
        <w:t>36-, 37- and 38-series specifications in [2]-[30].</w:t>
      </w:r>
    </w:p>
    <w:p w14:paraId="1D5EE111" w14:textId="77777777" w:rsidR="00CE2699" w:rsidRPr="00016B51" w:rsidRDefault="00CE2699" w:rsidP="00CE2699">
      <w:pPr>
        <w:rPr>
          <w:lang w:eastAsia="en-GB"/>
        </w:rPr>
      </w:pPr>
      <w:r w:rsidRPr="00016B51">
        <w:rPr>
          <w:lang w:eastAsia="en-GB"/>
        </w:rPr>
        <w:t>The key functionalities introduced in this work item include the following:</w:t>
      </w:r>
    </w:p>
    <w:p w14:paraId="5BED1261" w14:textId="77777777" w:rsidR="00CE2699" w:rsidRPr="00016B51" w:rsidRDefault="00CE2699" w:rsidP="00CE2699">
      <w:pPr>
        <w:rPr>
          <w:lang w:eastAsia="en-GB"/>
        </w:rPr>
      </w:pPr>
      <w:r w:rsidRPr="00016B51">
        <w:rPr>
          <w:lang w:eastAsia="en-GB"/>
        </w:rPr>
        <w:t>•</w:t>
      </w:r>
      <w:r w:rsidRPr="00016B51">
        <w:rPr>
          <w:lang w:eastAsia="en-GB"/>
        </w:rPr>
        <w:tab/>
        <w:t>Support for asynchronous NR-DC: Allowing non-co-located deployments by relaxing synchronization requirements for gNBs involved in NR-DC operation. Both semi-static and dynamic uplink power control is supported for deployments with bands of the same frequency range in MCG and SCG.</w:t>
      </w:r>
    </w:p>
    <w:p w14:paraId="30E6FED6" w14:textId="77777777" w:rsidR="00CE2699" w:rsidRPr="00016B51" w:rsidRDefault="00CE2699" w:rsidP="00CE2699">
      <w:pPr>
        <w:rPr>
          <w:lang w:eastAsia="en-GB"/>
        </w:rPr>
      </w:pPr>
      <w:r w:rsidRPr="00016B51">
        <w:rPr>
          <w:lang w:eastAsia="en-GB"/>
        </w:rPr>
        <w:t>•</w:t>
      </w:r>
      <w:r w:rsidRPr="00016B51">
        <w:rPr>
          <w:lang w:eastAsia="en-GB"/>
        </w:rPr>
        <w:tab/>
        <w:t xml:space="preserve">Idle/inactive measurement reporting: Allowing the eNB to assign UE to do measurements during IDLE or INACTIVE that the network can use for when the UE enters CONNECTED mode. </w:t>
      </w:r>
    </w:p>
    <w:p w14:paraId="28CB2B4A" w14:textId="77777777" w:rsidR="00CE2699" w:rsidRPr="00016B51" w:rsidRDefault="00CE2699" w:rsidP="00CE2699">
      <w:pPr>
        <w:ind w:left="284"/>
        <w:rPr>
          <w:lang w:eastAsia="en-GB"/>
        </w:rPr>
      </w:pPr>
      <w:r w:rsidRPr="00016B51">
        <w:rPr>
          <w:lang w:eastAsia="en-GB"/>
        </w:rPr>
        <w:t>o</w:t>
      </w:r>
      <w:r w:rsidRPr="00016B51">
        <w:rPr>
          <w:lang w:eastAsia="en-GB"/>
        </w:rPr>
        <w:tab/>
        <w:t>This may include limitations on which cells are measured, how long the measurements are done and in which cells the measurements are applicable.</w:t>
      </w:r>
    </w:p>
    <w:p w14:paraId="15487DAB" w14:textId="77777777" w:rsidR="00CE2699" w:rsidRPr="00016B51" w:rsidRDefault="00CE2699" w:rsidP="00CE2699">
      <w:pPr>
        <w:ind w:left="284"/>
        <w:rPr>
          <w:lang w:eastAsia="en-GB"/>
        </w:rPr>
      </w:pPr>
      <w:r w:rsidRPr="00016B51">
        <w:rPr>
          <w:lang w:eastAsia="en-GB"/>
        </w:rPr>
        <w:t>o</w:t>
      </w:r>
      <w:r w:rsidRPr="00016B51">
        <w:rPr>
          <w:lang w:eastAsia="en-GB"/>
        </w:rPr>
        <w:tab/>
        <w:t>UE can indicate the availability of the measurements at connection setup or resume, and network can decide whether to query them via RRC reporting.</w:t>
      </w:r>
    </w:p>
    <w:p w14:paraId="1909BD0D" w14:textId="77777777" w:rsidR="00CE2699" w:rsidRPr="00016B51" w:rsidRDefault="00CE2699" w:rsidP="00CE2699">
      <w:pPr>
        <w:rPr>
          <w:lang w:eastAsia="en-GB"/>
        </w:rPr>
      </w:pPr>
      <w:r w:rsidRPr="00016B51">
        <w:rPr>
          <w:lang w:eastAsia="en-GB"/>
        </w:rPr>
        <w:t>•</w:t>
      </w:r>
      <w:r w:rsidRPr="00016B51">
        <w:rPr>
          <w:lang w:eastAsia="en-GB"/>
        </w:rPr>
        <w:tab/>
        <w:t>Direct SCG/SCell configuration: Allowing the network to configure the UE to store the SCG/SCell configuration upon transition to INACTIVE state, so that it can be quickly restored upon transition back to CONNECTED, thus minimizing signaling overhead and latency.</w:t>
      </w:r>
    </w:p>
    <w:p w14:paraId="25A64A7B" w14:textId="77777777" w:rsidR="00CE2699" w:rsidRPr="00016B51" w:rsidRDefault="00CE2699" w:rsidP="00CE2699">
      <w:pPr>
        <w:rPr>
          <w:lang w:eastAsia="en-GB"/>
        </w:rPr>
      </w:pPr>
      <w:r w:rsidRPr="00016B51">
        <w:rPr>
          <w:lang w:eastAsia="en-GB"/>
        </w:rPr>
        <w:t>•</w:t>
      </w:r>
      <w:r w:rsidRPr="00016B51">
        <w:rPr>
          <w:lang w:eastAsia="en-GB"/>
        </w:rPr>
        <w:tab/>
        <w:t>NR SCell Dormancy: SCell dormancy is introduced for NR. The UE does not monitor PDCCH on the dormant BWP for an SCell, but continues performing RRM/CSI measurements, AGC and beam management, if configured.</w:t>
      </w:r>
    </w:p>
    <w:p w14:paraId="77841158" w14:textId="77777777" w:rsidR="00CE2699" w:rsidRPr="00016B51" w:rsidRDefault="00CE2699" w:rsidP="00CE2699">
      <w:pPr>
        <w:ind w:left="284"/>
        <w:rPr>
          <w:lang w:eastAsia="en-GB"/>
        </w:rPr>
      </w:pPr>
      <w:r w:rsidRPr="00016B51">
        <w:rPr>
          <w:lang w:eastAsia="en-GB"/>
        </w:rPr>
        <w:t>o</w:t>
      </w:r>
      <w:r w:rsidRPr="00016B51">
        <w:rPr>
          <w:lang w:eastAsia="en-GB"/>
        </w:rPr>
        <w:tab/>
        <w:t xml:space="preserve">Switching between dormant and normal operation is network controlled and reuses the existing Bandwidth Part (BWP) framework of NR. One dormant BWP can be configured for an SCell. DCI is used to control entering/leaving the dormant BWP. </w:t>
      </w:r>
    </w:p>
    <w:p w14:paraId="209A53CF" w14:textId="77777777" w:rsidR="00CE2699" w:rsidRPr="00016B51" w:rsidRDefault="00CE2699" w:rsidP="00CE2699">
      <w:pPr>
        <w:ind w:left="284"/>
        <w:rPr>
          <w:lang w:eastAsia="en-GB"/>
        </w:rPr>
      </w:pPr>
      <w:r w:rsidRPr="00016B51">
        <w:rPr>
          <w:lang w:eastAsia="en-GB"/>
        </w:rPr>
        <w:t>o</w:t>
      </w:r>
      <w:r w:rsidRPr="00016B51">
        <w:rPr>
          <w:lang w:eastAsia="en-GB"/>
        </w:rPr>
        <w:tab/>
        <w:t>The SpCell and PUCCH SCell cannot be configured with a dormant BWP.</w:t>
      </w:r>
    </w:p>
    <w:p w14:paraId="5B8DE2F8" w14:textId="77777777" w:rsidR="00CE2699" w:rsidRPr="00016B51" w:rsidRDefault="00CE2699" w:rsidP="00CE2699">
      <w:pPr>
        <w:rPr>
          <w:lang w:eastAsia="en-GB"/>
        </w:rPr>
      </w:pPr>
      <w:r w:rsidRPr="00016B51">
        <w:rPr>
          <w:lang w:eastAsia="en-GB"/>
        </w:rPr>
        <w:t>•</w:t>
      </w:r>
      <w:r w:rsidRPr="00016B51">
        <w:rPr>
          <w:lang w:eastAsia="en-GB"/>
        </w:rPr>
        <w:tab/>
        <w:t xml:space="preserve">Fast MCG link recovery: Support fast recovery from MCG link failure by allowing the UE in MR-DC to send an MCG Failure Information message to the MN via the SCG upon the detection of a radio link failure on the MCG. Based on measurement information received in MCG Failure Information message the network can then determine the correct action to restore the MCG connection, e.g. change of PCell. </w:t>
      </w:r>
    </w:p>
    <w:p w14:paraId="6D493BD4" w14:textId="77777777" w:rsidR="00CE2699" w:rsidRPr="00016B51" w:rsidRDefault="00CE2699" w:rsidP="00CE2699">
      <w:pPr>
        <w:ind w:left="284"/>
        <w:rPr>
          <w:lang w:eastAsia="en-GB"/>
        </w:rPr>
      </w:pPr>
      <w:r w:rsidRPr="00016B51">
        <w:rPr>
          <w:lang w:eastAsia="en-GB"/>
        </w:rPr>
        <w:t>o</w:t>
      </w:r>
      <w:r w:rsidRPr="00016B51">
        <w:rPr>
          <w:lang w:eastAsia="en-GB"/>
        </w:rPr>
        <w:tab/>
        <w:t>Fast MCG link recovery requires that both UE and network support the feature, and that the UE is configured with either split SRB or SCG SRB.</w:t>
      </w:r>
    </w:p>
    <w:p w14:paraId="2D8917E6" w14:textId="77777777" w:rsidR="00CE2699" w:rsidRPr="00016B51" w:rsidRDefault="00CE2699" w:rsidP="00CE2699">
      <w:pPr>
        <w:ind w:left="284"/>
        <w:rPr>
          <w:lang w:eastAsia="en-GB"/>
        </w:rPr>
      </w:pPr>
      <w:r w:rsidRPr="00016B51">
        <w:rPr>
          <w:lang w:eastAsia="en-GB"/>
        </w:rPr>
        <w:t>o</w:t>
      </w:r>
      <w:r w:rsidRPr="00016B51">
        <w:rPr>
          <w:lang w:eastAsia="en-GB"/>
        </w:rPr>
        <w:tab/>
        <w:t xml:space="preserve">The UE initiates the RRC connection re-establishment procedure if it does not receive a reconfiguration message from the network within a certain time after fast MCG link recovery was initiated. </w:t>
      </w:r>
    </w:p>
    <w:p w14:paraId="7F668AF9" w14:textId="77777777" w:rsidR="00CE2699" w:rsidRPr="00016B51" w:rsidRDefault="00CE2699" w:rsidP="00CE2699">
      <w:pPr>
        <w:rPr>
          <w:lang w:eastAsia="en-GB"/>
        </w:rPr>
      </w:pPr>
      <w:r w:rsidRPr="00016B51">
        <w:rPr>
          <w:lang w:eastAsia="en-GB"/>
        </w:rPr>
        <w:t>•</w:t>
      </w:r>
      <w:r w:rsidRPr="00016B51">
        <w:rPr>
          <w:lang w:eastAsia="en-GB"/>
        </w:rPr>
        <w:tab/>
        <w:t>Cross-carrier scheduling with different numerologies: Support for cross carrier scheduling in carrier aggregation, with different numerology on the scheduling and scheduled carriers.</w:t>
      </w:r>
    </w:p>
    <w:p w14:paraId="1BEE6A0C" w14:textId="77777777" w:rsidR="00CE2699" w:rsidRPr="00016B51" w:rsidRDefault="00CE2699" w:rsidP="00CE2699">
      <w:pPr>
        <w:rPr>
          <w:lang w:eastAsia="en-GB"/>
        </w:rPr>
      </w:pPr>
      <w:r w:rsidRPr="00016B51">
        <w:rPr>
          <w:lang w:eastAsia="en-GB"/>
        </w:rPr>
        <w:t>•</w:t>
      </w:r>
      <w:r w:rsidRPr="00016B51">
        <w:rPr>
          <w:lang w:eastAsia="en-GB"/>
        </w:rPr>
        <w:tab/>
        <w:t>CA with unaligned frame boundary: Support for NR inter-band carrier aggregation with slot alignment, but with unaligned frame boundary and partial SFN alignment.</w:t>
      </w:r>
    </w:p>
    <w:p w14:paraId="2466FDF1" w14:textId="77777777" w:rsidR="00CE2699" w:rsidRPr="00016B51" w:rsidRDefault="00CE2699" w:rsidP="00CE2699">
      <w:pPr>
        <w:rPr>
          <w:lang w:eastAsia="en-GB"/>
        </w:rPr>
      </w:pPr>
      <w:r w:rsidRPr="00016B51">
        <w:rPr>
          <w:lang w:eastAsia="en-GB"/>
        </w:rPr>
        <w:t>•</w:t>
      </w:r>
      <w:r w:rsidRPr="00016B51">
        <w:rPr>
          <w:lang w:eastAsia="en-GB"/>
        </w:rPr>
        <w:tab/>
        <w:t>Enhancements to single Tx switched uplink for EN-DC: Various improvements introduced for using the reference TDD pattern, e.g. support is added for LTE TDD PCell and for dual-Tx UL. LTE PRACH operation is not restricted by the reference TDD pattern.</w:t>
      </w:r>
    </w:p>
    <w:p w14:paraId="1E28C724" w14:textId="77777777" w:rsidR="00CE2699" w:rsidRPr="00016B51" w:rsidRDefault="00CE2699" w:rsidP="00CE2699">
      <w:pPr>
        <w:rPr>
          <w:lang w:eastAsia="en-GB"/>
        </w:rPr>
      </w:pPr>
      <w:r w:rsidRPr="00016B51">
        <w:rPr>
          <w:lang w:eastAsia="en-GB"/>
        </w:rPr>
        <w:t>•</w:t>
      </w:r>
      <w:r w:rsidRPr="00016B51">
        <w:rPr>
          <w:lang w:eastAsia="en-GB"/>
        </w:rPr>
        <w:tab/>
        <w:t>Aperiodic CSI-RS triggering with different numerologies: Support for triggering Aperiodic CSI-RS with different numerology between CSI-RS and triggering PDCCH is introduced.</w:t>
      </w:r>
    </w:p>
    <w:p w14:paraId="793CFC70" w14:textId="5B455586" w:rsidR="00CD5106" w:rsidRPr="00016B51" w:rsidRDefault="00CE2699" w:rsidP="00CD5106">
      <w:pPr>
        <w:rPr>
          <w:lang w:eastAsia="en-GB"/>
        </w:rPr>
      </w:pPr>
      <w:r w:rsidRPr="00016B51">
        <w:rPr>
          <w:lang w:eastAsia="en-GB"/>
        </w:rPr>
        <w:t>•</w:t>
      </w:r>
      <w:r w:rsidRPr="00016B51">
        <w:rPr>
          <w:lang w:eastAsia="en-GB"/>
        </w:rPr>
        <w:tab/>
        <w:t>Minimum requirements for NR-DC: RF requirements for both synchronous and asynchronous operations.</w:t>
      </w:r>
    </w:p>
    <w:p w14:paraId="33AD5604" w14:textId="6AD8B307" w:rsidR="00CD5106" w:rsidRPr="00016B51" w:rsidRDefault="00CD5106" w:rsidP="00CD5106">
      <w:pPr>
        <w:rPr>
          <w:b/>
          <w:bCs/>
        </w:rPr>
      </w:pPr>
      <w:r w:rsidRPr="00016B51">
        <w:rPr>
          <w:b/>
          <w:bCs/>
        </w:rPr>
        <w:t>References</w:t>
      </w:r>
    </w:p>
    <w:p w14:paraId="1BC99EB6" w14:textId="77777777" w:rsidR="00CD5106" w:rsidRPr="00016B51" w:rsidRDefault="00CD5106" w:rsidP="00CE2699">
      <w:pPr>
        <w:pStyle w:val="EW"/>
      </w:pPr>
      <w:r w:rsidRPr="00016B51">
        <w:t>[1]</w:t>
      </w:r>
      <w:r w:rsidRPr="00016B51">
        <w:tab/>
        <w:t>RP-200791, Revised WID on DC and CA enhancements, Ericsson, RAN#88e</w:t>
      </w:r>
    </w:p>
    <w:p w14:paraId="20DA7BFE" w14:textId="77777777" w:rsidR="00CD5106" w:rsidRPr="00016B51" w:rsidRDefault="00CD5106" w:rsidP="00CE2699">
      <w:pPr>
        <w:pStyle w:val="EW"/>
      </w:pPr>
      <w:r w:rsidRPr="00016B51">
        <w:t>[2]</w:t>
      </w:r>
      <w:r w:rsidRPr="00016B51">
        <w:tab/>
        <w:t>R2-2002395, Introduction of CA/DC enhancements to 37.340, vivo, Ericsson, RAN2#110e</w:t>
      </w:r>
    </w:p>
    <w:p w14:paraId="668397C7" w14:textId="1FA639AD" w:rsidR="00CD5106" w:rsidRPr="00016B51" w:rsidRDefault="00CD5106" w:rsidP="00CE2699">
      <w:pPr>
        <w:pStyle w:val="EW"/>
      </w:pPr>
      <w:r w:rsidRPr="00016B51">
        <w:t xml:space="preserve">[3], [4], [6] and later: </w:t>
      </w:r>
      <w:bookmarkStart w:id="1242" w:name="_Hlk57296721"/>
      <w:r w:rsidRPr="00016B51">
        <w:t xml:space="preserve">List of related CRs: select "TSG Status = Approved" in  </w:t>
      </w:r>
      <w:hyperlink r:id="rId79" w:history="1">
        <w:r w:rsidRPr="00016B51">
          <w:rPr>
            <w:u w:val="single"/>
          </w:rPr>
          <w:t>https://portal.3gpp.org/ChangeRequests.aspx?q=1&amp;workitem=800088,800188,800288</w:t>
        </w:r>
      </w:hyperlink>
      <w:r w:rsidRPr="00016B51">
        <w:t xml:space="preserve"> </w:t>
      </w:r>
    </w:p>
    <w:bookmarkEnd w:id="1242"/>
    <w:p w14:paraId="53307E22" w14:textId="10141C30" w:rsidR="00CD5106" w:rsidRPr="00016B51" w:rsidRDefault="00CD5106" w:rsidP="00CE2699">
      <w:pPr>
        <w:pStyle w:val="EW"/>
      </w:pPr>
      <w:r w:rsidRPr="00016B51">
        <w:t>[5]</w:t>
      </w:r>
      <w:r w:rsidRPr="00016B51">
        <w:tab/>
        <w:t>R2-2002382, Introduction of dormant BWP operation and Async CA, Oppo, RAN2#109e</w:t>
      </w:r>
    </w:p>
    <w:p w14:paraId="6E8A0FF0" w14:textId="2D113D65" w:rsidR="000448D9" w:rsidRPr="00016B51" w:rsidRDefault="000448D9" w:rsidP="00CE2699">
      <w:pPr>
        <w:pStyle w:val="EW"/>
      </w:pPr>
    </w:p>
    <w:p w14:paraId="096D2981" w14:textId="467565AC" w:rsidR="000448D9" w:rsidRPr="00016B51" w:rsidRDefault="000448D9" w:rsidP="000448D9">
      <w:pPr>
        <w:pStyle w:val="Heading3"/>
      </w:pPr>
      <w:bookmarkStart w:id="1243" w:name="_Toc57643993"/>
      <w:bookmarkStart w:id="1244" w:name="_Toc57730301"/>
      <w:bookmarkStart w:id="1245" w:name="_Toc58230411"/>
      <w:bookmarkStart w:id="1246" w:name="_Toc58230566"/>
      <w:r w:rsidRPr="00016B51">
        <w:t>19.2.</w:t>
      </w:r>
      <w:r w:rsidR="00CF6635">
        <w:t>7</w:t>
      </w:r>
      <w:r w:rsidRPr="00016B51">
        <w:tab/>
        <w:t>29 dBm UE Power Class for LTE band 41 and NR Band n41</w:t>
      </w:r>
      <w:bookmarkEnd w:id="1243"/>
      <w:bookmarkEnd w:id="1244"/>
      <w:bookmarkEnd w:id="1245"/>
      <w:bookmarkEnd w:id="124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448D9" w:rsidRPr="00016B51" w14:paraId="261BA264" w14:textId="77777777" w:rsidTr="008B2F88">
        <w:trPr>
          <w:trHeight w:val="170"/>
        </w:trPr>
        <w:tc>
          <w:tcPr>
            <w:tcW w:w="852" w:type="dxa"/>
            <w:shd w:val="clear" w:color="auto" w:fill="auto"/>
            <w:noWrap/>
            <w:vAlign w:val="center"/>
            <w:hideMark/>
          </w:tcPr>
          <w:p w14:paraId="72E2AF89" w14:textId="77777777" w:rsidR="000448D9" w:rsidRPr="00016B51" w:rsidRDefault="000448D9"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800078</w:t>
            </w:r>
          </w:p>
        </w:tc>
        <w:tc>
          <w:tcPr>
            <w:tcW w:w="3798" w:type="dxa"/>
            <w:shd w:val="clear" w:color="auto" w:fill="auto"/>
            <w:noWrap/>
            <w:vAlign w:val="center"/>
            <w:hideMark/>
          </w:tcPr>
          <w:p w14:paraId="7D751CD7" w14:textId="77777777" w:rsidR="000448D9" w:rsidRPr="00016B51" w:rsidRDefault="000448D9" w:rsidP="008B2F88">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29 dBm UE Power Class for LTE band 41 and NR Band n41</w:t>
            </w:r>
          </w:p>
        </w:tc>
        <w:tc>
          <w:tcPr>
            <w:tcW w:w="2044" w:type="dxa"/>
            <w:shd w:val="clear" w:color="auto" w:fill="auto"/>
            <w:noWrap/>
            <w:vAlign w:val="center"/>
            <w:hideMark/>
          </w:tcPr>
          <w:p w14:paraId="10E070E6" w14:textId="77777777" w:rsidR="000448D9" w:rsidRPr="00016B51" w:rsidRDefault="000448D9"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LTE_NR_B41_Bn41_PC29dBm</w:t>
            </w:r>
          </w:p>
        </w:tc>
        <w:tc>
          <w:tcPr>
            <w:tcW w:w="554" w:type="dxa"/>
            <w:shd w:val="clear" w:color="auto" w:fill="auto"/>
            <w:noWrap/>
            <w:vAlign w:val="center"/>
            <w:hideMark/>
          </w:tcPr>
          <w:p w14:paraId="0D57E6B9" w14:textId="77777777" w:rsidR="000448D9" w:rsidRPr="00016B51" w:rsidRDefault="000448D9"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03AFF68" w14:textId="08799D49" w:rsidR="000448D9" w:rsidRPr="00016B51" w:rsidRDefault="000448D9"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RP-201134</w:t>
            </w:r>
          </w:p>
        </w:tc>
        <w:tc>
          <w:tcPr>
            <w:tcW w:w="2041" w:type="dxa"/>
            <w:shd w:val="clear" w:color="auto" w:fill="auto"/>
            <w:noWrap/>
            <w:hideMark/>
          </w:tcPr>
          <w:p w14:paraId="7264F519" w14:textId="77777777" w:rsidR="000448D9" w:rsidRPr="00016B51" w:rsidRDefault="000448D9"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Sprint</w:t>
            </w:r>
          </w:p>
        </w:tc>
      </w:tr>
      <w:tr w:rsidR="000448D9" w:rsidRPr="00016B51" w14:paraId="322F13BC" w14:textId="77777777" w:rsidTr="008B2F88">
        <w:trPr>
          <w:trHeight w:val="170"/>
        </w:trPr>
        <w:tc>
          <w:tcPr>
            <w:tcW w:w="852" w:type="dxa"/>
            <w:shd w:val="clear" w:color="auto" w:fill="auto"/>
            <w:noWrap/>
            <w:vAlign w:val="center"/>
            <w:hideMark/>
          </w:tcPr>
          <w:p w14:paraId="0D31A42F" w14:textId="77777777" w:rsidR="000448D9" w:rsidRPr="00016B51" w:rsidRDefault="000448D9"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800178</w:t>
            </w:r>
          </w:p>
        </w:tc>
        <w:tc>
          <w:tcPr>
            <w:tcW w:w="3798" w:type="dxa"/>
            <w:shd w:val="clear" w:color="auto" w:fill="auto"/>
            <w:noWrap/>
            <w:vAlign w:val="center"/>
            <w:hideMark/>
          </w:tcPr>
          <w:p w14:paraId="447447FC" w14:textId="77777777" w:rsidR="000448D9" w:rsidRPr="00016B51" w:rsidRDefault="000448D9"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29 dBm UE Power Class for LTE band 41 and NR Band n41</w:t>
            </w:r>
          </w:p>
        </w:tc>
        <w:tc>
          <w:tcPr>
            <w:tcW w:w="2044" w:type="dxa"/>
            <w:shd w:val="clear" w:color="auto" w:fill="auto"/>
            <w:noWrap/>
            <w:vAlign w:val="center"/>
            <w:hideMark/>
          </w:tcPr>
          <w:p w14:paraId="3BFA6F21" w14:textId="77777777" w:rsidR="000448D9" w:rsidRPr="00016B51" w:rsidRDefault="000448D9"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LTE_NR_B41_Bn41_PC29dBm-Core</w:t>
            </w:r>
          </w:p>
        </w:tc>
        <w:tc>
          <w:tcPr>
            <w:tcW w:w="554" w:type="dxa"/>
            <w:shd w:val="clear" w:color="auto" w:fill="auto"/>
            <w:noWrap/>
            <w:vAlign w:val="center"/>
            <w:hideMark/>
          </w:tcPr>
          <w:p w14:paraId="11862400" w14:textId="77777777" w:rsidR="000448D9" w:rsidRPr="00016B51" w:rsidRDefault="000448D9"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21FD3C3" w14:textId="37958DB4" w:rsidR="000448D9" w:rsidRPr="00016B51" w:rsidRDefault="000448D9"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RP-201134</w:t>
            </w:r>
          </w:p>
        </w:tc>
        <w:tc>
          <w:tcPr>
            <w:tcW w:w="2041" w:type="dxa"/>
            <w:shd w:val="clear" w:color="auto" w:fill="auto"/>
            <w:noWrap/>
            <w:hideMark/>
          </w:tcPr>
          <w:p w14:paraId="7A0BCFC8" w14:textId="77777777" w:rsidR="000448D9" w:rsidRPr="00016B51" w:rsidRDefault="000448D9"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Sprint</w:t>
            </w:r>
          </w:p>
        </w:tc>
      </w:tr>
    </w:tbl>
    <w:p w14:paraId="24DCACBD" w14:textId="088CE267" w:rsidR="000448D9" w:rsidRPr="00016B51" w:rsidRDefault="000448D9" w:rsidP="000448D9">
      <w:pPr>
        <w:rPr>
          <w:rFonts w:eastAsia="SimSun"/>
          <w:lang w:eastAsia="zh-CN"/>
        </w:rPr>
      </w:pPr>
      <w:r w:rsidRPr="00016B51">
        <w:rPr>
          <w:rFonts w:eastAsia="SimSun"/>
          <w:lang w:eastAsia="zh-CN"/>
        </w:rPr>
        <w:t>Summary based on the input provided by T-Mobile USA in RP-201905.</w:t>
      </w:r>
    </w:p>
    <w:p w14:paraId="7635173F" w14:textId="77666D7E" w:rsidR="000448D9" w:rsidRPr="00016B51" w:rsidRDefault="000448D9" w:rsidP="00EA2960">
      <w:pPr>
        <w:spacing w:after="0"/>
        <w:rPr>
          <w:rFonts w:eastAsia="SimSun"/>
          <w:lang w:eastAsia="zh-CN"/>
        </w:rPr>
      </w:pPr>
      <w:r w:rsidRPr="00016B51">
        <w:rPr>
          <w:rFonts w:eastAsia="SimSun"/>
          <w:lang w:eastAsia="zh-CN"/>
        </w:rPr>
        <w:t>This WI created the requirements for 29 dBm PC1.5 for intra-band EN-DC, NR UL MIMO and NR Tx Diversity including MPR and A-MPR and allows for 29 dBm UE transmit power for TDD bands, including:</w:t>
      </w:r>
    </w:p>
    <w:p w14:paraId="6DC9D407" w14:textId="77777777" w:rsidR="000448D9" w:rsidRPr="00016B51" w:rsidRDefault="000448D9" w:rsidP="00EA2960">
      <w:pPr>
        <w:spacing w:after="0"/>
        <w:rPr>
          <w:rFonts w:eastAsia="SimSun"/>
          <w:lang w:eastAsia="zh-CN"/>
        </w:rPr>
      </w:pPr>
      <w:r w:rsidRPr="00016B51">
        <w:rPr>
          <w:rFonts w:eastAsia="SimSun"/>
          <w:lang w:eastAsia="zh-CN"/>
        </w:rPr>
        <w:t>•</w:t>
      </w:r>
      <w:r w:rsidRPr="00016B51">
        <w:rPr>
          <w:rFonts w:eastAsia="SimSun"/>
          <w:lang w:eastAsia="zh-CN"/>
        </w:rPr>
        <w:tab/>
        <w:t>The introduction of 29 dBm power class 1.5 for intra-band EN-DC, NR UL MIMO and NR TxD</w:t>
      </w:r>
    </w:p>
    <w:p w14:paraId="72D81264" w14:textId="77777777" w:rsidR="000448D9" w:rsidRPr="00016B51" w:rsidRDefault="000448D9" w:rsidP="00EA2960">
      <w:pPr>
        <w:spacing w:after="0"/>
        <w:rPr>
          <w:rFonts w:eastAsia="SimSun"/>
          <w:lang w:eastAsia="zh-CN"/>
        </w:rPr>
      </w:pPr>
      <w:r w:rsidRPr="00016B51">
        <w:rPr>
          <w:rFonts w:eastAsia="SimSun"/>
          <w:lang w:eastAsia="zh-CN"/>
        </w:rPr>
        <w:t>•</w:t>
      </w:r>
      <w:r w:rsidRPr="00016B51">
        <w:rPr>
          <w:rFonts w:eastAsia="SimSun"/>
          <w:lang w:eastAsia="zh-CN"/>
        </w:rPr>
        <w:tab/>
        <w:t>MPR for PC1.5 intra-band EN-DC</w:t>
      </w:r>
    </w:p>
    <w:p w14:paraId="66467E49" w14:textId="77777777" w:rsidR="000448D9" w:rsidRPr="00016B51" w:rsidRDefault="000448D9" w:rsidP="00EA2960">
      <w:pPr>
        <w:spacing w:after="0"/>
        <w:rPr>
          <w:rFonts w:eastAsia="SimSun"/>
          <w:lang w:eastAsia="zh-CN"/>
        </w:rPr>
      </w:pPr>
      <w:r w:rsidRPr="00016B51">
        <w:rPr>
          <w:rFonts w:eastAsia="SimSun"/>
          <w:lang w:eastAsia="zh-CN"/>
        </w:rPr>
        <w:t>•</w:t>
      </w:r>
      <w:r w:rsidRPr="00016B51">
        <w:rPr>
          <w:rFonts w:eastAsia="SimSun"/>
          <w:lang w:eastAsia="zh-CN"/>
        </w:rPr>
        <w:tab/>
        <w:t>A-MPR for PC1.5 intra-band EN-DC for NS_04 Band 41/n41</w:t>
      </w:r>
    </w:p>
    <w:p w14:paraId="3967AF61" w14:textId="77777777" w:rsidR="000448D9" w:rsidRPr="00016B51" w:rsidRDefault="000448D9" w:rsidP="00EA2960">
      <w:pPr>
        <w:spacing w:after="0"/>
        <w:rPr>
          <w:rFonts w:eastAsia="SimSun"/>
          <w:lang w:eastAsia="zh-CN"/>
        </w:rPr>
      </w:pPr>
      <w:r w:rsidRPr="00016B51">
        <w:rPr>
          <w:rFonts w:eastAsia="SimSun"/>
          <w:lang w:eastAsia="zh-CN"/>
        </w:rPr>
        <w:t>•</w:t>
      </w:r>
      <w:r w:rsidRPr="00016B51">
        <w:rPr>
          <w:rFonts w:eastAsia="SimSun"/>
          <w:lang w:eastAsia="zh-CN"/>
        </w:rPr>
        <w:tab/>
        <w:t>MPR for PC1.5 UL MIMO and Tx Diversity</w:t>
      </w:r>
    </w:p>
    <w:p w14:paraId="59BFF58D" w14:textId="77777777" w:rsidR="000448D9" w:rsidRPr="00016B51" w:rsidRDefault="000448D9" w:rsidP="00EA2960">
      <w:pPr>
        <w:spacing w:after="0"/>
        <w:rPr>
          <w:rFonts w:eastAsia="SimSun"/>
          <w:lang w:eastAsia="zh-CN"/>
        </w:rPr>
      </w:pPr>
      <w:r w:rsidRPr="00016B51">
        <w:rPr>
          <w:rFonts w:eastAsia="SimSun"/>
          <w:lang w:eastAsia="zh-CN"/>
        </w:rPr>
        <w:t>•</w:t>
      </w:r>
      <w:r w:rsidRPr="00016B51">
        <w:rPr>
          <w:rFonts w:eastAsia="SimSun"/>
          <w:lang w:eastAsia="zh-CN"/>
        </w:rPr>
        <w:tab/>
        <w:t>A-MPR for PC 1.5 for UL MIMO and Tx Diversity for NS_04 Band 41/n41</w:t>
      </w:r>
    </w:p>
    <w:p w14:paraId="343C0FD8" w14:textId="77777777" w:rsidR="000448D9" w:rsidRPr="00016B51" w:rsidRDefault="000448D9" w:rsidP="00EA2960">
      <w:pPr>
        <w:spacing w:after="0"/>
        <w:rPr>
          <w:rFonts w:eastAsia="SimSun"/>
          <w:lang w:eastAsia="zh-CN"/>
        </w:rPr>
      </w:pPr>
      <w:r w:rsidRPr="00016B51">
        <w:rPr>
          <w:rFonts w:eastAsia="SimSun"/>
          <w:lang w:eastAsia="zh-CN"/>
        </w:rPr>
        <w:t>•</w:t>
      </w:r>
      <w:r w:rsidRPr="00016B51">
        <w:rPr>
          <w:rFonts w:eastAsia="SimSun"/>
          <w:lang w:eastAsia="zh-CN"/>
        </w:rPr>
        <w:tab/>
        <w:t>Additional requirements including EVM, behavior related to PC2, P-Max and maxUplinkDutyCycle, ACLR</w:t>
      </w:r>
    </w:p>
    <w:p w14:paraId="3A927892" w14:textId="6E270BAF" w:rsidR="000448D9" w:rsidRPr="00016B51" w:rsidRDefault="000448D9" w:rsidP="000448D9">
      <w:pPr>
        <w:rPr>
          <w:rFonts w:eastAsia="SimSun"/>
          <w:lang w:eastAsia="zh-CN"/>
        </w:rPr>
      </w:pPr>
      <w:r w:rsidRPr="00016B51">
        <w:rPr>
          <w:rFonts w:eastAsia="SimSun"/>
          <w:lang w:eastAsia="zh-CN"/>
        </w:rPr>
        <w:t>•</w:t>
      </w:r>
      <w:r w:rsidRPr="00016B51">
        <w:rPr>
          <w:rFonts w:eastAsia="SimSun"/>
          <w:lang w:eastAsia="zh-CN"/>
        </w:rPr>
        <w:tab/>
        <w:t>Release independence to Rel-15 for PC1.5 intra-band EN-DC, NR UL MIMO and NR Tx Diversity</w:t>
      </w:r>
    </w:p>
    <w:p w14:paraId="20285D85" w14:textId="2E30D4E7" w:rsidR="000448D9" w:rsidRPr="00016B51" w:rsidRDefault="000448D9" w:rsidP="000448D9">
      <w:pPr>
        <w:rPr>
          <w:b/>
          <w:bCs/>
        </w:rPr>
      </w:pPr>
      <w:r w:rsidRPr="00016B51">
        <w:rPr>
          <w:b/>
          <w:bCs/>
        </w:rPr>
        <w:t>References</w:t>
      </w:r>
    </w:p>
    <w:p w14:paraId="1EEC3AFF" w14:textId="63E80562" w:rsidR="000448D9" w:rsidRPr="00016B51" w:rsidRDefault="000448D9" w:rsidP="000448D9">
      <w:pPr>
        <w:pStyle w:val="EW"/>
      </w:pPr>
      <w:r w:rsidRPr="00016B51">
        <w:t>[1]</w:t>
      </w:r>
      <w:r w:rsidRPr="00016B51">
        <w:tab/>
        <w:t>TR 38.817-01, “General aspects for User Equipment (UE) Radio Frequency (RF) for NR,” 3GPP</w:t>
      </w:r>
    </w:p>
    <w:p w14:paraId="67A00BEC" w14:textId="022C929B" w:rsidR="000448D9" w:rsidRPr="00016B51" w:rsidRDefault="000448D9" w:rsidP="000448D9">
      <w:pPr>
        <w:pStyle w:val="EW"/>
      </w:pPr>
      <w:r w:rsidRPr="00016B51">
        <w:t>[2]</w:t>
      </w:r>
      <w:r w:rsidRPr="00016B51">
        <w:tab/>
        <w:t>RP-201904, “Status report for 29 dBm UE Power Class for LTE band 41 and NR Band n41,” T-Mobile USA (rapporteur)</w:t>
      </w:r>
    </w:p>
    <w:p w14:paraId="01F63AEC" w14:textId="5B86462C" w:rsidR="000448D9" w:rsidRDefault="000448D9" w:rsidP="000448D9">
      <w:pPr>
        <w:pStyle w:val="EW"/>
      </w:pPr>
      <w:r w:rsidRPr="00016B51">
        <w:t>[3]</w:t>
      </w:r>
      <w:r w:rsidRPr="00016B51">
        <w:tab/>
        <w:t xml:space="preserve">List of related CRs: select "TSG Status = Approved" in </w:t>
      </w:r>
      <w:hyperlink r:id="rId80" w:history="1">
        <w:r w:rsidRPr="00016B51">
          <w:rPr>
            <w:u w:val="single"/>
          </w:rPr>
          <w:t>https://portal.3gpp.org/ChangeRequests.aspx?q=1&amp;workitem=800078</w:t>
        </w:r>
      </w:hyperlink>
      <w:r w:rsidRPr="00016B51">
        <w:t xml:space="preserve"> </w:t>
      </w:r>
    </w:p>
    <w:p w14:paraId="493EECB6" w14:textId="77777777" w:rsidR="00CF6635" w:rsidRPr="00016B51" w:rsidRDefault="00CF6635" w:rsidP="000448D9">
      <w:pPr>
        <w:pStyle w:val="EW"/>
      </w:pPr>
    </w:p>
    <w:p w14:paraId="29478C64" w14:textId="0F7D52EA" w:rsidR="00CF6635" w:rsidRDefault="00CF6635" w:rsidP="00CF6635">
      <w:pPr>
        <w:pStyle w:val="Heading3"/>
      </w:pPr>
      <w:bookmarkStart w:id="1247" w:name="_Toc58230412"/>
      <w:bookmarkStart w:id="1248" w:name="_Toc58230567"/>
      <w:bookmarkStart w:id="1249" w:name="_Toc35353650"/>
      <w:bookmarkStart w:id="1250" w:name="_Toc46913780"/>
      <w:bookmarkStart w:id="1251" w:name="_Toc47004772"/>
      <w:bookmarkStart w:id="1252" w:name="_Toc47023194"/>
      <w:bookmarkStart w:id="1253" w:name="_Toc47086116"/>
      <w:bookmarkStart w:id="1254" w:name="_Toc47090066"/>
      <w:bookmarkStart w:id="1255" w:name="_Toc47092805"/>
      <w:bookmarkStart w:id="1256" w:name="_Toc47094061"/>
      <w:bookmarkStart w:id="1257" w:name="_Toc47094222"/>
      <w:bookmarkStart w:id="1258" w:name="_Toc47094390"/>
      <w:bookmarkStart w:id="1259" w:name="_Toc57643994"/>
      <w:bookmarkStart w:id="1260" w:name="_Toc57730302"/>
      <w:r w:rsidRPr="00016B51">
        <w:t>19.2.</w:t>
      </w:r>
      <w:r>
        <w:t>8</w:t>
      </w:r>
      <w:r w:rsidRPr="00016B51">
        <w:tab/>
      </w:r>
      <w:r w:rsidRPr="00CF6635">
        <w:t xml:space="preserve">LTE/NR Dynamic </w:t>
      </w:r>
      <w:r>
        <w:t>S</w:t>
      </w:r>
      <w:r w:rsidRPr="00CF6635">
        <w:t xml:space="preserve">pectrum </w:t>
      </w:r>
      <w:r>
        <w:t>S</w:t>
      </w:r>
      <w:r w:rsidRPr="00CF6635">
        <w:t>haring (DSS) in band 48/n48 frequency range</w:t>
      </w:r>
      <w:bookmarkEnd w:id="1247"/>
      <w:bookmarkEnd w:id="124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CF6635" w:rsidRPr="00016B51" w14:paraId="1AC3A67B" w14:textId="77777777" w:rsidTr="00AB15C9">
        <w:trPr>
          <w:trHeight w:val="170"/>
        </w:trPr>
        <w:tc>
          <w:tcPr>
            <w:tcW w:w="852" w:type="dxa"/>
            <w:shd w:val="clear" w:color="auto" w:fill="auto"/>
            <w:noWrap/>
            <w:vAlign w:val="center"/>
            <w:hideMark/>
          </w:tcPr>
          <w:p w14:paraId="4B96A685" w14:textId="12D3EF70" w:rsidR="00CF6635" w:rsidRPr="00016B51" w:rsidRDefault="00CF6635" w:rsidP="00AB15C9">
            <w:pPr>
              <w:overflowPunct/>
              <w:autoSpaceDE/>
              <w:autoSpaceDN/>
              <w:adjustRightInd/>
              <w:spacing w:after="0"/>
              <w:jc w:val="right"/>
              <w:textAlignment w:val="auto"/>
              <w:rPr>
                <w:rFonts w:ascii="Arial" w:hAnsi="Arial" w:cs="Arial"/>
                <w:b/>
                <w:bCs/>
                <w:color w:val="000000"/>
                <w:sz w:val="12"/>
                <w:szCs w:val="16"/>
                <w:lang w:eastAsia="en-GB"/>
              </w:rPr>
            </w:pPr>
            <w:r w:rsidRPr="00CF6635">
              <w:rPr>
                <w:rFonts w:ascii="Arial" w:hAnsi="Arial" w:cs="Arial"/>
                <w:b/>
                <w:bCs/>
                <w:color w:val="000000"/>
                <w:sz w:val="12"/>
                <w:szCs w:val="16"/>
                <w:lang w:eastAsia="en-GB"/>
              </w:rPr>
              <w:t>860060</w:t>
            </w:r>
          </w:p>
        </w:tc>
        <w:tc>
          <w:tcPr>
            <w:tcW w:w="3798" w:type="dxa"/>
            <w:shd w:val="clear" w:color="auto" w:fill="auto"/>
            <w:noWrap/>
            <w:vAlign w:val="center"/>
            <w:hideMark/>
          </w:tcPr>
          <w:p w14:paraId="6D7F248A" w14:textId="63505683" w:rsidR="00CF6635" w:rsidRPr="00016B51" w:rsidRDefault="00CF6635" w:rsidP="00AB15C9">
            <w:pPr>
              <w:overflowPunct/>
              <w:autoSpaceDE/>
              <w:autoSpaceDN/>
              <w:adjustRightInd/>
              <w:spacing w:after="0"/>
              <w:textAlignment w:val="auto"/>
              <w:rPr>
                <w:rFonts w:ascii="Arial" w:hAnsi="Arial" w:cs="Arial"/>
                <w:b/>
                <w:bCs/>
                <w:color w:val="0000FF"/>
                <w:sz w:val="12"/>
                <w:szCs w:val="22"/>
                <w:lang w:eastAsia="en-GB"/>
              </w:rPr>
            </w:pPr>
            <w:r w:rsidRPr="00CF6635">
              <w:rPr>
                <w:rFonts w:ascii="Arial" w:hAnsi="Arial" w:cs="Arial"/>
                <w:b/>
                <w:bCs/>
                <w:color w:val="0000FF"/>
                <w:sz w:val="12"/>
                <w:szCs w:val="22"/>
                <w:lang w:eastAsia="en-GB"/>
              </w:rPr>
              <w:t>LTE/NR spectrum sharing in band 48/n48 frequency range</w:t>
            </w:r>
          </w:p>
        </w:tc>
        <w:tc>
          <w:tcPr>
            <w:tcW w:w="2044" w:type="dxa"/>
            <w:shd w:val="clear" w:color="auto" w:fill="auto"/>
            <w:noWrap/>
            <w:vAlign w:val="center"/>
            <w:hideMark/>
          </w:tcPr>
          <w:p w14:paraId="41A9B55F" w14:textId="5F58B05C" w:rsidR="00CF6635" w:rsidRPr="00016B51" w:rsidRDefault="00CF6635" w:rsidP="00AB15C9">
            <w:pPr>
              <w:overflowPunct/>
              <w:autoSpaceDE/>
              <w:autoSpaceDN/>
              <w:adjustRightInd/>
              <w:spacing w:after="0"/>
              <w:textAlignment w:val="auto"/>
              <w:rPr>
                <w:rFonts w:ascii="Arial" w:hAnsi="Arial" w:cs="Arial"/>
                <w:b/>
                <w:bCs/>
                <w:color w:val="000000"/>
                <w:sz w:val="12"/>
                <w:szCs w:val="16"/>
                <w:lang w:eastAsia="en-GB"/>
              </w:rPr>
            </w:pPr>
            <w:r w:rsidRPr="00CF6635">
              <w:rPr>
                <w:rFonts w:ascii="Arial" w:hAnsi="Arial" w:cs="Arial"/>
                <w:b/>
                <w:bCs/>
                <w:color w:val="000000"/>
                <w:sz w:val="12"/>
                <w:szCs w:val="16"/>
                <w:lang w:eastAsia="en-GB"/>
              </w:rPr>
              <w:t>NR_n48_LTE_48_coex</w:t>
            </w:r>
          </w:p>
        </w:tc>
        <w:tc>
          <w:tcPr>
            <w:tcW w:w="554" w:type="dxa"/>
            <w:shd w:val="clear" w:color="auto" w:fill="auto"/>
            <w:noWrap/>
            <w:vAlign w:val="center"/>
            <w:hideMark/>
          </w:tcPr>
          <w:p w14:paraId="269FE570" w14:textId="77777777" w:rsidR="00CF6635" w:rsidRPr="00016B51" w:rsidRDefault="00CF6635" w:rsidP="00AB15C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F31D10D" w14:textId="7B3D7814" w:rsidR="00CF6635" w:rsidRPr="00016B51" w:rsidRDefault="00CF6635" w:rsidP="00AB15C9">
            <w:pPr>
              <w:overflowPunct/>
              <w:autoSpaceDE/>
              <w:autoSpaceDN/>
              <w:adjustRightInd/>
              <w:spacing w:after="0"/>
              <w:jc w:val="right"/>
              <w:textAlignment w:val="auto"/>
              <w:rPr>
                <w:rFonts w:ascii="Arial" w:hAnsi="Arial" w:cs="Arial"/>
                <w:color w:val="000000"/>
                <w:sz w:val="12"/>
                <w:szCs w:val="16"/>
                <w:lang w:eastAsia="en-GB"/>
              </w:rPr>
            </w:pPr>
            <w:r w:rsidRPr="00CF6635">
              <w:rPr>
                <w:rFonts w:ascii="Arial" w:hAnsi="Arial" w:cs="Arial"/>
                <w:color w:val="000000"/>
                <w:sz w:val="12"/>
                <w:szCs w:val="16"/>
                <w:lang w:eastAsia="en-GB"/>
              </w:rPr>
              <w:t>RP-201858</w:t>
            </w:r>
          </w:p>
        </w:tc>
        <w:tc>
          <w:tcPr>
            <w:tcW w:w="2041" w:type="dxa"/>
            <w:shd w:val="clear" w:color="auto" w:fill="auto"/>
            <w:noWrap/>
            <w:hideMark/>
          </w:tcPr>
          <w:p w14:paraId="152DD7FC" w14:textId="1BFFA1A2" w:rsidR="00CF6635" w:rsidRPr="00016B51" w:rsidRDefault="00CF6635" w:rsidP="00AB15C9">
            <w:pPr>
              <w:overflowPunct/>
              <w:autoSpaceDE/>
              <w:autoSpaceDN/>
              <w:adjustRightInd/>
              <w:spacing w:after="0"/>
              <w:textAlignment w:val="auto"/>
              <w:rPr>
                <w:rFonts w:ascii="Arial" w:hAnsi="Arial" w:cs="Arial"/>
                <w:b/>
                <w:bCs/>
                <w:color w:val="000000"/>
                <w:sz w:val="12"/>
                <w:szCs w:val="16"/>
                <w:lang w:eastAsia="en-GB"/>
              </w:rPr>
            </w:pPr>
            <w:r w:rsidRPr="00CF6635">
              <w:rPr>
                <w:rFonts w:ascii="Arial" w:hAnsi="Arial" w:cs="Arial"/>
                <w:b/>
                <w:bCs/>
                <w:color w:val="000000"/>
                <w:sz w:val="12"/>
                <w:szCs w:val="16"/>
                <w:lang w:eastAsia="en-GB"/>
              </w:rPr>
              <w:t>Apple</w:t>
            </w:r>
          </w:p>
        </w:tc>
      </w:tr>
      <w:tr w:rsidR="00CF6635" w:rsidRPr="00016B51" w14:paraId="6AC269E7" w14:textId="77777777" w:rsidTr="00AB15C9">
        <w:trPr>
          <w:trHeight w:val="170"/>
        </w:trPr>
        <w:tc>
          <w:tcPr>
            <w:tcW w:w="852" w:type="dxa"/>
            <w:shd w:val="clear" w:color="auto" w:fill="auto"/>
            <w:noWrap/>
            <w:vAlign w:val="center"/>
            <w:hideMark/>
          </w:tcPr>
          <w:p w14:paraId="5ED67E8B" w14:textId="1AEB790B" w:rsidR="00CF6635" w:rsidRPr="00016B51" w:rsidRDefault="00CF6635" w:rsidP="00AB15C9">
            <w:pPr>
              <w:overflowPunct/>
              <w:autoSpaceDE/>
              <w:autoSpaceDN/>
              <w:adjustRightInd/>
              <w:spacing w:after="0"/>
              <w:jc w:val="right"/>
              <w:textAlignment w:val="auto"/>
              <w:rPr>
                <w:rFonts w:ascii="Arial" w:hAnsi="Arial" w:cs="Arial"/>
                <w:color w:val="000000"/>
                <w:sz w:val="12"/>
                <w:szCs w:val="16"/>
                <w:lang w:eastAsia="en-GB"/>
              </w:rPr>
            </w:pPr>
            <w:r w:rsidRPr="00CF6635">
              <w:rPr>
                <w:rFonts w:ascii="Arial" w:hAnsi="Arial" w:cs="Arial"/>
                <w:color w:val="000000"/>
                <w:sz w:val="12"/>
                <w:szCs w:val="16"/>
                <w:lang w:eastAsia="en-GB"/>
              </w:rPr>
              <w:t>860160</w:t>
            </w:r>
          </w:p>
        </w:tc>
        <w:tc>
          <w:tcPr>
            <w:tcW w:w="3798" w:type="dxa"/>
            <w:shd w:val="clear" w:color="auto" w:fill="auto"/>
            <w:noWrap/>
            <w:vAlign w:val="center"/>
            <w:hideMark/>
          </w:tcPr>
          <w:p w14:paraId="65C18DBC" w14:textId="6F453CAE" w:rsidR="00CF6635" w:rsidRPr="00016B51" w:rsidRDefault="00CF6635" w:rsidP="00AB15C9">
            <w:pPr>
              <w:overflowPunct/>
              <w:autoSpaceDE/>
              <w:autoSpaceDN/>
              <w:adjustRightInd/>
              <w:spacing w:after="0"/>
              <w:textAlignment w:val="auto"/>
              <w:rPr>
                <w:rFonts w:ascii="Arial" w:hAnsi="Arial" w:cs="Arial"/>
                <w:b/>
                <w:bCs/>
                <w:color w:val="000000"/>
                <w:sz w:val="12"/>
                <w:lang w:eastAsia="en-GB"/>
              </w:rPr>
            </w:pPr>
            <w:r w:rsidRPr="00CF6635">
              <w:rPr>
                <w:rFonts w:ascii="Arial" w:hAnsi="Arial" w:cs="Arial"/>
                <w:b/>
                <w:bCs/>
                <w:color w:val="000000"/>
                <w:sz w:val="12"/>
                <w:lang w:eastAsia="en-GB"/>
              </w:rPr>
              <w:t xml:space="preserve">   Core part: LTE/NR spectrum sharing in band 48/n48 frequency range</w:t>
            </w:r>
          </w:p>
        </w:tc>
        <w:tc>
          <w:tcPr>
            <w:tcW w:w="2044" w:type="dxa"/>
            <w:shd w:val="clear" w:color="auto" w:fill="auto"/>
            <w:noWrap/>
            <w:vAlign w:val="center"/>
            <w:hideMark/>
          </w:tcPr>
          <w:p w14:paraId="4D674D12" w14:textId="3EF90C7E" w:rsidR="00CF6635" w:rsidRPr="00016B51" w:rsidRDefault="00CF6635" w:rsidP="00AB15C9">
            <w:pPr>
              <w:overflowPunct/>
              <w:autoSpaceDE/>
              <w:autoSpaceDN/>
              <w:adjustRightInd/>
              <w:spacing w:after="0"/>
              <w:textAlignment w:val="auto"/>
              <w:rPr>
                <w:rFonts w:ascii="Arial" w:hAnsi="Arial" w:cs="Arial"/>
                <w:color w:val="000000"/>
                <w:sz w:val="12"/>
                <w:szCs w:val="16"/>
                <w:lang w:eastAsia="en-GB"/>
              </w:rPr>
            </w:pPr>
            <w:r w:rsidRPr="00CF6635">
              <w:rPr>
                <w:rFonts w:ascii="Arial" w:hAnsi="Arial" w:cs="Arial"/>
                <w:color w:val="000000"/>
                <w:sz w:val="12"/>
                <w:szCs w:val="16"/>
                <w:lang w:eastAsia="en-GB"/>
              </w:rPr>
              <w:t>NR_n48_LTE_48_coex</w:t>
            </w:r>
          </w:p>
        </w:tc>
        <w:tc>
          <w:tcPr>
            <w:tcW w:w="554" w:type="dxa"/>
            <w:shd w:val="clear" w:color="auto" w:fill="auto"/>
            <w:noWrap/>
            <w:vAlign w:val="center"/>
            <w:hideMark/>
          </w:tcPr>
          <w:p w14:paraId="0F049B56" w14:textId="77777777" w:rsidR="00CF6635" w:rsidRPr="00016B51" w:rsidRDefault="00CF6635" w:rsidP="00AB15C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EC7E605" w14:textId="4657A414" w:rsidR="00CF6635" w:rsidRPr="00016B51" w:rsidRDefault="00CF6635" w:rsidP="00AB15C9">
            <w:pPr>
              <w:overflowPunct/>
              <w:autoSpaceDE/>
              <w:autoSpaceDN/>
              <w:adjustRightInd/>
              <w:spacing w:after="0"/>
              <w:jc w:val="right"/>
              <w:textAlignment w:val="auto"/>
              <w:rPr>
                <w:rFonts w:ascii="Arial" w:hAnsi="Arial" w:cs="Arial"/>
                <w:color w:val="000000"/>
                <w:sz w:val="12"/>
                <w:szCs w:val="16"/>
                <w:lang w:eastAsia="en-GB"/>
              </w:rPr>
            </w:pPr>
            <w:r w:rsidRPr="00CF6635">
              <w:rPr>
                <w:rFonts w:ascii="Arial" w:hAnsi="Arial" w:cs="Arial"/>
                <w:color w:val="000000"/>
                <w:sz w:val="12"/>
                <w:szCs w:val="16"/>
                <w:lang w:eastAsia="en-GB"/>
              </w:rPr>
              <w:t>RP-201858</w:t>
            </w:r>
          </w:p>
        </w:tc>
        <w:tc>
          <w:tcPr>
            <w:tcW w:w="2041" w:type="dxa"/>
            <w:shd w:val="clear" w:color="auto" w:fill="auto"/>
            <w:noWrap/>
            <w:hideMark/>
          </w:tcPr>
          <w:p w14:paraId="15D01500" w14:textId="333226DF" w:rsidR="00CF6635" w:rsidRPr="00016B51" w:rsidRDefault="00CF6635" w:rsidP="00AB15C9">
            <w:pPr>
              <w:overflowPunct/>
              <w:autoSpaceDE/>
              <w:autoSpaceDN/>
              <w:adjustRightInd/>
              <w:spacing w:after="0"/>
              <w:textAlignment w:val="auto"/>
              <w:rPr>
                <w:rFonts w:ascii="Arial" w:hAnsi="Arial" w:cs="Arial"/>
                <w:color w:val="000000"/>
                <w:sz w:val="12"/>
                <w:szCs w:val="16"/>
                <w:lang w:eastAsia="en-GB"/>
              </w:rPr>
            </w:pPr>
            <w:r w:rsidRPr="00CF6635">
              <w:rPr>
                <w:rFonts w:ascii="Arial" w:hAnsi="Arial" w:cs="Arial"/>
                <w:color w:val="000000"/>
                <w:sz w:val="12"/>
                <w:szCs w:val="16"/>
                <w:lang w:eastAsia="en-GB"/>
              </w:rPr>
              <w:t>Apple</w:t>
            </w:r>
          </w:p>
        </w:tc>
      </w:tr>
    </w:tbl>
    <w:p w14:paraId="606FD3B6" w14:textId="61CFC1D2" w:rsidR="00CF6635" w:rsidRPr="00016B51" w:rsidRDefault="00CF6635" w:rsidP="00CF6635">
      <w:pPr>
        <w:rPr>
          <w:rFonts w:eastAsia="SimSun"/>
          <w:lang w:eastAsia="zh-CN"/>
        </w:rPr>
      </w:pPr>
      <w:r w:rsidRPr="00016B51">
        <w:rPr>
          <w:rFonts w:eastAsia="SimSun"/>
          <w:lang w:eastAsia="zh-CN"/>
        </w:rPr>
        <w:t xml:space="preserve">Summary based on the input provided by </w:t>
      </w:r>
      <w:r w:rsidRPr="00CF6635">
        <w:rPr>
          <w:rFonts w:eastAsia="SimSun"/>
          <w:lang w:eastAsia="zh-CN"/>
        </w:rPr>
        <w:t>Apple Inc.</w:t>
      </w:r>
      <w:r w:rsidRPr="00016B51">
        <w:rPr>
          <w:rFonts w:eastAsia="SimSun"/>
          <w:lang w:eastAsia="zh-CN"/>
        </w:rPr>
        <w:t xml:space="preserve"> in </w:t>
      </w:r>
      <w:r w:rsidRPr="00CF6635">
        <w:rPr>
          <w:rFonts w:eastAsia="SimSun"/>
          <w:lang w:eastAsia="zh-CN"/>
        </w:rPr>
        <w:t>RP-202581</w:t>
      </w:r>
      <w:r w:rsidRPr="00016B51">
        <w:rPr>
          <w:rFonts w:eastAsia="SimSun"/>
          <w:lang w:eastAsia="zh-CN"/>
        </w:rPr>
        <w:t>.</w:t>
      </w:r>
    </w:p>
    <w:p w14:paraId="67909268" w14:textId="2CE634BC" w:rsidR="00CF6635" w:rsidRDefault="00CF6635" w:rsidP="00CF6635">
      <w:r>
        <w:t xml:space="preserve">Dynamic spectrum sharing (DSS) is an important feature that allows for sharing existing spectrum between the LTE and NR carriers, thus enabling smoother transition from LTE and faster adoption of NR. After the RAN#86 meeting, a new WI was agreed [1] aiming to analyse and introduce, if needed, changes to support dynamic spectrum sharing in band 48/n48 frequency range, which is also known as the CBRS band. </w:t>
      </w:r>
    </w:p>
    <w:p w14:paraId="4D59BF12" w14:textId="77777777" w:rsidR="00CF6635" w:rsidRDefault="00CF6635" w:rsidP="00CF6635">
      <w:r>
        <w:t>The first version of the WI had the following objectives:</w:t>
      </w:r>
    </w:p>
    <w:p w14:paraId="070402CA" w14:textId="77777777" w:rsidR="00CF6635" w:rsidRDefault="00CF6635" w:rsidP="00CF6635">
      <w:r>
        <w:t>-</w:t>
      </w:r>
      <w:r>
        <w:tab/>
        <w:t xml:space="preserve">Channel raster: Confirm that NR channel raster can be aligned with LTE centre frequencies [RAN4]; </w:t>
      </w:r>
    </w:p>
    <w:p w14:paraId="3FEBAC6A" w14:textId="77777777" w:rsidR="00CF6635" w:rsidRDefault="00CF6635" w:rsidP="00CF6635">
      <w:r>
        <w:t>-</w:t>
      </w:r>
      <w:r>
        <w:tab/>
        <w:t>UL shift: Specify UL 7.5kHz sub-carrier shift for 15kHz SCS. Investigate whether the 7.5kHz sub-carrier shift has any impact on the needed guard between LTE and 30kHz SCS NR. Specify the shift only if there is a clear benefit [RAN4];</w:t>
      </w:r>
    </w:p>
    <w:p w14:paraId="4F423EB7" w14:textId="77777777" w:rsidR="00CF6635" w:rsidRDefault="00CF6635" w:rsidP="00CF6635">
      <w:r>
        <w:t>-</w:t>
      </w:r>
      <w:r>
        <w:tab/>
        <w:t>Sync raster: Check mechanisms to avoid overlapping transmissions between NR SSB and LTE CRS. Apply changes to ensure non overlap of NR SSB and LTE CRS if determined that solutions with existing specifications are insufficient [RAN4].</w:t>
      </w:r>
    </w:p>
    <w:p w14:paraId="5934A875" w14:textId="77777777" w:rsidR="00CF6635" w:rsidRDefault="00CF6635" w:rsidP="00CF6635">
      <w:r>
        <w:t xml:space="preserve">Referring to the sync raster discussion, no consensus was reached by the RAN4#96 meeting on whether e.g. the sync pattern B can be added into band n48 definition to mitigate the negative impact of colliding NR SSB and 4-port LTE CRS transmission. The majority of companies preferred not to introduce this change at least to band n48. And even though some companies could accept sync pattern related modifications if a new band is introduced, there were concerns on whether adding a new band is a right way forward. It was decided to remove this aspect from the scope of the WI. </w:t>
      </w:r>
    </w:p>
    <w:p w14:paraId="542F7E93" w14:textId="77777777" w:rsidR="00CF6635" w:rsidRDefault="00CF6635" w:rsidP="00CF6635">
      <w:r>
        <w:t>For the UL 7.5kHz shift, it was concluded to introduce this functionality into band n48 following the CBRS Alliance agreement to add 15kHz SCS as one of the mandatory deployment options. Following the outcome of similar discussions for band n38 and n40, the UL shift is enabled only for 15kHz SCS and is not supported for 30kHz SCS.</w:t>
      </w:r>
    </w:p>
    <w:p w14:paraId="3D17A0B9" w14:textId="77777777" w:rsidR="00CF6635" w:rsidRDefault="00CF6635" w:rsidP="00CF6635">
      <w:r>
        <w:t>As for the DL channel raster alignment, RAN4 conclusion was that it is possible to shift, if needed, the centre frequency by -/+100kHz to align LTE and NR sub-carriers when SAS allocates the channel which is not on the common 300kHz raster point. RAN4 also concluded that there is no specification impact for DL transmission, i.e. it is up to the base station how to ensure emission requirements when the centre frequency is shifted by -/+100kHz. For the UL transmission, RAN4 discussed how to ensure UE emission requirements and concluded that "for the dynamic spectrum sharing operation in band 48/n48 frequency range, what is supported in NR for both BS and UE can ensure UE emission requirements through appropriate configuration/scheduling".</w:t>
      </w:r>
    </w:p>
    <w:p w14:paraId="4733A611" w14:textId="2CDCA321" w:rsidR="00CF6635" w:rsidRPr="00CF6635" w:rsidRDefault="00CF6635" w:rsidP="00CF6635">
      <w:pPr>
        <w:rPr>
          <w:b/>
          <w:bCs/>
        </w:rPr>
      </w:pPr>
      <w:r w:rsidRPr="00CF6635">
        <w:rPr>
          <w:b/>
          <w:bCs/>
        </w:rPr>
        <w:t>References</w:t>
      </w:r>
    </w:p>
    <w:p w14:paraId="2376AE2C" w14:textId="77777777" w:rsidR="00CF6635" w:rsidRDefault="00CF6635" w:rsidP="00CF6635">
      <w:pPr>
        <w:pStyle w:val="EW"/>
      </w:pPr>
      <w:r>
        <w:t>[1]</w:t>
      </w:r>
      <w:r>
        <w:tab/>
        <w:t>RP-192427, "New WID: LTE/NR spectrum sharing in band 48/n48 frequency range", Apple Inc</w:t>
      </w:r>
    </w:p>
    <w:p w14:paraId="75F858AB" w14:textId="1B52FCAF" w:rsidR="00CF6635" w:rsidRDefault="00CF6635" w:rsidP="00CF6635">
      <w:pPr>
        <w:pStyle w:val="EW"/>
      </w:pPr>
      <w:r>
        <w:t>[2]</w:t>
      </w:r>
      <w:r>
        <w:tab/>
        <w:t>RP-202580, "Status report for LTE/NR spectrum sharing in band 48/n48 frequency range", RAN WG4</w:t>
      </w:r>
    </w:p>
    <w:p w14:paraId="59B47CDF" w14:textId="77777777" w:rsidR="00CF6635" w:rsidRPr="00CF6635" w:rsidRDefault="00CF6635" w:rsidP="00CF6635">
      <w:pPr>
        <w:pStyle w:val="EW"/>
      </w:pPr>
    </w:p>
    <w:p w14:paraId="076AE94D" w14:textId="5EE724DA" w:rsidR="00FD6591" w:rsidRPr="00016B51" w:rsidRDefault="00933374" w:rsidP="00933374">
      <w:pPr>
        <w:pStyle w:val="Heading2"/>
        <w:rPr>
          <w:lang w:eastAsia="en-GB"/>
        </w:rPr>
      </w:pPr>
      <w:bookmarkStart w:id="1261" w:name="_Toc58230413"/>
      <w:bookmarkStart w:id="1262" w:name="_Toc58230568"/>
      <w:r w:rsidRPr="00016B51">
        <w:rPr>
          <w:lang w:eastAsia="en-GB"/>
        </w:rPr>
        <w:t>19.3</w:t>
      </w:r>
      <w:r w:rsidR="00FD6591" w:rsidRPr="00016B51">
        <w:rPr>
          <w:lang w:eastAsia="en-GB"/>
        </w:rPr>
        <w:tab/>
        <w:t>LTE-related Release 16 Features</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51AB5B8F" w14:textId="6DA1E558" w:rsidR="00421C96" w:rsidRPr="00016B51" w:rsidRDefault="00454EEF" w:rsidP="00421C96">
      <w:pPr>
        <w:pStyle w:val="Heading3"/>
      </w:pPr>
      <w:bookmarkStart w:id="1263" w:name="_Toc47004774"/>
      <w:bookmarkStart w:id="1264" w:name="_Toc47023196"/>
      <w:bookmarkStart w:id="1265" w:name="_Toc47086118"/>
      <w:bookmarkStart w:id="1266" w:name="_Toc47090067"/>
      <w:bookmarkStart w:id="1267" w:name="_Toc47092806"/>
      <w:bookmarkStart w:id="1268" w:name="_Toc47094062"/>
      <w:bookmarkStart w:id="1269" w:name="_Toc47094223"/>
      <w:bookmarkStart w:id="1270" w:name="_Toc47094391"/>
      <w:bookmarkStart w:id="1271" w:name="_Toc57643995"/>
      <w:bookmarkStart w:id="1272" w:name="_Toc57730303"/>
      <w:bookmarkStart w:id="1273" w:name="_Toc58230414"/>
      <w:bookmarkStart w:id="1274" w:name="_Toc58230569"/>
      <w:r w:rsidRPr="00016B51">
        <w:t>19.3.1</w:t>
      </w:r>
      <w:r w:rsidRPr="00016B51">
        <w:tab/>
      </w:r>
      <w:r w:rsidR="00421C96" w:rsidRPr="00016B51">
        <w:t>LTE-based 5G terrestrial broadcast</w:t>
      </w:r>
      <w:bookmarkEnd w:id="1263"/>
      <w:bookmarkEnd w:id="1264"/>
      <w:bookmarkEnd w:id="1265"/>
      <w:bookmarkEnd w:id="1266"/>
      <w:bookmarkEnd w:id="1267"/>
      <w:bookmarkEnd w:id="1268"/>
      <w:bookmarkEnd w:id="1269"/>
      <w:bookmarkEnd w:id="1270"/>
      <w:bookmarkEnd w:id="1271"/>
      <w:bookmarkEnd w:id="1272"/>
      <w:bookmarkEnd w:id="1273"/>
      <w:bookmarkEnd w:id="127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21C96" w:rsidRPr="00016B51" w14:paraId="7E4C08A4" w14:textId="77777777" w:rsidTr="005E44F9">
        <w:trPr>
          <w:trHeight w:val="170"/>
        </w:trPr>
        <w:tc>
          <w:tcPr>
            <w:tcW w:w="852" w:type="dxa"/>
            <w:shd w:val="clear" w:color="auto" w:fill="auto"/>
            <w:noWrap/>
            <w:vAlign w:val="center"/>
            <w:hideMark/>
          </w:tcPr>
          <w:p w14:paraId="6453B260" w14:textId="77777777" w:rsidR="00421C96" w:rsidRPr="00016B51" w:rsidRDefault="00421C96"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830076</w:t>
            </w:r>
          </w:p>
        </w:tc>
        <w:tc>
          <w:tcPr>
            <w:tcW w:w="3798" w:type="dxa"/>
            <w:shd w:val="clear" w:color="auto" w:fill="auto"/>
            <w:noWrap/>
            <w:vAlign w:val="center"/>
            <w:hideMark/>
          </w:tcPr>
          <w:p w14:paraId="79EEFAB7" w14:textId="77777777" w:rsidR="00421C96" w:rsidRPr="00016B51" w:rsidRDefault="00421C96"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LTE-based 5G terrestrial broadcast</w:t>
            </w:r>
          </w:p>
        </w:tc>
        <w:tc>
          <w:tcPr>
            <w:tcW w:w="2044" w:type="dxa"/>
            <w:shd w:val="clear" w:color="auto" w:fill="auto"/>
            <w:noWrap/>
            <w:vAlign w:val="center"/>
            <w:hideMark/>
          </w:tcPr>
          <w:p w14:paraId="6015499F" w14:textId="77777777" w:rsidR="00421C96" w:rsidRPr="00016B51" w:rsidRDefault="00421C96"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LTE_terr_bcast</w:t>
            </w:r>
          </w:p>
        </w:tc>
        <w:tc>
          <w:tcPr>
            <w:tcW w:w="554" w:type="dxa"/>
            <w:shd w:val="clear" w:color="auto" w:fill="auto"/>
            <w:noWrap/>
            <w:vAlign w:val="center"/>
            <w:hideMark/>
          </w:tcPr>
          <w:p w14:paraId="2BB63E71" w14:textId="77777777" w:rsidR="00421C96" w:rsidRPr="00016B51" w:rsidRDefault="00421C96"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09863B30" w14:textId="77777777" w:rsidR="00421C96" w:rsidRPr="00016B51" w:rsidRDefault="00421C96"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RP-190732</w:t>
            </w:r>
          </w:p>
        </w:tc>
        <w:tc>
          <w:tcPr>
            <w:tcW w:w="2041" w:type="dxa"/>
            <w:shd w:val="clear" w:color="auto" w:fill="auto"/>
            <w:noWrap/>
            <w:hideMark/>
          </w:tcPr>
          <w:p w14:paraId="7D995482" w14:textId="77777777" w:rsidR="00421C96" w:rsidRPr="00016B51" w:rsidRDefault="00421C96"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Qualcomm</w:t>
            </w:r>
          </w:p>
        </w:tc>
      </w:tr>
      <w:tr w:rsidR="00421C96" w:rsidRPr="00016B51" w14:paraId="4E16EC43" w14:textId="77777777" w:rsidTr="005E44F9">
        <w:trPr>
          <w:trHeight w:val="170"/>
        </w:trPr>
        <w:tc>
          <w:tcPr>
            <w:tcW w:w="852" w:type="dxa"/>
            <w:shd w:val="clear" w:color="auto" w:fill="auto"/>
            <w:noWrap/>
            <w:vAlign w:val="center"/>
            <w:hideMark/>
          </w:tcPr>
          <w:p w14:paraId="45F480E0"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800091</w:t>
            </w:r>
          </w:p>
        </w:tc>
        <w:tc>
          <w:tcPr>
            <w:tcW w:w="3798" w:type="dxa"/>
            <w:shd w:val="clear" w:color="auto" w:fill="auto"/>
            <w:noWrap/>
            <w:vAlign w:val="center"/>
            <w:hideMark/>
          </w:tcPr>
          <w:p w14:paraId="5000F09C" w14:textId="77777777" w:rsidR="00421C96" w:rsidRPr="00016B51" w:rsidRDefault="00421C96"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LTE-based 5G terrestrial broadcast</w:t>
            </w:r>
          </w:p>
        </w:tc>
        <w:tc>
          <w:tcPr>
            <w:tcW w:w="2044" w:type="dxa"/>
            <w:shd w:val="clear" w:color="auto" w:fill="auto"/>
            <w:noWrap/>
            <w:vAlign w:val="center"/>
            <w:hideMark/>
          </w:tcPr>
          <w:p w14:paraId="4F1B6557" w14:textId="77777777" w:rsidR="00421C96" w:rsidRPr="00016B51" w:rsidRDefault="00421C9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FS_LTE_terr_bcast</w:t>
            </w:r>
          </w:p>
        </w:tc>
        <w:tc>
          <w:tcPr>
            <w:tcW w:w="554" w:type="dxa"/>
            <w:shd w:val="clear" w:color="auto" w:fill="auto"/>
            <w:noWrap/>
            <w:vAlign w:val="center"/>
            <w:hideMark/>
          </w:tcPr>
          <w:p w14:paraId="690B9E2F"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7DC05A45"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RP-181342</w:t>
            </w:r>
          </w:p>
        </w:tc>
        <w:tc>
          <w:tcPr>
            <w:tcW w:w="2041" w:type="dxa"/>
            <w:shd w:val="clear" w:color="auto" w:fill="auto"/>
            <w:noWrap/>
            <w:hideMark/>
          </w:tcPr>
          <w:p w14:paraId="57540A2B" w14:textId="77777777" w:rsidR="00421C96" w:rsidRPr="00016B51" w:rsidRDefault="00421C9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421C96" w:rsidRPr="00016B51" w14:paraId="451E4351" w14:textId="77777777" w:rsidTr="005E44F9">
        <w:trPr>
          <w:trHeight w:val="170"/>
        </w:trPr>
        <w:tc>
          <w:tcPr>
            <w:tcW w:w="852" w:type="dxa"/>
            <w:shd w:val="clear" w:color="auto" w:fill="auto"/>
            <w:noWrap/>
            <w:vAlign w:val="center"/>
            <w:hideMark/>
          </w:tcPr>
          <w:p w14:paraId="60729B9B"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830176</w:t>
            </w:r>
          </w:p>
        </w:tc>
        <w:tc>
          <w:tcPr>
            <w:tcW w:w="3798" w:type="dxa"/>
            <w:shd w:val="clear" w:color="auto" w:fill="auto"/>
            <w:noWrap/>
            <w:vAlign w:val="center"/>
            <w:hideMark/>
          </w:tcPr>
          <w:p w14:paraId="27C87E46" w14:textId="77777777" w:rsidR="00421C96" w:rsidRPr="00016B51" w:rsidRDefault="00421C96"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LTE-based 5G terrestrial broadcast</w:t>
            </w:r>
          </w:p>
        </w:tc>
        <w:tc>
          <w:tcPr>
            <w:tcW w:w="2044" w:type="dxa"/>
            <w:shd w:val="clear" w:color="auto" w:fill="auto"/>
            <w:noWrap/>
            <w:vAlign w:val="center"/>
            <w:hideMark/>
          </w:tcPr>
          <w:p w14:paraId="51A10BA9" w14:textId="77777777" w:rsidR="00421C96" w:rsidRPr="00016B51" w:rsidRDefault="00421C9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LTE_terr_bcast-Core</w:t>
            </w:r>
          </w:p>
        </w:tc>
        <w:tc>
          <w:tcPr>
            <w:tcW w:w="554" w:type="dxa"/>
            <w:shd w:val="clear" w:color="auto" w:fill="auto"/>
            <w:noWrap/>
            <w:vAlign w:val="center"/>
            <w:hideMark/>
          </w:tcPr>
          <w:p w14:paraId="2A493022"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54C844BE"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RP-190732</w:t>
            </w:r>
          </w:p>
        </w:tc>
        <w:tc>
          <w:tcPr>
            <w:tcW w:w="2041" w:type="dxa"/>
            <w:shd w:val="clear" w:color="auto" w:fill="auto"/>
            <w:noWrap/>
            <w:hideMark/>
          </w:tcPr>
          <w:p w14:paraId="2202164D" w14:textId="77777777" w:rsidR="00421C96" w:rsidRPr="00016B51" w:rsidRDefault="00421C9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421C96" w:rsidRPr="00016B51" w14:paraId="47B177C4" w14:textId="77777777" w:rsidTr="005E44F9">
        <w:trPr>
          <w:trHeight w:val="170"/>
        </w:trPr>
        <w:tc>
          <w:tcPr>
            <w:tcW w:w="852" w:type="dxa"/>
            <w:shd w:val="clear" w:color="auto" w:fill="auto"/>
            <w:noWrap/>
            <w:vAlign w:val="center"/>
            <w:hideMark/>
          </w:tcPr>
          <w:p w14:paraId="35094EDF"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830276</w:t>
            </w:r>
          </w:p>
        </w:tc>
        <w:tc>
          <w:tcPr>
            <w:tcW w:w="3798" w:type="dxa"/>
            <w:shd w:val="clear" w:color="auto" w:fill="auto"/>
            <w:noWrap/>
            <w:vAlign w:val="center"/>
            <w:hideMark/>
          </w:tcPr>
          <w:p w14:paraId="41238FB0" w14:textId="77777777" w:rsidR="00421C96" w:rsidRPr="00016B51" w:rsidRDefault="00421C96"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Perf. part: LTE-based 5G terrestrial broadcast</w:t>
            </w:r>
          </w:p>
        </w:tc>
        <w:tc>
          <w:tcPr>
            <w:tcW w:w="2044" w:type="dxa"/>
            <w:shd w:val="clear" w:color="auto" w:fill="auto"/>
            <w:noWrap/>
            <w:vAlign w:val="center"/>
            <w:hideMark/>
          </w:tcPr>
          <w:p w14:paraId="0C4C2224" w14:textId="77777777" w:rsidR="00421C96" w:rsidRPr="00016B51" w:rsidRDefault="00421C9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LTE_terr_bcast-Perf</w:t>
            </w:r>
          </w:p>
        </w:tc>
        <w:tc>
          <w:tcPr>
            <w:tcW w:w="554" w:type="dxa"/>
            <w:shd w:val="clear" w:color="auto" w:fill="auto"/>
            <w:noWrap/>
            <w:vAlign w:val="center"/>
            <w:hideMark/>
          </w:tcPr>
          <w:p w14:paraId="5FC67254"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B1CE3A5"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RP-190732</w:t>
            </w:r>
          </w:p>
        </w:tc>
        <w:tc>
          <w:tcPr>
            <w:tcW w:w="2041" w:type="dxa"/>
            <w:shd w:val="clear" w:color="auto" w:fill="auto"/>
            <w:noWrap/>
            <w:hideMark/>
          </w:tcPr>
          <w:p w14:paraId="7E5616B1" w14:textId="77777777" w:rsidR="00421C96" w:rsidRPr="00016B51" w:rsidRDefault="00421C9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bl>
    <w:p w14:paraId="2FE74B7C" w14:textId="5B682789" w:rsidR="00421C96" w:rsidRPr="00016B51" w:rsidRDefault="00421C96" w:rsidP="00421C96">
      <w:pPr>
        <w:rPr>
          <w:rFonts w:eastAsia="SimSun"/>
          <w:lang w:eastAsia="zh-CN"/>
        </w:rPr>
      </w:pPr>
      <w:r w:rsidRPr="00016B51">
        <w:rPr>
          <w:rFonts w:eastAsia="SimSun"/>
          <w:lang w:eastAsia="zh-CN"/>
        </w:rPr>
        <w:t>Summary based on the input provided by Qualcomm Incorporated in RP-200850.</w:t>
      </w:r>
    </w:p>
    <w:p w14:paraId="74E965F3" w14:textId="77777777" w:rsidR="00421C96" w:rsidRPr="00016B51" w:rsidRDefault="00421C96" w:rsidP="00EA2960">
      <w:pPr>
        <w:spacing w:after="0"/>
      </w:pPr>
      <w:r w:rsidRPr="00016B51">
        <w:t>The work item on “LTE-based 5G terrestrial broadcast” [1] specified enhancements on top of Rel-14 MBMS [2] to meet the 5G requirements for broadcast systems [3]. These enhancements, obtained as a result of the study in [4], are summarized as follows:</w:t>
      </w:r>
    </w:p>
    <w:p w14:paraId="38F90E98" w14:textId="63693483" w:rsidR="00421C96" w:rsidRPr="00016B51" w:rsidRDefault="00421C96" w:rsidP="00EA2960">
      <w:pPr>
        <w:pStyle w:val="B10"/>
        <w:spacing w:after="0"/>
      </w:pPr>
      <w:r w:rsidRPr="00016B51">
        <w:t>-</w:t>
      </w:r>
      <w:r w:rsidRPr="00016B51">
        <w:tab/>
        <w:t>Introduction of a new numerology for PMCH with 100us cyclic prefix and 2.5kHz subcarrier spacing for support of high mobility scenarios (up to 250km/h).</w:t>
      </w:r>
    </w:p>
    <w:p w14:paraId="45B1A5AD" w14:textId="2AE26DA4" w:rsidR="00421C96" w:rsidRPr="00016B51" w:rsidRDefault="00421C96" w:rsidP="00EA2960">
      <w:pPr>
        <w:pStyle w:val="B10"/>
        <w:spacing w:after="0"/>
      </w:pPr>
      <w:r w:rsidRPr="00016B51">
        <w:t>-</w:t>
      </w:r>
      <w:r w:rsidRPr="00016B51">
        <w:tab/>
        <w:t>Introduction of a new numerology for PMCH with 300us cyclic prefix and approximately 0.37kHz subcarrier spacing for support of rooftop reception.</w:t>
      </w:r>
    </w:p>
    <w:p w14:paraId="4B2DAA20" w14:textId="2E6395ED" w:rsidR="00421C96" w:rsidRPr="00016B51" w:rsidRDefault="00421C96" w:rsidP="00421C96">
      <w:pPr>
        <w:pStyle w:val="B10"/>
      </w:pPr>
      <w:r w:rsidRPr="00016B51">
        <w:t>-</w:t>
      </w:r>
      <w:r w:rsidRPr="00016B51">
        <w:tab/>
        <w:t>Enhancements to PBCH and PDCCH to increase robustness in low SINR scenarios.</w:t>
      </w:r>
    </w:p>
    <w:p w14:paraId="31E46405" w14:textId="77777777" w:rsidR="00421C96" w:rsidRPr="00016B51" w:rsidRDefault="00421C96" w:rsidP="00421C96">
      <w:r w:rsidRPr="00016B51">
        <w:t>This work item also produced a TR [5] summarizing the overall aspects of LTE-based 5G terrestrial broadcast.</w:t>
      </w:r>
    </w:p>
    <w:p w14:paraId="03D6CF9A" w14:textId="5BF160AA" w:rsidR="00421C96" w:rsidRPr="00016B51" w:rsidRDefault="00421C96" w:rsidP="00421C96">
      <w:r w:rsidRPr="00016B51">
        <w:rPr>
          <w:u w:val="single"/>
        </w:rPr>
        <w:t>Numerology for high speed reception</w:t>
      </w:r>
    </w:p>
    <w:p w14:paraId="62E6F4E0" w14:textId="77777777" w:rsidR="00421C96" w:rsidRPr="00016B51" w:rsidRDefault="00421C96" w:rsidP="00421C96">
      <w:r w:rsidRPr="00016B51">
        <w:t>A new numerology for PMCH with 100us cyclic prefix, 400us OFDM core symbol duration, and 2.5kHz subcarrier spacing is introduced to support high mobility scenarios (up to 250km/h). With this numerology, each OFDM symbol uses one slot (0.5ms), and a transport block is mapped to two OFDM symbols (1ms).</w:t>
      </w:r>
    </w:p>
    <w:p w14:paraId="514D1C7A" w14:textId="77777777" w:rsidR="00421C96" w:rsidRPr="00016B51" w:rsidRDefault="00421C96" w:rsidP="00421C96">
      <w:r w:rsidRPr="00016B51">
        <w:t>Associated to this new numerology, a single reference signal pattern (MBSFN-RS) is introduced with a time-stagger length of 2, and a frequency separation (after de-staggering) of 4 subcarriers, which gives a maximum theoretical equalization interval of 200us.</w:t>
      </w:r>
    </w:p>
    <w:p w14:paraId="15F5B15E" w14:textId="02E59EC0" w:rsidR="00421C96" w:rsidRPr="00016B51" w:rsidRDefault="00421C96" w:rsidP="00421C96">
      <w:pPr>
        <w:rPr>
          <w:u w:val="single"/>
        </w:rPr>
      </w:pPr>
      <w:r w:rsidRPr="00016B51">
        <w:rPr>
          <w:u w:val="single"/>
        </w:rPr>
        <w:t>Numerology for rooftop reception</w:t>
      </w:r>
    </w:p>
    <w:p w14:paraId="0DA20FF5" w14:textId="77777777" w:rsidR="00421C96" w:rsidRPr="00016B51" w:rsidRDefault="00421C96" w:rsidP="00421C96">
      <w:r w:rsidRPr="00016B51">
        <w:t>A new numerology for PMCH with 300us cyclic prefix, 2700us OFDM core symbol duration, and approximately 0.37kHz subcarrier spacing is introduced to support rooftop reception, especially tailored for deployments with large inter-site distance (e.g. HPHT-1 as defined in [4], with an inter-site distance of 125km).</w:t>
      </w:r>
    </w:p>
    <w:p w14:paraId="1D4AF54F" w14:textId="77777777" w:rsidR="00421C96" w:rsidRPr="00016B51" w:rsidRDefault="00421C96" w:rsidP="00421C96">
      <w:r w:rsidRPr="00016B51">
        <w:t>With this new numerology, a new variation of frame structure type 1 is introduced. This frame structure consists of, every 40ms:</w:t>
      </w:r>
    </w:p>
    <w:p w14:paraId="5FB1A03A" w14:textId="2D9B9EB2" w:rsidR="00421C96" w:rsidRPr="00016B51" w:rsidRDefault="00421C96" w:rsidP="00421C96">
      <w:pPr>
        <w:pStyle w:val="B10"/>
      </w:pPr>
      <w:r w:rsidRPr="00016B51">
        <w:t>-</w:t>
      </w:r>
      <w:r w:rsidRPr="00016B51">
        <w:tab/>
        <w:t>One subframe (1ms) with 15kHz SCS, containing synchronization and system information, also named “cell acquisition subframe” (CAS)</w:t>
      </w:r>
    </w:p>
    <w:p w14:paraId="4ED8477B" w14:textId="0CA4DBAF" w:rsidR="00421C96" w:rsidRPr="00016B51" w:rsidRDefault="00421C96" w:rsidP="00421C96">
      <w:pPr>
        <w:pStyle w:val="B10"/>
      </w:pPr>
      <w:r w:rsidRPr="00016B51">
        <w:t>-</w:t>
      </w:r>
      <w:r w:rsidRPr="00016B51">
        <w:tab/>
        <w:t>13 slots (3ms each) carrying the PMCH with 0.37kHz SCS. Note that the time-transmission interval (TTI) for a transport block is extended to 3ms.</w:t>
      </w:r>
    </w:p>
    <w:p w14:paraId="67448188" w14:textId="77777777" w:rsidR="00421C96" w:rsidRPr="00016B51" w:rsidRDefault="00421C96" w:rsidP="00421C96">
      <w:pPr>
        <w:spacing w:after="0"/>
      </w:pPr>
      <w:r w:rsidRPr="00016B51">
        <w:t>This frame structure is depicted in Figure 1</w:t>
      </w:r>
    </w:p>
    <w:p w14:paraId="4A2A1EB0" w14:textId="77777777" w:rsidR="00421C96" w:rsidRPr="00016B51" w:rsidRDefault="00421C96" w:rsidP="00421C96">
      <w:pPr>
        <w:spacing w:after="0"/>
      </w:pPr>
    </w:p>
    <w:p w14:paraId="4CE82F70" w14:textId="1B8B0718" w:rsidR="00421C96" w:rsidRPr="00016B51" w:rsidRDefault="00421C96" w:rsidP="00421C96">
      <w:r w:rsidRPr="00016B51">
        <w:rPr>
          <w:noProof/>
        </w:rPr>
        <mc:AlternateContent>
          <mc:Choice Requires="wps">
            <w:drawing>
              <wp:anchor distT="0" distB="0" distL="114300" distR="114300" simplePos="0" relativeHeight="251680768" behindDoc="0" locked="0" layoutInCell="1" allowOverlap="1" wp14:anchorId="139B5460" wp14:editId="4A86417C">
                <wp:simplePos x="0" y="0"/>
                <wp:positionH relativeFrom="column">
                  <wp:posOffset>1875790</wp:posOffset>
                </wp:positionH>
                <wp:positionV relativeFrom="paragraph">
                  <wp:posOffset>102870</wp:posOffset>
                </wp:positionV>
                <wp:extent cx="2051050" cy="162560"/>
                <wp:effectExtent l="0" t="3810" r="1270" b="0"/>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1050" cy="16256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3A25375" w14:textId="77777777" w:rsidR="00AB15C9" w:rsidRPr="004919DC" w:rsidRDefault="00AB15C9" w:rsidP="00421C96">
                            <w:pPr>
                              <w:jc w:val="center"/>
                              <w:rPr>
                                <w:sz w:val="18"/>
                                <w:szCs w:val="18"/>
                                <w:lang w:val="en-US"/>
                              </w:rPr>
                            </w:pPr>
                            <w:r>
                              <w:rPr>
                                <w:sz w:val="18"/>
                                <w:szCs w:val="18"/>
                                <w:lang w:val="en-US"/>
                              </w:rPr>
                              <w:t>Four radio frames = 40ms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9B5460" id="Text Box 28" o:spid="_x0000_s1027" type="#_x0000_t202" style="position:absolute;margin-left:147.7pt;margin-top:8.1pt;width:161.5pt;height:12.8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" stroked="f" strokeweight=".5pt">
                <v:textbox inset="0,0,0,0">
                  <w:txbxContent>
                    <w:p w14:paraId="63A25375" w14:textId="77777777" w:rsidR="00AB15C9" w:rsidRPr="004919DC" w:rsidRDefault="00AB15C9" w:rsidP="00421C96">
                      <w:pPr>
                        <w:jc w:val="center"/>
                        <w:rPr>
                          <w:sz w:val="18"/>
                          <w:szCs w:val="18"/>
                          <w:lang w:val="en-US"/>
                        </w:rPr>
                      </w:pPr>
                      <w:r>
                        <w:rPr>
                          <w:sz w:val="18"/>
                          <w:szCs w:val="18"/>
                          <w:lang w:val="en-US"/>
                        </w:rPr>
                        <w:t>Four radio frames = 40ms</w:t>
                      </w:r>
                    </w:p>
                  </w:txbxContent>
                </v:textbox>
              </v:shape>
            </w:pict>
          </mc:Fallback>
        </mc:AlternateContent>
      </w:r>
      <w:r w:rsidRPr="00016B51">
        <w:rPr>
          <w:noProof/>
        </w:rPr>
        <mc:AlternateContent>
          <mc:Choice Requires="wps">
            <w:drawing>
              <wp:anchor distT="0" distB="0" distL="114300" distR="114300" simplePos="0" relativeHeight="251677696" behindDoc="0" locked="0" layoutInCell="1" allowOverlap="1" wp14:anchorId="4900987A" wp14:editId="14B636B8">
                <wp:simplePos x="0" y="0"/>
                <wp:positionH relativeFrom="column">
                  <wp:posOffset>5120640</wp:posOffset>
                </wp:positionH>
                <wp:positionV relativeFrom="paragraph">
                  <wp:posOffset>339090</wp:posOffset>
                </wp:positionV>
                <wp:extent cx="3810" cy="365125"/>
                <wp:effectExtent l="11430" t="11430" r="13335" b="13970"/>
                <wp:wrapNone/>
                <wp:docPr id="27" name="Straight Arrow Connector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10" cy="365125"/>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96FDE89" id="_x0000_t32" coordsize="21600,21600" o:spt="32" o:oned="t" path="m,l21600,21600e" filled="f">
                <v:path arrowok="t" fillok="f" o:connecttype="none"/>
                <o:lock v:ext="edit" shapetype="t"/>
              </v:shapetype>
              <v:shape id="Straight Arrow Connector 27" o:spid="_x0000_s1026" type="#_x0000_t32" style="position:absolute;margin-left:403.2pt;margin-top:26.7pt;width:.3pt;height:28.7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" strokeweight=".5pt">
                <v:stroke dashstyle="dash"/>
              </v:shape>
            </w:pict>
          </mc:Fallback>
        </mc:AlternateContent>
      </w:r>
      <w:r w:rsidRPr="00016B51">
        <w:rPr>
          <w:noProof/>
        </w:rPr>
        <mc:AlternateContent>
          <mc:Choice Requires="wps">
            <w:drawing>
              <wp:anchor distT="0" distB="0" distL="114300" distR="114300" simplePos="0" relativeHeight="251674624" behindDoc="0" locked="0" layoutInCell="1" allowOverlap="1" wp14:anchorId="36E6639A" wp14:editId="258AE778">
                <wp:simplePos x="0" y="0"/>
                <wp:positionH relativeFrom="column">
                  <wp:posOffset>749935</wp:posOffset>
                </wp:positionH>
                <wp:positionV relativeFrom="paragraph">
                  <wp:posOffset>310515</wp:posOffset>
                </wp:positionV>
                <wp:extent cx="635" cy="389890"/>
                <wp:effectExtent l="12700" t="11430" r="5715" b="8255"/>
                <wp:wrapNone/>
                <wp:docPr id="26" name="Straight Arrow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89890"/>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AE3B8CF" id="Straight Arrow Connector 26" o:spid="_x0000_s1026" type="#_x0000_t32" style="position:absolute;margin-left:59.05pt;margin-top:24.45pt;width:.05pt;height:30.7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" strokeweight=".5pt">
                <v:stroke dashstyle="dash"/>
              </v:shape>
            </w:pict>
          </mc:Fallback>
        </mc:AlternateContent>
      </w:r>
      <w:r w:rsidRPr="00016B51">
        <w:rPr>
          <w:noProof/>
        </w:rPr>
        <mc:AlternateContent>
          <mc:Choice Requires="wps">
            <w:drawing>
              <wp:anchor distT="0" distB="0" distL="114300" distR="114300" simplePos="0" relativeHeight="251671552" behindDoc="0" locked="0" layoutInCell="1" allowOverlap="1" wp14:anchorId="3F87D846" wp14:editId="0C7CD0B6">
                <wp:simplePos x="0" y="0"/>
                <wp:positionH relativeFrom="column">
                  <wp:posOffset>760095</wp:posOffset>
                </wp:positionH>
                <wp:positionV relativeFrom="paragraph">
                  <wp:posOffset>288290</wp:posOffset>
                </wp:positionV>
                <wp:extent cx="4354195" cy="0"/>
                <wp:effectExtent l="22860" t="55880" r="23495" b="58420"/>
                <wp:wrapNone/>
                <wp:docPr id="25" name="Straight Arrow Connector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354195" cy="0"/>
                        </a:xfrm>
                        <a:prstGeom prst="straightConnector1">
                          <a:avLst/>
                        </a:prstGeom>
                        <a:noFill/>
                        <a:ln w="3175">
                          <a:solidFill>
                            <a:srgbClr val="000000"/>
                          </a:solidFill>
                          <a:round/>
                          <a:headEnd type="triangle" w="med" len="sm"/>
                          <a:tailEnd type="triangle" w="med"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A7FD7F4" id="Straight Arrow Connector 25" o:spid="_x0000_s1026" type="#_x0000_t32" style="position:absolute;margin-left:59.85pt;margin-top:22.7pt;width:342.85pt;height:0;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" strokeweight=".25pt">
                <v:stroke startarrow="block" startarrowlength="short" endarrow="block" endarrowlength="short"/>
              </v:shape>
            </w:pict>
          </mc:Fallback>
        </mc:AlternateContent>
      </w:r>
      <w:r w:rsidRPr="00016B51">
        <w:rPr>
          <w:noProof/>
        </w:rPr>
        <mc:AlternateContent>
          <mc:Choice Requires="wps">
            <w:drawing>
              <wp:anchor distT="0" distB="0" distL="114300" distR="114300" simplePos="0" relativeHeight="251668480" behindDoc="0" locked="0" layoutInCell="1" allowOverlap="1" wp14:anchorId="5980BA4A" wp14:editId="2FA1EC9F">
                <wp:simplePos x="0" y="0"/>
                <wp:positionH relativeFrom="column">
                  <wp:posOffset>766445</wp:posOffset>
                </wp:positionH>
                <wp:positionV relativeFrom="paragraph">
                  <wp:posOffset>327660</wp:posOffset>
                </wp:positionV>
                <wp:extent cx="1624965" cy="162560"/>
                <wp:effectExtent l="635" t="0" r="3175" b="0"/>
                <wp:wrapNone/>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4965" cy="16256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707DF86" w14:textId="77777777" w:rsidR="00AB15C9" w:rsidRPr="004919DC" w:rsidRDefault="00AB15C9" w:rsidP="00421C96">
                            <w:pPr>
                              <w:jc w:val="center"/>
                              <w:rPr>
                                <w:sz w:val="18"/>
                                <w:szCs w:val="18"/>
                                <w:lang w:val="en-US"/>
                              </w:rPr>
                            </w:pPr>
                            <w:r>
                              <w:rPr>
                                <w:sz w:val="18"/>
                                <w:szCs w:val="18"/>
                                <w:lang w:val="en-US"/>
                              </w:rPr>
                              <w:t>One 3ms slot, one symbol per slot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80BA4A" id="Text Box 24" o:spid="_x0000_s1028" type="#_x0000_t202" style="position:absolute;margin-left:60.35pt;margin-top:25.8pt;width:127.95pt;height:12.8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" stroked="f" strokeweight=".5pt">
                <v:textbox inset="0,0,0,0">
                  <w:txbxContent>
                    <w:p w14:paraId="7707DF86" w14:textId="77777777" w:rsidR="00AB15C9" w:rsidRPr="004919DC" w:rsidRDefault="00AB15C9" w:rsidP="00421C96">
                      <w:pPr>
                        <w:jc w:val="center"/>
                        <w:rPr>
                          <w:sz w:val="18"/>
                          <w:szCs w:val="18"/>
                          <w:lang w:val="en-US"/>
                        </w:rPr>
                      </w:pPr>
                      <w:r>
                        <w:rPr>
                          <w:sz w:val="18"/>
                          <w:szCs w:val="18"/>
                          <w:lang w:val="en-US"/>
                        </w:rPr>
                        <w:t>One 3ms slot, one symbol per slot</w:t>
                      </w:r>
                    </w:p>
                  </w:txbxContent>
                </v:textbox>
              </v:shape>
            </w:pict>
          </mc:Fallback>
        </mc:AlternateContent>
      </w:r>
    </w:p>
    <w:p w14:paraId="0270ABF1" w14:textId="0C3CE291" w:rsidR="00421C96" w:rsidRPr="00016B51" w:rsidRDefault="00421C96" w:rsidP="00421C96">
      <w:r w:rsidRPr="00016B51">
        <w:rPr>
          <w:noProof/>
        </w:rPr>
        <mc:AlternateContent>
          <mc:Choice Requires="wps">
            <w:drawing>
              <wp:anchor distT="0" distB="0" distL="114300" distR="114300" simplePos="0" relativeHeight="251665408" behindDoc="0" locked="0" layoutInCell="1" allowOverlap="1" wp14:anchorId="3A777FF3" wp14:editId="19F2A1FB">
                <wp:simplePos x="0" y="0"/>
                <wp:positionH relativeFrom="column">
                  <wp:posOffset>1837055</wp:posOffset>
                </wp:positionH>
                <wp:positionV relativeFrom="paragraph">
                  <wp:posOffset>212090</wp:posOffset>
                </wp:positionV>
                <wp:extent cx="0" cy="135255"/>
                <wp:effectExtent l="13970" t="8255" r="5080" b="8890"/>
                <wp:wrapNone/>
                <wp:docPr id="23" name="Straight Arrow Connector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5255"/>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9A3765" id="Straight Arrow Connector 23" o:spid="_x0000_s1026" type="#_x0000_t32" style="position:absolute;margin-left:144.65pt;margin-top:16.7pt;width:0;height:10.6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" strokeweight=".5pt">
                <v:stroke dashstyle="dash"/>
              </v:shape>
            </w:pict>
          </mc:Fallback>
        </mc:AlternateContent>
      </w:r>
      <w:r w:rsidRPr="00016B51">
        <w:rPr>
          <w:noProof/>
        </w:rPr>
        <mc:AlternateContent>
          <mc:Choice Requires="wps">
            <w:drawing>
              <wp:anchor distT="0" distB="0" distL="114300" distR="114300" simplePos="0" relativeHeight="251662336" behindDoc="0" locked="0" layoutInCell="1" allowOverlap="1" wp14:anchorId="157469AB" wp14:editId="64CDEFE6">
                <wp:simplePos x="0" y="0"/>
                <wp:positionH relativeFrom="column">
                  <wp:posOffset>1024255</wp:posOffset>
                </wp:positionH>
                <wp:positionV relativeFrom="paragraph">
                  <wp:posOffset>212090</wp:posOffset>
                </wp:positionV>
                <wp:extent cx="0" cy="135255"/>
                <wp:effectExtent l="10795" t="8255" r="8255" b="8890"/>
                <wp:wrapNone/>
                <wp:docPr id="22" name="Straight Arrow Connector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5255"/>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5F6151F" id="Straight Arrow Connector 22" o:spid="_x0000_s1026" type="#_x0000_t32" style="position:absolute;margin-left:80.65pt;margin-top:16.7pt;width:0;height:10.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" strokeweight=".5pt">
                <v:stroke dashstyle="dash"/>
              </v:shape>
            </w:pict>
          </mc:Fallback>
        </mc:AlternateContent>
      </w:r>
      <w:r w:rsidRPr="00016B51">
        <w:rPr>
          <w:noProof/>
        </w:rPr>
        <mc:AlternateContent>
          <mc:Choice Requires="wps">
            <w:drawing>
              <wp:anchor distT="0" distB="0" distL="114300" distR="114300" simplePos="0" relativeHeight="251659264" behindDoc="0" locked="0" layoutInCell="1" allowOverlap="1" wp14:anchorId="2E06772D" wp14:editId="5647D85C">
                <wp:simplePos x="0" y="0"/>
                <wp:positionH relativeFrom="column">
                  <wp:posOffset>1019810</wp:posOffset>
                </wp:positionH>
                <wp:positionV relativeFrom="paragraph">
                  <wp:posOffset>174625</wp:posOffset>
                </wp:positionV>
                <wp:extent cx="810895" cy="635"/>
                <wp:effectExtent l="15875" t="56515" r="20955" b="57150"/>
                <wp:wrapNone/>
                <wp:docPr id="21" name="Straight Arrow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10895" cy="635"/>
                        </a:xfrm>
                        <a:prstGeom prst="straightConnector1">
                          <a:avLst/>
                        </a:prstGeom>
                        <a:noFill/>
                        <a:ln w="3175">
                          <a:solidFill>
                            <a:srgbClr val="000000"/>
                          </a:solidFill>
                          <a:round/>
                          <a:headEnd type="triangle" w="med" len="sm"/>
                          <a:tailEnd type="triangle" w="med"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A454B08" id="Straight Arrow Connector 21" o:spid="_x0000_s1026" type="#_x0000_t32" style="position:absolute;margin-left:80.3pt;margin-top:13.75pt;width:63.85pt;height:.05pt;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" strokeweight=".25pt">
                <v:stroke startarrow="block" startarrowlength="short" endarrow="block" endarrowlength="short"/>
              </v:shape>
            </w:pict>
          </mc:Fallback>
        </mc:AlternateContent>
      </w:r>
    </w:p>
    <w:p w14:paraId="3780DE45" w14:textId="68E94F3D" w:rsidR="00421C96" w:rsidRPr="00016B51" w:rsidRDefault="00421C96" w:rsidP="00421C96">
      <w:r w:rsidRPr="00016B51">
        <w:rPr>
          <w:noProof/>
        </w:rPr>
        <mc:AlternateContent>
          <mc:Choice Requires="wps">
            <w:drawing>
              <wp:anchor distT="0" distB="0" distL="114300" distR="114300" simplePos="0" relativeHeight="251683840" behindDoc="0" locked="0" layoutInCell="1" allowOverlap="1" wp14:anchorId="4916B9B6" wp14:editId="54E4CF16">
                <wp:simplePos x="0" y="0"/>
                <wp:positionH relativeFrom="column">
                  <wp:posOffset>1017270</wp:posOffset>
                </wp:positionH>
                <wp:positionV relativeFrom="paragraph">
                  <wp:posOffset>12065</wp:posOffset>
                </wp:positionV>
                <wp:extent cx="822960" cy="162560"/>
                <wp:effectExtent l="13335" t="8255" r="11430" b="10160"/>
                <wp:wrapNone/>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162560"/>
                        </a:xfrm>
                        <a:prstGeom prst="rect">
                          <a:avLst/>
                        </a:prstGeom>
                        <a:solidFill>
                          <a:srgbClr val="FFFFFF"/>
                        </a:solidFill>
                        <a:ln w="6350">
                          <a:solidFill>
                            <a:srgbClr val="000000"/>
                          </a:solidFill>
                          <a:miter lim="800000"/>
                          <a:headEnd/>
                          <a:tailEnd/>
                        </a:ln>
                      </wps:spPr>
                      <wps:txbx>
                        <w:txbxContent>
                          <w:p w14:paraId="0571E57A" w14:textId="77777777" w:rsidR="00AB15C9" w:rsidRPr="004919DC" w:rsidRDefault="00AB15C9" w:rsidP="00421C96">
                            <w:pPr>
                              <w:jc w:val="center"/>
                              <w:rPr>
                                <w:sz w:val="18"/>
                                <w:szCs w:val="18"/>
                                <w:lang w:val="en-US"/>
                              </w:rPr>
                            </w:pPr>
                            <w:r>
                              <w:rPr>
                                <w:sz w:val="18"/>
                                <w:szCs w:val="18"/>
                                <w:lang w:val="en-US"/>
                              </w:rPr>
                              <w:t>#0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16B9B6" id="Text Box 20" o:spid="_x0000_s1029" type="#_x0000_t202" style="position:absolute;margin-left:80.1pt;margin-top:.95pt;width:64.8pt;height:12.8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" strokeweight=".5pt">
                <v:textbox inset="0,0,0,0">
                  <w:txbxContent>
                    <w:p w14:paraId="0571E57A" w14:textId="77777777" w:rsidR="00AB15C9" w:rsidRPr="004919DC" w:rsidRDefault="00AB15C9" w:rsidP="00421C96">
                      <w:pPr>
                        <w:jc w:val="center"/>
                        <w:rPr>
                          <w:sz w:val="18"/>
                          <w:szCs w:val="18"/>
                          <w:lang w:val="en-US"/>
                        </w:rPr>
                      </w:pPr>
                      <w:r>
                        <w:rPr>
                          <w:sz w:val="18"/>
                          <w:szCs w:val="18"/>
                          <w:lang w:val="en-US"/>
                        </w:rPr>
                        <w:t>#0</w:t>
                      </w:r>
                    </w:p>
                  </w:txbxContent>
                </v:textbox>
              </v:shape>
            </w:pict>
          </mc:Fallback>
        </mc:AlternateContent>
      </w:r>
      <w:r w:rsidRPr="00016B51">
        <w:rPr>
          <w:noProof/>
        </w:rPr>
        <mc:AlternateContent>
          <mc:Choice Requires="wps">
            <w:drawing>
              <wp:anchor distT="0" distB="0" distL="114300" distR="114300" simplePos="0" relativeHeight="251656192" behindDoc="0" locked="0" layoutInCell="1" allowOverlap="1" wp14:anchorId="07DF5615" wp14:editId="6C3F5787">
                <wp:simplePos x="0" y="0"/>
                <wp:positionH relativeFrom="column">
                  <wp:posOffset>535305</wp:posOffset>
                </wp:positionH>
                <wp:positionV relativeFrom="paragraph">
                  <wp:posOffset>328930</wp:posOffset>
                </wp:positionV>
                <wp:extent cx="721995" cy="276860"/>
                <wp:effectExtent l="0" t="1270" r="3810" b="0"/>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1995" cy="27686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3C81B54" w14:textId="77777777" w:rsidR="00AB15C9" w:rsidRPr="004919DC" w:rsidRDefault="00AB15C9" w:rsidP="00421C96">
                            <w:pPr>
                              <w:jc w:val="center"/>
                              <w:rPr>
                                <w:sz w:val="18"/>
                                <w:szCs w:val="18"/>
                                <w:lang w:val="en-US"/>
                              </w:rPr>
                            </w:pPr>
                            <w:r>
                              <w:rPr>
                                <w:sz w:val="18"/>
                                <w:szCs w:val="18"/>
                                <w:lang w:val="en-US"/>
                              </w:rPr>
                              <w:t>One 1 ms subframe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DF5615" id="Text Box 19" o:spid="_x0000_s1030" type="#_x0000_t202" style="position:absolute;margin-left:42.15pt;margin-top:25.9pt;width:56.85pt;height:21.8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" stroked="f" strokeweight=".5pt">
                <v:textbox inset="0,0,0,0">
                  <w:txbxContent>
                    <w:p w14:paraId="43C81B54" w14:textId="77777777" w:rsidR="00AB15C9" w:rsidRPr="004919DC" w:rsidRDefault="00AB15C9" w:rsidP="00421C96">
                      <w:pPr>
                        <w:jc w:val="center"/>
                        <w:rPr>
                          <w:sz w:val="18"/>
                          <w:szCs w:val="18"/>
                          <w:lang w:val="en-US"/>
                        </w:rPr>
                      </w:pPr>
                      <w:r>
                        <w:rPr>
                          <w:sz w:val="18"/>
                          <w:szCs w:val="18"/>
                          <w:lang w:val="en-US"/>
                        </w:rPr>
                        <w:t>One 1 ms subframe</w:t>
                      </w:r>
                    </w:p>
                  </w:txbxContent>
                </v:textbox>
              </v:shape>
            </w:pict>
          </mc:Fallback>
        </mc:AlternateContent>
      </w:r>
      <w:r w:rsidRPr="00016B51">
        <w:rPr>
          <w:noProof/>
        </w:rPr>
        <mc:AlternateContent>
          <mc:Choice Requires="wps">
            <w:drawing>
              <wp:anchor distT="0" distB="0" distL="114300" distR="114300" simplePos="0" relativeHeight="251653120" behindDoc="0" locked="0" layoutInCell="1" allowOverlap="1" wp14:anchorId="1DF62ABD" wp14:editId="59952EAE">
                <wp:simplePos x="0" y="0"/>
                <wp:positionH relativeFrom="column">
                  <wp:posOffset>744855</wp:posOffset>
                </wp:positionH>
                <wp:positionV relativeFrom="paragraph">
                  <wp:posOffset>168910</wp:posOffset>
                </wp:positionV>
                <wp:extent cx="0" cy="135255"/>
                <wp:effectExtent l="7620" t="12700" r="11430" b="13970"/>
                <wp:wrapNone/>
                <wp:docPr id="18" name="Straight Arrow Connector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5255"/>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24D005" id="Straight Arrow Connector 18" o:spid="_x0000_s1026" type="#_x0000_t32" style="position:absolute;margin-left:58.65pt;margin-top:13.3pt;width:0;height:10.6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" strokeweight=".5pt">
                <v:stroke dashstyle="dash"/>
              </v:shape>
            </w:pict>
          </mc:Fallback>
        </mc:AlternateContent>
      </w:r>
      <w:r w:rsidRPr="00016B51">
        <w:rPr>
          <w:noProof/>
        </w:rPr>
        <mc:AlternateContent>
          <mc:Choice Requires="wps">
            <w:drawing>
              <wp:anchor distT="0" distB="0" distL="114300" distR="114300" simplePos="0" relativeHeight="251650048" behindDoc="0" locked="0" layoutInCell="1" allowOverlap="1" wp14:anchorId="07D2569A" wp14:editId="33FD1341">
                <wp:simplePos x="0" y="0"/>
                <wp:positionH relativeFrom="column">
                  <wp:posOffset>1019175</wp:posOffset>
                </wp:positionH>
                <wp:positionV relativeFrom="paragraph">
                  <wp:posOffset>173990</wp:posOffset>
                </wp:positionV>
                <wp:extent cx="0" cy="135255"/>
                <wp:effectExtent l="5715" t="8255" r="13335" b="8890"/>
                <wp:wrapNone/>
                <wp:docPr id="17" name="Straight Arrow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5255"/>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EF488B4" id="Straight Arrow Connector 17" o:spid="_x0000_s1026" type="#_x0000_t32" style="position:absolute;margin-left:80.25pt;margin-top:13.7pt;width:0;height:10.6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" strokeweight=".5pt">
                <v:stroke dashstyle="dash"/>
              </v:shape>
            </w:pict>
          </mc:Fallback>
        </mc:AlternateContent>
      </w:r>
      <w:r w:rsidRPr="00016B51">
        <w:rPr>
          <w:noProof/>
        </w:rPr>
        <mc:AlternateContent>
          <mc:Choice Requires="wps">
            <w:drawing>
              <wp:anchor distT="0" distB="0" distL="114300" distR="114300" simplePos="0" relativeHeight="251646976" behindDoc="0" locked="0" layoutInCell="1" allowOverlap="1" wp14:anchorId="2B50FF6E" wp14:editId="0D256253">
                <wp:simplePos x="0" y="0"/>
                <wp:positionH relativeFrom="column">
                  <wp:posOffset>739775</wp:posOffset>
                </wp:positionH>
                <wp:positionV relativeFrom="paragraph">
                  <wp:posOffset>299085</wp:posOffset>
                </wp:positionV>
                <wp:extent cx="274955" cy="0"/>
                <wp:effectExtent l="21590" t="57150" r="17780" b="57150"/>
                <wp:wrapNone/>
                <wp:docPr id="16" name="Straight Arrow Connector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4955" cy="0"/>
                        </a:xfrm>
                        <a:prstGeom prst="straightConnector1">
                          <a:avLst/>
                        </a:prstGeom>
                        <a:noFill/>
                        <a:ln w="3175">
                          <a:solidFill>
                            <a:srgbClr val="000000"/>
                          </a:solidFill>
                          <a:round/>
                          <a:headEnd type="triangle" w="med" len="sm"/>
                          <a:tailEnd type="triangle" w="med"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2A08078" id="Straight Arrow Connector 16" o:spid="_x0000_s1026" type="#_x0000_t32" style="position:absolute;margin-left:58.25pt;margin-top:23.55pt;width:21.65pt;height:0;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" strokeweight=".25pt">
                <v:stroke startarrow="block" startarrowlength="short" endarrow="block" endarrowlength="short"/>
              </v:shape>
            </w:pict>
          </mc:Fallback>
        </mc:AlternateContent>
      </w:r>
      <w:r w:rsidRPr="00016B51">
        <w:rPr>
          <w:noProof/>
        </w:rPr>
        <mc:AlternateContent>
          <mc:Choice Requires="wps">
            <w:drawing>
              <wp:anchor distT="0" distB="0" distL="114300" distR="114300" simplePos="0" relativeHeight="251643904" behindDoc="0" locked="0" layoutInCell="1" allowOverlap="1" wp14:anchorId="5D63DC40" wp14:editId="5A41D8E3">
                <wp:simplePos x="0" y="0"/>
                <wp:positionH relativeFrom="column">
                  <wp:posOffset>4297680</wp:posOffset>
                </wp:positionH>
                <wp:positionV relativeFrom="paragraph">
                  <wp:posOffset>18415</wp:posOffset>
                </wp:positionV>
                <wp:extent cx="822960" cy="162560"/>
                <wp:effectExtent l="7620" t="5080" r="7620" b="13335"/>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162560"/>
                        </a:xfrm>
                        <a:prstGeom prst="rect">
                          <a:avLst/>
                        </a:prstGeom>
                        <a:solidFill>
                          <a:srgbClr val="FFFFFF"/>
                        </a:solidFill>
                        <a:ln w="6350">
                          <a:solidFill>
                            <a:srgbClr val="000000"/>
                          </a:solidFill>
                          <a:miter lim="800000"/>
                          <a:headEnd/>
                          <a:tailEnd/>
                        </a:ln>
                      </wps:spPr>
                      <wps:txbx>
                        <w:txbxContent>
                          <w:p w14:paraId="5246A044" w14:textId="77777777" w:rsidR="00AB15C9" w:rsidRPr="004919DC" w:rsidRDefault="00AB15C9" w:rsidP="00421C96">
                            <w:pPr>
                              <w:jc w:val="center"/>
                              <w:rPr>
                                <w:sz w:val="18"/>
                                <w:szCs w:val="18"/>
                                <w:lang w:val="en-US"/>
                              </w:rPr>
                            </w:pPr>
                            <w:r>
                              <w:rPr>
                                <w:sz w:val="18"/>
                                <w:szCs w:val="18"/>
                                <w:lang w:val="en-US"/>
                              </w:rPr>
                              <w:t>#12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63DC40" id="Text Box 10" o:spid="_x0000_s1031" type="#_x0000_t202" style="position:absolute;margin-left:338.4pt;margin-top:1.45pt;width:64.8pt;height:12.8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" strokeweight=".5pt">
                <v:textbox inset="0,0,0,0">
                  <w:txbxContent>
                    <w:p w14:paraId="5246A044" w14:textId="77777777" w:rsidR="00AB15C9" w:rsidRPr="004919DC" w:rsidRDefault="00AB15C9" w:rsidP="00421C96">
                      <w:pPr>
                        <w:jc w:val="center"/>
                        <w:rPr>
                          <w:sz w:val="18"/>
                          <w:szCs w:val="18"/>
                          <w:lang w:val="en-US"/>
                        </w:rPr>
                      </w:pPr>
                      <w:r>
                        <w:rPr>
                          <w:sz w:val="18"/>
                          <w:szCs w:val="18"/>
                          <w:lang w:val="en-US"/>
                        </w:rPr>
                        <w:t>#12</w:t>
                      </w:r>
                    </w:p>
                  </w:txbxContent>
                </v:textbox>
              </v:shape>
            </w:pict>
          </mc:Fallback>
        </mc:AlternateContent>
      </w:r>
      <w:r w:rsidRPr="00016B51">
        <w:rPr>
          <w:noProof/>
        </w:rPr>
        <mc:AlternateContent>
          <mc:Choice Requires="wps">
            <w:drawing>
              <wp:anchor distT="0" distB="0" distL="114300" distR="114300" simplePos="0" relativeHeight="251640832" behindDoc="0" locked="0" layoutInCell="1" allowOverlap="1" wp14:anchorId="5B05736B" wp14:editId="5832FEAB">
                <wp:simplePos x="0" y="0"/>
                <wp:positionH relativeFrom="column">
                  <wp:posOffset>3489325</wp:posOffset>
                </wp:positionH>
                <wp:positionV relativeFrom="paragraph">
                  <wp:posOffset>14605</wp:posOffset>
                </wp:positionV>
                <wp:extent cx="822960" cy="162560"/>
                <wp:effectExtent l="0" t="1270" r="0" b="0"/>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16256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C02E2FE" w14:textId="77777777" w:rsidR="00AB15C9" w:rsidRPr="004919DC" w:rsidRDefault="00AB15C9" w:rsidP="00421C96">
                            <w:pPr>
                              <w:jc w:val="center"/>
                              <w:rPr>
                                <w:sz w:val="18"/>
                                <w:szCs w:val="18"/>
                                <w:lang w:val="en-US"/>
                              </w:rPr>
                            </w:pPr>
                            <w:r>
                              <w:rPr>
                                <w:sz w:val="18"/>
                                <w:szCs w:val="18"/>
                                <w:lang w:val="en-US"/>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05736B" id="Text Box 9" o:spid="_x0000_s1032" type="#_x0000_t202" style="position:absolute;margin-left:274.75pt;margin-top:1.15pt;width:64.8pt;height:12.8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" stroked="f" strokeweight=".5pt">
                <v:textbox inset="0,0,0,0">
                  <w:txbxContent>
                    <w:p w14:paraId="7C02E2FE" w14:textId="77777777" w:rsidR="00AB15C9" w:rsidRPr="004919DC" w:rsidRDefault="00AB15C9" w:rsidP="00421C96">
                      <w:pPr>
                        <w:jc w:val="center"/>
                        <w:rPr>
                          <w:sz w:val="18"/>
                          <w:szCs w:val="18"/>
                          <w:lang w:val="en-US"/>
                        </w:rPr>
                      </w:pPr>
                      <w:r>
                        <w:rPr>
                          <w:sz w:val="18"/>
                          <w:szCs w:val="18"/>
                          <w:lang w:val="en-US"/>
                        </w:rPr>
                        <w:t>…………</w:t>
                      </w:r>
                    </w:p>
                  </w:txbxContent>
                </v:textbox>
              </v:shape>
            </w:pict>
          </mc:Fallback>
        </mc:AlternateContent>
      </w:r>
      <w:r w:rsidRPr="00016B51">
        <w:rPr>
          <w:noProof/>
        </w:rPr>
        <mc:AlternateContent>
          <mc:Choice Requires="wps">
            <w:drawing>
              <wp:anchor distT="0" distB="0" distL="114300" distR="114300" simplePos="0" relativeHeight="251637760" behindDoc="0" locked="0" layoutInCell="1" allowOverlap="1" wp14:anchorId="7B29A67C" wp14:editId="1D9E0ADA">
                <wp:simplePos x="0" y="0"/>
                <wp:positionH relativeFrom="column">
                  <wp:posOffset>2660015</wp:posOffset>
                </wp:positionH>
                <wp:positionV relativeFrom="paragraph">
                  <wp:posOffset>13335</wp:posOffset>
                </wp:positionV>
                <wp:extent cx="822960" cy="162560"/>
                <wp:effectExtent l="8255" t="9525" r="6985" b="8890"/>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162560"/>
                        </a:xfrm>
                        <a:prstGeom prst="rect">
                          <a:avLst/>
                        </a:prstGeom>
                        <a:solidFill>
                          <a:srgbClr val="FFFFFF"/>
                        </a:solidFill>
                        <a:ln w="6350">
                          <a:solidFill>
                            <a:srgbClr val="000000"/>
                          </a:solidFill>
                          <a:miter lim="800000"/>
                          <a:headEnd/>
                          <a:tailEnd/>
                        </a:ln>
                      </wps:spPr>
                      <wps:txbx>
                        <w:txbxContent>
                          <w:p w14:paraId="2C68F03E" w14:textId="77777777" w:rsidR="00AB15C9" w:rsidRPr="004919DC" w:rsidRDefault="00AB15C9" w:rsidP="00421C96">
                            <w:pPr>
                              <w:jc w:val="center"/>
                              <w:rPr>
                                <w:sz w:val="18"/>
                                <w:szCs w:val="18"/>
                                <w:lang w:val="en-US"/>
                              </w:rPr>
                            </w:pPr>
                            <w:r>
                              <w:rPr>
                                <w:sz w:val="18"/>
                                <w:szCs w:val="18"/>
                                <w:lang w:val="en-US"/>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29A67C" id="Text Box 8" o:spid="_x0000_s1033" type="#_x0000_t202" style="position:absolute;margin-left:209.45pt;margin-top:1.05pt;width:64.8pt;height:12.8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" strokeweight=".5pt">
                <v:textbox inset="0,0,0,0">
                  <w:txbxContent>
                    <w:p w14:paraId="2C68F03E" w14:textId="77777777" w:rsidR="00AB15C9" w:rsidRPr="004919DC" w:rsidRDefault="00AB15C9" w:rsidP="00421C96">
                      <w:pPr>
                        <w:jc w:val="center"/>
                        <w:rPr>
                          <w:sz w:val="18"/>
                          <w:szCs w:val="18"/>
                          <w:lang w:val="en-US"/>
                        </w:rPr>
                      </w:pPr>
                      <w:r>
                        <w:rPr>
                          <w:sz w:val="18"/>
                          <w:szCs w:val="18"/>
                          <w:lang w:val="en-US"/>
                        </w:rPr>
                        <w:t>#2</w:t>
                      </w:r>
                    </w:p>
                  </w:txbxContent>
                </v:textbox>
              </v:shape>
            </w:pict>
          </mc:Fallback>
        </mc:AlternateContent>
      </w:r>
      <w:r w:rsidRPr="00016B51">
        <w:rPr>
          <w:noProof/>
        </w:rPr>
        <mc:AlternateContent>
          <mc:Choice Requires="wps">
            <w:drawing>
              <wp:anchor distT="0" distB="0" distL="114300" distR="114300" simplePos="0" relativeHeight="251634688" behindDoc="0" locked="0" layoutInCell="1" allowOverlap="1" wp14:anchorId="07E4E25B" wp14:editId="52416032">
                <wp:simplePos x="0" y="0"/>
                <wp:positionH relativeFrom="column">
                  <wp:posOffset>1838960</wp:posOffset>
                </wp:positionH>
                <wp:positionV relativeFrom="paragraph">
                  <wp:posOffset>15240</wp:posOffset>
                </wp:positionV>
                <wp:extent cx="822960" cy="162560"/>
                <wp:effectExtent l="6350" t="11430" r="8890" b="6985"/>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162560"/>
                        </a:xfrm>
                        <a:prstGeom prst="rect">
                          <a:avLst/>
                        </a:prstGeom>
                        <a:solidFill>
                          <a:srgbClr val="FFFFFF"/>
                        </a:solidFill>
                        <a:ln w="6350">
                          <a:solidFill>
                            <a:srgbClr val="000000"/>
                          </a:solidFill>
                          <a:miter lim="800000"/>
                          <a:headEnd/>
                          <a:tailEnd/>
                        </a:ln>
                      </wps:spPr>
                      <wps:txbx>
                        <w:txbxContent>
                          <w:p w14:paraId="22A7EA3F" w14:textId="77777777" w:rsidR="00AB15C9" w:rsidRPr="004919DC" w:rsidRDefault="00AB15C9" w:rsidP="00421C96">
                            <w:pPr>
                              <w:jc w:val="center"/>
                              <w:rPr>
                                <w:sz w:val="18"/>
                                <w:szCs w:val="18"/>
                                <w:lang w:val="en-US"/>
                              </w:rPr>
                            </w:pPr>
                            <w:r>
                              <w:rPr>
                                <w:sz w:val="18"/>
                                <w:szCs w:val="18"/>
                                <w:lang w:val="en-US"/>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E4E25B" id="Text Box 5" o:spid="_x0000_s1034" type="#_x0000_t202" style="position:absolute;margin-left:144.8pt;margin-top:1.2pt;width:64.8pt;height:12.8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" strokeweight=".5pt">
                <v:textbox inset="0,0,0,0">
                  <w:txbxContent>
                    <w:p w14:paraId="22A7EA3F" w14:textId="77777777" w:rsidR="00AB15C9" w:rsidRPr="004919DC" w:rsidRDefault="00AB15C9" w:rsidP="00421C96">
                      <w:pPr>
                        <w:jc w:val="center"/>
                        <w:rPr>
                          <w:sz w:val="18"/>
                          <w:szCs w:val="18"/>
                          <w:lang w:val="en-US"/>
                        </w:rPr>
                      </w:pPr>
                      <w:r>
                        <w:rPr>
                          <w:sz w:val="18"/>
                          <w:szCs w:val="18"/>
                          <w:lang w:val="en-US"/>
                        </w:rPr>
                        <w:t>#1</w:t>
                      </w:r>
                    </w:p>
                  </w:txbxContent>
                </v:textbox>
              </v:shape>
            </w:pict>
          </mc:Fallback>
        </mc:AlternateContent>
      </w:r>
      <w:r w:rsidRPr="00016B51">
        <w:rPr>
          <w:noProof/>
        </w:rPr>
        <mc:AlternateContent>
          <mc:Choice Requires="wps">
            <w:drawing>
              <wp:anchor distT="0" distB="0" distL="114300" distR="114300" simplePos="0" relativeHeight="251631616" behindDoc="0" locked="0" layoutInCell="1" allowOverlap="1" wp14:anchorId="72CC618C" wp14:editId="59AA0939">
                <wp:simplePos x="0" y="0"/>
                <wp:positionH relativeFrom="column">
                  <wp:posOffset>1017270</wp:posOffset>
                </wp:positionH>
                <wp:positionV relativeFrom="paragraph">
                  <wp:posOffset>12065</wp:posOffset>
                </wp:positionV>
                <wp:extent cx="822960" cy="164465"/>
                <wp:effectExtent l="13335" t="8255" r="11430" b="8255"/>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164465"/>
                        </a:xfrm>
                        <a:prstGeom prst="rect">
                          <a:avLst/>
                        </a:prstGeom>
                        <a:solidFill>
                          <a:srgbClr val="FFFFFF"/>
                        </a:solidFill>
                        <a:ln w="6350">
                          <a:solidFill>
                            <a:srgbClr val="000000"/>
                          </a:solidFill>
                          <a:miter lim="800000"/>
                          <a:headEnd/>
                          <a:tailEnd/>
                        </a:ln>
                      </wps:spPr>
                      <wps:txbx>
                        <w:txbxContent>
                          <w:p w14:paraId="7EDFF1E9" w14:textId="77777777" w:rsidR="00AB15C9" w:rsidRPr="004919DC" w:rsidRDefault="00AB15C9" w:rsidP="00421C96">
                            <w:pPr>
                              <w:jc w:val="center"/>
                              <w:rPr>
                                <w:sz w:val="18"/>
                                <w:szCs w:val="18"/>
                                <w:lang w:val="en-US"/>
                              </w:rPr>
                            </w:pPr>
                            <w:r>
                              <w:rPr>
                                <w:sz w:val="18"/>
                                <w:szCs w:val="18"/>
                                <w:lang w:val="en-US"/>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CC618C" id="Text Box 4" o:spid="_x0000_s1035" type="#_x0000_t202" style="position:absolute;margin-left:80.1pt;margin-top:.95pt;width:64.8pt;height:12.9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" strokeweight=".5pt">
                <v:textbox inset="0,0,0,0">
                  <w:txbxContent>
                    <w:p w14:paraId="7EDFF1E9" w14:textId="77777777" w:rsidR="00AB15C9" w:rsidRPr="004919DC" w:rsidRDefault="00AB15C9" w:rsidP="00421C96">
                      <w:pPr>
                        <w:jc w:val="center"/>
                        <w:rPr>
                          <w:sz w:val="18"/>
                          <w:szCs w:val="18"/>
                          <w:lang w:val="en-US"/>
                        </w:rPr>
                      </w:pPr>
                      <w:r>
                        <w:rPr>
                          <w:sz w:val="18"/>
                          <w:szCs w:val="18"/>
                          <w:lang w:val="en-US"/>
                        </w:rPr>
                        <w:t>#1</w:t>
                      </w:r>
                    </w:p>
                  </w:txbxContent>
                </v:textbox>
              </v:shape>
            </w:pict>
          </mc:Fallback>
        </mc:AlternateContent>
      </w:r>
      <w:r w:rsidRPr="00016B51">
        <w:rPr>
          <w:noProof/>
        </w:rPr>
        <mc:AlternateContent>
          <mc:Choice Requires="wps">
            <w:drawing>
              <wp:anchor distT="0" distB="0" distL="114300" distR="114300" simplePos="0" relativeHeight="251628544" behindDoc="0" locked="0" layoutInCell="1" allowOverlap="1" wp14:anchorId="25C7234F" wp14:editId="0C74C2D1">
                <wp:simplePos x="0" y="0"/>
                <wp:positionH relativeFrom="column">
                  <wp:posOffset>744855</wp:posOffset>
                </wp:positionH>
                <wp:positionV relativeFrom="paragraph">
                  <wp:posOffset>13335</wp:posOffset>
                </wp:positionV>
                <wp:extent cx="274320" cy="162560"/>
                <wp:effectExtent l="7620" t="9525" r="13335" b="889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162560"/>
                        </a:xfrm>
                        <a:prstGeom prst="rect">
                          <a:avLst/>
                        </a:prstGeom>
                        <a:solidFill>
                          <a:srgbClr val="FFFFFF"/>
                        </a:solidFill>
                        <a:ln w="6350">
                          <a:solidFill>
                            <a:srgbClr val="000000"/>
                          </a:solidFill>
                          <a:miter lim="800000"/>
                          <a:headEnd/>
                          <a:tailEnd/>
                        </a:ln>
                      </wps:spPr>
                      <wps:txbx>
                        <w:txbxContent>
                          <w:p w14:paraId="5A3DAFB6" w14:textId="77777777" w:rsidR="00AB15C9" w:rsidRPr="004919DC" w:rsidRDefault="00AB15C9" w:rsidP="00421C96">
                            <w:pPr>
                              <w:jc w:val="center"/>
                              <w:rPr>
                                <w:sz w:val="18"/>
                                <w:szCs w:val="18"/>
                                <w:lang w:val="en-US"/>
                              </w:rPr>
                            </w:pPr>
                            <w:r w:rsidRPr="004919DC">
                              <w:rPr>
                                <w:sz w:val="18"/>
                                <w:szCs w:val="18"/>
                                <w:lang w:val="en-US"/>
                              </w:rPr>
                              <w:t>CAS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C7234F" id="Text Box 3" o:spid="_x0000_s1036" type="#_x0000_t202" style="position:absolute;margin-left:58.65pt;margin-top:1.05pt;width:21.6pt;height:12.8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" strokeweight=".5pt">
                <v:textbox inset="0,0,0,0">
                  <w:txbxContent>
                    <w:p w14:paraId="5A3DAFB6" w14:textId="77777777" w:rsidR="00AB15C9" w:rsidRPr="004919DC" w:rsidRDefault="00AB15C9" w:rsidP="00421C96">
                      <w:pPr>
                        <w:jc w:val="center"/>
                        <w:rPr>
                          <w:sz w:val="18"/>
                          <w:szCs w:val="18"/>
                          <w:lang w:val="en-US"/>
                        </w:rPr>
                      </w:pPr>
                      <w:r w:rsidRPr="004919DC">
                        <w:rPr>
                          <w:sz w:val="18"/>
                          <w:szCs w:val="18"/>
                          <w:lang w:val="en-US"/>
                        </w:rPr>
                        <w:t>CAS</w:t>
                      </w:r>
                    </w:p>
                  </w:txbxContent>
                </v:textbox>
              </v:shape>
            </w:pict>
          </mc:Fallback>
        </mc:AlternateContent>
      </w:r>
    </w:p>
    <w:p w14:paraId="65DBCCDE" w14:textId="77777777" w:rsidR="00421C96" w:rsidRPr="00016B51" w:rsidRDefault="00421C96" w:rsidP="00421C96"/>
    <w:p w14:paraId="3C4F3C49" w14:textId="77777777" w:rsidR="00421C96" w:rsidRPr="00016B51" w:rsidRDefault="00421C96" w:rsidP="00421C96">
      <w:pPr>
        <w:pStyle w:val="TF"/>
      </w:pPr>
      <w:r w:rsidRPr="00016B51">
        <w:t xml:space="preserve">Figure 1: Frame structure type 1 for transmissions using </w:t>
      </w:r>
      <w:r w:rsidRPr="00016B51">
        <w:rPr>
          <w:i/>
          <w:iCs/>
        </w:rPr>
        <w:sym w:font="Symbol" w:char="F044"/>
      </w:r>
      <w:r w:rsidRPr="00016B51">
        <w:rPr>
          <w:i/>
          <w:iCs/>
        </w:rPr>
        <w:t>f</w:t>
      </w:r>
      <w:r w:rsidRPr="00016B51">
        <w:t xml:space="preserve"> = 0.370 kHz. </w:t>
      </w:r>
    </w:p>
    <w:p w14:paraId="78A5CA17" w14:textId="77777777" w:rsidR="00421C96" w:rsidRPr="00016B51" w:rsidRDefault="00421C96" w:rsidP="00421C96">
      <w:r w:rsidRPr="00016B51">
        <w:t>Two reference signal patterns are introduced associated with this new numerology, with a stagger length of 2 and 4 OFDM symbols. Both of them have a frequency separation (after de-staggering) of 3 subcarriers, which gives a maximum theoretical equalization interval of 900us.</w:t>
      </w:r>
    </w:p>
    <w:p w14:paraId="38215A97" w14:textId="438E1AF5" w:rsidR="00421C96" w:rsidRPr="00016B51" w:rsidRDefault="00421C96" w:rsidP="00421C96">
      <w:pPr>
        <w:rPr>
          <w:u w:val="single"/>
        </w:rPr>
      </w:pPr>
      <w:r w:rsidRPr="00016B51">
        <w:rPr>
          <w:u w:val="single"/>
        </w:rPr>
        <w:t>Enhancements to cell acquisition subframes</w:t>
      </w:r>
    </w:p>
    <w:p w14:paraId="729D2220" w14:textId="77777777" w:rsidR="00421C96" w:rsidRPr="00016B51" w:rsidRDefault="00421C96" w:rsidP="00421C96">
      <w:r w:rsidRPr="00016B51">
        <w:t>As shown in [4], in some deployment scenarios the CAS will experience significantly lower SINR than PMCH due to the former being based on 15kHz subcarrier spacing. Several enhancements are introduced to enhance the performance of the CAS, and are detailed as follows:</w:t>
      </w:r>
    </w:p>
    <w:p w14:paraId="11332C93" w14:textId="48CA331C" w:rsidR="00421C96" w:rsidRPr="00016B51" w:rsidRDefault="00421C96" w:rsidP="00421C96">
      <w:pPr>
        <w:pStyle w:val="B10"/>
      </w:pPr>
      <w:r w:rsidRPr="00016B51">
        <w:t>-</w:t>
      </w:r>
      <w:r w:rsidRPr="00016B51">
        <w:tab/>
        <w:t>Semistatic CFI: A semistatic value for CFI (which determines the number of symbols to be used for PDCCH in a given subframe) is indicated in MIB. This allows the UE to skip PCFICH decoding, which can become the bottleneck in low SINR conditions.</w:t>
      </w:r>
    </w:p>
    <w:p w14:paraId="7341BC1F" w14:textId="23DF7C5F" w:rsidR="00421C96" w:rsidRPr="00016B51" w:rsidRDefault="00421C96" w:rsidP="00421C96">
      <w:pPr>
        <w:pStyle w:val="B10"/>
      </w:pPr>
      <w:r w:rsidRPr="00016B51">
        <w:t>-</w:t>
      </w:r>
      <w:r w:rsidRPr="00016B51">
        <w:tab/>
        <w:t>Aggregation level 16: Before Rel-16, the maximum aggregation level for PDCCH was 8. Rel-16 introduces aggregation level 16 (only for MBMS dedicated cells) to enhance performance in low SINR conditions.</w:t>
      </w:r>
    </w:p>
    <w:p w14:paraId="569134E1" w14:textId="4EFAF663" w:rsidR="00421C96" w:rsidRPr="00016B51" w:rsidRDefault="00421C96" w:rsidP="004913D3">
      <w:pPr>
        <w:pStyle w:val="B10"/>
      </w:pPr>
      <w:r w:rsidRPr="00016B51">
        <w:t>-</w:t>
      </w:r>
      <w:r w:rsidRPr="00016B51">
        <w:tab/>
        <w:t>PBCH repetition: Similar to the scheme defined for eMTC (but with additional symbol-level rotation for interference randomization), PBCH is repeated in CAS.</w:t>
      </w:r>
    </w:p>
    <w:p w14:paraId="0D63CAC2" w14:textId="11C4F1B4" w:rsidR="00421C96" w:rsidRPr="00016B51" w:rsidRDefault="00421C96" w:rsidP="00421C96">
      <w:pPr>
        <w:rPr>
          <w:b/>
          <w:bCs/>
        </w:rPr>
      </w:pPr>
      <w:r w:rsidRPr="00016B51">
        <w:rPr>
          <w:b/>
          <w:bCs/>
        </w:rPr>
        <w:t>References</w:t>
      </w:r>
    </w:p>
    <w:p w14:paraId="48663F08" w14:textId="77777777" w:rsidR="00421C96" w:rsidRPr="00016B51" w:rsidRDefault="00421C96" w:rsidP="004913D3">
      <w:pPr>
        <w:pStyle w:val="EW"/>
      </w:pPr>
      <w:r w:rsidRPr="00016B51">
        <w:t>[1]</w:t>
      </w:r>
      <w:r w:rsidRPr="00016B51">
        <w:tab/>
        <w:t>RP-193050: “Revised WID on LTE-based 5G terrestrial broadcast”, RAN#86</w:t>
      </w:r>
    </w:p>
    <w:p w14:paraId="158CE57C" w14:textId="77777777" w:rsidR="00421C96" w:rsidRPr="00016B51" w:rsidRDefault="00421C96" w:rsidP="004913D3">
      <w:pPr>
        <w:pStyle w:val="EW"/>
      </w:pPr>
      <w:r w:rsidRPr="00016B51">
        <w:t xml:space="preserve">[2] </w:t>
      </w:r>
      <w:r w:rsidRPr="00016B51">
        <w:tab/>
        <w:t>RP-160675, “New WID: eMBMS enhancements for LTE”</w:t>
      </w:r>
    </w:p>
    <w:p w14:paraId="594C75C6" w14:textId="7F2A9430" w:rsidR="00421C96" w:rsidRPr="00016B51" w:rsidRDefault="00421C96" w:rsidP="004913D3">
      <w:pPr>
        <w:pStyle w:val="EW"/>
      </w:pPr>
      <w:r w:rsidRPr="00016B51">
        <w:t xml:space="preserve">[3] </w:t>
      </w:r>
      <w:r w:rsidRPr="00016B51">
        <w:tab/>
      </w:r>
      <w:r w:rsidR="00AB15C9">
        <w:t>TR </w:t>
      </w:r>
      <w:r w:rsidRPr="00016B51">
        <w:t>38.913: "Study on scenarios and requirements for next generation access technologies"</w:t>
      </w:r>
    </w:p>
    <w:p w14:paraId="654F21D1" w14:textId="262572E0" w:rsidR="00421C96" w:rsidRPr="00016B51" w:rsidRDefault="00421C96" w:rsidP="004913D3">
      <w:pPr>
        <w:pStyle w:val="EW"/>
      </w:pPr>
      <w:r w:rsidRPr="00016B51">
        <w:t>[4]</w:t>
      </w:r>
      <w:r w:rsidRPr="00016B51">
        <w:tab/>
      </w:r>
      <w:r w:rsidR="00AB15C9">
        <w:t>TR </w:t>
      </w:r>
      <w:r w:rsidRPr="00016B51">
        <w:t>36.776: “Evolved Universal Terrestrial Radio Access (E-UTRA); Study on LTE-based 5G terrestrial broadcast”</w:t>
      </w:r>
    </w:p>
    <w:p w14:paraId="3B22935D" w14:textId="00654A35" w:rsidR="00421C96" w:rsidRPr="00016B51" w:rsidRDefault="00421C96" w:rsidP="004913D3">
      <w:pPr>
        <w:pStyle w:val="EW"/>
      </w:pPr>
      <w:r w:rsidRPr="00016B51">
        <w:t>[5]</w:t>
      </w:r>
      <w:r w:rsidRPr="00016B51">
        <w:tab/>
      </w:r>
      <w:r w:rsidR="00AB15C9">
        <w:t>TR </w:t>
      </w:r>
      <w:r w:rsidRPr="00016B51">
        <w:t>36.976: “Overall description of LTE-based 5G broadcast”</w:t>
      </w:r>
    </w:p>
    <w:p w14:paraId="1FAB310C" w14:textId="5AFC7BA5" w:rsidR="00B14CC5" w:rsidRPr="00016B51" w:rsidRDefault="00454EEF" w:rsidP="00B14CC5">
      <w:pPr>
        <w:pStyle w:val="Heading3"/>
        <w:rPr>
          <w:rFonts w:eastAsia="SimSun"/>
          <w:lang w:eastAsia="zh-CN"/>
        </w:rPr>
      </w:pPr>
      <w:bookmarkStart w:id="1275" w:name="_Toc47004775"/>
      <w:bookmarkStart w:id="1276" w:name="_Toc47023197"/>
      <w:bookmarkStart w:id="1277" w:name="_Toc47086119"/>
      <w:bookmarkStart w:id="1278" w:name="_Toc47090068"/>
      <w:bookmarkStart w:id="1279" w:name="_Toc47092807"/>
      <w:bookmarkStart w:id="1280" w:name="_Toc47094063"/>
      <w:bookmarkStart w:id="1281" w:name="_Toc47094224"/>
      <w:bookmarkStart w:id="1282" w:name="_Toc47094392"/>
      <w:bookmarkStart w:id="1283" w:name="_Toc57643996"/>
      <w:bookmarkStart w:id="1284" w:name="_Toc57730304"/>
      <w:bookmarkStart w:id="1285" w:name="_Toc58230415"/>
      <w:bookmarkStart w:id="1286" w:name="_Toc58230570"/>
      <w:r w:rsidRPr="00016B51">
        <w:rPr>
          <w:rFonts w:eastAsia="SimSun"/>
          <w:lang w:eastAsia="zh-CN"/>
        </w:rPr>
        <w:t>19.3.2</w:t>
      </w:r>
      <w:r w:rsidRPr="00016B51">
        <w:rPr>
          <w:rFonts w:eastAsia="SimSun"/>
          <w:lang w:eastAsia="zh-CN"/>
        </w:rPr>
        <w:tab/>
      </w:r>
      <w:r w:rsidR="00B14CC5" w:rsidRPr="00016B51">
        <w:rPr>
          <w:rFonts w:eastAsia="SimSun"/>
          <w:lang w:eastAsia="zh-CN"/>
        </w:rPr>
        <w:t>Support for NavIC Navigation Satellite System for LTE</w:t>
      </w:r>
      <w:bookmarkEnd w:id="1275"/>
      <w:bookmarkEnd w:id="1276"/>
      <w:bookmarkEnd w:id="1277"/>
      <w:bookmarkEnd w:id="1278"/>
      <w:bookmarkEnd w:id="1279"/>
      <w:bookmarkEnd w:id="1280"/>
      <w:bookmarkEnd w:id="1281"/>
      <w:bookmarkEnd w:id="1282"/>
      <w:bookmarkEnd w:id="1283"/>
      <w:bookmarkEnd w:id="1284"/>
      <w:bookmarkEnd w:id="1285"/>
      <w:bookmarkEnd w:id="128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787"/>
        <w:gridCol w:w="4082"/>
        <w:gridCol w:w="1247"/>
        <w:gridCol w:w="715"/>
        <w:gridCol w:w="718"/>
        <w:gridCol w:w="818"/>
      </w:tblGrid>
      <w:tr w:rsidR="00B14CC5" w:rsidRPr="00016B51" w14:paraId="175E911C" w14:textId="77777777" w:rsidTr="00454EEF">
        <w:tc>
          <w:tcPr>
            <w:tcW w:w="787" w:type="dxa"/>
            <w:shd w:val="clear" w:color="auto" w:fill="FFFFFF"/>
            <w:vAlign w:val="center"/>
            <w:hideMark/>
          </w:tcPr>
          <w:p w14:paraId="7BC6CF23"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850072</w:t>
            </w:r>
          </w:p>
        </w:tc>
        <w:tc>
          <w:tcPr>
            <w:tcW w:w="4082" w:type="dxa"/>
            <w:shd w:val="clear" w:color="auto" w:fill="FFFFFF"/>
            <w:vAlign w:val="center"/>
            <w:hideMark/>
          </w:tcPr>
          <w:p w14:paraId="15055AFE" w14:textId="77777777" w:rsidR="00B14CC5" w:rsidRPr="00016B51" w:rsidRDefault="00B14CC5"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Support for NavIC Navigation Satellite System for LTE</w:t>
            </w:r>
          </w:p>
        </w:tc>
        <w:tc>
          <w:tcPr>
            <w:tcW w:w="1247" w:type="dxa"/>
            <w:shd w:val="clear" w:color="auto" w:fill="FFFFFF"/>
            <w:vAlign w:val="center"/>
            <w:hideMark/>
          </w:tcPr>
          <w:p w14:paraId="09807DB2"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LCS_NAVIC</w:t>
            </w:r>
          </w:p>
        </w:tc>
        <w:tc>
          <w:tcPr>
            <w:tcW w:w="715" w:type="dxa"/>
            <w:shd w:val="clear" w:color="auto" w:fill="FFFFFF"/>
            <w:vAlign w:val="center"/>
            <w:hideMark/>
          </w:tcPr>
          <w:p w14:paraId="4C86BDD8"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718" w:type="dxa"/>
            <w:shd w:val="clear" w:color="auto" w:fill="FFFFFF"/>
            <w:vAlign w:val="center"/>
            <w:hideMark/>
          </w:tcPr>
          <w:p w14:paraId="7A4DB000"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RP-192408</w:t>
            </w:r>
          </w:p>
        </w:tc>
        <w:tc>
          <w:tcPr>
            <w:tcW w:w="818" w:type="dxa"/>
            <w:shd w:val="clear" w:color="auto" w:fill="FFFFFF"/>
            <w:vAlign w:val="center"/>
            <w:hideMark/>
          </w:tcPr>
          <w:p w14:paraId="10047DE6"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Reliance Jio</w:t>
            </w:r>
          </w:p>
        </w:tc>
      </w:tr>
      <w:tr w:rsidR="00B14CC5" w:rsidRPr="00016B51" w14:paraId="2F5B916A" w14:textId="77777777" w:rsidTr="00454EEF">
        <w:tc>
          <w:tcPr>
            <w:tcW w:w="787" w:type="dxa"/>
            <w:shd w:val="clear" w:color="auto" w:fill="FFFFFF"/>
            <w:vAlign w:val="center"/>
            <w:hideMark/>
          </w:tcPr>
          <w:p w14:paraId="21F1ADA0"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850172</w:t>
            </w:r>
          </w:p>
        </w:tc>
        <w:tc>
          <w:tcPr>
            <w:tcW w:w="4082" w:type="dxa"/>
            <w:shd w:val="clear" w:color="auto" w:fill="FFFFFF"/>
            <w:vAlign w:val="center"/>
            <w:hideMark/>
          </w:tcPr>
          <w:p w14:paraId="4F9E8D6B"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   Core part: Support for NavIC Navigation Satellite System for LTE</w:t>
            </w:r>
          </w:p>
        </w:tc>
        <w:tc>
          <w:tcPr>
            <w:tcW w:w="1247" w:type="dxa"/>
            <w:shd w:val="clear" w:color="auto" w:fill="FFFFFF"/>
            <w:vAlign w:val="center"/>
            <w:hideMark/>
          </w:tcPr>
          <w:p w14:paraId="10A427DA"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LCS_NAVIC-Core</w:t>
            </w:r>
          </w:p>
        </w:tc>
        <w:tc>
          <w:tcPr>
            <w:tcW w:w="715" w:type="dxa"/>
            <w:shd w:val="clear" w:color="auto" w:fill="FFFFFF"/>
            <w:vAlign w:val="center"/>
            <w:hideMark/>
          </w:tcPr>
          <w:p w14:paraId="5454B701"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718" w:type="dxa"/>
            <w:shd w:val="clear" w:color="auto" w:fill="FFFFFF"/>
            <w:vAlign w:val="center"/>
            <w:hideMark/>
          </w:tcPr>
          <w:p w14:paraId="5CDF0AE0"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RP-192408</w:t>
            </w:r>
          </w:p>
        </w:tc>
        <w:tc>
          <w:tcPr>
            <w:tcW w:w="818" w:type="dxa"/>
            <w:shd w:val="clear" w:color="auto" w:fill="FFFFFF"/>
            <w:vAlign w:val="center"/>
            <w:hideMark/>
          </w:tcPr>
          <w:p w14:paraId="6F23114C"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Reliance Jio</w:t>
            </w:r>
          </w:p>
        </w:tc>
      </w:tr>
      <w:tr w:rsidR="00B14CC5" w:rsidRPr="00016B51" w14:paraId="3F608D14" w14:textId="77777777" w:rsidTr="00454EEF">
        <w:tc>
          <w:tcPr>
            <w:tcW w:w="787" w:type="dxa"/>
            <w:shd w:val="clear" w:color="auto" w:fill="FFFFFF"/>
            <w:vAlign w:val="center"/>
            <w:hideMark/>
          </w:tcPr>
          <w:p w14:paraId="66E64C46"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850272</w:t>
            </w:r>
          </w:p>
        </w:tc>
        <w:tc>
          <w:tcPr>
            <w:tcW w:w="4082" w:type="dxa"/>
            <w:shd w:val="clear" w:color="auto" w:fill="FFFFFF"/>
            <w:vAlign w:val="center"/>
            <w:hideMark/>
          </w:tcPr>
          <w:p w14:paraId="2C08FF2F"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   Perf. part: Support for NavIC Navigation Satellite System for LTE</w:t>
            </w:r>
          </w:p>
        </w:tc>
        <w:tc>
          <w:tcPr>
            <w:tcW w:w="1247" w:type="dxa"/>
            <w:shd w:val="clear" w:color="auto" w:fill="FFFFFF"/>
            <w:vAlign w:val="center"/>
            <w:hideMark/>
          </w:tcPr>
          <w:p w14:paraId="70327B2C"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LCS_NAVIC-Perf</w:t>
            </w:r>
          </w:p>
        </w:tc>
        <w:tc>
          <w:tcPr>
            <w:tcW w:w="715" w:type="dxa"/>
            <w:shd w:val="clear" w:color="auto" w:fill="FFFFFF"/>
            <w:vAlign w:val="center"/>
            <w:hideMark/>
          </w:tcPr>
          <w:p w14:paraId="4E8970B3"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718" w:type="dxa"/>
            <w:shd w:val="clear" w:color="auto" w:fill="FFFFFF"/>
            <w:vAlign w:val="center"/>
            <w:hideMark/>
          </w:tcPr>
          <w:p w14:paraId="43365514"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RP-192408</w:t>
            </w:r>
          </w:p>
        </w:tc>
        <w:tc>
          <w:tcPr>
            <w:tcW w:w="818" w:type="dxa"/>
            <w:shd w:val="clear" w:color="auto" w:fill="FFFFFF"/>
            <w:vAlign w:val="center"/>
            <w:hideMark/>
          </w:tcPr>
          <w:p w14:paraId="18E25EEE"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Reliance Jio</w:t>
            </w:r>
          </w:p>
        </w:tc>
      </w:tr>
    </w:tbl>
    <w:p w14:paraId="633B61AC" w14:textId="263C3DEA" w:rsidR="00B14CC5" w:rsidRPr="00016B51" w:rsidRDefault="00B14CC5" w:rsidP="00933374">
      <w:pPr>
        <w:rPr>
          <w:rFonts w:eastAsia="SimSun"/>
          <w:lang w:eastAsia="zh-CN"/>
        </w:rPr>
      </w:pPr>
      <w:r w:rsidRPr="00016B51">
        <w:rPr>
          <w:rFonts w:eastAsia="SimSun"/>
          <w:lang w:eastAsia="zh-CN"/>
        </w:rPr>
        <w:t>Summary based on the input provided by Reliance Jio in RP-200604.</w:t>
      </w:r>
    </w:p>
    <w:p w14:paraId="5857B85D" w14:textId="77777777" w:rsidR="00B14CC5" w:rsidRPr="00016B51" w:rsidRDefault="00B14CC5" w:rsidP="00B14CC5">
      <w:pPr>
        <w:rPr>
          <w:rFonts w:eastAsia="SimSun"/>
          <w:lang w:eastAsia="zh-CN"/>
        </w:rPr>
      </w:pPr>
      <w:r w:rsidRPr="00016B51">
        <w:rPr>
          <w:rFonts w:eastAsia="SimSun"/>
          <w:lang w:eastAsia="zh-CN"/>
        </w:rPr>
        <w:t>The LCS_NAVIC feature introduces NavIC satellite system specific assistance data support used by the location server to enable UE-based and UE-assisted A-GNSS positioning methods in E-UTRAN. This is applicable to both Control plane and User plane positioning. Before this work item EUTRAN A-GNSS methods supported assistance data for only for GPS, Galileo, GLONASS, BDS, SBAS &amp; QZSS constellations.</w:t>
      </w:r>
    </w:p>
    <w:p w14:paraId="581F29C2" w14:textId="77777777" w:rsidR="00B14CC5" w:rsidRPr="00016B51" w:rsidRDefault="00B14CC5" w:rsidP="00B14CC5">
      <w:pPr>
        <w:rPr>
          <w:rFonts w:eastAsia="SimSun"/>
          <w:lang w:eastAsia="zh-CN"/>
        </w:rPr>
      </w:pPr>
      <w:r w:rsidRPr="00016B51">
        <w:rPr>
          <w:rFonts w:eastAsia="SimSun"/>
          <w:lang w:eastAsia="zh-CN"/>
        </w:rPr>
        <w:t xml:space="preserve">Introduction of NavIC satellite system assistance data speeds up positioning performance, improves receiver sensitivity and helps to conserve battery power.in UEs supporting NavIC RNSS for positioning. </w:t>
      </w:r>
    </w:p>
    <w:p w14:paraId="7C489463" w14:textId="77777777" w:rsidR="00B14CC5" w:rsidRPr="00016B51" w:rsidRDefault="00B14CC5" w:rsidP="00B14CC5">
      <w:pPr>
        <w:rPr>
          <w:rFonts w:eastAsia="SimSun"/>
          <w:lang w:eastAsia="zh-CN"/>
        </w:rPr>
      </w:pPr>
      <w:r w:rsidRPr="00016B51">
        <w:rPr>
          <w:rFonts w:eastAsia="SimSun"/>
          <w:lang w:eastAsia="zh-CN"/>
        </w:rPr>
        <w:t>The LCS_NAVIC feature is applicable only to LTE UEs using L5 band GNSS reception for positioning and has been standardized starting from Rel-16.</w:t>
      </w:r>
    </w:p>
    <w:p w14:paraId="3E4CD895" w14:textId="77777777" w:rsidR="00B14CC5" w:rsidRPr="00016B51" w:rsidRDefault="00B14CC5" w:rsidP="00B14CC5">
      <w:pPr>
        <w:rPr>
          <w:rFonts w:eastAsia="SimSun"/>
          <w:lang w:eastAsia="zh-CN"/>
        </w:rPr>
      </w:pPr>
    </w:p>
    <w:p w14:paraId="09D3D5D1" w14:textId="011C85FD" w:rsidR="00B14CC5" w:rsidRPr="00016B51" w:rsidRDefault="00B14CC5" w:rsidP="00B14CC5">
      <w:pPr>
        <w:rPr>
          <w:rFonts w:eastAsia="SimSun"/>
          <w:lang w:eastAsia="zh-CN"/>
        </w:rPr>
      </w:pPr>
      <w:r w:rsidRPr="00016B51">
        <w:rPr>
          <w:rFonts w:eastAsia="SimSun"/>
          <w:lang w:eastAsia="zh-CN"/>
        </w:rPr>
        <w:t>3GPP TSG RAN has introduced A-GNSS support for BDS, Galileo, GLONASS, GPS, SBAS &amp; QZSS to cellular positioning systems. The LCS_NAVIC feature introduces NavIC constellation support under the existing framework of A-GNSS.</w:t>
      </w:r>
    </w:p>
    <w:p w14:paraId="1EBE56F8" w14:textId="77777777" w:rsidR="00B14CC5" w:rsidRPr="00016B51" w:rsidRDefault="00B14CC5" w:rsidP="00B14CC5">
      <w:pPr>
        <w:rPr>
          <w:rFonts w:eastAsia="SimSun"/>
          <w:lang w:eastAsia="zh-CN"/>
        </w:rPr>
      </w:pPr>
      <w:r w:rsidRPr="00016B51">
        <w:rPr>
          <w:rFonts w:eastAsia="SimSun"/>
          <w:lang w:eastAsia="zh-CN"/>
        </w:rPr>
        <w:t>The key updates introduced under this feature are as follows:</w:t>
      </w:r>
    </w:p>
    <w:p w14:paraId="071B29BC" w14:textId="7DC16E20" w:rsidR="00B14CC5" w:rsidRPr="00016B51" w:rsidRDefault="00B14CC5" w:rsidP="00B14CC5">
      <w:pPr>
        <w:pStyle w:val="B10"/>
        <w:rPr>
          <w:rFonts w:eastAsia="SimSun"/>
          <w:lang w:eastAsia="zh-CN"/>
        </w:rPr>
      </w:pPr>
      <w:r w:rsidRPr="00016B51">
        <w:rPr>
          <w:rFonts w:eastAsia="SimSun"/>
          <w:lang w:eastAsia="zh-CN"/>
        </w:rPr>
        <w:t>1)</w:t>
      </w:r>
      <w:r w:rsidRPr="00016B51">
        <w:rPr>
          <w:rFonts w:eastAsia="SimSun"/>
          <w:lang w:eastAsia="zh-CN"/>
        </w:rPr>
        <w:tab/>
        <w:t>The support for NavIC satellite system has been added to the A-GNSS specifications by assignment of new ‘GNSS ID’, ‘GNSS Signal ID’, and ‘GNSS Time ID’, together with ASN.1 extensions to existing assistance data elements.</w:t>
      </w:r>
    </w:p>
    <w:p w14:paraId="381CC945" w14:textId="72F9896F" w:rsidR="00B14CC5" w:rsidRPr="00016B51" w:rsidRDefault="00B14CC5" w:rsidP="00B14CC5">
      <w:pPr>
        <w:pStyle w:val="B10"/>
        <w:rPr>
          <w:rFonts w:eastAsia="SimSun"/>
          <w:lang w:eastAsia="zh-CN"/>
        </w:rPr>
      </w:pPr>
      <w:r w:rsidRPr="00016B51">
        <w:rPr>
          <w:rFonts w:eastAsia="SimSun"/>
          <w:lang w:eastAsia="zh-CN"/>
        </w:rPr>
        <w:t>2)</w:t>
      </w:r>
      <w:r w:rsidRPr="00016B51">
        <w:rPr>
          <w:rFonts w:eastAsia="SimSun"/>
          <w:lang w:eastAsia="zh-CN"/>
        </w:rPr>
        <w:tab/>
        <w:t>NavIC specific New Clock Model, Orbit Model, Almanac Model, UTC model update, Differential corrections and Ionospheric Model have been added to existing assistance data elements.</w:t>
      </w:r>
    </w:p>
    <w:p w14:paraId="436229D8" w14:textId="3910421F" w:rsidR="00B14CC5" w:rsidRPr="00016B51" w:rsidRDefault="00B14CC5" w:rsidP="00B14CC5">
      <w:pPr>
        <w:pStyle w:val="B10"/>
        <w:rPr>
          <w:rFonts w:eastAsia="SimSun"/>
          <w:lang w:eastAsia="zh-CN"/>
        </w:rPr>
      </w:pPr>
      <w:r w:rsidRPr="00016B51">
        <w:rPr>
          <w:rFonts w:eastAsia="SimSun"/>
          <w:lang w:eastAsia="zh-CN"/>
        </w:rPr>
        <w:t>3)</w:t>
      </w:r>
      <w:r w:rsidRPr="00016B51">
        <w:rPr>
          <w:rFonts w:eastAsia="SimSun"/>
          <w:lang w:eastAsia="zh-CN"/>
        </w:rPr>
        <w:tab/>
        <w:t>The GNSS-GenericAssistData used by the location server to aid data for a specific GNSS has been updated by introducing NavIC satellite system specific Differential corrections &amp; Grid model.</w:t>
      </w:r>
    </w:p>
    <w:p w14:paraId="27EC0BC7" w14:textId="5A675051" w:rsidR="00B14CC5" w:rsidRPr="00016B51" w:rsidRDefault="00B14CC5" w:rsidP="00B14CC5">
      <w:pPr>
        <w:pStyle w:val="B10"/>
        <w:rPr>
          <w:rFonts w:eastAsia="SimSun"/>
          <w:lang w:eastAsia="zh-CN"/>
        </w:rPr>
      </w:pPr>
      <w:r w:rsidRPr="00016B51">
        <w:rPr>
          <w:rFonts w:eastAsia="SimSun"/>
          <w:lang w:eastAsia="zh-CN"/>
        </w:rPr>
        <w:t>4)</w:t>
      </w:r>
      <w:r w:rsidRPr="00016B51">
        <w:rPr>
          <w:rFonts w:eastAsia="SimSun"/>
          <w:lang w:eastAsia="zh-CN"/>
        </w:rPr>
        <w:tab/>
        <w:t>Positioning assistance data broadcast has been extended to include NavIC satellite system specific generic assistance data by introduction of two new Positioning System Information Block Type 2 as listed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B14CC5" w:rsidRPr="00016B51" w14:paraId="56BA017B" w14:textId="77777777" w:rsidTr="00B14CC5">
        <w:trPr>
          <w:jc w:val="center"/>
        </w:trPr>
        <w:tc>
          <w:tcPr>
            <w:tcW w:w="2456" w:type="dxa"/>
            <w:tcBorders>
              <w:top w:val="single" w:sz="4" w:space="0" w:color="auto"/>
              <w:left w:val="single" w:sz="4" w:space="0" w:color="auto"/>
              <w:bottom w:val="single" w:sz="4" w:space="0" w:color="auto"/>
              <w:right w:val="single" w:sz="4" w:space="0" w:color="auto"/>
            </w:tcBorders>
          </w:tcPr>
          <w:p w14:paraId="0D11DADB" w14:textId="77777777" w:rsidR="00B14CC5" w:rsidRPr="00016B51" w:rsidRDefault="00B14CC5" w:rsidP="00B14CC5">
            <w:pPr>
              <w:pStyle w:val="TAH"/>
              <w:rPr>
                <w:noProof/>
                <w:lang w:eastAsia="ko-KR"/>
              </w:rPr>
            </w:pPr>
          </w:p>
        </w:tc>
        <w:tc>
          <w:tcPr>
            <w:tcW w:w="1710" w:type="dxa"/>
            <w:tcBorders>
              <w:top w:val="single" w:sz="4" w:space="0" w:color="auto"/>
              <w:left w:val="single" w:sz="4" w:space="0" w:color="auto"/>
              <w:bottom w:val="single" w:sz="4" w:space="0" w:color="auto"/>
              <w:right w:val="single" w:sz="4" w:space="0" w:color="auto"/>
            </w:tcBorders>
            <w:hideMark/>
          </w:tcPr>
          <w:p w14:paraId="0105C92C" w14:textId="77777777" w:rsidR="00B14CC5" w:rsidRPr="00016B51" w:rsidRDefault="00B14CC5" w:rsidP="00B14CC5">
            <w:pPr>
              <w:pStyle w:val="TAH"/>
              <w:rPr>
                <w:noProof/>
                <w:lang w:eastAsia="ko-KR"/>
              </w:rPr>
            </w:pPr>
            <w:r w:rsidRPr="00016B51">
              <w:rPr>
                <w:i/>
                <w:noProof/>
                <w:lang w:eastAsia="ko-KR"/>
              </w:rPr>
              <w:t>posSibType</w:t>
            </w:r>
          </w:p>
        </w:tc>
        <w:tc>
          <w:tcPr>
            <w:tcW w:w="3545" w:type="dxa"/>
            <w:tcBorders>
              <w:top w:val="single" w:sz="4" w:space="0" w:color="auto"/>
              <w:left w:val="single" w:sz="4" w:space="0" w:color="auto"/>
              <w:bottom w:val="single" w:sz="4" w:space="0" w:color="auto"/>
              <w:right w:val="single" w:sz="4" w:space="0" w:color="auto"/>
            </w:tcBorders>
            <w:hideMark/>
          </w:tcPr>
          <w:p w14:paraId="560346A5" w14:textId="77777777" w:rsidR="00B14CC5" w:rsidRPr="00016B51" w:rsidRDefault="00B14CC5" w:rsidP="00B14CC5">
            <w:pPr>
              <w:pStyle w:val="TAH"/>
              <w:rPr>
                <w:i/>
                <w:snapToGrid w:val="0"/>
                <w:lang w:eastAsia="ja-JP"/>
              </w:rPr>
            </w:pPr>
            <w:r w:rsidRPr="00016B51">
              <w:rPr>
                <w:i/>
                <w:snapToGrid w:val="0"/>
                <w:lang w:eastAsia="ja-JP"/>
              </w:rPr>
              <w:t>assistanceDataElement</w:t>
            </w:r>
          </w:p>
        </w:tc>
      </w:tr>
      <w:tr w:rsidR="00B14CC5" w:rsidRPr="00016B51" w14:paraId="7FFFCC86" w14:textId="77777777" w:rsidTr="00B14CC5">
        <w:trPr>
          <w:jc w:val="center"/>
        </w:trPr>
        <w:tc>
          <w:tcPr>
            <w:tcW w:w="2456" w:type="dxa"/>
            <w:vMerge w:val="restart"/>
            <w:tcBorders>
              <w:top w:val="single" w:sz="4" w:space="0" w:color="auto"/>
              <w:left w:val="single" w:sz="4" w:space="0" w:color="auto"/>
              <w:bottom w:val="single" w:sz="4" w:space="0" w:color="auto"/>
              <w:right w:val="single" w:sz="4" w:space="0" w:color="auto"/>
            </w:tcBorders>
            <w:hideMark/>
          </w:tcPr>
          <w:p w14:paraId="38D7B34F" w14:textId="77777777" w:rsidR="00B14CC5" w:rsidRPr="00016B51" w:rsidRDefault="00B14CC5" w:rsidP="00B14CC5">
            <w:pPr>
              <w:pStyle w:val="TAL"/>
              <w:keepNext w:val="0"/>
              <w:keepLines w:val="0"/>
              <w:widowControl w:val="0"/>
              <w:rPr>
                <w:noProof/>
                <w:lang w:eastAsia="ko-KR"/>
              </w:rPr>
            </w:pPr>
            <w:r w:rsidRPr="00016B51">
              <w:rPr>
                <w:noProof/>
                <w:lang w:eastAsia="ko-KR"/>
              </w:rPr>
              <w:t>GNSS Generic Assistance Data</w:t>
            </w:r>
          </w:p>
        </w:tc>
        <w:tc>
          <w:tcPr>
            <w:tcW w:w="1710" w:type="dxa"/>
            <w:tcBorders>
              <w:top w:val="single" w:sz="4" w:space="0" w:color="auto"/>
              <w:left w:val="single" w:sz="4" w:space="0" w:color="auto"/>
              <w:bottom w:val="single" w:sz="4" w:space="0" w:color="auto"/>
              <w:right w:val="single" w:sz="4" w:space="0" w:color="auto"/>
            </w:tcBorders>
            <w:hideMark/>
          </w:tcPr>
          <w:p w14:paraId="4606BF8E" w14:textId="77777777" w:rsidR="00B14CC5" w:rsidRPr="00016B51" w:rsidRDefault="00B14CC5" w:rsidP="00B14CC5">
            <w:pPr>
              <w:pStyle w:val="TAL"/>
              <w:keepNext w:val="0"/>
              <w:keepLines w:val="0"/>
              <w:widowControl w:val="0"/>
              <w:rPr>
                <w:i/>
                <w:noProof/>
                <w:lang w:eastAsia="ko-KR"/>
              </w:rPr>
            </w:pPr>
            <w:r w:rsidRPr="00016B51">
              <w:rPr>
                <w:i/>
                <w:noProof/>
                <w:lang w:eastAsia="ko-KR"/>
              </w:rPr>
              <w:t>posSibType2-24</w:t>
            </w:r>
          </w:p>
        </w:tc>
        <w:tc>
          <w:tcPr>
            <w:tcW w:w="3545" w:type="dxa"/>
            <w:tcBorders>
              <w:top w:val="single" w:sz="4" w:space="0" w:color="auto"/>
              <w:left w:val="single" w:sz="4" w:space="0" w:color="auto"/>
              <w:bottom w:val="single" w:sz="4" w:space="0" w:color="auto"/>
              <w:right w:val="single" w:sz="4" w:space="0" w:color="auto"/>
            </w:tcBorders>
            <w:hideMark/>
          </w:tcPr>
          <w:p w14:paraId="0BEF8CF8" w14:textId="77777777" w:rsidR="00B14CC5" w:rsidRPr="00016B51" w:rsidRDefault="00B14CC5" w:rsidP="00B14CC5">
            <w:pPr>
              <w:pStyle w:val="TAL"/>
              <w:keepNext w:val="0"/>
              <w:keepLines w:val="0"/>
              <w:widowControl w:val="0"/>
              <w:jc w:val="center"/>
              <w:rPr>
                <w:i/>
                <w:snapToGrid w:val="0"/>
                <w:lang w:eastAsia="ja-JP"/>
              </w:rPr>
            </w:pPr>
            <w:r w:rsidRPr="00016B51">
              <w:rPr>
                <w:i/>
                <w:snapToGrid w:val="0"/>
              </w:rPr>
              <w:t>NavIC-DifferentialCorrections</w:t>
            </w:r>
          </w:p>
        </w:tc>
      </w:tr>
      <w:tr w:rsidR="00B14CC5" w:rsidRPr="00016B51" w14:paraId="2A3FCF4B" w14:textId="77777777" w:rsidTr="00B14CC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5626FF" w14:textId="77777777" w:rsidR="00B14CC5" w:rsidRPr="00016B51" w:rsidRDefault="00B14CC5" w:rsidP="00B14CC5">
            <w:pPr>
              <w:spacing w:after="0"/>
              <w:rPr>
                <w:rFonts w:ascii="Arial" w:hAnsi="Arial"/>
                <w:noProof/>
                <w:sz w:val="18"/>
                <w:lang w:eastAsia="ko-KR"/>
              </w:rPr>
            </w:pPr>
          </w:p>
        </w:tc>
        <w:tc>
          <w:tcPr>
            <w:tcW w:w="1710" w:type="dxa"/>
            <w:tcBorders>
              <w:top w:val="single" w:sz="4" w:space="0" w:color="auto"/>
              <w:left w:val="single" w:sz="4" w:space="0" w:color="auto"/>
              <w:bottom w:val="single" w:sz="4" w:space="0" w:color="auto"/>
              <w:right w:val="single" w:sz="4" w:space="0" w:color="auto"/>
            </w:tcBorders>
            <w:hideMark/>
          </w:tcPr>
          <w:p w14:paraId="6B22B0EB" w14:textId="77777777" w:rsidR="00B14CC5" w:rsidRPr="00016B51" w:rsidRDefault="00B14CC5" w:rsidP="00B14CC5">
            <w:pPr>
              <w:pStyle w:val="TAL"/>
              <w:keepNext w:val="0"/>
              <w:keepLines w:val="0"/>
              <w:widowControl w:val="0"/>
              <w:rPr>
                <w:i/>
                <w:noProof/>
                <w:lang w:eastAsia="ko-KR"/>
              </w:rPr>
            </w:pPr>
            <w:r w:rsidRPr="00016B51">
              <w:rPr>
                <w:i/>
                <w:noProof/>
                <w:lang w:eastAsia="ko-KR"/>
              </w:rPr>
              <w:t>posSibType2-25</w:t>
            </w:r>
          </w:p>
        </w:tc>
        <w:tc>
          <w:tcPr>
            <w:tcW w:w="3545" w:type="dxa"/>
            <w:tcBorders>
              <w:top w:val="single" w:sz="4" w:space="0" w:color="auto"/>
              <w:left w:val="single" w:sz="4" w:space="0" w:color="auto"/>
              <w:bottom w:val="single" w:sz="4" w:space="0" w:color="auto"/>
              <w:right w:val="single" w:sz="4" w:space="0" w:color="auto"/>
            </w:tcBorders>
            <w:hideMark/>
          </w:tcPr>
          <w:p w14:paraId="2CEA0EA0" w14:textId="77777777" w:rsidR="00B14CC5" w:rsidRPr="00016B51" w:rsidRDefault="00B14CC5" w:rsidP="00B14CC5">
            <w:pPr>
              <w:pStyle w:val="TAL"/>
              <w:keepNext w:val="0"/>
              <w:keepLines w:val="0"/>
              <w:widowControl w:val="0"/>
              <w:jc w:val="center"/>
              <w:rPr>
                <w:i/>
                <w:snapToGrid w:val="0"/>
                <w:lang w:eastAsia="ja-JP"/>
              </w:rPr>
            </w:pPr>
            <w:r w:rsidRPr="00016B51">
              <w:rPr>
                <w:i/>
                <w:snapToGrid w:val="0"/>
              </w:rPr>
              <w:t>NavIC-GridModelParameter</w:t>
            </w:r>
          </w:p>
        </w:tc>
      </w:tr>
    </w:tbl>
    <w:p w14:paraId="623E28D9" w14:textId="77777777" w:rsidR="00B14CC5" w:rsidRPr="00016B51" w:rsidRDefault="00B14CC5" w:rsidP="00B14CC5">
      <w:pPr>
        <w:rPr>
          <w:rFonts w:eastAsia="SimSun"/>
          <w:lang w:eastAsia="zh-CN"/>
        </w:rPr>
      </w:pPr>
    </w:p>
    <w:p w14:paraId="05B1F31D" w14:textId="38DFA133" w:rsidR="00B14CC5" w:rsidRPr="00016B51" w:rsidRDefault="00B14CC5" w:rsidP="00B14CC5">
      <w:pPr>
        <w:rPr>
          <w:rFonts w:eastAsia="SimSun"/>
          <w:b/>
          <w:bCs/>
          <w:lang w:eastAsia="zh-CN"/>
        </w:rPr>
      </w:pPr>
      <w:r w:rsidRPr="00016B51">
        <w:rPr>
          <w:rFonts w:eastAsia="SimSun"/>
          <w:b/>
          <w:bCs/>
          <w:lang w:eastAsia="zh-CN"/>
        </w:rPr>
        <w:t>References</w:t>
      </w:r>
    </w:p>
    <w:p w14:paraId="16C850B1" w14:textId="5A50344E" w:rsidR="00B14CC5" w:rsidRPr="00016B51" w:rsidRDefault="00B14CC5" w:rsidP="004913D3">
      <w:pPr>
        <w:pStyle w:val="EW"/>
        <w:rPr>
          <w:rFonts w:eastAsia="SimSun"/>
          <w:lang w:eastAsia="zh-CN"/>
        </w:rPr>
      </w:pPr>
      <w:r w:rsidRPr="00016B51">
        <w:rPr>
          <w:rFonts w:eastAsia="SimSun"/>
          <w:lang w:eastAsia="zh-CN"/>
        </w:rPr>
        <w:t>[1]</w:t>
      </w:r>
      <w:r w:rsidRPr="00016B51">
        <w:rPr>
          <w:rFonts w:eastAsia="SimSun"/>
          <w:lang w:eastAsia="zh-CN"/>
        </w:rPr>
        <w:tab/>
      </w:r>
      <w:r w:rsidR="00AB15C9">
        <w:rPr>
          <w:rFonts w:eastAsia="SimSun"/>
          <w:lang w:eastAsia="zh-CN"/>
        </w:rPr>
        <w:t>TS </w:t>
      </w:r>
      <w:r w:rsidRPr="00016B51">
        <w:rPr>
          <w:rFonts w:eastAsia="SimSun"/>
          <w:lang w:eastAsia="zh-CN"/>
        </w:rPr>
        <w:t>37.355: LTE Positioning Protocol (LPP); Protocol specification</w:t>
      </w:r>
    </w:p>
    <w:p w14:paraId="701FFB0B" w14:textId="43248943" w:rsidR="00B14CC5" w:rsidRPr="00016B51" w:rsidRDefault="00B14CC5" w:rsidP="004913D3">
      <w:pPr>
        <w:pStyle w:val="EW"/>
        <w:rPr>
          <w:rFonts w:eastAsia="SimSun"/>
          <w:lang w:eastAsia="zh-CN"/>
        </w:rPr>
      </w:pPr>
      <w:r w:rsidRPr="00016B51">
        <w:rPr>
          <w:rFonts w:eastAsia="SimSun"/>
          <w:lang w:eastAsia="zh-CN"/>
        </w:rPr>
        <w:t>[2]</w:t>
      </w:r>
      <w:r w:rsidRPr="00016B51">
        <w:rPr>
          <w:rFonts w:eastAsia="SimSun"/>
          <w:lang w:eastAsia="zh-CN"/>
        </w:rPr>
        <w:tab/>
        <w:t>RP-200439: SR LCS_NAVIC, Reliance Jio</w:t>
      </w:r>
    </w:p>
    <w:p w14:paraId="6BB2B23E" w14:textId="692B11AE" w:rsidR="000B7C21" w:rsidRPr="00016B51" w:rsidRDefault="00454EEF" w:rsidP="000B7C21">
      <w:pPr>
        <w:pStyle w:val="Heading3"/>
        <w:rPr>
          <w:rFonts w:eastAsia="SimSun"/>
          <w:lang w:eastAsia="zh-CN"/>
        </w:rPr>
      </w:pPr>
      <w:bookmarkStart w:id="1287" w:name="_Toc47004776"/>
      <w:bookmarkStart w:id="1288" w:name="_Toc47023198"/>
      <w:bookmarkStart w:id="1289" w:name="_Toc47086120"/>
      <w:bookmarkStart w:id="1290" w:name="_Toc47090069"/>
      <w:bookmarkStart w:id="1291" w:name="_Toc47092808"/>
      <w:bookmarkStart w:id="1292" w:name="_Toc47094064"/>
      <w:bookmarkStart w:id="1293" w:name="_Toc47094225"/>
      <w:bookmarkStart w:id="1294" w:name="_Toc47094393"/>
      <w:bookmarkStart w:id="1295" w:name="_Toc57643997"/>
      <w:bookmarkStart w:id="1296" w:name="_Toc57730305"/>
      <w:bookmarkStart w:id="1297" w:name="_Toc58230416"/>
      <w:bookmarkStart w:id="1298" w:name="_Toc58230571"/>
      <w:r w:rsidRPr="00016B51">
        <w:rPr>
          <w:rFonts w:eastAsia="SimSun"/>
          <w:lang w:eastAsia="zh-CN"/>
        </w:rPr>
        <w:t>19.3.3</w:t>
      </w:r>
      <w:r w:rsidRPr="00016B51">
        <w:rPr>
          <w:rFonts w:eastAsia="SimSun"/>
          <w:lang w:eastAsia="zh-CN"/>
        </w:rPr>
        <w:tab/>
      </w:r>
      <w:r w:rsidR="000B7C21" w:rsidRPr="00016B51">
        <w:rPr>
          <w:rFonts w:eastAsia="SimSun"/>
          <w:lang w:eastAsia="zh-CN"/>
        </w:rPr>
        <w:t>Even further mobility enhancement in E-UTRAN</w:t>
      </w:r>
      <w:bookmarkEnd w:id="1287"/>
      <w:bookmarkEnd w:id="1288"/>
      <w:bookmarkEnd w:id="1289"/>
      <w:bookmarkEnd w:id="1290"/>
      <w:bookmarkEnd w:id="1291"/>
      <w:bookmarkEnd w:id="1292"/>
      <w:bookmarkEnd w:id="1293"/>
      <w:bookmarkEnd w:id="1294"/>
      <w:bookmarkEnd w:id="1295"/>
      <w:bookmarkEnd w:id="1296"/>
      <w:bookmarkEnd w:id="1297"/>
      <w:bookmarkEnd w:id="129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B7C21" w:rsidRPr="00016B51" w14:paraId="4F896F5F" w14:textId="77777777" w:rsidTr="005E44F9">
        <w:trPr>
          <w:trHeight w:val="170"/>
        </w:trPr>
        <w:tc>
          <w:tcPr>
            <w:tcW w:w="852" w:type="dxa"/>
            <w:shd w:val="clear" w:color="auto" w:fill="auto"/>
            <w:noWrap/>
            <w:vAlign w:val="center"/>
            <w:hideMark/>
          </w:tcPr>
          <w:p w14:paraId="22BD5286" w14:textId="77777777" w:rsidR="000B7C21" w:rsidRPr="00016B51" w:rsidRDefault="000B7C21"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800089</w:t>
            </w:r>
          </w:p>
        </w:tc>
        <w:tc>
          <w:tcPr>
            <w:tcW w:w="3798" w:type="dxa"/>
            <w:shd w:val="clear" w:color="auto" w:fill="auto"/>
            <w:noWrap/>
            <w:vAlign w:val="center"/>
            <w:hideMark/>
          </w:tcPr>
          <w:p w14:paraId="54139AB2" w14:textId="77777777" w:rsidR="000B7C21" w:rsidRPr="00016B51" w:rsidRDefault="000B7C21"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Even further mobility enhancement in E-UTRAN</w:t>
            </w:r>
          </w:p>
        </w:tc>
        <w:tc>
          <w:tcPr>
            <w:tcW w:w="2044" w:type="dxa"/>
            <w:shd w:val="clear" w:color="auto" w:fill="auto"/>
            <w:noWrap/>
            <w:vAlign w:val="center"/>
            <w:hideMark/>
          </w:tcPr>
          <w:p w14:paraId="0F228B77" w14:textId="77777777" w:rsidR="000B7C21" w:rsidRPr="00016B51" w:rsidRDefault="000B7C21"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LTE_feMob</w:t>
            </w:r>
          </w:p>
        </w:tc>
        <w:tc>
          <w:tcPr>
            <w:tcW w:w="554" w:type="dxa"/>
            <w:shd w:val="clear" w:color="auto" w:fill="auto"/>
            <w:noWrap/>
            <w:vAlign w:val="center"/>
            <w:hideMark/>
          </w:tcPr>
          <w:p w14:paraId="3B4CFDD1" w14:textId="77777777" w:rsidR="000B7C21" w:rsidRPr="00016B51" w:rsidRDefault="000B7C21"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13B20D80" w14:textId="3EB5BA28" w:rsidR="000B7C21" w:rsidRPr="00016B51" w:rsidRDefault="000B7C21"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RP-200148</w:t>
            </w:r>
          </w:p>
        </w:tc>
        <w:tc>
          <w:tcPr>
            <w:tcW w:w="2041" w:type="dxa"/>
            <w:shd w:val="clear" w:color="auto" w:fill="auto"/>
            <w:noWrap/>
            <w:hideMark/>
          </w:tcPr>
          <w:p w14:paraId="30BCA16C" w14:textId="77777777" w:rsidR="000B7C21" w:rsidRPr="00016B51" w:rsidRDefault="000B7C21"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Telecom</w:t>
            </w:r>
          </w:p>
        </w:tc>
      </w:tr>
      <w:tr w:rsidR="000B7C21" w:rsidRPr="00016B51" w14:paraId="0D8A5E44" w14:textId="77777777" w:rsidTr="005E44F9">
        <w:trPr>
          <w:trHeight w:val="170"/>
        </w:trPr>
        <w:tc>
          <w:tcPr>
            <w:tcW w:w="852" w:type="dxa"/>
            <w:shd w:val="clear" w:color="auto" w:fill="auto"/>
            <w:noWrap/>
            <w:vAlign w:val="center"/>
            <w:hideMark/>
          </w:tcPr>
          <w:p w14:paraId="66825FC2" w14:textId="77777777" w:rsidR="000B7C21" w:rsidRPr="00016B51" w:rsidRDefault="000B7C2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800189</w:t>
            </w:r>
          </w:p>
        </w:tc>
        <w:tc>
          <w:tcPr>
            <w:tcW w:w="3798" w:type="dxa"/>
            <w:shd w:val="clear" w:color="auto" w:fill="auto"/>
            <w:noWrap/>
            <w:vAlign w:val="center"/>
            <w:hideMark/>
          </w:tcPr>
          <w:p w14:paraId="32A083EC" w14:textId="77777777" w:rsidR="000B7C21" w:rsidRPr="00016B51" w:rsidRDefault="000B7C21"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Even further mobility enhancement in E-UTRAN</w:t>
            </w:r>
          </w:p>
        </w:tc>
        <w:tc>
          <w:tcPr>
            <w:tcW w:w="2044" w:type="dxa"/>
            <w:shd w:val="clear" w:color="auto" w:fill="auto"/>
            <w:noWrap/>
            <w:vAlign w:val="center"/>
            <w:hideMark/>
          </w:tcPr>
          <w:p w14:paraId="52F1C488" w14:textId="77777777" w:rsidR="000B7C21" w:rsidRPr="00016B51" w:rsidRDefault="000B7C21"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LTE_feMob-Core</w:t>
            </w:r>
          </w:p>
        </w:tc>
        <w:tc>
          <w:tcPr>
            <w:tcW w:w="554" w:type="dxa"/>
            <w:shd w:val="clear" w:color="auto" w:fill="auto"/>
            <w:noWrap/>
            <w:vAlign w:val="center"/>
            <w:hideMark/>
          </w:tcPr>
          <w:p w14:paraId="200D8068" w14:textId="77777777" w:rsidR="000B7C21" w:rsidRPr="00016B51" w:rsidRDefault="000B7C2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4103D7F1" w14:textId="45E8E915" w:rsidR="000B7C21" w:rsidRPr="00016B51" w:rsidRDefault="000B7C2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RP-200148</w:t>
            </w:r>
          </w:p>
        </w:tc>
        <w:tc>
          <w:tcPr>
            <w:tcW w:w="2041" w:type="dxa"/>
            <w:shd w:val="clear" w:color="auto" w:fill="auto"/>
            <w:noWrap/>
            <w:hideMark/>
          </w:tcPr>
          <w:p w14:paraId="4B80214D" w14:textId="77777777" w:rsidR="000B7C21" w:rsidRPr="00016B51" w:rsidRDefault="000B7C21"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r w:rsidR="000B7C21" w:rsidRPr="00016B51" w14:paraId="6A155715" w14:textId="77777777" w:rsidTr="005E44F9">
        <w:trPr>
          <w:trHeight w:val="170"/>
        </w:trPr>
        <w:tc>
          <w:tcPr>
            <w:tcW w:w="852" w:type="dxa"/>
            <w:shd w:val="clear" w:color="auto" w:fill="auto"/>
            <w:noWrap/>
            <w:vAlign w:val="center"/>
            <w:hideMark/>
          </w:tcPr>
          <w:p w14:paraId="104F21A2" w14:textId="77777777" w:rsidR="000B7C21" w:rsidRPr="00016B51" w:rsidRDefault="000B7C2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800289</w:t>
            </w:r>
          </w:p>
        </w:tc>
        <w:tc>
          <w:tcPr>
            <w:tcW w:w="3798" w:type="dxa"/>
            <w:shd w:val="clear" w:color="auto" w:fill="auto"/>
            <w:noWrap/>
            <w:vAlign w:val="center"/>
            <w:hideMark/>
          </w:tcPr>
          <w:p w14:paraId="46CA0FE7" w14:textId="77777777" w:rsidR="000B7C21" w:rsidRPr="00016B51" w:rsidRDefault="000B7C21"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Perf. part: Even further mobility enhancement in E-UTRAN</w:t>
            </w:r>
          </w:p>
        </w:tc>
        <w:tc>
          <w:tcPr>
            <w:tcW w:w="2044" w:type="dxa"/>
            <w:shd w:val="clear" w:color="auto" w:fill="auto"/>
            <w:noWrap/>
            <w:vAlign w:val="center"/>
            <w:hideMark/>
          </w:tcPr>
          <w:p w14:paraId="50D0F8C5" w14:textId="77777777" w:rsidR="000B7C21" w:rsidRPr="00016B51" w:rsidRDefault="000B7C21"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LTE_feMob-Perf</w:t>
            </w:r>
          </w:p>
        </w:tc>
        <w:tc>
          <w:tcPr>
            <w:tcW w:w="554" w:type="dxa"/>
            <w:shd w:val="clear" w:color="auto" w:fill="auto"/>
            <w:noWrap/>
            <w:vAlign w:val="center"/>
            <w:hideMark/>
          </w:tcPr>
          <w:p w14:paraId="7BE46DF6" w14:textId="77777777" w:rsidR="000B7C21" w:rsidRPr="00016B51" w:rsidRDefault="000B7C2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55B72C1" w14:textId="734F689A" w:rsidR="000B7C21" w:rsidRPr="00016B51" w:rsidRDefault="000B7C2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RP-200148</w:t>
            </w:r>
          </w:p>
        </w:tc>
        <w:tc>
          <w:tcPr>
            <w:tcW w:w="2041" w:type="dxa"/>
            <w:shd w:val="clear" w:color="auto" w:fill="auto"/>
            <w:noWrap/>
            <w:hideMark/>
          </w:tcPr>
          <w:p w14:paraId="204DF74F" w14:textId="77777777" w:rsidR="000B7C21" w:rsidRPr="00016B51" w:rsidRDefault="000B7C21"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bl>
    <w:p w14:paraId="56EB1AB9" w14:textId="398F57C1" w:rsidR="000B7C21" w:rsidRPr="00016B51" w:rsidRDefault="000B7C21" w:rsidP="000B7C21">
      <w:pPr>
        <w:rPr>
          <w:lang w:eastAsia="en-GB"/>
        </w:rPr>
      </w:pPr>
      <w:r w:rsidRPr="00016B51">
        <w:rPr>
          <w:lang w:eastAsia="en-GB"/>
        </w:rPr>
        <w:t>Summary based on the input provided by China Telecom in RP-200738.</w:t>
      </w:r>
    </w:p>
    <w:p w14:paraId="3DC3F7FF" w14:textId="77777777" w:rsidR="000B7C21" w:rsidRPr="00016B51" w:rsidRDefault="000B7C21" w:rsidP="000B7C21">
      <w:pPr>
        <w:rPr>
          <w:rFonts w:eastAsia="SimSun"/>
          <w:lang w:eastAsia="zh-CN"/>
        </w:rPr>
      </w:pPr>
      <w:r w:rsidRPr="00016B51">
        <w:rPr>
          <w:rFonts w:eastAsia="SimSun"/>
          <w:lang w:eastAsia="zh-CN"/>
        </w:rPr>
        <w:t>The work item on Even further mobility enhancement in E-UTRAN [1] studies solutions to meet both the reliability and very low HO interruption time requirements in the Study Phase, and specifies the chosen solutions, i.e., Dual Active Protocol Stack (DAPS) handover to reduce interruption time during HO and Conditional Handover (CHO) to improve HO reliability and robustness in the Work Phase.</w:t>
      </w:r>
    </w:p>
    <w:p w14:paraId="220DD7D7" w14:textId="72846FA5" w:rsidR="000B7C21" w:rsidRPr="00016B51" w:rsidRDefault="000B7C21" w:rsidP="000B7C21">
      <w:pPr>
        <w:rPr>
          <w:rFonts w:eastAsia="SimSun"/>
          <w:lang w:eastAsia="zh-CN"/>
        </w:rPr>
      </w:pPr>
      <w:r w:rsidRPr="00016B51">
        <w:rPr>
          <w:rFonts w:eastAsia="SimSun"/>
          <w:lang w:eastAsia="zh-CN"/>
        </w:rPr>
        <w:t xml:space="preserve">The corresponding changes are captured into </w:t>
      </w:r>
      <w:r w:rsidR="00AB15C9">
        <w:rPr>
          <w:rFonts w:eastAsia="SimSun"/>
          <w:lang w:eastAsia="zh-CN"/>
        </w:rPr>
        <w:t>TS </w:t>
      </w:r>
      <w:r w:rsidRPr="00016B51">
        <w:rPr>
          <w:rFonts w:eastAsia="SimSun"/>
          <w:lang w:eastAsia="zh-CN"/>
        </w:rPr>
        <w:t>36-series specifications.</w:t>
      </w:r>
    </w:p>
    <w:p w14:paraId="074AA1A0" w14:textId="00EF671C" w:rsidR="000B7C21" w:rsidRPr="00016B51" w:rsidRDefault="000B7C21" w:rsidP="000B7C21">
      <w:pPr>
        <w:rPr>
          <w:rFonts w:eastAsia="SimSun"/>
          <w:u w:val="single"/>
          <w:lang w:eastAsia="zh-CN"/>
        </w:rPr>
      </w:pPr>
      <w:r w:rsidRPr="00016B51">
        <w:rPr>
          <w:rFonts w:eastAsia="SimSun"/>
          <w:u w:val="single"/>
          <w:lang w:eastAsia="zh-CN"/>
        </w:rPr>
        <w:t>Dual Active Protocol Stack (DAPS) handover</w:t>
      </w:r>
    </w:p>
    <w:p w14:paraId="55273670" w14:textId="77777777" w:rsidR="000B7C21" w:rsidRPr="00016B51" w:rsidRDefault="000B7C21" w:rsidP="000B7C21">
      <w:pPr>
        <w:rPr>
          <w:rFonts w:eastAsia="SimSun"/>
          <w:lang w:eastAsia="zh-CN"/>
        </w:rPr>
      </w:pPr>
      <w:r w:rsidRPr="00016B51">
        <w:rPr>
          <w:rFonts w:eastAsia="SimSun"/>
          <w:lang w:eastAsia="zh-CN"/>
        </w:rPr>
        <w:t xml:space="preserve">DAPS Handover is a handover procedure that maintains the source eNB connection after reception of RRC message for handover and until releasing the source cell after successful random access to the target eNB. </w:t>
      </w:r>
    </w:p>
    <w:p w14:paraId="5C60532F" w14:textId="0838679B" w:rsidR="000B7C21" w:rsidRPr="00016B51" w:rsidRDefault="000B7C21" w:rsidP="000B7C21">
      <w:pPr>
        <w:pStyle w:val="B10"/>
        <w:rPr>
          <w:rFonts w:eastAsia="SimSun"/>
          <w:lang w:eastAsia="zh-CN"/>
        </w:rPr>
      </w:pPr>
      <w:r w:rsidRPr="00016B51">
        <w:rPr>
          <w:rFonts w:eastAsia="SimSun"/>
          <w:lang w:eastAsia="zh-CN"/>
        </w:rPr>
        <w:t>-</w:t>
      </w:r>
      <w:r w:rsidRPr="00016B51">
        <w:rPr>
          <w:rFonts w:eastAsia="SimSun"/>
          <w:lang w:eastAsia="zh-CN"/>
        </w:rPr>
        <w:tab/>
        <w:t xml:space="preserve">If DAPS handover is configured, the UE continues the downlink user data reception from the source eNB until releasing the source cell and continues the uplink user data transmission to the source eNB until successful random access procedure to the target eNB. </w:t>
      </w:r>
    </w:p>
    <w:p w14:paraId="76640C82" w14:textId="64646273" w:rsidR="000B7C21" w:rsidRPr="00016B51" w:rsidRDefault="000B7C21" w:rsidP="000B7C21">
      <w:pPr>
        <w:pStyle w:val="B10"/>
        <w:rPr>
          <w:rFonts w:eastAsia="SimSun"/>
          <w:lang w:eastAsia="zh-CN"/>
        </w:rPr>
      </w:pPr>
      <w:r w:rsidRPr="00016B51">
        <w:rPr>
          <w:rFonts w:eastAsia="SimSun"/>
          <w:lang w:eastAsia="zh-CN"/>
        </w:rPr>
        <w:t>-</w:t>
      </w:r>
      <w:r w:rsidRPr="00016B51">
        <w:rPr>
          <w:rFonts w:eastAsia="SimSun"/>
          <w:lang w:eastAsia="zh-CN"/>
        </w:rPr>
        <w:tab/>
        <w:t>Upon reception of the handover command, the UE:</w:t>
      </w:r>
    </w:p>
    <w:p w14:paraId="7740E0A4" w14:textId="1265FCAB" w:rsidR="000B7C21" w:rsidRPr="00016B51" w:rsidRDefault="000B7C21" w:rsidP="000B7C21">
      <w:pPr>
        <w:pStyle w:val="B2"/>
        <w:rPr>
          <w:rFonts w:eastAsia="SimSun"/>
          <w:lang w:eastAsia="zh-CN"/>
        </w:rPr>
      </w:pPr>
      <w:r w:rsidRPr="00016B51">
        <w:rPr>
          <w:rFonts w:eastAsia="SimSun"/>
          <w:lang w:eastAsia="zh-CN"/>
        </w:rPr>
        <w:t>-</w:t>
      </w:r>
      <w:r w:rsidRPr="00016B51">
        <w:rPr>
          <w:rFonts w:eastAsia="SimSun"/>
          <w:lang w:eastAsia="zh-CN"/>
        </w:rPr>
        <w:tab/>
        <w:t>Creates a MAC entity for target cell;</w:t>
      </w:r>
    </w:p>
    <w:p w14:paraId="0EF6F8E1" w14:textId="1A9B5F89" w:rsidR="000B7C21" w:rsidRPr="00016B51" w:rsidRDefault="000B7C21" w:rsidP="000B7C21">
      <w:pPr>
        <w:pStyle w:val="B2"/>
        <w:rPr>
          <w:rFonts w:eastAsia="SimSun"/>
          <w:lang w:eastAsia="zh-CN"/>
        </w:rPr>
      </w:pPr>
      <w:r w:rsidRPr="00016B51">
        <w:rPr>
          <w:rFonts w:eastAsia="SimSun"/>
          <w:lang w:eastAsia="zh-CN"/>
        </w:rPr>
        <w:t>-</w:t>
      </w:r>
      <w:r w:rsidRPr="00016B51">
        <w:rPr>
          <w:rFonts w:eastAsia="SimSun"/>
          <w:lang w:eastAsia="zh-CN"/>
        </w:rPr>
        <w:tab/>
        <w:t>Establishes the RLC entity and an associated DTCH logical channel for target cell for each DRB configured with DAPS;</w:t>
      </w:r>
    </w:p>
    <w:p w14:paraId="33B6889C" w14:textId="4DC335F5" w:rsidR="000B7C21" w:rsidRPr="00016B51" w:rsidRDefault="000B7C21" w:rsidP="000B7C21">
      <w:pPr>
        <w:pStyle w:val="B2"/>
        <w:rPr>
          <w:rFonts w:eastAsia="SimSun"/>
          <w:lang w:eastAsia="zh-CN"/>
        </w:rPr>
      </w:pPr>
      <w:r w:rsidRPr="00016B51">
        <w:rPr>
          <w:rFonts w:eastAsia="SimSun"/>
          <w:lang w:eastAsia="zh-CN"/>
        </w:rPr>
        <w:t>-</w:t>
      </w:r>
      <w:r w:rsidRPr="00016B51">
        <w:rPr>
          <w:rFonts w:eastAsia="SimSun"/>
          <w:lang w:eastAsia="zh-CN"/>
        </w:rPr>
        <w:tab/>
        <w:t>For the DRB(s) configured with DAPS, reconfigures the PDCP entity to configure DAPS with separate security and ROHC functions for source and target and associates them with the RLC entities configured for source and target respectively;</w:t>
      </w:r>
    </w:p>
    <w:p w14:paraId="7CA39D56" w14:textId="5B938F48" w:rsidR="000B7C21" w:rsidRPr="00016B51" w:rsidRDefault="000B7C21" w:rsidP="000B7C21">
      <w:pPr>
        <w:pStyle w:val="B2"/>
        <w:rPr>
          <w:rFonts w:eastAsia="SimSun"/>
          <w:lang w:eastAsia="zh-CN"/>
        </w:rPr>
      </w:pPr>
      <w:r w:rsidRPr="00016B51">
        <w:rPr>
          <w:rFonts w:eastAsia="SimSun"/>
          <w:lang w:eastAsia="zh-CN"/>
        </w:rPr>
        <w:t>-</w:t>
      </w:r>
      <w:r w:rsidRPr="00016B51">
        <w:rPr>
          <w:rFonts w:eastAsia="SimSun"/>
          <w:lang w:eastAsia="zh-CN"/>
        </w:rPr>
        <w:tab/>
        <w:t>Retains rest of the source link configurations until release of the source.</w:t>
      </w:r>
    </w:p>
    <w:p w14:paraId="2BD7F630" w14:textId="166DB3F5" w:rsidR="000B7C21" w:rsidRPr="00016B51" w:rsidRDefault="000B7C21" w:rsidP="000B7C21">
      <w:pPr>
        <w:pStyle w:val="B2"/>
        <w:rPr>
          <w:rFonts w:eastAsia="SimSun"/>
          <w:lang w:eastAsia="zh-CN"/>
        </w:rPr>
      </w:pPr>
      <w:r w:rsidRPr="00016B51">
        <w:rPr>
          <w:rFonts w:eastAsia="SimSun"/>
          <w:lang w:eastAsia="zh-CN"/>
        </w:rPr>
        <w:t>-</w:t>
      </w:r>
      <w:r w:rsidRPr="00016B51">
        <w:rPr>
          <w:rFonts w:eastAsia="SimSun"/>
          <w:lang w:eastAsia="zh-CN"/>
        </w:rPr>
        <w:tab/>
        <w:t>When DAPS handover fails, the UE falls back to source cell configuration, resumes the connection with source cell, and reports the DAPS handover failure via the source without triggering RRC connection re-establishment if the source link is still available; Otherwise, RRC re-establishment is performed;</w:t>
      </w:r>
    </w:p>
    <w:p w14:paraId="170C525A" w14:textId="52F5FD6F" w:rsidR="000B7C21" w:rsidRPr="00016B51" w:rsidRDefault="000B7C21" w:rsidP="000B7C21">
      <w:pPr>
        <w:rPr>
          <w:rFonts w:eastAsia="SimSun"/>
          <w:u w:val="single"/>
          <w:lang w:eastAsia="zh-CN"/>
        </w:rPr>
      </w:pPr>
      <w:r w:rsidRPr="00016B51">
        <w:rPr>
          <w:rFonts w:eastAsia="SimSun"/>
          <w:u w:val="single"/>
          <w:lang w:eastAsia="zh-CN"/>
        </w:rPr>
        <w:t>Conditional Handover (CHO)</w:t>
      </w:r>
    </w:p>
    <w:p w14:paraId="4EC0020A" w14:textId="77777777" w:rsidR="000B7C21" w:rsidRPr="00016B51" w:rsidRDefault="000B7C21" w:rsidP="000B7C21">
      <w:pPr>
        <w:rPr>
          <w:rFonts w:eastAsia="SimSun"/>
          <w:lang w:eastAsia="zh-CN"/>
        </w:rPr>
      </w:pPr>
      <w:r w:rsidRPr="00016B51">
        <w:rPr>
          <w:rFonts w:eastAsia="SimSun"/>
          <w:lang w:eastAsia="zh-CN"/>
        </w:rPr>
        <w:t xml:space="preserve">A Conditional Handover (CHO) is defined as a handover that is executed by the UE when one or more handover execution conditions are met. </w:t>
      </w:r>
    </w:p>
    <w:p w14:paraId="371B0E14" w14:textId="1C4578AD" w:rsidR="000B7C21" w:rsidRPr="00016B51" w:rsidRDefault="000B7C21" w:rsidP="000B7C21">
      <w:pPr>
        <w:pStyle w:val="B10"/>
        <w:rPr>
          <w:rFonts w:eastAsia="SimSun"/>
          <w:lang w:eastAsia="zh-CN"/>
        </w:rPr>
      </w:pPr>
      <w:r w:rsidRPr="00016B51">
        <w:rPr>
          <w:rFonts w:eastAsia="SimSun"/>
          <w:lang w:eastAsia="zh-CN"/>
        </w:rPr>
        <w:t>-</w:t>
      </w:r>
      <w:r w:rsidRPr="00016B51">
        <w:rPr>
          <w:rFonts w:eastAsia="SimSun"/>
          <w:lang w:eastAsia="zh-CN"/>
        </w:rPr>
        <w:tab/>
        <w:t>UE maintains connection with source eNB after receiving CHO configuration, and starts evaluating the CHO execution condition(s) for the CHO candidate cell(s) and executes the HO command once the execution condition(s) are met for a CHO candidate cell.</w:t>
      </w:r>
    </w:p>
    <w:p w14:paraId="23F7E3F1" w14:textId="13860D45" w:rsidR="000B7C21" w:rsidRPr="00016B51" w:rsidRDefault="000B7C21" w:rsidP="000B7C21">
      <w:pPr>
        <w:pStyle w:val="B10"/>
        <w:rPr>
          <w:rFonts w:eastAsia="SimSun"/>
          <w:lang w:eastAsia="zh-CN"/>
        </w:rPr>
      </w:pPr>
      <w:r w:rsidRPr="00016B51">
        <w:rPr>
          <w:rFonts w:eastAsia="SimSun"/>
          <w:lang w:eastAsia="zh-CN"/>
        </w:rPr>
        <w:t>-</w:t>
      </w:r>
      <w:r w:rsidRPr="00016B51">
        <w:rPr>
          <w:rFonts w:eastAsia="SimSun"/>
          <w:lang w:eastAsia="zh-CN"/>
        </w:rPr>
        <w:tab/>
        <w:t>To improve the robustness, the network can provide the up to 8 candidate cell configuration(s) associated with execution condition (s) to UE. If at least one CHO candidate cell satisfies the corresponding CHO execution condition, the UE detaches from the source eNB, applies the stored corresponding configuration for that candidate cell and synchronises to that candidate cell. UE stops evaluating the execution condition(s) for other candidate cells once the handover is triggered.</w:t>
      </w:r>
    </w:p>
    <w:p w14:paraId="77F063BF" w14:textId="7622265D" w:rsidR="000B7C21" w:rsidRPr="00016B51" w:rsidRDefault="000B7C21" w:rsidP="000B7C21">
      <w:pPr>
        <w:pStyle w:val="B10"/>
        <w:rPr>
          <w:rFonts w:eastAsia="SimSun"/>
          <w:lang w:eastAsia="zh-CN"/>
        </w:rPr>
      </w:pPr>
      <w:r w:rsidRPr="00016B51">
        <w:rPr>
          <w:rFonts w:eastAsia="SimSun"/>
          <w:lang w:eastAsia="zh-CN"/>
        </w:rPr>
        <w:t>-</w:t>
      </w:r>
      <w:r w:rsidRPr="00016B51">
        <w:rPr>
          <w:rFonts w:eastAsia="SimSun"/>
          <w:lang w:eastAsia="zh-CN"/>
        </w:rPr>
        <w:tab/>
        <w:t>The UE accesses to the target eNB and completes the handover procedure by sending RRCConnectionReconfigurationComplete message to target eNB. The UE releases stored CHO configurations after successful completion of RRC handover procedure.</w:t>
      </w:r>
    </w:p>
    <w:p w14:paraId="35B2A003" w14:textId="2C47AB43" w:rsidR="000B7C21" w:rsidRPr="00016B51" w:rsidRDefault="000B7C21" w:rsidP="000B7C21">
      <w:pPr>
        <w:pStyle w:val="B10"/>
        <w:rPr>
          <w:rFonts w:eastAsia="SimSun"/>
          <w:lang w:eastAsia="zh-CN"/>
        </w:rPr>
      </w:pPr>
      <w:r w:rsidRPr="00016B51">
        <w:rPr>
          <w:rFonts w:eastAsia="SimSun"/>
          <w:lang w:eastAsia="zh-CN"/>
        </w:rPr>
        <w:t>-</w:t>
      </w:r>
      <w:r w:rsidRPr="00016B51">
        <w:rPr>
          <w:rFonts w:eastAsia="SimSun"/>
          <w:lang w:eastAsia="zh-CN"/>
        </w:rPr>
        <w:tab/>
        <w:t>When initial CHO execution attempt fails or HO fails, if network configured the UE to try CHO after HO/CHO failure and the UE performs cell selection to a CHO candidate cell, the UE attempts CHO execution to that cell; Otherwise, RRC re-establishment is performed.</w:t>
      </w:r>
    </w:p>
    <w:p w14:paraId="5481EC06" w14:textId="1928673F" w:rsidR="00CA0B6D" w:rsidRPr="00016B51" w:rsidRDefault="00454EEF" w:rsidP="00454EEF">
      <w:pPr>
        <w:pStyle w:val="Heading3"/>
        <w:rPr>
          <w:rFonts w:eastAsia="SimSun"/>
          <w:lang w:eastAsia="zh-CN"/>
        </w:rPr>
      </w:pPr>
      <w:bookmarkStart w:id="1299" w:name="_Toc47004777"/>
      <w:bookmarkStart w:id="1300" w:name="_Toc47023199"/>
      <w:bookmarkStart w:id="1301" w:name="_Toc47086121"/>
      <w:bookmarkStart w:id="1302" w:name="_Toc47090070"/>
      <w:bookmarkStart w:id="1303" w:name="_Toc47092809"/>
      <w:bookmarkStart w:id="1304" w:name="_Toc47094065"/>
      <w:bookmarkStart w:id="1305" w:name="_Toc47094226"/>
      <w:bookmarkStart w:id="1306" w:name="_Toc47094394"/>
      <w:bookmarkStart w:id="1307" w:name="_Toc57643998"/>
      <w:bookmarkStart w:id="1308" w:name="_Toc57730306"/>
      <w:bookmarkStart w:id="1309" w:name="_Toc58230417"/>
      <w:bookmarkStart w:id="1310" w:name="_Toc58230572"/>
      <w:r w:rsidRPr="00016B51">
        <w:rPr>
          <w:rFonts w:eastAsia="SimSun"/>
          <w:lang w:eastAsia="zh-CN"/>
        </w:rPr>
        <w:t>19.3.4</w:t>
      </w:r>
      <w:r w:rsidRPr="00016B51">
        <w:rPr>
          <w:rFonts w:eastAsia="SimSun"/>
          <w:lang w:eastAsia="zh-CN"/>
        </w:rPr>
        <w:tab/>
      </w:r>
      <w:r w:rsidR="00CA0B6D" w:rsidRPr="00016B51">
        <w:rPr>
          <w:rFonts w:eastAsia="SimSun"/>
          <w:lang w:eastAsia="zh-CN"/>
        </w:rPr>
        <w:t>DL MIMO efficiency enhancements for LTE</w:t>
      </w:r>
      <w:bookmarkEnd w:id="1299"/>
      <w:bookmarkEnd w:id="1300"/>
      <w:bookmarkEnd w:id="1301"/>
      <w:bookmarkEnd w:id="1302"/>
      <w:bookmarkEnd w:id="1303"/>
      <w:bookmarkEnd w:id="1304"/>
      <w:bookmarkEnd w:id="1305"/>
      <w:bookmarkEnd w:id="1306"/>
      <w:bookmarkEnd w:id="1307"/>
      <w:bookmarkEnd w:id="1308"/>
      <w:bookmarkEnd w:id="1309"/>
      <w:bookmarkEnd w:id="131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CA0B6D" w:rsidRPr="00016B51" w14:paraId="1C8B0D26" w14:textId="77777777" w:rsidTr="005E44F9">
        <w:trPr>
          <w:trHeight w:val="170"/>
        </w:trPr>
        <w:tc>
          <w:tcPr>
            <w:tcW w:w="852" w:type="dxa"/>
            <w:shd w:val="clear" w:color="auto" w:fill="auto"/>
            <w:noWrap/>
            <w:vAlign w:val="center"/>
            <w:hideMark/>
          </w:tcPr>
          <w:p w14:paraId="796F1B3E" w14:textId="77777777" w:rsidR="00CA0B6D" w:rsidRPr="00016B51" w:rsidRDefault="00CA0B6D"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800086</w:t>
            </w:r>
          </w:p>
        </w:tc>
        <w:tc>
          <w:tcPr>
            <w:tcW w:w="3798" w:type="dxa"/>
            <w:shd w:val="clear" w:color="auto" w:fill="auto"/>
            <w:noWrap/>
            <w:vAlign w:val="center"/>
            <w:hideMark/>
          </w:tcPr>
          <w:p w14:paraId="36751561" w14:textId="77777777" w:rsidR="00CA0B6D" w:rsidRPr="00016B51" w:rsidRDefault="00CA0B6D"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DL MIMO efficiency enhancements for LTE</w:t>
            </w:r>
          </w:p>
        </w:tc>
        <w:tc>
          <w:tcPr>
            <w:tcW w:w="2044" w:type="dxa"/>
            <w:shd w:val="clear" w:color="auto" w:fill="auto"/>
            <w:noWrap/>
            <w:vAlign w:val="center"/>
            <w:hideMark/>
          </w:tcPr>
          <w:p w14:paraId="44C20DD1" w14:textId="77777777" w:rsidR="00CA0B6D" w:rsidRPr="00016B51" w:rsidRDefault="00CA0B6D"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LTE_DL_MIMO_EE</w:t>
            </w:r>
          </w:p>
        </w:tc>
        <w:tc>
          <w:tcPr>
            <w:tcW w:w="554" w:type="dxa"/>
            <w:shd w:val="clear" w:color="auto" w:fill="auto"/>
            <w:noWrap/>
            <w:vAlign w:val="center"/>
            <w:hideMark/>
          </w:tcPr>
          <w:p w14:paraId="6398F420" w14:textId="77777777" w:rsidR="00CA0B6D" w:rsidRPr="00016B51" w:rsidRDefault="00CA0B6D"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7DDA4A5C" w14:textId="77777777" w:rsidR="00CA0B6D" w:rsidRPr="00016B51" w:rsidRDefault="00CA0B6D"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RP-182901</w:t>
            </w:r>
          </w:p>
        </w:tc>
        <w:tc>
          <w:tcPr>
            <w:tcW w:w="2041" w:type="dxa"/>
            <w:shd w:val="clear" w:color="auto" w:fill="auto"/>
            <w:noWrap/>
            <w:hideMark/>
          </w:tcPr>
          <w:p w14:paraId="3A63AA5A" w14:textId="77777777" w:rsidR="00CA0B6D" w:rsidRPr="00016B51" w:rsidRDefault="00CA0B6D"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CA0B6D" w:rsidRPr="00016B51" w14:paraId="421CCB55" w14:textId="77777777" w:rsidTr="005E44F9">
        <w:trPr>
          <w:trHeight w:val="170"/>
        </w:trPr>
        <w:tc>
          <w:tcPr>
            <w:tcW w:w="852" w:type="dxa"/>
            <w:shd w:val="clear" w:color="auto" w:fill="auto"/>
            <w:noWrap/>
            <w:vAlign w:val="center"/>
            <w:hideMark/>
          </w:tcPr>
          <w:p w14:paraId="1D84251A" w14:textId="77777777" w:rsidR="00CA0B6D" w:rsidRPr="00016B51" w:rsidRDefault="00CA0B6D"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800186</w:t>
            </w:r>
          </w:p>
        </w:tc>
        <w:tc>
          <w:tcPr>
            <w:tcW w:w="3798" w:type="dxa"/>
            <w:shd w:val="clear" w:color="auto" w:fill="auto"/>
            <w:noWrap/>
            <w:vAlign w:val="center"/>
            <w:hideMark/>
          </w:tcPr>
          <w:p w14:paraId="7190160F" w14:textId="77777777" w:rsidR="00CA0B6D" w:rsidRPr="00016B51" w:rsidRDefault="00CA0B6D"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Core part: DL MIMO efficiency enhancements for LTE</w:t>
            </w:r>
          </w:p>
        </w:tc>
        <w:tc>
          <w:tcPr>
            <w:tcW w:w="2044" w:type="dxa"/>
            <w:shd w:val="clear" w:color="auto" w:fill="auto"/>
            <w:noWrap/>
            <w:vAlign w:val="center"/>
            <w:hideMark/>
          </w:tcPr>
          <w:p w14:paraId="3FAB1F75" w14:textId="77777777" w:rsidR="00CA0B6D" w:rsidRPr="00016B51" w:rsidRDefault="00CA0B6D" w:rsidP="005E44F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LTE_DL_MIMO_EE-Core</w:t>
            </w:r>
          </w:p>
        </w:tc>
        <w:tc>
          <w:tcPr>
            <w:tcW w:w="554" w:type="dxa"/>
            <w:shd w:val="clear" w:color="auto" w:fill="auto"/>
            <w:noWrap/>
            <w:vAlign w:val="center"/>
            <w:hideMark/>
          </w:tcPr>
          <w:p w14:paraId="22E29576" w14:textId="77777777" w:rsidR="00CA0B6D" w:rsidRPr="00016B51" w:rsidRDefault="00CA0B6D"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698C8E0E" w14:textId="77777777" w:rsidR="00CA0B6D" w:rsidRPr="00016B51" w:rsidRDefault="00CA0B6D"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RP-182901</w:t>
            </w:r>
          </w:p>
        </w:tc>
        <w:tc>
          <w:tcPr>
            <w:tcW w:w="2041" w:type="dxa"/>
            <w:shd w:val="clear" w:color="auto" w:fill="auto"/>
            <w:noWrap/>
            <w:hideMark/>
          </w:tcPr>
          <w:p w14:paraId="5032A625" w14:textId="77777777" w:rsidR="00CA0B6D" w:rsidRPr="00016B51" w:rsidRDefault="00CA0B6D"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CA0B6D" w:rsidRPr="00016B51" w14:paraId="6C45EEA0" w14:textId="77777777" w:rsidTr="005E44F9">
        <w:trPr>
          <w:trHeight w:val="170"/>
        </w:trPr>
        <w:tc>
          <w:tcPr>
            <w:tcW w:w="852" w:type="dxa"/>
            <w:shd w:val="clear" w:color="auto" w:fill="auto"/>
            <w:noWrap/>
            <w:vAlign w:val="center"/>
            <w:hideMark/>
          </w:tcPr>
          <w:p w14:paraId="65B15950" w14:textId="77777777" w:rsidR="00CA0B6D" w:rsidRPr="00016B51" w:rsidRDefault="00CA0B6D"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800286</w:t>
            </w:r>
          </w:p>
        </w:tc>
        <w:tc>
          <w:tcPr>
            <w:tcW w:w="3798" w:type="dxa"/>
            <w:shd w:val="clear" w:color="auto" w:fill="auto"/>
            <w:noWrap/>
            <w:vAlign w:val="center"/>
            <w:hideMark/>
          </w:tcPr>
          <w:p w14:paraId="5FBC3F4E" w14:textId="77777777" w:rsidR="00CA0B6D" w:rsidRPr="00016B51" w:rsidRDefault="00CA0B6D"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Perf. part: DL MIMO efficiency enhancements for LTE</w:t>
            </w:r>
          </w:p>
        </w:tc>
        <w:tc>
          <w:tcPr>
            <w:tcW w:w="2044" w:type="dxa"/>
            <w:shd w:val="clear" w:color="auto" w:fill="auto"/>
            <w:noWrap/>
            <w:vAlign w:val="center"/>
            <w:hideMark/>
          </w:tcPr>
          <w:p w14:paraId="53D58D18" w14:textId="77777777" w:rsidR="00CA0B6D" w:rsidRPr="00016B51" w:rsidRDefault="00CA0B6D" w:rsidP="005E44F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LTE_DL_MIMO_EE-Perf</w:t>
            </w:r>
          </w:p>
        </w:tc>
        <w:tc>
          <w:tcPr>
            <w:tcW w:w="554" w:type="dxa"/>
            <w:shd w:val="clear" w:color="auto" w:fill="auto"/>
            <w:noWrap/>
            <w:vAlign w:val="center"/>
            <w:hideMark/>
          </w:tcPr>
          <w:p w14:paraId="4292B1ED" w14:textId="77777777" w:rsidR="00CA0B6D" w:rsidRPr="00016B51" w:rsidRDefault="00CA0B6D"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0C0B3A2" w14:textId="77777777" w:rsidR="00CA0B6D" w:rsidRPr="00016B51" w:rsidRDefault="00CA0B6D"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RP-182901</w:t>
            </w:r>
          </w:p>
        </w:tc>
        <w:tc>
          <w:tcPr>
            <w:tcW w:w="2041" w:type="dxa"/>
            <w:shd w:val="clear" w:color="auto" w:fill="auto"/>
            <w:noWrap/>
            <w:hideMark/>
          </w:tcPr>
          <w:p w14:paraId="4BB7FBDB" w14:textId="77777777" w:rsidR="00CA0B6D" w:rsidRPr="00016B51" w:rsidRDefault="00CA0B6D"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bl>
    <w:p w14:paraId="3F3C0D89" w14:textId="7F5F50DF" w:rsidR="00CA0B6D" w:rsidRPr="00016B51" w:rsidRDefault="00CA0B6D" w:rsidP="00CA0B6D">
      <w:pPr>
        <w:rPr>
          <w:rFonts w:eastAsia="SimSun"/>
          <w:lang w:eastAsia="zh-CN"/>
        </w:rPr>
      </w:pPr>
      <w:r w:rsidRPr="00016B51">
        <w:rPr>
          <w:rFonts w:eastAsia="SimSun"/>
          <w:lang w:eastAsia="zh-CN"/>
        </w:rPr>
        <w:t>Summary based on the input provided by Huawei, HiSilicon in RP-200885.</w:t>
      </w:r>
    </w:p>
    <w:p w14:paraId="48EBE763" w14:textId="77777777" w:rsidR="00CA0B6D" w:rsidRPr="00016B51" w:rsidRDefault="00CA0B6D" w:rsidP="00CA0B6D">
      <w:pPr>
        <w:rPr>
          <w:rFonts w:eastAsia="SimSun"/>
          <w:lang w:eastAsia="zh-CN"/>
        </w:rPr>
      </w:pPr>
      <w:r w:rsidRPr="00016B51">
        <w:rPr>
          <w:rFonts w:eastAsia="SimSun"/>
          <w:lang w:eastAsia="zh-CN"/>
        </w:rPr>
        <w:t>MIMO is an effective technique to improve spectral efficiency and increase overall network capacity. SRS can be utilized to improve DL MIMO performance, especially for massive MIMO in TDD. In this WI [1], SRS capacity and coverage are enhanced by introducing more than one SRS symbol in a UL normal subframe and introducing virtual cell ID for SRS [2].</w:t>
      </w:r>
    </w:p>
    <w:p w14:paraId="53F7A282" w14:textId="77777777" w:rsidR="00CA0B6D" w:rsidRPr="00016B51" w:rsidRDefault="00CA0B6D" w:rsidP="00CA0B6D">
      <w:pPr>
        <w:rPr>
          <w:rFonts w:eastAsia="SimSun"/>
          <w:u w:val="single"/>
          <w:lang w:eastAsia="zh-CN"/>
        </w:rPr>
      </w:pPr>
      <w:r w:rsidRPr="00016B51">
        <w:rPr>
          <w:rFonts w:eastAsia="SimSun"/>
          <w:u w:val="single"/>
          <w:lang w:eastAsia="zh-CN"/>
        </w:rPr>
        <w:t>More than one symbol for SRS in a UL normal subframe</w:t>
      </w:r>
    </w:p>
    <w:p w14:paraId="5E222E9D" w14:textId="77777777" w:rsidR="00CA0B6D" w:rsidRPr="00016B51" w:rsidRDefault="00CA0B6D" w:rsidP="00CA0B6D">
      <w:pPr>
        <w:rPr>
          <w:rFonts w:eastAsia="SimSun"/>
          <w:lang w:eastAsia="zh-CN"/>
        </w:rPr>
      </w:pPr>
      <w:r w:rsidRPr="00016B51">
        <w:rPr>
          <w:rFonts w:eastAsia="SimSun"/>
          <w:lang w:eastAsia="zh-CN"/>
        </w:rPr>
        <w:t>With the introduction of more than one SRS symbol in a UL normal subframe, the SRS capacity and coverage can be increased. These additional SRS symbol(s) are referred to as trigger type 2 SRS.</w:t>
      </w:r>
    </w:p>
    <w:p w14:paraId="6063319F" w14:textId="77777777" w:rsidR="00CA0B6D" w:rsidRPr="00016B51" w:rsidRDefault="00CA0B6D" w:rsidP="00CA0B6D">
      <w:pPr>
        <w:rPr>
          <w:rFonts w:eastAsia="SimSun"/>
          <w:lang w:eastAsia="zh-CN"/>
        </w:rPr>
      </w:pPr>
      <w:r w:rsidRPr="00016B51">
        <w:rPr>
          <w:rFonts w:eastAsia="SimSun"/>
          <w:lang w:eastAsia="zh-CN"/>
        </w:rPr>
        <w:t>1 to 13 symbols of the first 13 symbols of a UL normal subframe can be configured to a UE for aperiodically triggered SRS transmission. Intra-subframe repetition, frequency hopping and antenna switching of the additional SRS symbols can be supported. A guard period of one SC-FDMA symbol can be configured for frequency hopping and antenna switching.</w:t>
      </w:r>
    </w:p>
    <w:p w14:paraId="587392E0" w14:textId="77777777" w:rsidR="00CA0B6D" w:rsidRPr="00016B51" w:rsidRDefault="00CA0B6D" w:rsidP="00CA0B6D">
      <w:pPr>
        <w:rPr>
          <w:rFonts w:eastAsia="SimSun"/>
          <w:lang w:eastAsia="zh-CN"/>
        </w:rPr>
      </w:pPr>
      <w:r w:rsidRPr="00016B51">
        <w:rPr>
          <w:rFonts w:eastAsia="SimSun"/>
          <w:lang w:eastAsia="zh-CN"/>
        </w:rPr>
        <w:t>The number of repetitions can be configured from the set {1, 2, 3, 4, 6, 7, 8, 9, 12, 13}. If a UE has more receive antennas than transmit chains (e.g. 1T2R), the UE can be configured to transmit the additional SRS with antenna switching. And a UE can additionally be configured with frequency hopping for the additional SRS. The number of antennas (pairs) to switch is:</w:t>
      </w:r>
    </w:p>
    <w:p w14:paraId="64D68DB7" w14:textId="6745B1E4" w:rsidR="00CA0B6D" w:rsidRPr="00016B51" w:rsidRDefault="00CA0B6D" w:rsidP="00CA0B6D">
      <w:pPr>
        <w:pStyle w:val="B10"/>
        <w:rPr>
          <w:rFonts w:eastAsia="SimSun"/>
          <w:lang w:eastAsia="zh-CN"/>
        </w:rPr>
      </w:pPr>
      <w:r w:rsidRPr="00016B51">
        <w:rPr>
          <w:rFonts w:eastAsia="SimSun"/>
          <w:lang w:eastAsia="zh-CN"/>
        </w:rPr>
        <w:t>-</w:t>
      </w:r>
      <w:r w:rsidRPr="00016B51">
        <w:rPr>
          <w:rFonts w:eastAsia="SimSun"/>
          <w:lang w:eastAsia="zh-CN"/>
        </w:rPr>
        <w:tab/>
        <w:t>2 for 1T2R, or the number of pairs is configured as 2 for 2T4R</w:t>
      </w:r>
    </w:p>
    <w:p w14:paraId="1607865E" w14:textId="22A710A8" w:rsidR="00CA0B6D" w:rsidRPr="00016B51" w:rsidRDefault="00CA0B6D" w:rsidP="00CA0B6D">
      <w:pPr>
        <w:pStyle w:val="B10"/>
        <w:rPr>
          <w:rFonts w:eastAsia="SimSun"/>
          <w:lang w:eastAsia="zh-CN"/>
        </w:rPr>
      </w:pPr>
      <w:r w:rsidRPr="00016B51">
        <w:rPr>
          <w:rFonts w:eastAsia="SimSun"/>
          <w:lang w:eastAsia="zh-CN"/>
        </w:rPr>
        <w:t>-</w:t>
      </w:r>
      <w:r w:rsidRPr="00016B51">
        <w:rPr>
          <w:rFonts w:eastAsia="SimSun"/>
          <w:lang w:eastAsia="zh-CN"/>
        </w:rPr>
        <w:tab/>
        <w:t xml:space="preserve">3 if the number of pairs is configured as 3 for 2T4R </w:t>
      </w:r>
    </w:p>
    <w:p w14:paraId="39BA724E" w14:textId="7F13BCFF" w:rsidR="00CA0B6D" w:rsidRPr="00016B51" w:rsidRDefault="00CA0B6D" w:rsidP="00CA0B6D">
      <w:pPr>
        <w:pStyle w:val="B10"/>
        <w:rPr>
          <w:rFonts w:eastAsia="SimSun"/>
          <w:lang w:eastAsia="zh-CN"/>
        </w:rPr>
      </w:pPr>
      <w:r w:rsidRPr="00016B51">
        <w:rPr>
          <w:rFonts w:eastAsia="SimSun"/>
          <w:lang w:eastAsia="zh-CN"/>
        </w:rPr>
        <w:t>-</w:t>
      </w:r>
      <w:r w:rsidRPr="00016B51">
        <w:rPr>
          <w:rFonts w:eastAsia="SimSun"/>
          <w:lang w:eastAsia="zh-CN"/>
        </w:rPr>
        <w:tab/>
        <w:t>4 for 1T4R</w:t>
      </w:r>
    </w:p>
    <w:p w14:paraId="40BFEFFB" w14:textId="77777777" w:rsidR="00CA0B6D" w:rsidRPr="00016B51" w:rsidRDefault="00CA0B6D" w:rsidP="00CA0B6D">
      <w:pPr>
        <w:rPr>
          <w:rFonts w:eastAsia="SimSun"/>
          <w:lang w:eastAsia="zh-CN"/>
        </w:rPr>
      </w:pPr>
      <w:r w:rsidRPr="00016B51">
        <w:rPr>
          <w:rFonts w:eastAsia="SimSun"/>
          <w:lang w:eastAsia="zh-CN"/>
        </w:rPr>
        <w:t>Both legacy SRS and additional SRS can be configured to the same UE, and transmission of legacy SRS and additional SRS symbol(s) in the same subframe for the UE is supported.</w:t>
      </w:r>
    </w:p>
    <w:p w14:paraId="1E663B44" w14:textId="77777777" w:rsidR="00CA0B6D" w:rsidRPr="00016B51" w:rsidRDefault="00CA0B6D" w:rsidP="00CA0B6D">
      <w:pPr>
        <w:rPr>
          <w:rFonts w:eastAsia="SimSun"/>
          <w:lang w:eastAsia="zh-CN"/>
        </w:rPr>
      </w:pPr>
      <w:r w:rsidRPr="00016B51">
        <w:rPr>
          <w:rFonts w:eastAsia="SimSun"/>
          <w:lang w:eastAsia="zh-CN"/>
        </w:rPr>
        <w:t>For sequence generation, per-symbol group hopping and sequence hopping are supported.</w:t>
      </w:r>
    </w:p>
    <w:p w14:paraId="52FC5354" w14:textId="77777777" w:rsidR="00CA0B6D" w:rsidRPr="00016B51" w:rsidRDefault="00CA0B6D" w:rsidP="00CA0B6D">
      <w:pPr>
        <w:rPr>
          <w:rFonts w:eastAsia="SimSun"/>
          <w:lang w:eastAsia="zh-CN"/>
        </w:rPr>
      </w:pPr>
      <w:r w:rsidRPr="00016B51">
        <w:rPr>
          <w:rFonts w:eastAsia="SimSun"/>
          <w:lang w:eastAsia="zh-CN"/>
        </w:rPr>
        <w:t>Independent open loop and close loop power control is supported for additional SRS, and DCI formats 3/3A/3B are used for close loop power control.</w:t>
      </w:r>
    </w:p>
    <w:p w14:paraId="35159D20" w14:textId="77777777" w:rsidR="00CA0B6D" w:rsidRPr="00016B51" w:rsidRDefault="00CA0B6D" w:rsidP="00CA0B6D">
      <w:pPr>
        <w:rPr>
          <w:rFonts w:eastAsia="SimSun"/>
          <w:lang w:eastAsia="zh-CN"/>
        </w:rPr>
      </w:pPr>
      <w:r w:rsidRPr="00016B51">
        <w:rPr>
          <w:rFonts w:eastAsia="SimSun"/>
          <w:lang w:eastAsia="zh-CN"/>
        </w:rPr>
        <w:t>UEs not configured with SPUCCH/SPUSCH are not expected to be triggered with additional SRS in the same subframe as PUSCH/PUCCH in the same serving cell. UEs configured with SPUCCH/SPUSCH drop the SRS transmission in the symbols colliding with SPUCCH/SPUSCH in the same serving cell.</w:t>
      </w:r>
    </w:p>
    <w:p w14:paraId="1939A5C6" w14:textId="77777777" w:rsidR="00CA0B6D" w:rsidRPr="00016B51" w:rsidRDefault="00CA0B6D" w:rsidP="00CA0B6D">
      <w:pPr>
        <w:rPr>
          <w:rFonts w:eastAsia="SimSun"/>
          <w:lang w:eastAsia="zh-CN"/>
        </w:rPr>
      </w:pPr>
      <w:r w:rsidRPr="00016B51">
        <w:rPr>
          <w:rFonts w:eastAsia="SimSun"/>
          <w:lang w:eastAsia="zh-CN"/>
        </w:rPr>
        <w:t>The additional SRS transmission in the symbols colliding with PUSCH/PUCCH of another serving cell in the same TAG, the same band and with the same CP, is dropped.</w:t>
      </w:r>
    </w:p>
    <w:p w14:paraId="53996BE7" w14:textId="77777777" w:rsidR="00CA0B6D" w:rsidRPr="00016B51" w:rsidRDefault="00CA0B6D" w:rsidP="00CA0B6D">
      <w:pPr>
        <w:rPr>
          <w:rFonts w:eastAsia="SimSun"/>
          <w:lang w:eastAsia="zh-CN"/>
        </w:rPr>
      </w:pPr>
      <w:r w:rsidRPr="00016B51">
        <w:rPr>
          <w:rFonts w:eastAsia="SimSun"/>
          <w:lang w:eastAsia="zh-CN"/>
        </w:rPr>
        <w:t>The additional SRS transmission in the symbols colliding with PUSCH/PUCCH of another serving cell in the different TAG is dropped if the total transmission power exceeds the PCMAX in any overlapping portion.</w:t>
      </w:r>
    </w:p>
    <w:p w14:paraId="3FCD67FE" w14:textId="77777777" w:rsidR="00CA0B6D" w:rsidRPr="00016B51" w:rsidRDefault="00CA0B6D" w:rsidP="00CA0B6D">
      <w:pPr>
        <w:rPr>
          <w:rFonts w:eastAsia="SimSun"/>
          <w:u w:val="single"/>
          <w:lang w:eastAsia="zh-CN"/>
        </w:rPr>
      </w:pPr>
      <w:r w:rsidRPr="00016B51">
        <w:rPr>
          <w:rFonts w:eastAsia="SimSun"/>
          <w:u w:val="single"/>
          <w:lang w:eastAsia="zh-CN"/>
        </w:rPr>
        <w:t>Virtual cell ID</w:t>
      </w:r>
    </w:p>
    <w:p w14:paraId="461B4467" w14:textId="77777777" w:rsidR="00CA0B6D" w:rsidRPr="00016B51" w:rsidRDefault="00CA0B6D" w:rsidP="00CA0B6D">
      <w:pPr>
        <w:rPr>
          <w:rFonts w:eastAsia="SimSun"/>
          <w:lang w:eastAsia="zh-CN"/>
        </w:rPr>
      </w:pPr>
      <w:r w:rsidRPr="00016B51">
        <w:rPr>
          <w:rFonts w:eastAsia="SimSun"/>
          <w:lang w:eastAsia="zh-CN"/>
        </w:rPr>
        <w:t xml:space="preserve">Virtual cell ID within the range from 0 to 503 can be configured for SRS to increase SRS capacity. </w:t>
      </w:r>
    </w:p>
    <w:p w14:paraId="1F1C080D" w14:textId="77777777" w:rsidR="00CA0B6D" w:rsidRPr="00016B51" w:rsidRDefault="00CA0B6D" w:rsidP="00CA0B6D">
      <w:pPr>
        <w:rPr>
          <w:rFonts w:eastAsia="SimSun"/>
          <w:lang w:eastAsia="zh-CN"/>
        </w:rPr>
      </w:pPr>
      <w:r w:rsidRPr="00016B51">
        <w:rPr>
          <w:rFonts w:eastAsia="SimSun"/>
          <w:lang w:eastAsia="zh-CN"/>
        </w:rPr>
        <w:t>The virtual cell ID can be configured to only additional SRS symbol(s) or both legacy and additional SRS symbol(s). If virtual cell ID is not configured, the physical cell ID is used.</w:t>
      </w:r>
    </w:p>
    <w:p w14:paraId="116D8C07" w14:textId="6341909A" w:rsidR="00CA0B6D" w:rsidRPr="00016B51" w:rsidRDefault="00CA0B6D" w:rsidP="00CA0B6D">
      <w:pPr>
        <w:rPr>
          <w:rFonts w:eastAsia="SimSun"/>
          <w:b/>
          <w:bCs/>
          <w:lang w:eastAsia="zh-CN"/>
        </w:rPr>
      </w:pPr>
      <w:r w:rsidRPr="00016B51">
        <w:rPr>
          <w:rFonts w:eastAsia="SimSun"/>
          <w:b/>
          <w:bCs/>
          <w:lang w:eastAsia="zh-CN"/>
        </w:rPr>
        <w:t>References</w:t>
      </w:r>
    </w:p>
    <w:p w14:paraId="32A1AFF3" w14:textId="77777777" w:rsidR="00CA0B6D" w:rsidRPr="00016B51" w:rsidRDefault="00CA0B6D" w:rsidP="004913D3">
      <w:pPr>
        <w:pStyle w:val="EW"/>
        <w:rPr>
          <w:rFonts w:eastAsia="SimSun"/>
          <w:lang w:eastAsia="zh-CN"/>
        </w:rPr>
      </w:pPr>
      <w:r w:rsidRPr="00016B51">
        <w:rPr>
          <w:rFonts w:eastAsia="SimSun"/>
          <w:lang w:eastAsia="zh-CN"/>
        </w:rPr>
        <w:t>[1]</w:t>
      </w:r>
      <w:r w:rsidRPr="00016B51">
        <w:rPr>
          <w:rFonts w:eastAsia="SimSun"/>
          <w:lang w:eastAsia="zh-CN"/>
        </w:rPr>
        <w:tab/>
        <w:t>RP-192766, “WID Revision: DL MIMO efficiency enhancements for LTE”, Huawei, HiSilicon, RAN#86, Sitges, Spain, December, 2019.</w:t>
      </w:r>
    </w:p>
    <w:p w14:paraId="06AE6590" w14:textId="1DD48B1F" w:rsidR="00CA0B6D" w:rsidRPr="00016B51" w:rsidRDefault="00CA0B6D" w:rsidP="004913D3">
      <w:pPr>
        <w:pStyle w:val="EW"/>
        <w:rPr>
          <w:rFonts w:eastAsia="SimSun"/>
          <w:lang w:eastAsia="zh-CN"/>
        </w:rPr>
      </w:pPr>
      <w:r w:rsidRPr="00016B51">
        <w:rPr>
          <w:rFonts w:eastAsia="SimSun"/>
          <w:lang w:eastAsia="zh-CN"/>
        </w:rPr>
        <w:t>[2]</w:t>
      </w:r>
      <w:r w:rsidRPr="00016B51">
        <w:rPr>
          <w:rFonts w:eastAsia="SimSun"/>
          <w:lang w:eastAsia="zh-CN"/>
        </w:rPr>
        <w:tab/>
        <w:t>R1-1913596, RAN1 agreements for DL MIMO efficiency enhancements for LTE, WI rapporteur (Huawei), RAN1#99, Reno, USA, November, 2019.</w:t>
      </w:r>
    </w:p>
    <w:p w14:paraId="2F7B2314" w14:textId="2E173098" w:rsidR="00454EEF" w:rsidRPr="00016B51" w:rsidRDefault="00454EEF" w:rsidP="00454EEF">
      <w:pPr>
        <w:pStyle w:val="Heading3"/>
        <w:rPr>
          <w:rFonts w:eastAsia="SimSun"/>
          <w:lang w:eastAsia="zh-CN"/>
        </w:rPr>
      </w:pPr>
      <w:bookmarkStart w:id="1311" w:name="_Toc47094066"/>
      <w:bookmarkStart w:id="1312" w:name="_Toc47094227"/>
      <w:bookmarkStart w:id="1313" w:name="_Toc47094395"/>
      <w:bookmarkStart w:id="1314" w:name="_Toc57643999"/>
      <w:bookmarkStart w:id="1315" w:name="_Toc57730307"/>
      <w:bookmarkStart w:id="1316" w:name="_Toc58230418"/>
      <w:bookmarkStart w:id="1317" w:name="_Toc58230573"/>
      <w:bookmarkStart w:id="1318" w:name="_Toc46913781"/>
      <w:bookmarkStart w:id="1319" w:name="_Toc47004773"/>
      <w:bookmarkStart w:id="1320" w:name="_Toc47023195"/>
      <w:bookmarkStart w:id="1321" w:name="_Toc47086117"/>
      <w:bookmarkStart w:id="1322" w:name="_Toc47090071"/>
      <w:bookmarkStart w:id="1323" w:name="_Toc47092810"/>
      <w:r w:rsidRPr="00016B51">
        <w:rPr>
          <w:rFonts w:eastAsia="SimSun"/>
          <w:lang w:eastAsia="zh-CN"/>
        </w:rPr>
        <w:t>19.3.5</w:t>
      </w:r>
      <w:r w:rsidRPr="00016B51">
        <w:rPr>
          <w:rFonts w:eastAsia="SimSun"/>
          <w:lang w:eastAsia="zh-CN"/>
        </w:rPr>
        <w:tab/>
        <w:t>Other LTE-only items</w:t>
      </w:r>
      <w:bookmarkEnd w:id="1311"/>
      <w:bookmarkEnd w:id="1312"/>
      <w:bookmarkEnd w:id="1313"/>
      <w:bookmarkEnd w:id="1314"/>
      <w:bookmarkEnd w:id="1315"/>
      <w:bookmarkEnd w:id="1316"/>
      <w:bookmarkEnd w:id="1317"/>
    </w:p>
    <w:p w14:paraId="7DE9DF01" w14:textId="2854CC99" w:rsidR="004C3259" w:rsidRPr="00016B51" w:rsidRDefault="004C3259" w:rsidP="00454EEF">
      <w:pPr>
        <w:rPr>
          <w:rFonts w:eastAsia="SimSun"/>
          <w:lang w:eastAsia="zh-CN"/>
        </w:rPr>
      </w:pPr>
      <w:r w:rsidRPr="00016B51">
        <w:rPr>
          <w:lang w:eastAsia="en-GB"/>
        </w:rPr>
        <w:t>Further performance enhancement for LTE in high speed scenario</w:t>
      </w:r>
      <w:bookmarkEnd w:id="1318"/>
      <w:bookmarkEnd w:id="1319"/>
      <w:bookmarkEnd w:id="1320"/>
      <w:bookmarkEnd w:id="1321"/>
      <w:bookmarkEnd w:id="1322"/>
      <w:bookmarkEnd w:id="1323"/>
      <w:r w:rsidR="00454EEF" w:rsidRPr="00016B51">
        <w:rPr>
          <w:lang w:eastAsia="en-GB"/>
        </w:rPr>
        <w:t xml:space="preserve">: </w:t>
      </w:r>
      <w:r w:rsidRPr="00016B51">
        <w:rPr>
          <w:rFonts w:eastAsia="SimSun"/>
          <w:lang w:eastAsia="zh-CN"/>
        </w:rPr>
        <w:t>Covered in the section on Railways.</w:t>
      </w:r>
    </w:p>
    <w:p w14:paraId="25FEC62C" w14:textId="265AC927" w:rsidR="00FD6591" w:rsidRPr="00016B51" w:rsidRDefault="00FD6591" w:rsidP="00FD6591">
      <w:pPr>
        <w:pStyle w:val="Heading1"/>
        <w:rPr>
          <w:lang w:eastAsia="en-GB"/>
        </w:rPr>
      </w:pPr>
      <w:bookmarkStart w:id="1324" w:name="_Toc35353651"/>
      <w:bookmarkStart w:id="1325" w:name="_Toc46913782"/>
      <w:bookmarkStart w:id="1326" w:name="_Toc47004778"/>
      <w:bookmarkStart w:id="1327" w:name="_Toc47023200"/>
      <w:bookmarkStart w:id="1328" w:name="_Toc47086122"/>
      <w:bookmarkStart w:id="1329" w:name="_Toc47090072"/>
      <w:bookmarkStart w:id="1330" w:name="_Toc47092811"/>
      <w:bookmarkStart w:id="1331" w:name="_Toc47094067"/>
      <w:bookmarkStart w:id="1332" w:name="_Toc47094228"/>
      <w:bookmarkStart w:id="1333" w:name="_Toc47094396"/>
      <w:bookmarkStart w:id="1334" w:name="_Toc57644000"/>
      <w:bookmarkStart w:id="1335" w:name="_Toc57730308"/>
      <w:bookmarkStart w:id="1336" w:name="_Toc58230419"/>
      <w:bookmarkStart w:id="1337" w:name="_Toc58230574"/>
      <w:r w:rsidRPr="00016B51">
        <w:rPr>
          <w:lang w:eastAsia="en-GB"/>
        </w:rPr>
        <w:t>2</w:t>
      </w:r>
      <w:r w:rsidR="00933374" w:rsidRPr="00016B51">
        <w:rPr>
          <w:lang w:eastAsia="en-GB"/>
        </w:rPr>
        <w:t>0</w:t>
      </w:r>
      <w:r w:rsidRPr="00016B51">
        <w:rPr>
          <w:lang w:eastAsia="en-GB"/>
        </w:rPr>
        <w:tab/>
        <w:t>All other Release 16 Features</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14:paraId="5B3D0EFD" w14:textId="3F8F8178" w:rsidR="007F5506" w:rsidRPr="00016B51" w:rsidRDefault="00454EEF" w:rsidP="00311ECF">
      <w:pPr>
        <w:pStyle w:val="Heading2"/>
        <w:rPr>
          <w:lang w:eastAsia="en-GB"/>
        </w:rPr>
      </w:pPr>
      <w:bookmarkStart w:id="1338" w:name="_Toc46913788"/>
      <w:bookmarkStart w:id="1339" w:name="_Toc47004784"/>
      <w:bookmarkStart w:id="1340" w:name="_Toc47023202"/>
      <w:bookmarkStart w:id="1341" w:name="_Toc47086124"/>
      <w:bookmarkStart w:id="1342" w:name="_Toc47090073"/>
      <w:bookmarkStart w:id="1343" w:name="_Toc47092812"/>
      <w:bookmarkStart w:id="1344" w:name="_Toc47094068"/>
      <w:bookmarkStart w:id="1345" w:name="_Toc47094229"/>
      <w:bookmarkStart w:id="1346" w:name="_Toc47094397"/>
      <w:bookmarkStart w:id="1347" w:name="_Toc57644001"/>
      <w:bookmarkStart w:id="1348" w:name="_Toc57730309"/>
      <w:bookmarkStart w:id="1349" w:name="_Toc58230420"/>
      <w:bookmarkStart w:id="1350" w:name="_Toc58230575"/>
      <w:r w:rsidRPr="00016B51">
        <w:rPr>
          <w:lang w:eastAsia="en-GB"/>
        </w:rPr>
        <w:t>20.1</w:t>
      </w:r>
      <w:r w:rsidRPr="00016B51">
        <w:rPr>
          <w:lang w:eastAsia="en-GB"/>
        </w:rPr>
        <w:tab/>
      </w:r>
      <w:r w:rsidR="00311ECF" w:rsidRPr="00016B51">
        <w:rPr>
          <w:lang w:eastAsia="en-GB"/>
        </w:rPr>
        <w:t>Service Interactivity</w:t>
      </w:r>
      <w:bookmarkEnd w:id="1338"/>
      <w:bookmarkEnd w:id="1339"/>
      <w:bookmarkEnd w:id="1340"/>
      <w:bookmarkEnd w:id="1341"/>
      <w:bookmarkEnd w:id="1342"/>
      <w:bookmarkEnd w:id="1343"/>
      <w:bookmarkEnd w:id="1344"/>
      <w:bookmarkEnd w:id="1345"/>
      <w:bookmarkEnd w:id="1346"/>
      <w:bookmarkEnd w:id="1347"/>
      <w:bookmarkEnd w:id="1348"/>
      <w:bookmarkEnd w:id="1349"/>
      <w:bookmarkEnd w:id="135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F5506" w:rsidRPr="00016B51" w14:paraId="2C6C4CF2" w14:textId="77777777" w:rsidTr="008E30A6">
        <w:trPr>
          <w:trHeight w:val="170"/>
        </w:trPr>
        <w:tc>
          <w:tcPr>
            <w:tcW w:w="852" w:type="dxa"/>
            <w:shd w:val="clear" w:color="auto" w:fill="auto"/>
            <w:noWrap/>
            <w:vAlign w:val="center"/>
            <w:hideMark/>
          </w:tcPr>
          <w:p w14:paraId="2813CD32" w14:textId="77777777" w:rsidR="007F5506" w:rsidRPr="00016B51" w:rsidRDefault="007F5506"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770020</w:t>
            </w:r>
          </w:p>
        </w:tc>
        <w:tc>
          <w:tcPr>
            <w:tcW w:w="3798" w:type="dxa"/>
            <w:shd w:val="clear" w:color="auto" w:fill="auto"/>
            <w:noWrap/>
            <w:vAlign w:val="center"/>
            <w:hideMark/>
          </w:tcPr>
          <w:p w14:paraId="1AB3B342" w14:textId="77777777" w:rsidR="007F5506" w:rsidRPr="00016B51" w:rsidRDefault="007F5506"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Service Interactivity</w:t>
            </w:r>
          </w:p>
        </w:tc>
        <w:tc>
          <w:tcPr>
            <w:tcW w:w="2044" w:type="dxa"/>
            <w:shd w:val="clear" w:color="auto" w:fill="auto"/>
            <w:noWrap/>
            <w:vAlign w:val="center"/>
            <w:hideMark/>
          </w:tcPr>
          <w:p w14:paraId="7AF0B860" w14:textId="77777777" w:rsidR="007F5506" w:rsidRPr="00016B51" w:rsidRDefault="007F5506" w:rsidP="008E30A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SerInter</w:t>
            </w:r>
          </w:p>
        </w:tc>
        <w:tc>
          <w:tcPr>
            <w:tcW w:w="554" w:type="dxa"/>
            <w:shd w:val="clear" w:color="auto" w:fill="auto"/>
            <w:noWrap/>
            <w:vAlign w:val="center"/>
            <w:hideMark/>
          </w:tcPr>
          <w:p w14:paraId="7FDE2D10" w14:textId="77777777" w:rsidR="007F5506" w:rsidRPr="00016B51" w:rsidRDefault="007F5506"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0973B820" w14:textId="77777777" w:rsidR="007F5506" w:rsidRPr="00016B51" w:rsidRDefault="007F5506"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SP-170796</w:t>
            </w:r>
          </w:p>
        </w:tc>
        <w:tc>
          <w:tcPr>
            <w:tcW w:w="2041" w:type="dxa"/>
            <w:shd w:val="clear" w:color="auto" w:fill="auto"/>
            <w:noWrap/>
            <w:hideMark/>
          </w:tcPr>
          <w:p w14:paraId="376B5A19" w14:textId="77777777" w:rsidR="007F5506" w:rsidRPr="00016B51" w:rsidRDefault="007F5506" w:rsidP="008E30A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Lo, Charles, Qualcomm</w:t>
            </w:r>
          </w:p>
        </w:tc>
      </w:tr>
    </w:tbl>
    <w:p w14:paraId="2D489D4F" w14:textId="38AB4778" w:rsidR="007F5506" w:rsidRPr="00016B51" w:rsidRDefault="00082E9D" w:rsidP="001424A2">
      <w:pPr>
        <w:rPr>
          <w:lang w:eastAsia="en-GB"/>
        </w:rPr>
      </w:pPr>
      <w:r w:rsidRPr="00016B51">
        <w:rPr>
          <w:lang w:eastAsia="en-GB"/>
        </w:rPr>
        <w:t>Summary based on the input provided by Qualcomm Incorporated in SP-191247.</w:t>
      </w:r>
    </w:p>
    <w:p w14:paraId="26DF80C8" w14:textId="77777777" w:rsidR="007313C1" w:rsidRPr="00016B51" w:rsidRDefault="007313C1" w:rsidP="007313C1">
      <w:pPr>
        <w:spacing w:before="120"/>
      </w:pPr>
      <w:r w:rsidRPr="00016B51">
        <w:rPr>
          <w:noProof/>
        </w:rPr>
        <w:t xml:space="preserve">This summarizes the progress of the normative specifications accomplished during the course of the </w:t>
      </w:r>
      <w:r w:rsidRPr="00016B51">
        <w:t>SerInter work item [1]</w:t>
      </w:r>
      <w:r w:rsidRPr="00016B51">
        <w:rPr>
          <w:noProof/>
        </w:rPr>
        <w:t xml:space="preserve">. The related agreed CRs </w:t>
      </w:r>
      <w:r w:rsidRPr="00016B51">
        <w:t>can be found in the Tdocs [2], [3], [4], [5] and [6].</w:t>
      </w:r>
    </w:p>
    <w:p w14:paraId="1C7EB9B2" w14:textId="77777777" w:rsidR="007313C1" w:rsidRPr="00016B51" w:rsidRDefault="007313C1" w:rsidP="007313C1">
      <w:pPr>
        <w:spacing w:after="240"/>
      </w:pPr>
      <w:r w:rsidRPr="00016B51">
        <w:t>The service interactivity feature enables dynamic user engagement and resulting auxiliary content presentation during the consumption of a streaming service or content item, received over unicast or broadcast.  Interactive service capabilities can be further personalized to the end user consuming the service. Examples of service interactivity functionality include voting, rating, purchasing, online chats, and reception of targeted advertisements and other content, in real-time during the viewing of a streaming program.</w:t>
      </w:r>
    </w:p>
    <w:p w14:paraId="44A6A5EC" w14:textId="679C4A1C" w:rsidR="007313C1" w:rsidRPr="00016B51" w:rsidRDefault="007313C1" w:rsidP="007313C1">
      <w:pPr>
        <w:spacing w:after="120"/>
      </w:pPr>
      <w:r w:rsidRPr="00016B51">
        <w:t xml:space="preserve">Technical functionality to enable and support dynamic and personalized service interactivity are added to </w:t>
      </w:r>
      <w:r w:rsidR="00AB15C9">
        <w:t>TS </w:t>
      </w:r>
      <w:r w:rsidRPr="00016B51">
        <w:t xml:space="preserve">26.247 [7], </w:t>
      </w:r>
      <w:r w:rsidR="00AB15C9">
        <w:t>TS </w:t>
      </w:r>
      <w:r w:rsidRPr="00016B51">
        <w:t xml:space="preserve">26.346 [8] and </w:t>
      </w:r>
      <w:r w:rsidR="00AB15C9">
        <w:t>TS </w:t>
      </w:r>
      <w:r w:rsidRPr="00016B51">
        <w:t>26.347 [9] and comprise the following components:</w:t>
      </w:r>
    </w:p>
    <w:p w14:paraId="48383AC8" w14:textId="77777777" w:rsidR="007313C1" w:rsidRPr="00016B51" w:rsidRDefault="007313C1" w:rsidP="007313C1">
      <w:pPr>
        <w:numPr>
          <w:ilvl w:val="0"/>
          <w:numId w:val="11"/>
        </w:numPr>
        <w:tabs>
          <w:tab w:val="left" w:pos="720"/>
        </w:tabs>
        <w:spacing w:after="120"/>
      </w:pPr>
      <w:r w:rsidRPr="00016B51">
        <w:t>Signaling of upcoming interactivity events to native or Web app based interactivity applications. Such interactivity event signaling, which could be sent at specific and potentially arbitrary times during the consumption of an associated 3GPP User Service, contain metadata of upcoming interactivity events and which enable an interactivity application to perform its intended task. The interactivity event signaling is defined by the DASH Industry Forum upon request from 3GPP, and is implemented as either  a DASH Event stream, or as samples of a ISOBMFF timed metadata track.</w:t>
      </w:r>
    </w:p>
    <w:p w14:paraId="3033E1A6" w14:textId="77777777" w:rsidR="007313C1" w:rsidRPr="00016B51" w:rsidRDefault="007313C1" w:rsidP="007313C1">
      <w:pPr>
        <w:numPr>
          <w:ilvl w:val="0"/>
          <w:numId w:val="11"/>
        </w:numPr>
        <w:tabs>
          <w:tab w:val="left" w:pos="720"/>
        </w:tabs>
        <w:spacing w:after="120"/>
      </w:pPr>
      <w:r w:rsidRPr="00016B51">
        <w:t>Processing model and rules for the 3GP-DASH Client to extract metadata contained in interactivity event signaling   .</w:t>
      </w:r>
    </w:p>
    <w:p w14:paraId="516472B9" w14:textId="77777777" w:rsidR="007313C1" w:rsidRPr="00016B51" w:rsidRDefault="007313C1" w:rsidP="007313C1">
      <w:pPr>
        <w:numPr>
          <w:ilvl w:val="0"/>
          <w:numId w:val="11"/>
        </w:numPr>
        <w:tabs>
          <w:tab w:val="left" w:pos="720"/>
        </w:tabs>
        <w:spacing w:after="120"/>
      </w:pPr>
      <w:r w:rsidRPr="00016B51">
        <w:t>WebIDL APIs exposed by the 3GP-DASH Client to an interactivity application, for the subscription by and delivery to, the application, of interactivity event metadata.</w:t>
      </w:r>
    </w:p>
    <w:p w14:paraId="1591FFBF" w14:textId="77777777" w:rsidR="007313C1" w:rsidRPr="00016B51" w:rsidRDefault="007313C1" w:rsidP="007313C1">
      <w:pPr>
        <w:tabs>
          <w:tab w:val="left" w:pos="720"/>
        </w:tabs>
        <w:spacing w:after="120"/>
        <w:ind w:left="720"/>
      </w:pPr>
      <w:r w:rsidRPr="00016B51">
        <w:t xml:space="preserve">(The above functionalities are defined by the DASH Industry Forum, based on request from 3GPP to support the Service Interactivity work item, in the specification “DASH Player’s Application Events and Timed Metadata Processing Model and APIs” [10].) </w:t>
      </w:r>
    </w:p>
    <w:p w14:paraId="1D0D0261" w14:textId="6B58CF82" w:rsidR="007313C1" w:rsidRPr="00016B51" w:rsidRDefault="007313C1" w:rsidP="007313C1">
      <w:pPr>
        <w:numPr>
          <w:ilvl w:val="0"/>
          <w:numId w:val="10"/>
        </w:numPr>
        <w:tabs>
          <w:tab w:val="left" w:pos="720"/>
        </w:tabs>
        <w:spacing w:after="120"/>
      </w:pPr>
      <w:r w:rsidRPr="00016B51">
        <w:t xml:space="preserve">For DASH-formatted streaming services, signaling via the DASH MPD of the intended measurement and reporting of interactivity-related usage by the user/device. This signaling enables the service provider to: a) specify the parameters and criteria regarding interactivity consumption reporting; b) specify the type of interactivity usage report to be submitted by the DASH client, and c) employ either random or selective control of the user/device population to perform the reporting. In addition, the XML-based interactivity usage report format and HTTP POST based reporting protocol are defined. The above functionality are specified in </w:t>
      </w:r>
      <w:r w:rsidR="00AB15C9">
        <w:t>TS </w:t>
      </w:r>
      <w:r w:rsidRPr="00016B51">
        <w:t>26.247 [7].</w:t>
      </w:r>
    </w:p>
    <w:p w14:paraId="1720FB5D" w14:textId="10AE5B40" w:rsidR="007313C1" w:rsidRPr="00016B51" w:rsidRDefault="007313C1" w:rsidP="007313C1">
      <w:pPr>
        <w:numPr>
          <w:ilvl w:val="0"/>
          <w:numId w:val="10"/>
        </w:numPr>
        <w:tabs>
          <w:tab w:val="left" w:pos="720"/>
        </w:tabs>
        <w:spacing w:after="120"/>
      </w:pPr>
      <w:r w:rsidRPr="00016B51">
        <w:t xml:space="preserve">Clarifications to the MBMS APIs specification </w:t>
      </w:r>
      <w:r w:rsidR="00AB15C9">
        <w:t>TS </w:t>
      </w:r>
      <w:r w:rsidRPr="00016B51">
        <w:t>26.347 [9] that an MBMS-Aware Application providing an auxiliary service interactivity feature is expected to acquire, from the MBMS client, a multiplicity of Application User Services. These Application User Services provide the media content of the DASH-over-MBMS application service as well as media content and/or metadata of adjunct application service(s) that provide the service interactivity functionality.</w:t>
      </w:r>
    </w:p>
    <w:p w14:paraId="6757D422" w14:textId="77777777" w:rsidR="007313C1" w:rsidRPr="00016B51" w:rsidRDefault="007313C1" w:rsidP="007313C1">
      <w:pPr>
        <w:tabs>
          <w:tab w:val="left" w:pos="720"/>
        </w:tabs>
        <w:spacing w:before="120"/>
      </w:pPr>
      <w:r w:rsidRPr="00016B51">
        <w:t>An architecture illustrating the high level interactions between the relevant entities, in the delivery of DASH-formatted content and interactivity event signaling from the network to the 3GP-DASH Client, forwarding of event signaling data from the 3GP-DASH Client to the interactivity application, and subsequent execution by the application of its interactivity task, is shown in the diagram below, which is copied from TR 26.953 [11].</w:t>
      </w:r>
    </w:p>
    <w:p w14:paraId="2F7202C8" w14:textId="77777777" w:rsidR="007313C1" w:rsidRPr="00016B51" w:rsidRDefault="007313C1" w:rsidP="007313C1">
      <w:pPr>
        <w:tabs>
          <w:tab w:val="left" w:pos="720"/>
        </w:tabs>
        <w:spacing w:after="120"/>
        <w:jc w:val="center"/>
      </w:pPr>
      <w:r w:rsidRPr="00016B51">
        <w:object w:dxaOrig="9460" w:dyaOrig="4826" w14:anchorId="4841FEF9">
          <v:shape id="_x0000_i1869" type="#_x0000_t75" style="width:417.65pt;height:194.5pt" o:ole="">
            <v:imagedata r:id="rId81" o:title="" croptop="3042f" cropbottom="4750f" cropleft="1810f"/>
          </v:shape>
          <o:OLEObject Type="Embed" ProgID="Visio.Drawing.11" ShapeID="_x0000_i1869" DrawAspect="Content" ObjectID="_1668853844" r:id="rId82"/>
        </w:object>
      </w:r>
    </w:p>
    <w:p w14:paraId="43E171BF" w14:textId="77777777" w:rsidR="007313C1" w:rsidRPr="00016B51" w:rsidRDefault="007313C1" w:rsidP="007313C1"/>
    <w:p w14:paraId="3AD583FB" w14:textId="3EE48B73" w:rsidR="007313C1" w:rsidRPr="00016B51" w:rsidRDefault="007313C1" w:rsidP="00082E9D">
      <w:pPr>
        <w:rPr>
          <w:b/>
          <w:bCs/>
        </w:rPr>
      </w:pPr>
      <w:r w:rsidRPr="00016B51">
        <w:rPr>
          <w:b/>
          <w:bCs/>
        </w:rPr>
        <w:t>References</w:t>
      </w:r>
    </w:p>
    <w:p w14:paraId="2C34F4A0" w14:textId="77777777" w:rsidR="007313C1" w:rsidRPr="00016B51" w:rsidRDefault="007313C1" w:rsidP="004913D3">
      <w:pPr>
        <w:pStyle w:val="EW"/>
        <w:rPr>
          <w:color w:val="000000"/>
        </w:rPr>
      </w:pPr>
      <w:r w:rsidRPr="00016B51">
        <w:t xml:space="preserve">[1] </w:t>
      </w:r>
      <w:r w:rsidRPr="00016B51">
        <w:tab/>
        <w:t>Tdoc SP-170796, “New WID on Service Interactivity”</w:t>
      </w:r>
      <w:r w:rsidRPr="00016B51">
        <w:rPr>
          <w:color w:val="000000"/>
        </w:rPr>
        <w:t xml:space="preserve"> (SerInter).</w:t>
      </w:r>
    </w:p>
    <w:p w14:paraId="069959B2" w14:textId="77777777" w:rsidR="007313C1" w:rsidRPr="00016B51" w:rsidRDefault="007313C1" w:rsidP="004913D3">
      <w:pPr>
        <w:pStyle w:val="EW"/>
      </w:pPr>
      <w:r w:rsidRPr="00016B51">
        <w:t>[2]</w:t>
      </w:r>
      <w:r w:rsidRPr="00016B51">
        <w:tab/>
        <w:t>Tdoc S4-180854, CR 26.247-0145, “Signaling and Reporting of Interactivity Usage in 3GP-DASH”.</w:t>
      </w:r>
    </w:p>
    <w:p w14:paraId="4412C4A6" w14:textId="76B6F8BC" w:rsidR="007313C1" w:rsidRPr="00016B51" w:rsidRDefault="007313C1" w:rsidP="004913D3">
      <w:pPr>
        <w:pStyle w:val="EW"/>
        <w:rPr>
          <w:bCs/>
        </w:rPr>
      </w:pPr>
      <w:r w:rsidRPr="00016B51">
        <w:t xml:space="preserve">[3] </w:t>
      </w:r>
      <w:r w:rsidRPr="00016B51">
        <w:tab/>
        <w:t>Tdoc S4-190182, CR 26.346-0625, “</w:t>
      </w:r>
      <w:r w:rsidR="00AB15C9">
        <w:rPr>
          <w:bCs/>
        </w:rPr>
        <w:t>TS </w:t>
      </w:r>
      <w:r w:rsidRPr="00016B51">
        <w:rPr>
          <w:bCs/>
        </w:rPr>
        <w:t>26.346 Changes Pertaining to Service Interactivity Feature”.</w:t>
      </w:r>
    </w:p>
    <w:p w14:paraId="1F0EFCFB" w14:textId="77777777" w:rsidR="007313C1" w:rsidRPr="00016B51" w:rsidRDefault="007313C1" w:rsidP="004913D3">
      <w:pPr>
        <w:pStyle w:val="EW"/>
      </w:pPr>
      <w:r w:rsidRPr="00016B51">
        <w:rPr>
          <w:bCs/>
        </w:rPr>
        <w:t xml:space="preserve">[4] </w:t>
      </w:r>
      <w:r w:rsidRPr="00016B51">
        <w:rPr>
          <w:bCs/>
        </w:rPr>
        <w:tab/>
        <w:t>Tdoc S4-190196, CR 26.347-0006, “Changes Pertaining to Service Interactivity”.</w:t>
      </w:r>
    </w:p>
    <w:p w14:paraId="1D0BF982" w14:textId="77777777" w:rsidR="007313C1" w:rsidRPr="00016B51" w:rsidRDefault="007313C1" w:rsidP="004913D3">
      <w:pPr>
        <w:pStyle w:val="EW"/>
      </w:pPr>
      <w:r w:rsidRPr="00016B51">
        <w:t xml:space="preserve">[5] </w:t>
      </w:r>
      <w:r w:rsidRPr="00016B51">
        <w:tab/>
        <w:t>Tdoc S4-191314, CR 26.247-0163, “Support for Service Interactivity via Event Signaling and DASH APIs”.</w:t>
      </w:r>
    </w:p>
    <w:p w14:paraId="6F6FBF46" w14:textId="77777777" w:rsidR="007313C1" w:rsidRPr="00016B51" w:rsidRDefault="007313C1" w:rsidP="004913D3">
      <w:pPr>
        <w:pStyle w:val="EW"/>
      </w:pPr>
      <w:r w:rsidRPr="00016B51">
        <w:t>[6]</w:t>
      </w:r>
      <w:r w:rsidRPr="00016B51">
        <w:tab/>
        <w:t>Tdoc S4-191318, CR 26.346-0629, “Service Interactivity Support in DASH-over-MBMS Service”.</w:t>
      </w:r>
    </w:p>
    <w:p w14:paraId="2D09D279" w14:textId="64A07F63" w:rsidR="007313C1" w:rsidRPr="00016B51" w:rsidRDefault="007313C1" w:rsidP="004913D3">
      <w:pPr>
        <w:pStyle w:val="EW"/>
      </w:pPr>
      <w:r w:rsidRPr="00016B51">
        <w:t xml:space="preserve">[7] </w:t>
      </w:r>
      <w:r w:rsidRPr="00016B51">
        <w:tab/>
      </w:r>
      <w:r w:rsidR="00AB15C9">
        <w:t>TS </w:t>
      </w:r>
      <w:r w:rsidRPr="00016B51">
        <w:t>26.247 “Transparent end-to-end Packet-switched Streaming Service (PSS); Progressive Download and Dynamic Adaptive Streaming over HTTP (3GP-DASH)”.</w:t>
      </w:r>
    </w:p>
    <w:p w14:paraId="6CDC311D" w14:textId="51B0125C" w:rsidR="007313C1" w:rsidRPr="00016B51" w:rsidRDefault="007313C1" w:rsidP="004913D3">
      <w:pPr>
        <w:pStyle w:val="EW"/>
      </w:pPr>
      <w:r w:rsidRPr="00016B51">
        <w:t xml:space="preserve">[8] </w:t>
      </w:r>
      <w:r w:rsidRPr="00016B51">
        <w:tab/>
      </w:r>
      <w:r w:rsidR="00AB15C9">
        <w:t>TS </w:t>
      </w:r>
      <w:r w:rsidRPr="00016B51">
        <w:t>26.346 “Multimedia Broadcast/Multicast Service (MBMS); Protocols and codecs”.</w:t>
      </w:r>
    </w:p>
    <w:p w14:paraId="56551879" w14:textId="77C5E644" w:rsidR="007313C1" w:rsidRPr="00016B51" w:rsidRDefault="007313C1" w:rsidP="004913D3">
      <w:pPr>
        <w:pStyle w:val="EW"/>
      </w:pPr>
      <w:r w:rsidRPr="00016B51">
        <w:t>[9]</w:t>
      </w:r>
      <w:r w:rsidRPr="00016B51">
        <w:tab/>
      </w:r>
      <w:r w:rsidR="00AB15C9">
        <w:t>TS </w:t>
      </w:r>
      <w:r w:rsidRPr="00016B51">
        <w:t>26.347 “Multimedia Broadcast/Multicast Service (MBMS); Application Programming Interface and URL”.</w:t>
      </w:r>
    </w:p>
    <w:p w14:paraId="1998CC60" w14:textId="77777777" w:rsidR="007313C1" w:rsidRPr="00016B51" w:rsidRDefault="007313C1" w:rsidP="004913D3">
      <w:pPr>
        <w:pStyle w:val="EW"/>
        <w:rPr>
          <w:bCs/>
        </w:rPr>
      </w:pPr>
      <w:r w:rsidRPr="00016B51">
        <w:t>[10]</w:t>
      </w:r>
      <w:r w:rsidRPr="00016B51">
        <w:tab/>
        <w:t>DASH Industry Forum specification “</w:t>
      </w:r>
      <w:r w:rsidRPr="00016B51">
        <w:rPr>
          <w:bCs/>
        </w:rPr>
        <w:t>DASH Player’s Application Events and Timed Metadata Processing Model and APIs”.</w:t>
      </w:r>
    </w:p>
    <w:p w14:paraId="1D8AE118" w14:textId="4DF5F372" w:rsidR="007313C1" w:rsidRPr="00016B51" w:rsidRDefault="007313C1" w:rsidP="00103FF6">
      <w:pPr>
        <w:pStyle w:val="EW"/>
      </w:pPr>
      <w:r w:rsidRPr="00016B51">
        <w:rPr>
          <w:bCs/>
        </w:rPr>
        <w:t>[11]</w:t>
      </w:r>
      <w:r w:rsidRPr="00016B51">
        <w:rPr>
          <w:bCs/>
        </w:rPr>
        <w:tab/>
      </w:r>
      <w:r w:rsidR="00AB15C9">
        <w:rPr>
          <w:bCs/>
        </w:rPr>
        <w:t>TR </w:t>
      </w:r>
      <w:r w:rsidRPr="00016B51">
        <w:rPr>
          <w:bCs/>
        </w:rPr>
        <w:t>26.953 “(MBMS and PSS) Interactivity Support for 3GPP-Based Streaming and Download Services”.</w:t>
      </w:r>
    </w:p>
    <w:p w14:paraId="73EA1D46" w14:textId="750C8752" w:rsidR="007313C1" w:rsidRPr="00016B51" w:rsidRDefault="00454EEF" w:rsidP="00311ECF">
      <w:pPr>
        <w:pStyle w:val="Heading2"/>
        <w:rPr>
          <w:b/>
        </w:rPr>
      </w:pPr>
      <w:bookmarkStart w:id="1351" w:name="_Toc46913789"/>
      <w:bookmarkStart w:id="1352" w:name="_Toc47004785"/>
      <w:bookmarkStart w:id="1353" w:name="_Toc47023203"/>
      <w:bookmarkStart w:id="1354" w:name="_Toc47086125"/>
      <w:bookmarkStart w:id="1355" w:name="_Toc47090074"/>
      <w:bookmarkStart w:id="1356" w:name="_Toc47092813"/>
      <w:bookmarkStart w:id="1357" w:name="_Toc47094069"/>
      <w:bookmarkStart w:id="1358" w:name="_Toc47094230"/>
      <w:bookmarkStart w:id="1359" w:name="_Toc47094398"/>
      <w:bookmarkStart w:id="1360" w:name="_Toc57644002"/>
      <w:bookmarkStart w:id="1361" w:name="_Toc57730310"/>
      <w:bookmarkStart w:id="1362" w:name="_Toc58230421"/>
      <w:bookmarkStart w:id="1363" w:name="_Toc58230576"/>
      <w:r w:rsidRPr="00016B51">
        <w:t>20.2</w:t>
      </w:r>
      <w:r w:rsidRPr="00016B51">
        <w:tab/>
      </w:r>
      <w:r w:rsidR="00311ECF" w:rsidRPr="00016B51">
        <w:t>RTCP Verification for Real-Time Services</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82E9D" w:rsidRPr="00016B51" w14:paraId="31272F33" w14:textId="77777777" w:rsidTr="008E30A6">
        <w:trPr>
          <w:trHeight w:val="170"/>
        </w:trPr>
        <w:tc>
          <w:tcPr>
            <w:tcW w:w="852" w:type="dxa"/>
            <w:shd w:val="clear" w:color="auto" w:fill="auto"/>
            <w:noWrap/>
            <w:vAlign w:val="center"/>
            <w:hideMark/>
          </w:tcPr>
          <w:p w14:paraId="09001EE9" w14:textId="6D37C384" w:rsidR="00082E9D" w:rsidRPr="00016B51" w:rsidRDefault="000D0C26"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850003</w:t>
            </w:r>
          </w:p>
        </w:tc>
        <w:tc>
          <w:tcPr>
            <w:tcW w:w="3798" w:type="dxa"/>
            <w:shd w:val="clear" w:color="auto" w:fill="auto"/>
            <w:noWrap/>
            <w:vAlign w:val="center"/>
            <w:hideMark/>
          </w:tcPr>
          <w:p w14:paraId="64AE8D56" w14:textId="3DE1E7CC" w:rsidR="00082E9D" w:rsidRPr="00016B51" w:rsidRDefault="000D0C26"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RTCP Verification for Real-Time Services</w:t>
            </w:r>
          </w:p>
        </w:tc>
        <w:tc>
          <w:tcPr>
            <w:tcW w:w="2044" w:type="dxa"/>
            <w:shd w:val="clear" w:color="auto" w:fill="auto"/>
            <w:noWrap/>
            <w:vAlign w:val="center"/>
            <w:hideMark/>
          </w:tcPr>
          <w:p w14:paraId="1770FB07" w14:textId="0F070779" w:rsidR="00082E9D" w:rsidRPr="00016B51" w:rsidRDefault="000D0C26"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RTCPVer</w:t>
            </w:r>
          </w:p>
        </w:tc>
        <w:tc>
          <w:tcPr>
            <w:tcW w:w="554" w:type="dxa"/>
            <w:shd w:val="clear" w:color="auto" w:fill="auto"/>
            <w:noWrap/>
            <w:vAlign w:val="center"/>
            <w:hideMark/>
          </w:tcPr>
          <w:p w14:paraId="645B0CC3" w14:textId="73F5E8E9" w:rsidR="00082E9D" w:rsidRPr="00016B51" w:rsidRDefault="000D0C26"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860" w:type="dxa"/>
            <w:shd w:val="clear" w:color="auto" w:fill="auto"/>
            <w:noWrap/>
            <w:vAlign w:val="center"/>
            <w:hideMark/>
          </w:tcPr>
          <w:p w14:paraId="14059126" w14:textId="3286C087" w:rsidR="00082E9D" w:rsidRPr="00016B51" w:rsidRDefault="000D0C26"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SP-190639</w:t>
            </w:r>
          </w:p>
        </w:tc>
        <w:tc>
          <w:tcPr>
            <w:tcW w:w="2041" w:type="dxa"/>
            <w:shd w:val="clear" w:color="auto" w:fill="auto"/>
            <w:noWrap/>
            <w:hideMark/>
          </w:tcPr>
          <w:p w14:paraId="349E1F65" w14:textId="1274DE0D" w:rsidR="00082E9D" w:rsidRPr="00016B51" w:rsidRDefault="00707232"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Burman, Bo, Ericsson LM</w:t>
            </w:r>
          </w:p>
        </w:tc>
      </w:tr>
    </w:tbl>
    <w:p w14:paraId="1C3441A4" w14:textId="44D08B36" w:rsidR="00082E9D" w:rsidRPr="00016B51" w:rsidRDefault="00082E9D" w:rsidP="00082E9D">
      <w:pPr>
        <w:rPr>
          <w:lang w:eastAsia="en-GB"/>
        </w:rPr>
      </w:pPr>
      <w:r w:rsidRPr="00016B51">
        <w:rPr>
          <w:lang w:eastAsia="en-GB"/>
        </w:rPr>
        <w:t>Summary based on the input provided by Ericsson LM in SP-200034.</w:t>
      </w:r>
    </w:p>
    <w:p w14:paraId="57BBA991" w14:textId="77777777" w:rsidR="00EC2C66" w:rsidRPr="00016B51" w:rsidRDefault="00EC2C66" w:rsidP="00EC2C66">
      <w:pPr>
        <w:rPr>
          <w:lang w:eastAsia="en-GB"/>
        </w:rPr>
      </w:pPr>
      <w:r w:rsidRPr="00016B51">
        <w:rPr>
          <w:lang w:eastAsia="en-GB"/>
        </w:rPr>
        <w:t>This summarizes the progress of the new, normative specification accomplished during the course of the RTCPVer work item [1].</w:t>
      </w:r>
    </w:p>
    <w:p w14:paraId="5564FACA" w14:textId="77777777" w:rsidR="00EC2C66" w:rsidRPr="00016B51" w:rsidRDefault="00EC2C66" w:rsidP="00EC2C66">
      <w:pPr>
        <w:rPr>
          <w:lang w:eastAsia="en-GB"/>
        </w:rPr>
      </w:pPr>
    </w:p>
    <w:p w14:paraId="7E7BF1A7" w14:textId="77777777" w:rsidR="00EC2C66" w:rsidRPr="00016B51" w:rsidRDefault="00EC2C66" w:rsidP="00EC2C66">
      <w:pPr>
        <w:rPr>
          <w:lang w:eastAsia="en-GB"/>
        </w:rPr>
      </w:pPr>
      <w:r w:rsidRPr="00016B51">
        <w:rPr>
          <w:lang w:eastAsia="en-GB"/>
        </w:rPr>
        <w:t>The RTCP verification for real-time services feature enables verification of the most important parts of the RTP/RTCP and SRTP/SRTCP protocols used by current 3GPP conversational and real-time services.</w:t>
      </w:r>
    </w:p>
    <w:p w14:paraId="73F28E9F" w14:textId="21702D1A" w:rsidR="00EC2C66" w:rsidRPr="00016B51" w:rsidRDefault="00EC2C66" w:rsidP="00EC2C66">
      <w:pPr>
        <w:rPr>
          <w:lang w:eastAsia="en-GB"/>
        </w:rPr>
      </w:pPr>
      <w:r w:rsidRPr="00016B51">
        <w:rPr>
          <w:lang w:eastAsia="en-GB"/>
        </w:rPr>
        <w:t xml:space="preserve">Technical functionality to enable and support this verification are added to a new </w:t>
      </w:r>
      <w:r w:rsidR="00AB15C9">
        <w:rPr>
          <w:lang w:eastAsia="en-GB"/>
        </w:rPr>
        <w:t>TS </w:t>
      </w:r>
      <w:r w:rsidRPr="00016B51">
        <w:rPr>
          <w:lang w:eastAsia="en-GB"/>
        </w:rPr>
        <w:t>26.139 [2] and comprise the following aspects:</w:t>
      </w:r>
    </w:p>
    <w:p w14:paraId="3B566CD0" w14:textId="77777777" w:rsidR="00EC2C66" w:rsidRPr="00016B51" w:rsidRDefault="00EC2C66" w:rsidP="00EC2C66">
      <w:pPr>
        <w:rPr>
          <w:lang w:eastAsia="en-GB"/>
        </w:rPr>
      </w:pPr>
      <w:r w:rsidRPr="00016B51">
        <w:rPr>
          <w:lang w:eastAsia="en-GB"/>
        </w:rPr>
        <w:t>-</w:t>
      </w:r>
      <w:r w:rsidRPr="00016B51">
        <w:rPr>
          <w:lang w:eastAsia="en-GB"/>
        </w:rPr>
        <w:tab/>
        <w:t>Explicitly allowing for and describing examples of different, possible test architectures.</w:t>
      </w:r>
    </w:p>
    <w:p w14:paraId="7D99358F" w14:textId="77777777" w:rsidR="00EC2C66" w:rsidRPr="00016B51" w:rsidRDefault="00EC2C66" w:rsidP="00EC2C66">
      <w:pPr>
        <w:rPr>
          <w:lang w:eastAsia="en-GB"/>
        </w:rPr>
      </w:pPr>
      <w:r w:rsidRPr="00016B51">
        <w:rPr>
          <w:lang w:eastAsia="en-GB"/>
        </w:rPr>
        <w:t>-</w:t>
      </w:r>
      <w:r w:rsidRPr="00016B51">
        <w:rPr>
          <w:lang w:eastAsia="en-GB"/>
        </w:rPr>
        <w:tab/>
        <w:t>Test cases needed to ensure an adequate level of RTP operation and RTP stream monitoring.</w:t>
      </w:r>
    </w:p>
    <w:p w14:paraId="79A8B285" w14:textId="77777777" w:rsidR="00EC2C66" w:rsidRPr="00016B51" w:rsidRDefault="00EC2C66" w:rsidP="00EC2C66">
      <w:pPr>
        <w:rPr>
          <w:lang w:eastAsia="en-GB"/>
        </w:rPr>
      </w:pPr>
      <w:r w:rsidRPr="00016B51">
        <w:rPr>
          <w:lang w:eastAsia="en-GB"/>
        </w:rPr>
        <w:t>-</w:t>
      </w:r>
      <w:r w:rsidRPr="00016B51">
        <w:rPr>
          <w:lang w:eastAsia="en-GB"/>
        </w:rPr>
        <w:tab/>
        <w:t>Test methods capable to verify that information contained in the RTP header and in RTCP is correct and consistent with the observed characteristics of the related RTP streams:</w:t>
      </w:r>
    </w:p>
    <w:p w14:paraId="57D59705" w14:textId="77777777" w:rsidR="00EC2C66" w:rsidRPr="00016B51" w:rsidRDefault="00EC2C66" w:rsidP="00EC2C66">
      <w:pPr>
        <w:rPr>
          <w:lang w:eastAsia="en-GB"/>
        </w:rPr>
      </w:pPr>
      <w:r w:rsidRPr="00016B51">
        <w:rPr>
          <w:lang w:eastAsia="en-GB"/>
        </w:rPr>
        <w:t>o</w:t>
      </w:r>
      <w:r w:rsidRPr="00016B51">
        <w:rPr>
          <w:lang w:eastAsia="en-GB"/>
        </w:rPr>
        <w:tab/>
        <w:t>Between RTP/RTCP within the scope of a single RTP stream (e.g. between an RTP stream and the corresponding RTCP reporting from the remote party, or between an RTP stream and the corresponding RTCP metadata, e.g. for sampling clock accuracy compensation between RTP sender and RTP receiver).</w:t>
      </w:r>
    </w:p>
    <w:p w14:paraId="380F7AA7" w14:textId="77777777" w:rsidR="00EC2C66" w:rsidRPr="00016B51" w:rsidRDefault="00EC2C66" w:rsidP="00EC2C66">
      <w:pPr>
        <w:rPr>
          <w:lang w:eastAsia="en-GB"/>
        </w:rPr>
      </w:pPr>
      <w:r w:rsidRPr="00016B51">
        <w:rPr>
          <w:lang w:eastAsia="en-GB"/>
        </w:rPr>
        <w:t>o</w:t>
      </w:r>
      <w:r w:rsidRPr="00016B51">
        <w:rPr>
          <w:lang w:eastAsia="en-GB"/>
        </w:rPr>
        <w:tab/>
        <w:t>Between RTP/RTCP across RTP streams in the same RTP session (e.g. between sent and received RTP streams, or between audio RTP streams and video RTP streams).</w:t>
      </w:r>
    </w:p>
    <w:p w14:paraId="44E1185B" w14:textId="77777777" w:rsidR="00EC2C66" w:rsidRPr="00016B51" w:rsidRDefault="00EC2C66" w:rsidP="00EC2C66">
      <w:pPr>
        <w:rPr>
          <w:lang w:eastAsia="en-GB"/>
        </w:rPr>
      </w:pPr>
      <w:r w:rsidRPr="00016B51">
        <w:rPr>
          <w:lang w:eastAsia="en-GB"/>
        </w:rPr>
        <w:t>-</w:t>
      </w:r>
      <w:r w:rsidRPr="00016B51">
        <w:rPr>
          <w:lang w:eastAsia="en-GB"/>
        </w:rPr>
        <w:tab/>
        <w:t>Requirements on what constitutes acceptable RTP/RTCP protocol field values, including RTP payload header and RTP payload length, based on the observed characteristics of the related RTP streams.</w:t>
      </w:r>
    </w:p>
    <w:p w14:paraId="0A704409" w14:textId="77777777" w:rsidR="00EC2C66" w:rsidRPr="00016B51" w:rsidRDefault="00EC2C66" w:rsidP="00EC2C66">
      <w:pPr>
        <w:rPr>
          <w:lang w:eastAsia="en-GB"/>
        </w:rPr>
      </w:pPr>
      <w:r w:rsidRPr="00016B51">
        <w:rPr>
          <w:lang w:eastAsia="en-GB"/>
        </w:rPr>
        <w:t>-</w:t>
      </w:r>
      <w:r w:rsidRPr="00016B51">
        <w:rPr>
          <w:lang w:eastAsia="en-GB"/>
        </w:rPr>
        <w:tab/>
        <w:t>A method for an RTP/RTCP implementation to announce that it has passed the necessary tests and conforms to the new specification at call setup and during the call.</w:t>
      </w:r>
    </w:p>
    <w:p w14:paraId="0FEED31B" w14:textId="5DF0EDFE" w:rsidR="00EC2C66" w:rsidRPr="00016B51" w:rsidRDefault="00EC2C66" w:rsidP="00EC2C66">
      <w:pPr>
        <w:rPr>
          <w:b/>
          <w:bCs/>
          <w:lang w:eastAsia="en-GB"/>
        </w:rPr>
      </w:pPr>
      <w:r w:rsidRPr="00016B51">
        <w:rPr>
          <w:b/>
          <w:bCs/>
          <w:lang w:eastAsia="en-GB"/>
        </w:rPr>
        <w:t>References</w:t>
      </w:r>
    </w:p>
    <w:p w14:paraId="5825715F" w14:textId="77777777" w:rsidR="00EC2C66" w:rsidRPr="00016B51" w:rsidRDefault="00EC2C66" w:rsidP="004913D3">
      <w:pPr>
        <w:pStyle w:val="EW"/>
        <w:rPr>
          <w:lang w:eastAsia="en-GB"/>
        </w:rPr>
      </w:pPr>
      <w:r w:rsidRPr="00016B51">
        <w:rPr>
          <w:lang w:eastAsia="en-GB"/>
        </w:rPr>
        <w:t xml:space="preserve">[1] </w:t>
      </w:r>
      <w:r w:rsidRPr="00016B51">
        <w:rPr>
          <w:lang w:eastAsia="en-GB"/>
        </w:rPr>
        <w:tab/>
        <w:t>Tdoc SP-190639, "New WID on ‘RTP/RTCP Verification for Real-Time Services’" (RTCPVer).</w:t>
      </w:r>
    </w:p>
    <w:p w14:paraId="021598A1" w14:textId="0E192522" w:rsidR="007313C1" w:rsidRPr="00016B51" w:rsidRDefault="00EC2C66" w:rsidP="004913D3">
      <w:pPr>
        <w:pStyle w:val="EW"/>
        <w:rPr>
          <w:lang w:eastAsia="en-GB"/>
        </w:rPr>
      </w:pPr>
      <w:r w:rsidRPr="00016B51">
        <w:rPr>
          <w:lang w:eastAsia="en-GB"/>
        </w:rPr>
        <w:t xml:space="preserve">[2] </w:t>
      </w:r>
      <w:r w:rsidRPr="00016B51">
        <w:rPr>
          <w:lang w:eastAsia="en-GB"/>
        </w:rPr>
        <w:tab/>
      </w:r>
      <w:r w:rsidR="00AB15C9">
        <w:rPr>
          <w:lang w:eastAsia="en-GB"/>
        </w:rPr>
        <w:t>TS </w:t>
      </w:r>
      <w:r w:rsidRPr="00016B51">
        <w:rPr>
          <w:lang w:eastAsia="en-GB"/>
        </w:rPr>
        <w:t>26.139 "Real-time Transport Protocol (RTP) / RTP Control Protocol (RTCP) verification procedures".</w:t>
      </w:r>
    </w:p>
    <w:p w14:paraId="72818FC2" w14:textId="3CDB73D9" w:rsidR="00D5619F" w:rsidRPr="00016B51" w:rsidRDefault="00454EEF" w:rsidP="00311ECF">
      <w:pPr>
        <w:pStyle w:val="Heading2"/>
        <w:rPr>
          <w:lang w:eastAsia="en-GB"/>
        </w:rPr>
      </w:pPr>
      <w:bookmarkStart w:id="1364" w:name="_Toc46913790"/>
      <w:bookmarkStart w:id="1365" w:name="_Toc47004786"/>
      <w:bookmarkStart w:id="1366" w:name="_Toc47023204"/>
      <w:bookmarkStart w:id="1367" w:name="_Toc47086126"/>
      <w:bookmarkStart w:id="1368" w:name="_Toc47090075"/>
      <w:bookmarkStart w:id="1369" w:name="_Toc47092814"/>
      <w:bookmarkStart w:id="1370" w:name="_Toc47094070"/>
      <w:bookmarkStart w:id="1371" w:name="_Toc47094231"/>
      <w:bookmarkStart w:id="1372" w:name="_Toc47094399"/>
      <w:bookmarkStart w:id="1373" w:name="_Toc57644003"/>
      <w:bookmarkStart w:id="1374" w:name="_Toc57730311"/>
      <w:bookmarkStart w:id="1375" w:name="_Toc58230422"/>
      <w:bookmarkStart w:id="1376" w:name="_Toc58230577"/>
      <w:r w:rsidRPr="00016B51">
        <w:rPr>
          <w:lang w:eastAsia="en-GB"/>
        </w:rPr>
        <w:t>20.3</w:t>
      </w:r>
      <w:r w:rsidRPr="00016B51">
        <w:rPr>
          <w:lang w:eastAsia="en-GB"/>
        </w:rPr>
        <w:tab/>
      </w:r>
      <w:r w:rsidR="00311ECF" w:rsidRPr="00016B51">
        <w:rPr>
          <w:lang w:eastAsia="en-GB"/>
        </w:rPr>
        <w:t>Stage-3 SAE Protocol Development for Rel16</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D5619F" w:rsidRPr="00016B51" w14:paraId="6AD918CC" w14:textId="77777777" w:rsidTr="00D5619F">
        <w:trPr>
          <w:trHeight w:val="170"/>
        </w:trPr>
        <w:tc>
          <w:tcPr>
            <w:tcW w:w="852" w:type="dxa"/>
            <w:shd w:val="clear" w:color="auto" w:fill="auto"/>
            <w:noWrap/>
            <w:vAlign w:val="center"/>
            <w:hideMark/>
          </w:tcPr>
          <w:p w14:paraId="1761E4F4" w14:textId="77777777" w:rsidR="00D5619F" w:rsidRPr="00016B51" w:rsidRDefault="00D5619F" w:rsidP="00D5619F">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820042</w:t>
            </w:r>
          </w:p>
        </w:tc>
        <w:tc>
          <w:tcPr>
            <w:tcW w:w="3798" w:type="dxa"/>
            <w:shd w:val="clear" w:color="auto" w:fill="auto"/>
            <w:noWrap/>
            <w:vAlign w:val="center"/>
            <w:hideMark/>
          </w:tcPr>
          <w:p w14:paraId="21992C20" w14:textId="77777777" w:rsidR="00D5619F" w:rsidRPr="00016B51" w:rsidRDefault="00D5619F" w:rsidP="00D5619F">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Stage-3 SAE Protocol Development for Rel16</w:t>
            </w:r>
          </w:p>
        </w:tc>
        <w:tc>
          <w:tcPr>
            <w:tcW w:w="2044" w:type="dxa"/>
            <w:shd w:val="clear" w:color="auto" w:fill="auto"/>
            <w:noWrap/>
            <w:vAlign w:val="center"/>
            <w:hideMark/>
          </w:tcPr>
          <w:p w14:paraId="0C3E860B" w14:textId="77777777" w:rsidR="00D5619F" w:rsidRPr="00016B51" w:rsidRDefault="00D5619F" w:rsidP="00D5619F">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SAES16</w:t>
            </w:r>
          </w:p>
        </w:tc>
        <w:tc>
          <w:tcPr>
            <w:tcW w:w="554" w:type="dxa"/>
            <w:shd w:val="clear" w:color="auto" w:fill="auto"/>
            <w:noWrap/>
            <w:vAlign w:val="center"/>
            <w:hideMark/>
          </w:tcPr>
          <w:p w14:paraId="55A9133C" w14:textId="77777777" w:rsidR="00D5619F" w:rsidRPr="00016B51" w:rsidRDefault="00D5619F" w:rsidP="00D5619F">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C1</w:t>
            </w:r>
          </w:p>
        </w:tc>
        <w:tc>
          <w:tcPr>
            <w:tcW w:w="860" w:type="dxa"/>
            <w:shd w:val="clear" w:color="auto" w:fill="auto"/>
            <w:noWrap/>
            <w:vAlign w:val="center"/>
            <w:hideMark/>
          </w:tcPr>
          <w:p w14:paraId="5253CA53" w14:textId="77777777" w:rsidR="00D5619F" w:rsidRPr="00016B51" w:rsidRDefault="00D5619F" w:rsidP="00D5619F">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CP-183088</w:t>
            </w:r>
          </w:p>
        </w:tc>
        <w:tc>
          <w:tcPr>
            <w:tcW w:w="2041" w:type="dxa"/>
            <w:shd w:val="clear" w:color="auto" w:fill="auto"/>
            <w:noWrap/>
            <w:hideMark/>
          </w:tcPr>
          <w:p w14:paraId="7385B0B6" w14:textId="77777777" w:rsidR="00D5619F" w:rsidRPr="00016B51" w:rsidRDefault="00D5619F" w:rsidP="00D5619F">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Aghili, Behrouz, InterDigital Communications</w:t>
            </w:r>
          </w:p>
        </w:tc>
      </w:tr>
      <w:tr w:rsidR="00B63C48" w:rsidRPr="00016B51" w14:paraId="6F5553E2" w14:textId="77777777" w:rsidTr="00B63C48">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42618" w14:textId="77777777" w:rsidR="00B63C48" w:rsidRPr="00016B51" w:rsidRDefault="00B63C48"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820038</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C663A1" w14:textId="77777777" w:rsidR="00B63C48" w:rsidRPr="00016B51" w:rsidRDefault="00B63C48"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IMS Stage-3 IETF Protocol Alignment </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E8DA1A" w14:textId="77777777" w:rsidR="00B63C48" w:rsidRPr="00016B51" w:rsidRDefault="00B63C48"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IMSProtoc16</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03DD48" w14:textId="77777777" w:rsidR="00B63C48" w:rsidRPr="00016B51" w:rsidRDefault="00B63C48"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D1BA" w14:textId="77777777" w:rsidR="00B63C48" w:rsidRPr="00016B51" w:rsidRDefault="00B63C48"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CP-183084</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63167362" w14:textId="77777777" w:rsidR="00B63C48" w:rsidRPr="00016B51" w:rsidRDefault="00B63C48"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Leis, Peter, Nokia </w:t>
            </w:r>
          </w:p>
        </w:tc>
      </w:tr>
    </w:tbl>
    <w:p w14:paraId="702E5B0A" w14:textId="3675DE93" w:rsidR="00D5619F" w:rsidRPr="00016B51" w:rsidRDefault="00D5619F" w:rsidP="001424A2">
      <w:pPr>
        <w:rPr>
          <w:lang w:eastAsia="en-GB"/>
        </w:rPr>
      </w:pPr>
      <w:r w:rsidRPr="00016B51">
        <w:rPr>
          <w:lang w:eastAsia="en-GB"/>
        </w:rPr>
        <w:t>The description of the</w:t>
      </w:r>
      <w:r w:rsidR="00B63C48" w:rsidRPr="00016B51">
        <w:rPr>
          <w:lang w:eastAsia="en-GB"/>
        </w:rPr>
        <w:t>se</w:t>
      </w:r>
      <w:r w:rsidRPr="00016B51">
        <w:rPr>
          <w:lang w:eastAsia="en-GB"/>
        </w:rPr>
        <w:t xml:space="preserve"> WID</w:t>
      </w:r>
      <w:r w:rsidR="00B63C48" w:rsidRPr="00016B51">
        <w:rPr>
          <w:lang w:eastAsia="en-GB"/>
        </w:rPr>
        <w:t>s</w:t>
      </w:r>
      <w:r w:rsidRPr="00016B51">
        <w:rPr>
          <w:lang w:eastAsia="en-GB"/>
        </w:rPr>
        <w:t xml:space="preserve"> has not changed at all from its predecessors, e.g. SAES6, SAES5, etc. </w:t>
      </w:r>
    </w:p>
    <w:p w14:paraId="47D2288C" w14:textId="20C4C958" w:rsidR="00D5619F" w:rsidRPr="00016B51" w:rsidRDefault="00D5619F" w:rsidP="001424A2">
      <w:pPr>
        <w:rPr>
          <w:lang w:eastAsia="en-GB"/>
        </w:rPr>
      </w:pPr>
      <w:r w:rsidRPr="00016B51">
        <w:rPr>
          <w:lang w:eastAsia="en-GB"/>
        </w:rPr>
        <w:t>The contents of the WID are exact copies of the ones before as it is an “ongoing” WID at CT1, meaning that it keeps existing for every new release until CT1 makes a decision that it is no longer needed. The only thing that happened this time, i.e. for the Rel-16 version, was that we decided to align the “x” in SAESx with the corresponding release so, as of Rel-16, the WID is called SAES16 and it will be SAES17 for Rel-17.</w:t>
      </w:r>
    </w:p>
    <w:p w14:paraId="386CFE79" w14:textId="3742DB74" w:rsidR="00B63C48" w:rsidRPr="00016B51" w:rsidRDefault="00B63C48" w:rsidP="001424A2">
      <w:pPr>
        <w:rPr>
          <w:lang w:eastAsia="en-GB"/>
        </w:rPr>
      </w:pPr>
      <w:r w:rsidRPr="00016B51">
        <w:rPr>
          <w:lang w:eastAsia="en-GB"/>
        </w:rPr>
        <w:t>Same with IMSProtocolx.</w:t>
      </w:r>
    </w:p>
    <w:p w14:paraId="774E6211" w14:textId="3EEC916B" w:rsidR="00D5619F" w:rsidRPr="00016B51" w:rsidRDefault="00454EEF" w:rsidP="00311ECF">
      <w:pPr>
        <w:pStyle w:val="Heading2"/>
        <w:rPr>
          <w:lang w:eastAsia="en-GB"/>
        </w:rPr>
      </w:pPr>
      <w:bookmarkStart w:id="1377" w:name="_Toc46913791"/>
      <w:bookmarkStart w:id="1378" w:name="_Toc47004787"/>
      <w:bookmarkStart w:id="1379" w:name="_Toc47023205"/>
      <w:bookmarkStart w:id="1380" w:name="_Toc47086127"/>
      <w:bookmarkStart w:id="1381" w:name="_Toc47090076"/>
      <w:bookmarkStart w:id="1382" w:name="_Toc47092815"/>
      <w:bookmarkStart w:id="1383" w:name="_Toc47094071"/>
      <w:bookmarkStart w:id="1384" w:name="_Toc47094232"/>
      <w:bookmarkStart w:id="1385" w:name="_Toc47094400"/>
      <w:bookmarkStart w:id="1386" w:name="_Toc57644004"/>
      <w:bookmarkStart w:id="1387" w:name="_Toc57730312"/>
      <w:bookmarkStart w:id="1388" w:name="_Toc58230423"/>
      <w:bookmarkStart w:id="1389" w:name="_Toc58230578"/>
      <w:r w:rsidRPr="00016B51">
        <w:rPr>
          <w:lang w:eastAsia="en-GB"/>
        </w:rPr>
        <w:t>20.4</w:t>
      </w:r>
      <w:r w:rsidRPr="00016B51">
        <w:rPr>
          <w:lang w:eastAsia="en-GB"/>
        </w:rPr>
        <w:tab/>
      </w:r>
      <w:r w:rsidR="00311ECF" w:rsidRPr="00016B51">
        <w:rPr>
          <w:lang w:eastAsia="en-GB"/>
        </w:rPr>
        <w:t>Reliable Data Service Serialization Indication</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p>
    <w:tbl>
      <w:tblPr>
        <w:tblW w:w="981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969"/>
        <w:gridCol w:w="1022"/>
        <w:gridCol w:w="793"/>
        <w:gridCol w:w="1134"/>
        <w:gridCol w:w="1818"/>
      </w:tblGrid>
      <w:tr w:rsidR="00F61D04" w:rsidRPr="00016B51" w14:paraId="3D58D608" w14:textId="77777777" w:rsidTr="008E30A6">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46D45149" w14:textId="77777777" w:rsidR="00F61D04" w:rsidRPr="00016B51" w:rsidRDefault="00F61D04" w:rsidP="004913D3">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840017</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A3F484B" w14:textId="77777777" w:rsidR="00F61D04" w:rsidRPr="00016B51" w:rsidRDefault="00F61D04" w:rsidP="004913D3">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Reliable Data Service Serialization Indication</w:t>
            </w:r>
          </w:p>
        </w:tc>
        <w:tc>
          <w:tcPr>
            <w:tcW w:w="102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C538DE" w14:textId="77777777" w:rsidR="00F61D04" w:rsidRPr="00016B51" w:rsidRDefault="00F61D04" w:rsidP="004913D3">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RDSSI</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236B66" w14:textId="77777777" w:rsidR="00F61D04" w:rsidRPr="00016B51" w:rsidRDefault="00F61D04" w:rsidP="004913D3">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DBFE39" w14:textId="77777777" w:rsidR="00F61D04" w:rsidRPr="00016B51" w:rsidRDefault="00F61D04" w:rsidP="004913D3">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SP-190446</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B4A633" w14:textId="77777777" w:rsidR="00F61D04" w:rsidRPr="00016B51" w:rsidRDefault="00F61D04" w:rsidP="004913D3">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Michael Starsinic, Convida Wireless LLC</w:t>
            </w:r>
          </w:p>
        </w:tc>
      </w:tr>
    </w:tbl>
    <w:p w14:paraId="390358ED" w14:textId="514BB5C8" w:rsidR="00A250E2" w:rsidRPr="00016B51" w:rsidRDefault="00FC2F67" w:rsidP="001424A2">
      <w:pPr>
        <w:rPr>
          <w:lang w:eastAsia="en-GB"/>
        </w:rPr>
      </w:pPr>
      <w:r w:rsidRPr="00016B51">
        <w:rPr>
          <w:lang w:eastAsia="en-GB"/>
        </w:rPr>
        <w:t>Summary based on the input provided by Convida Wireless LLC in SP-200057.</w:t>
      </w:r>
    </w:p>
    <w:p w14:paraId="18FC9DD6" w14:textId="77777777" w:rsidR="00F05A1C" w:rsidRPr="00016B51" w:rsidRDefault="00F05A1C" w:rsidP="00F05A1C">
      <w:pPr>
        <w:rPr>
          <w:lang w:eastAsia="en-GB"/>
        </w:rPr>
      </w:pPr>
      <w:r w:rsidRPr="00016B51">
        <w:rPr>
          <w:lang w:eastAsia="en-GB"/>
        </w:rPr>
        <w:t>This work item enhances the Reliable Data Service by adding support to the Reliable Data Service for indicating the serialization format of the data that will be sent in a NIDD session</w:t>
      </w:r>
    </w:p>
    <w:p w14:paraId="6315F226" w14:textId="77777777" w:rsidR="00F05A1C" w:rsidRPr="00016B51" w:rsidRDefault="00F05A1C" w:rsidP="00F05A1C">
      <w:pPr>
        <w:rPr>
          <w:lang w:eastAsia="en-GB"/>
        </w:rPr>
      </w:pPr>
      <w:r w:rsidRPr="00016B51">
        <w:rPr>
          <w:lang w:eastAsia="en-GB"/>
        </w:rPr>
        <w:t xml:space="preserve">The Reliable Data Service was added to EPS in Rel-14 as part of the “Extended architecture support for Cellular Internet of Things” work item and added to 5GS in Rel-16 as part of the “Cellular IoT support and evolution for the 5G System” work item. </w:t>
      </w:r>
    </w:p>
    <w:p w14:paraId="5F0C7437" w14:textId="0D076FED" w:rsidR="00F05A1C" w:rsidRPr="00016B51" w:rsidRDefault="00F05A1C" w:rsidP="00F05A1C">
      <w:pPr>
        <w:rPr>
          <w:lang w:eastAsia="en-GB"/>
        </w:rPr>
      </w:pPr>
      <w:r w:rsidRPr="00016B51">
        <w:rPr>
          <w:lang w:eastAsia="en-GB"/>
        </w:rPr>
        <w:t xml:space="preserve">The work was motivated by an LS from oneM2M and resulted in </w:t>
      </w:r>
      <w:r w:rsidR="00AB15C9">
        <w:rPr>
          <w:lang w:eastAsia="en-GB"/>
        </w:rPr>
        <w:t>TS </w:t>
      </w:r>
      <w:r w:rsidRPr="00016B51">
        <w:rPr>
          <w:lang w:eastAsia="en-GB"/>
        </w:rPr>
        <w:t xml:space="preserve">23.682, </w:t>
      </w:r>
      <w:r w:rsidR="00AB15C9">
        <w:rPr>
          <w:lang w:eastAsia="en-GB"/>
        </w:rPr>
        <w:t>TS </w:t>
      </w:r>
      <w:r w:rsidRPr="00016B51">
        <w:rPr>
          <w:lang w:eastAsia="en-GB"/>
        </w:rPr>
        <w:t xml:space="preserve">23.501, and </w:t>
      </w:r>
      <w:r w:rsidR="00AB15C9">
        <w:rPr>
          <w:lang w:eastAsia="en-GB"/>
        </w:rPr>
        <w:t>TS </w:t>
      </w:r>
      <w:r w:rsidRPr="00016B51">
        <w:rPr>
          <w:lang w:eastAsia="en-GB"/>
        </w:rPr>
        <w:t xml:space="preserve">23.502 CRs which added support to the Reliable Data Service for indicating the serialization format of the data that will be sent in a NIDD session. The CRs also updated the NIDD Configuration procedure so that the SCS/AS can indicate to the SCEF or NEF the serialization format(s) that are supported by the SCS/AS. </w:t>
      </w:r>
    </w:p>
    <w:p w14:paraId="72E9CA9A" w14:textId="02BC55FA" w:rsidR="00F05A1C" w:rsidRPr="00016B51" w:rsidRDefault="00F05A1C" w:rsidP="00F05A1C">
      <w:pPr>
        <w:rPr>
          <w:b/>
          <w:bCs/>
          <w:lang w:eastAsia="en-GB"/>
        </w:rPr>
      </w:pPr>
      <w:r w:rsidRPr="00016B51">
        <w:rPr>
          <w:b/>
          <w:bCs/>
          <w:lang w:eastAsia="en-GB"/>
        </w:rPr>
        <w:t>References</w:t>
      </w:r>
    </w:p>
    <w:p w14:paraId="0E0E78B3" w14:textId="77777777" w:rsidR="00F05A1C" w:rsidRPr="00016B51" w:rsidRDefault="00F05A1C" w:rsidP="004913D3">
      <w:pPr>
        <w:pStyle w:val="EW"/>
        <w:rPr>
          <w:lang w:eastAsia="en-GB"/>
        </w:rPr>
      </w:pPr>
      <w:r w:rsidRPr="00016B51">
        <w:rPr>
          <w:lang w:eastAsia="en-GB"/>
        </w:rPr>
        <w:t xml:space="preserve"> [1] S2-1903031, NIDD RDS API enhancement, LS from oneM2M Technical Plenary to CT3</w:t>
      </w:r>
    </w:p>
    <w:p w14:paraId="5C391D27" w14:textId="77777777" w:rsidR="00F05A1C" w:rsidRPr="00016B51" w:rsidRDefault="00F05A1C" w:rsidP="004913D3">
      <w:pPr>
        <w:pStyle w:val="EW"/>
        <w:rPr>
          <w:lang w:eastAsia="en-GB"/>
        </w:rPr>
      </w:pPr>
      <w:r w:rsidRPr="00016B51">
        <w:rPr>
          <w:lang w:eastAsia="en-GB"/>
        </w:rPr>
        <w:t xml:space="preserve"> [2] S2-1903039, LS Reply on NIDD RDS API enhancement, LS from CT3 to SA2 and oneM2M Technical Plenary</w:t>
      </w:r>
    </w:p>
    <w:p w14:paraId="16204EDE" w14:textId="2F6E5A7C" w:rsidR="00F05A1C" w:rsidRPr="00016B51" w:rsidRDefault="00F05A1C" w:rsidP="004913D3">
      <w:pPr>
        <w:pStyle w:val="EW"/>
        <w:rPr>
          <w:lang w:eastAsia="en-GB"/>
        </w:rPr>
      </w:pPr>
      <w:r w:rsidRPr="00016B51">
        <w:rPr>
          <w:lang w:eastAsia="en-GB"/>
        </w:rPr>
        <w:t xml:space="preserve"> [3] S2-1906025, Adding Support for Indicating Serialization Format in RDS, </w:t>
      </w:r>
      <w:r w:rsidR="00AB15C9">
        <w:rPr>
          <w:lang w:eastAsia="en-GB"/>
        </w:rPr>
        <w:t>TS </w:t>
      </w:r>
      <w:r w:rsidRPr="00016B51">
        <w:rPr>
          <w:lang w:eastAsia="en-GB"/>
        </w:rPr>
        <w:t>23.682 CR, Convida Wireless LLC, Intel, Deutsche Telekom, AT&amp;T</w:t>
      </w:r>
    </w:p>
    <w:p w14:paraId="707E4B20" w14:textId="7B917B4E" w:rsidR="00F05A1C" w:rsidRPr="00016B51" w:rsidRDefault="00F05A1C" w:rsidP="004913D3">
      <w:pPr>
        <w:pStyle w:val="EW"/>
        <w:rPr>
          <w:lang w:eastAsia="en-GB"/>
        </w:rPr>
      </w:pPr>
      <w:r w:rsidRPr="00016B51">
        <w:rPr>
          <w:lang w:eastAsia="en-GB"/>
        </w:rPr>
        <w:t xml:space="preserve"> [4] S2-1906027, Adding Support for Indicating Serialization Format in RDS, </w:t>
      </w:r>
      <w:r w:rsidR="00AB15C9">
        <w:rPr>
          <w:lang w:eastAsia="en-GB"/>
        </w:rPr>
        <w:t>TS </w:t>
      </w:r>
      <w:r w:rsidRPr="00016B51">
        <w:rPr>
          <w:lang w:eastAsia="en-GB"/>
        </w:rPr>
        <w:t>23.502 CR, Convida Wireless LLC, Intel, Deutsche Telekom, AT&amp;T</w:t>
      </w:r>
    </w:p>
    <w:p w14:paraId="3814F878" w14:textId="50E5AFFF" w:rsidR="00F05A1C" w:rsidRPr="00016B51" w:rsidRDefault="00F05A1C" w:rsidP="004913D3">
      <w:pPr>
        <w:pStyle w:val="EW"/>
        <w:rPr>
          <w:lang w:eastAsia="en-GB"/>
        </w:rPr>
      </w:pPr>
      <w:r w:rsidRPr="00016B51">
        <w:rPr>
          <w:lang w:eastAsia="en-GB"/>
        </w:rPr>
        <w:t xml:space="preserve"> [5] S2-1906162, Adding Support for Indicating Serialization Format in RDS, </w:t>
      </w:r>
      <w:r w:rsidR="00AB15C9">
        <w:rPr>
          <w:lang w:eastAsia="en-GB"/>
        </w:rPr>
        <w:t>TS </w:t>
      </w:r>
      <w:r w:rsidRPr="00016B51">
        <w:rPr>
          <w:lang w:eastAsia="en-GB"/>
        </w:rPr>
        <w:t>23.501 CR, Convida Wireless LLC, Intel, Deutsche Telekom, AT&amp;T</w:t>
      </w:r>
    </w:p>
    <w:p w14:paraId="178CF886" w14:textId="736BF56C" w:rsidR="00F05A1C" w:rsidRPr="00016B51" w:rsidRDefault="00454EEF" w:rsidP="00311ECF">
      <w:pPr>
        <w:pStyle w:val="Heading2"/>
        <w:rPr>
          <w:lang w:eastAsia="en-GB"/>
        </w:rPr>
      </w:pPr>
      <w:bookmarkStart w:id="1390" w:name="_Toc46913792"/>
      <w:bookmarkStart w:id="1391" w:name="_Toc47004788"/>
      <w:bookmarkStart w:id="1392" w:name="_Toc47023206"/>
      <w:bookmarkStart w:id="1393" w:name="_Toc47086128"/>
      <w:bookmarkStart w:id="1394" w:name="_Toc47090077"/>
      <w:bookmarkStart w:id="1395" w:name="_Toc47092816"/>
      <w:bookmarkStart w:id="1396" w:name="_Toc47094072"/>
      <w:bookmarkStart w:id="1397" w:name="_Toc47094233"/>
      <w:bookmarkStart w:id="1398" w:name="_Toc47094401"/>
      <w:bookmarkStart w:id="1399" w:name="_Toc57644005"/>
      <w:bookmarkStart w:id="1400" w:name="_Toc57730313"/>
      <w:bookmarkStart w:id="1401" w:name="_Toc58230424"/>
      <w:bookmarkStart w:id="1402" w:name="_Toc58230579"/>
      <w:r w:rsidRPr="00016B51">
        <w:rPr>
          <w:lang w:eastAsia="en-GB"/>
        </w:rPr>
        <w:t>20.5</w:t>
      </w:r>
      <w:r w:rsidRPr="00016B51">
        <w:rPr>
          <w:lang w:eastAsia="en-GB"/>
        </w:rPr>
        <w:tab/>
      </w:r>
      <w:r w:rsidR="00311ECF" w:rsidRPr="00016B51">
        <w:rPr>
          <w:lang w:eastAsia="en-GB"/>
        </w:rPr>
        <w:t>Shared Data Handling on Nudm and Nudr</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02CE5" w:rsidRPr="00016B51" w14:paraId="06E3305D" w14:textId="77777777" w:rsidTr="008E30A6">
        <w:trPr>
          <w:trHeight w:val="170"/>
        </w:trPr>
        <w:tc>
          <w:tcPr>
            <w:tcW w:w="852" w:type="dxa"/>
            <w:shd w:val="clear" w:color="auto" w:fill="auto"/>
            <w:noWrap/>
            <w:vAlign w:val="center"/>
            <w:hideMark/>
          </w:tcPr>
          <w:p w14:paraId="7B294DB9" w14:textId="77777777" w:rsidR="00002CE5" w:rsidRPr="00016B51" w:rsidRDefault="00002CE5"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800046</w:t>
            </w:r>
          </w:p>
        </w:tc>
        <w:tc>
          <w:tcPr>
            <w:tcW w:w="3798" w:type="dxa"/>
            <w:shd w:val="clear" w:color="auto" w:fill="auto"/>
            <w:noWrap/>
            <w:vAlign w:val="center"/>
            <w:hideMark/>
          </w:tcPr>
          <w:p w14:paraId="7A9799FB" w14:textId="77777777" w:rsidR="00002CE5" w:rsidRPr="00016B51" w:rsidRDefault="00002CE5"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Shared Data Handling on Nudm and Nudr</w:t>
            </w:r>
          </w:p>
        </w:tc>
        <w:tc>
          <w:tcPr>
            <w:tcW w:w="2044" w:type="dxa"/>
            <w:shd w:val="clear" w:color="auto" w:fill="auto"/>
            <w:noWrap/>
            <w:vAlign w:val="center"/>
            <w:hideMark/>
          </w:tcPr>
          <w:p w14:paraId="24FB220E" w14:textId="77777777" w:rsidR="00002CE5" w:rsidRPr="00016B51" w:rsidRDefault="00002CE5" w:rsidP="008E30A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Shared_Data</w:t>
            </w:r>
          </w:p>
        </w:tc>
        <w:tc>
          <w:tcPr>
            <w:tcW w:w="554" w:type="dxa"/>
            <w:shd w:val="clear" w:color="auto" w:fill="auto"/>
            <w:noWrap/>
            <w:vAlign w:val="center"/>
            <w:hideMark/>
          </w:tcPr>
          <w:p w14:paraId="51562DE7" w14:textId="77777777" w:rsidR="00002CE5" w:rsidRPr="00016B51" w:rsidRDefault="00002CE5"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722BE74F" w14:textId="77777777" w:rsidR="00002CE5" w:rsidRPr="00016B51" w:rsidRDefault="00002CE5"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CP-181136</w:t>
            </w:r>
          </w:p>
        </w:tc>
        <w:tc>
          <w:tcPr>
            <w:tcW w:w="2041" w:type="dxa"/>
            <w:shd w:val="clear" w:color="auto" w:fill="auto"/>
            <w:noWrap/>
            <w:hideMark/>
          </w:tcPr>
          <w:p w14:paraId="1955AD39" w14:textId="77777777" w:rsidR="00002CE5" w:rsidRPr="00016B51" w:rsidRDefault="00002CE5" w:rsidP="008E30A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Wiehe, Ulrich, Nokia</w:t>
            </w:r>
          </w:p>
        </w:tc>
      </w:tr>
    </w:tbl>
    <w:p w14:paraId="08A5841A" w14:textId="5ABDC4C3" w:rsidR="00002CE5" w:rsidRPr="00016B51" w:rsidRDefault="00002CE5" w:rsidP="00002CE5">
      <w:pPr>
        <w:rPr>
          <w:lang w:eastAsia="en-GB"/>
        </w:rPr>
      </w:pPr>
      <w:r w:rsidRPr="00016B51">
        <w:rPr>
          <w:lang w:eastAsia="en-GB"/>
        </w:rPr>
        <w:t>Summary based on the input provided by Nokia, Nokia Shanghai Bell in CP-200143.</w:t>
      </w:r>
    </w:p>
    <w:p w14:paraId="5C242CEE" w14:textId="77777777" w:rsidR="00420B58" w:rsidRPr="00016B51" w:rsidRDefault="00420B58" w:rsidP="00420B58">
      <w:pPr>
        <w:rPr>
          <w:lang w:eastAsia="en-GB"/>
        </w:rPr>
      </w:pPr>
      <w:r w:rsidRPr="00016B51">
        <w:rPr>
          <w:lang w:eastAsia="en-GB"/>
        </w:rPr>
        <w:t>The problem of potential signalling floods on Nudm and Nudr service based interfaces that are caused by (identical) subscription data changes for a huge set of subscriptions (e.g. MTC devices) is solved by the concept of shared data.</w:t>
      </w:r>
    </w:p>
    <w:p w14:paraId="42FC8FAE" w14:textId="77777777" w:rsidR="00420B58" w:rsidRPr="00016B51" w:rsidRDefault="00420B58" w:rsidP="00420B58">
      <w:pPr>
        <w:rPr>
          <w:lang w:eastAsia="en-GB"/>
        </w:rPr>
      </w:pPr>
      <w:r w:rsidRPr="00016B51">
        <w:rPr>
          <w:lang w:eastAsia="en-GB"/>
        </w:rPr>
        <w:t>Subscription data that are retrieved by serving nodes (AMF, SMF, SMSF) from the UDM (and by the UDM from the UDR) may contain a subset that is shared by a huge number of subscriptions (e.g. 1000 specific MTC devices). A simple example for such a subset is e.g. a subscribed periodic registration time with a value of 300 seconds. When the operator decides to modify the value for all these MTC devices to e.g. 400 seconds, a single notification per serving node is sent to update the shared subset; there is no need to send 1000 notifications addressing each single subscription.</w:t>
      </w:r>
    </w:p>
    <w:p w14:paraId="6E20E046" w14:textId="77777777" w:rsidR="00420B58" w:rsidRPr="00016B51" w:rsidRDefault="00420B58" w:rsidP="00420B58">
      <w:pPr>
        <w:rPr>
          <w:lang w:eastAsia="en-GB"/>
        </w:rPr>
      </w:pPr>
      <w:r w:rsidRPr="00016B51">
        <w:rPr>
          <w:lang w:eastAsia="en-GB"/>
        </w:rPr>
        <w:t>The solution is a pure stage 3 signalling optimization issue and is not based on specific stage1 or stage 2 requirements.</w:t>
      </w:r>
    </w:p>
    <w:p w14:paraId="7E48C401" w14:textId="77777777" w:rsidR="00420B58" w:rsidRPr="00016B51" w:rsidRDefault="00420B58" w:rsidP="00420B58">
      <w:pPr>
        <w:rPr>
          <w:lang w:eastAsia="en-GB"/>
        </w:rPr>
      </w:pPr>
      <w:r w:rsidRPr="00016B51">
        <w:rPr>
          <w:lang w:eastAsia="en-GB"/>
        </w:rPr>
        <w:t>CT4#84 decided to implement the solution already in Rel-15.</w:t>
      </w:r>
    </w:p>
    <w:p w14:paraId="22DA0724" w14:textId="77777777" w:rsidR="00420B58" w:rsidRPr="00016B51" w:rsidRDefault="00420B58" w:rsidP="00420B58">
      <w:pPr>
        <w:rPr>
          <w:lang w:eastAsia="en-GB"/>
        </w:rPr>
      </w:pPr>
    </w:p>
    <w:p w14:paraId="7C7A9468" w14:textId="3C123DCF" w:rsidR="00420B58" w:rsidRPr="00016B51" w:rsidRDefault="00420B58" w:rsidP="00420B58">
      <w:pPr>
        <w:rPr>
          <w:b/>
          <w:bCs/>
          <w:lang w:eastAsia="en-GB"/>
        </w:rPr>
      </w:pPr>
      <w:r w:rsidRPr="00016B51">
        <w:rPr>
          <w:b/>
          <w:bCs/>
          <w:lang w:eastAsia="en-GB"/>
        </w:rPr>
        <w:t>References</w:t>
      </w:r>
    </w:p>
    <w:p w14:paraId="059C442F" w14:textId="77777777" w:rsidR="00420B58" w:rsidRPr="00016B51" w:rsidRDefault="00420B58" w:rsidP="004913D3">
      <w:pPr>
        <w:pStyle w:val="EW"/>
        <w:rPr>
          <w:lang w:eastAsia="en-GB"/>
        </w:rPr>
      </w:pPr>
      <w:r w:rsidRPr="00016B51">
        <w:rPr>
          <w:lang w:eastAsia="en-GB"/>
        </w:rPr>
        <w:t>Impacted TSs:</w:t>
      </w:r>
    </w:p>
    <w:p w14:paraId="56F06FDA" w14:textId="3B6110CA" w:rsidR="00420B58" w:rsidRPr="00016B51" w:rsidRDefault="00AB15C9" w:rsidP="004913D3">
      <w:pPr>
        <w:pStyle w:val="EW"/>
        <w:rPr>
          <w:lang w:eastAsia="en-GB"/>
        </w:rPr>
      </w:pPr>
      <w:r>
        <w:rPr>
          <w:lang w:eastAsia="en-GB"/>
        </w:rPr>
        <w:t>TS </w:t>
      </w:r>
      <w:r w:rsidR="00420B58" w:rsidRPr="00016B51">
        <w:rPr>
          <w:lang w:eastAsia="en-GB"/>
        </w:rPr>
        <w:t>29.503: "Unified Data Management Services".</w:t>
      </w:r>
    </w:p>
    <w:p w14:paraId="60FFE18C" w14:textId="19C0BF79" w:rsidR="00420B58" w:rsidRPr="00016B51" w:rsidRDefault="00AB15C9" w:rsidP="004913D3">
      <w:pPr>
        <w:pStyle w:val="EW"/>
        <w:rPr>
          <w:lang w:eastAsia="en-GB"/>
        </w:rPr>
      </w:pPr>
      <w:r>
        <w:rPr>
          <w:lang w:eastAsia="en-GB"/>
        </w:rPr>
        <w:t>TS </w:t>
      </w:r>
      <w:r w:rsidR="00420B58" w:rsidRPr="00016B51">
        <w:rPr>
          <w:lang w:eastAsia="en-GB"/>
        </w:rPr>
        <w:t>29.504: "5G System; Unified Data Repository Services; Stage 3".</w:t>
      </w:r>
    </w:p>
    <w:p w14:paraId="537CB284" w14:textId="13BCF8A8" w:rsidR="00420B58" w:rsidRPr="00016B51" w:rsidRDefault="00AB15C9" w:rsidP="004913D3">
      <w:pPr>
        <w:pStyle w:val="EW"/>
        <w:rPr>
          <w:lang w:eastAsia="en-GB"/>
        </w:rPr>
      </w:pPr>
      <w:r>
        <w:rPr>
          <w:lang w:eastAsia="en-GB"/>
        </w:rPr>
        <w:t>TS </w:t>
      </w:r>
      <w:r w:rsidR="00420B58" w:rsidRPr="00016B51">
        <w:rPr>
          <w:lang w:eastAsia="en-GB"/>
        </w:rPr>
        <w:t>29.505: "5G System; Usage of the Unified Data Repository Services for Subscription Data; Stage 3".</w:t>
      </w:r>
    </w:p>
    <w:p w14:paraId="3A3A4587" w14:textId="28388358" w:rsidR="00420B58" w:rsidRPr="00016B51" w:rsidRDefault="00420B58" w:rsidP="004913D3">
      <w:pPr>
        <w:pStyle w:val="EW"/>
        <w:rPr>
          <w:lang w:eastAsia="en-GB"/>
        </w:rPr>
      </w:pPr>
      <w:r w:rsidRPr="00016B51">
        <w:rPr>
          <w:lang w:eastAsia="en-GB"/>
        </w:rPr>
        <w:t>Main CRs</w:t>
      </w:r>
      <w:r w:rsidR="004913D3" w:rsidRPr="00016B51">
        <w:rPr>
          <w:lang w:eastAsia="en-GB"/>
        </w:rPr>
        <w:t>:</w:t>
      </w:r>
    </w:p>
    <w:p w14:paraId="688A24FB" w14:textId="77777777" w:rsidR="00420B58" w:rsidRPr="00016B51" w:rsidRDefault="00420B58" w:rsidP="004913D3">
      <w:pPr>
        <w:pStyle w:val="EW"/>
        <w:rPr>
          <w:lang w:eastAsia="en-GB"/>
        </w:rPr>
      </w:pPr>
      <w:r w:rsidRPr="00016B51">
        <w:rPr>
          <w:lang w:eastAsia="en-GB"/>
        </w:rPr>
        <w:t>29.503 CR 0008r4 C4-186497</w:t>
      </w:r>
    </w:p>
    <w:p w14:paraId="16B9A254" w14:textId="77777777" w:rsidR="00420B58" w:rsidRPr="00016B51" w:rsidRDefault="00420B58" w:rsidP="004913D3">
      <w:pPr>
        <w:pStyle w:val="EW"/>
        <w:rPr>
          <w:lang w:eastAsia="en-GB"/>
        </w:rPr>
      </w:pPr>
      <w:r w:rsidRPr="00016B51">
        <w:rPr>
          <w:lang w:eastAsia="en-GB"/>
        </w:rPr>
        <w:t>29.504 CR 0010r1 C4-187507</w:t>
      </w:r>
    </w:p>
    <w:p w14:paraId="6A952EA1" w14:textId="77777777" w:rsidR="00420B58" w:rsidRPr="00016B51" w:rsidRDefault="00420B58" w:rsidP="004913D3">
      <w:pPr>
        <w:pStyle w:val="EW"/>
        <w:rPr>
          <w:lang w:eastAsia="en-GB"/>
        </w:rPr>
      </w:pPr>
      <w:r w:rsidRPr="00016B51">
        <w:rPr>
          <w:lang w:eastAsia="en-GB"/>
        </w:rPr>
        <w:t>29.505 CR 0019r1 C4-187506</w:t>
      </w:r>
    </w:p>
    <w:p w14:paraId="2C3B0AC0" w14:textId="70D389CD" w:rsidR="00311ECF" w:rsidRPr="00016B51" w:rsidRDefault="00454EEF" w:rsidP="00311ECF">
      <w:pPr>
        <w:pStyle w:val="Heading2"/>
      </w:pPr>
      <w:bookmarkStart w:id="1403" w:name="_Toc46913793"/>
      <w:bookmarkStart w:id="1404" w:name="_Toc47004789"/>
      <w:bookmarkStart w:id="1405" w:name="_Toc47023207"/>
      <w:bookmarkStart w:id="1406" w:name="_Toc47086129"/>
      <w:bookmarkStart w:id="1407" w:name="_Toc47090078"/>
      <w:bookmarkStart w:id="1408" w:name="_Toc47092817"/>
      <w:bookmarkStart w:id="1409" w:name="_Toc47094073"/>
      <w:bookmarkStart w:id="1410" w:name="_Toc47094234"/>
      <w:bookmarkStart w:id="1411" w:name="_Toc47094402"/>
      <w:bookmarkStart w:id="1412" w:name="_Toc57644006"/>
      <w:bookmarkStart w:id="1413" w:name="_Toc57730314"/>
      <w:bookmarkStart w:id="1414" w:name="_Toc58230425"/>
      <w:bookmarkStart w:id="1415" w:name="_Toc58230580"/>
      <w:r w:rsidRPr="00016B51">
        <w:t>20.6</w:t>
      </w:r>
      <w:r w:rsidRPr="00016B51">
        <w:tab/>
      </w:r>
      <w:r w:rsidR="00311ECF" w:rsidRPr="00016B51">
        <w:t>New Services and Markets Technology Enablers – Phase 2</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11ECF" w:rsidRPr="00016B51" w14:paraId="12DAC5F2" w14:textId="77777777" w:rsidTr="003A6066">
        <w:trPr>
          <w:trHeight w:val="170"/>
        </w:trPr>
        <w:tc>
          <w:tcPr>
            <w:tcW w:w="852" w:type="dxa"/>
            <w:shd w:val="clear" w:color="auto" w:fill="auto"/>
            <w:noWrap/>
            <w:vAlign w:val="center"/>
            <w:hideMark/>
          </w:tcPr>
          <w:p w14:paraId="6C5FB409"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790001</w:t>
            </w:r>
          </w:p>
        </w:tc>
        <w:tc>
          <w:tcPr>
            <w:tcW w:w="3798" w:type="dxa"/>
            <w:shd w:val="clear" w:color="auto" w:fill="auto"/>
            <w:noWrap/>
            <w:vAlign w:val="center"/>
            <w:hideMark/>
          </w:tcPr>
          <w:p w14:paraId="2E8AB83A" w14:textId="77777777" w:rsidR="00311ECF" w:rsidRPr="00016B51" w:rsidRDefault="00311ECF" w:rsidP="003A606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New Services and Markets Technology Enablers – Phase 2 </w:t>
            </w:r>
          </w:p>
        </w:tc>
        <w:tc>
          <w:tcPr>
            <w:tcW w:w="2044" w:type="dxa"/>
            <w:shd w:val="clear" w:color="auto" w:fill="auto"/>
            <w:noWrap/>
            <w:vAlign w:val="center"/>
            <w:hideMark/>
          </w:tcPr>
          <w:p w14:paraId="1ACA65C2"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SMARTER_Ph2</w:t>
            </w:r>
          </w:p>
        </w:tc>
        <w:tc>
          <w:tcPr>
            <w:tcW w:w="554" w:type="dxa"/>
            <w:shd w:val="clear" w:color="auto" w:fill="auto"/>
            <w:noWrap/>
            <w:vAlign w:val="center"/>
            <w:hideMark/>
          </w:tcPr>
          <w:p w14:paraId="61AE9166"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10CF2AA"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SP-180589</w:t>
            </w:r>
          </w:p>
        </w:tc>
        <w:tc>
          <w:tcPr>
            <w:tcW w:w="2041" w:type="dxa"/>
            <w:shd w:val="clear" w:color="auto" w:fill="auto"/>
            <w:noWrap/>
            <w:hideMark/>
          </w:tcPr>
          <w:p w14:paraId="68C619DB"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Li, Alice, Vodafone</w:t>
            </w:r>
          </w:p>
        </w:tc>
      </w:tr>
    </w:tbl>
    <w:p w14:paraId="04F62520" w14:textId="03F00DED" w:rsidR="00311ECF" w:rsidRPr="00016B51" w:rsidRDefault="00311ECF" w:rsidP="00311ECF">
      <w:pPr>
        <w:rPr>
          <w:lang w:eastAsia="en-GB"/>
        </w:rPr>
      </w:pPr>
      <w:r w:rsidRPr="00016B51">
        <w:rPr>
          <w:lang w:eastAsia="en-GB"/>
        </w:rPr>
        <w:t xml:space="preserve">Summary based on the input provided by Vodafone in </w:t>
      </w:r>
      <w:r w:rsidR="003A6066" w:rsidRPr="00016B51">
        <w:rPr>
          <w:lang w:eastAsia="en-GB"/>
        </w:rPr>
        <w:t>SP-200224</w:t>
      </w:r>
      <w:r w:rsidRPr="00016B51">
        <w:rPr>
          <w:lang w:eastAsia="en-GB"/>
        </w:rPr>
        <w:t>.</w:t>
      </w:r>
    </w:p>
    <w:p w14:paraId="417BAEB2" w14:textId="77777777" w:rsidR="00311ECF" w:rsidRPr="00016B51" w:rsidRDefault="00311ECF" w:rsidP="00311ECF">
      <w:pPr>
        <w:rPr>
          <w:lang w:eastAsia="en-GB"/>
        </w:rPr>
      </w:pPr>
      <w:r w:rsidRPr="00016B51">
        <w:rPr>
          <w:lang w:eastAsia="en-GB"/>
        </w:rPr>
        <w:t xml:space="preserve">There are strong interests among 3GPP network operators not only on addressing various existing and emerging markets and services to increase and diversify revenue streams, but also on enabling new business models and different operational schemes to maximise the use of the operators' networks. </w:t>
      </w:r>
    </w:p>
    <w:p w14:paraId="40E9A786" w14:textId="7EAF799F" w:rsidR="00311ECF" w:rsidRPr="00016B51" w:rsidRDefault="00AB15C9" w:rsidP="00311ECF">
      <w:pPr>
        <w:rPr>
          <w:lang w:eastAsia="en-GB"/>
        </w:rPr>
      </w:pPr>
      <w:r>
        <w:rPr>
          <w:lang w:eastAsia="en-GB"/>
        </w:rPr>
        <w:t>TS </w:t>
      </w:r>
      <w:r w:rsidR="00311ECF" w:rsidRPr="00016B51">
        <w:rPr>
          <w:lang w:eastAsia="en-GB"/>
        </w:rPr>
        <w:t xml:space="preserve">22.261 [1] specifies the requirements that define a 5G system in order to support new deployment scenarios to address diverse market segments, while the requirements for 5G E-UTRA-NR Dual Connectivity in E-UTRAN connected to EPC (i.e. “option 3”) are included in </w:t>
      </w:r>
      <w:r>
        <w:rPr>
          <w:lang w:eastAsia="en-GB"/>
        </w:rPr>
        <w:t>TS </w:t>
      </w:r>
      <w:r w:rsidR="00311ECF" w:rsidRPr="00016B51">
        <w:rPr>
          <w:lang w:eastAsia="en-GB"/>
        </w:rPr>
        <w:t>22.278 [2]. This WI allows refinement of the identified stage 1 requirements in both specifications, including clarifications and extension due to the stage 2 developments in other WGs.</w:t>
      </w:r>
    </w:p>
    <w:p w14:paraId="52B38BB2" w14:textId="77777777" w:rsidR="00311ECF" w:rsidRPr="00016B51" w:rsidRDefault="00311ECF" w:rsidP="00311ECF">
      <w:pPr>
        <w:rPr>
          <w:lang w:eastAsia="en-GB"/>
        </w:rPr>
      </w:pPr>
      <w:r w:rsidRPr="00016B51">
        <w:rPr>
          <w:lang w:eastAsia="en-GB"/>
        </w:rPr>
        <w:t>The clarifications and alignments are made with stage 2/3 progress in other WGs on the requirements carried forward from Release 15. The main updates include:</w:t>
      </w:r>
    </w:p>
    <w:p w14:paraId="4D0306A0" w14:textId="378719EE" w:rsidR="00311ECF" w:rsidRPr="00016B51" w:rsidRDefault="00311ECF" w:rsidP="00EA2960">
      <w:pPr>
        <w:numPr>
          <w:ilvl w:val="0"/>
          <w:numId w:val="12"/>
        </w:numPr>
        <w:spacing w:after="0"/>
        <w:rPr>
          <w:lang w:eastAsia="en-GB"/>
        </w:rPr>
      </w:pPr>
      <w:r w:rsidRPr="00016B51">
        <w:rPr>
          <w:lang w:eastAsia="en-GB"/>
        </w:rPr>
        <w:t xml:space="preserve">For the 5G system service requirements specified in </w:t>
      </w:r>
      <w:r w:rsidR="00AB15C9">
        <w:rPr>
          <w:lang w:eastAsia="en-GB"/>
        </w:rPr>
        <w:t>TS </w:t>
      </w:r>
      <w:r w:rsidRPr="00016B51">
        <w:rPr>
          <w:lang w:eastAsia="en-GB"/>
        </w:rPr>
        <w:t>22.261</w:t>
      </w:r>
    </w:p>
    <w:p w14:paraId="08221599" w14:textId="2BB59DB5" w:rsidR="00311ECF" w:rsidRPr="00016B51" w:rsidRDefault="00311ECF" w:rsidP="00EA2960">
      <w:pPr>
        <w:numPr>
          <w:ilvl w:val="1"/>
          <w:numId w:val="12"/>
        </w:numPr>
        <w:spacing w:after="0"/>
        <w:rPr>
          <w:lang w:eastAsia="en-GB"/>
        </w:rPr>
      </w:pPr>
      <w:r w:rsidRPr="00016B51">
        <w:rPr>
          <w:lang w:eastAsia="en-GB"/>
        </w:rPr>
        <w:t xml:space="preserve">A statement is added to the Scope to clarify that </w:t>
      </w:r>
      <w:r w:rsidR="00AB15C9">
        <w:rPr>
          <w:lang w:eastAsia="en-GB"/>
        </w:rPr>
        <w:t>TS </w:t>
      </w:r>
      <w:r w:rsidRPr="00016B51">
        <w:rPr>
          <w:lang w:eastAsia="en-GB"/>
        </w:rPr>
        <w:t>22.261 provides requirements related to a 5G Core, i.e., specifically excluding Option 3.</w:t>
      </w:r>
    </w:p>
    <w:p w14:paraId="1EA35085" w14:textId="77777777" w:rsidR="00311ECF" w:rsidRPr="00016B51" w:rsidRDefault="00311ECF" w:rsidP="00EA2960">
      <w:pPr>
        <w:numPr>
          <w:ilvl w:val="1"/>
          <w:numId w:val="12"/>
        </w:numPr>
        <w:spacing w:after="0"/>
        <w:rPr>
          <w:lang w:eastAsia="en-GB"/>
        </w:rPr>
      </w:pPr>
      <w:r w:rsidRPr="00016B51">
        <w:rPr>
          <w:lang w:eastAsia="en-GB"/>
        </w:rPr>
        <w:t>Clarifications are added on the performance requirements for low-latency and high-reliability scenarios.</w:t>
      </w:r>
    </w:p>
    <w:p w14:paraId="7A54D228" w14:textId="77777777" w:rsidR="00311ECF" w:rsidRPr="00016B51" w:rsidRDefault="00311ECF" w:rsidP="00EA2960">
      <w:pPr>
        <w:numPr>
          <w:ilvl w:val="1"/>
          <w:numId w:val="12"/>
        </w:numPr>
        <w:spacing w:after="0"/>
        <w:rPr>
          <w:lang w:eastAsia="en-GB"/>
        </w:rPr>
      </w:pPr>
      <w:r w:rsidRPr="00016B51">
        <w:rPr>
          <w:lang w:eastAsia="en-GB"/>
        </w:rPr>
        <w:t>Clarifications are added on unified access control requirements.</w:t>
      </w:r>
    </w:p>
    <w:p w14:paraId="230F528D" w14:textId="77777777" w:rsidR="00311ECF" w:rsidRPr="00016B51" w:rsidRDefault="00311ECF" w:rsidP="00EA2960">
      <w:pPr>
        <w:numPr>
          <w:ilvl w:val="1"/>
          <w:numId w:val="12"/>
        </w:numPr>
        <w:spacing w:after="0"/>
        <w:rPr>
          <w:lang w:eastAsia="en-GB"/>
        </w:rPr>
      </w:pPr>
      <w:r w:rsidRPr="00016B51">
        <w:rPr>
          <w:lang w:eastAsia="en-GB"/>
        </w:rPr>
        <w:t>Support of legacy USIM in 5G is added.</w:t>
      </w:r>
    </w:p>
    <w:p w14:paraId="1DDEB52E" w14:textId="77777777" w:rsidR="00311ECF" w:rsidRPr="00016B51" w:rsidRDefault="00311ECF" w:rsidP="00EA2960">
      <w:pPr>
        <w:numPr>
          <w:ilvl w:val="1"/>
          <w:numId w:val="12"/>
        </w:numPr>
        <w:spacing w:after="0"/>
        <w:rPr>
          <w:lang w:eastAsia="en-GB"/>
        </w:rPr>
      </w:pPr>
      <w:r w:rsidRPr="00016B51">
        <w:rPr>
          <w:lang w:eastAsia="en-GB"/>
        </w:rPr>
        <w:t>Clarifications are added on communication service availability and reliability.</w:t>
      </w:r>
    </w:p>
    <w:p w14:paraId="03D963E8" w14:textId="77777777" w:rsidR="00311ECF" w:rsidRPr="00016B51" w:rsidRDefault="00311ECF" w:rsidP="00311ECF">
      <w:pPr>
        <w:numPr>
          <w:ilvl w:val="1"/>
          <w:numId w:val="12"/>
        </w:numPr>
        <w:rPr>
          <w:lang w:eastAsia="en-GB"/>
        </w:rPr>
      </w:pPr>
      <w:r w:rsidRPr="00016B51">
        <w:rPr>
          <w:lang w:eastAsia="en-GB"/>
        </w:rPr>
        <w:t>Alignments are added on higher-accuracy positioning.</w:t>
      </w:r>
    </w:p>
    <w:p w14:paraId="45DA659E" w14:textId="7031BD9F" w:rsidR="00311ECF" w:rsidRPr="00016B51" w:rsidRDefault="00311ECF" w:rsidP="00EA2960">
      <w:pPr>
        <w:numPr>
          <w:ilvl w:val="0"/>
          <w:numId w:val="12"/>
        </w:numPr>
        <w:spacing w:after="0"/>
        <w:rPr>
          <w:lang w:eastAsia="en-GB"/>
        </w:rPr>
      </w:pPr>
      <w:r w:rsidRPr="00016B51">
        <w:rPr>
          <w:lang w:eastAsia="en-GB"/>
        </w:rPr>
        <w:t xml:space="preserve">For the requirements for 5G E-UTRA-NR Dual Connectivity in E-UTRAN connected to EPC (i.e. “option 3”) specified in </w:t>
      </w:r>
      <w:r w:rsidR="00AB15C9">
        <w:rPr>
          <w:lang w:eastAsia="en-GB"/>
        </w:rPr>
        <w:t>TS </w:t>
      </w:r>
      <w:r w:rsidRPr="00016B51">
        <w:rPr>
          <w:lang w:eastAsia="en-GB"/>
        </w:rPr>
        <w:t>22.278</w:t>
      </w:r>
    </w:p>
    <w:p w14:paraId="667929ED" w14:textId="40F0E7AF" w:rsidR="00311ECF" w:rsidRPr="00016B51" w:rsidRDefault="00311ECF" w:rsidP="00EA2960">
      <w:pPr>
        <w:numPr>
          <w:ilvl w:val="1"/>
          <w:numId w:val="12"/>
        </w:numPr>
        <w:spacing w:after="0"/>
        <w:rPr>
          <w:lang w:eastAsia="en-GB"/>
        </w:rPr>
      </w:pPr>
      <w:r w:rsidRPr="00016B51">
        <w:rPr>
          <w:lang w:eastAsia="en-GB"/>
        </w:rPr>
        <w:t xml:space="preserve">A statement is added to the Scope to clarify that </w:t>
      </w:r>
      <w:r w:rsidR="00AB15C9">
        <w:rPr>
          <w:lang w:eastAsia="en-GB"/>
        </w:rPr>
        <w:t>TS </w:t>
      </w:r>
      <w:r w:rsidRPr="00016B51">
        <w:rPr>
          <w:lang w:eastAsia="en-GB"/>
        </w:rPr>
        <w:t>22.278 provides requirements related to 5G Option 3.</w:t>
      </w:r>
    </w:p>
    <w:p w14:paraId="514A4688" w14:textId="77777777" w:rsidR="00311ECF" w:rsidRPr="00016B51" w:rsidRDefault="00311ECF" w:rsidP="00EA2960">
      <w:pPr>
        <w:numPr>
          <w:ilvl w:val="1"/>
          <w:numId w:val="12"/>
        </w:numPr>
        <w:spacing w:after="0"/>
        <w:rPr>
          <w:lang w:eastAsia="en-GB"/>
        </w:rPr>
      </w:pPr>
      <w:r w:rsidRPr="00016B51">
        <w:rPr>
          <w:lang w:eastAsia="en-GB"/>
        </w:rPr>
        <w:t xml:space="preserve">Added the 5G URLLC KPIs from Release 15 onwards to align with stage 2 agreements. </w:t>
      </w:r>
    </w:p>
    <w:p w14:paraId="2980BCA7" w14:textId="77777777" w:rsidR="00311ECF" w:rsidRPr="00016B51" w:rsidRDefault="00311ECF" w:rsidP="00EA2960">
      <w:pPr>
        <w:numPr>
          <w:ilvl w:val="1"/>
          <w:numId w:val="12"/>
        </w:numPr>
        <w:spacing w:after="0"/>
        <w:rPr>
          <w:lang w:eastAsia="en-GB"/>
        </w:rPr>
      </w:pPr>
      <w:r w:rsidRPr="00016B51">
        <w:rPr>
          <w:lang w:eastAsia="en-GB"/>
        </w:rPr>
        <w:t>New service requirements are added corresponding to the enhancements developed in CIoT to align with stage2/3 progress.</w:t>
      </w:r>
    </w:p>
    <w:p w14:paraId="4AD22610" w14:textId="77777777" w:rsidR="00311ECF" w:rsidRPr="00016B51" w:rsidRDefault="00311ECF" w:rsidP="00EA2960">
      <w:pPr>
        <w:numPr>
          <w:ilvl w:val="1"/>
          <w:numId w:val="12"/>
        </w:numPr>
        <w:spacing w:after="0"/>
        <w:rPr>
          <w:lang w:eastAsia="en-GB"/>
        </w:rPr>
      </w:pPr>
      <w:r w:rsidRPr="00016B51">
        <w:rPr>
          <w:lang w:eastAsia="en-GB"/>
        </w:rPr>
        <w:t>Added the 5G requirements on service continuity.</w:t>
      </w:r>
    </w:p>
    <w:p w14:paraId="730BE658" w14:textId="04489ACF" w:rsidR="00311ECF" w:rsidRPr="00016B51" w:rsidRDefault="00311ECF" w:rsidP="00311ECF">
      <w:pPr>
        <w:numPr>
          <w:ilvl w:val="1"/>
          <w:numId w:val="12"/>
        </w:numPr>
        <w:rPr>
          <w:lang w:eastAsia="en-GB"/>
        </w:rPr>
      </w:pPr>
      <w:r w:rsidRPr="00016B51">
        <w:rPr>
          <w:lang w:eastAsia="en-GB"/>
        </w:rPr>
        <w:t>Added the 5G requirements on context aware network.</w:t>
      </w:r>
    </w:p>
    <w:p w14:paraId="2A90B8C7" w14:textId="346A88EC" w:rsidR="00311ECF" w:rsidRPr="00016B51" w:rsidRDefault="00311ECF" w:rsidP="00311ECF">
      <w:pPr>
        <w:rPr>
          <w:b/>
          <w:bCs/>
          <w:lang w:eastAsia="en-GB"/>
        </w:rPr>
      </w:pPr>
      <w:r w:rsidRPr="00016B51">
        <w:rPr>
          <w:b/>
          <w:bCs/>
          <w:lang w:eastAsia="en-GB"/>
        </w:rPr>
        <w:t>References</w:t>
      </w:r>
    </w:p>
    <w:p w14:paraId="58E9712A" w14:textId="77B10494" w:rsidR="00311ECF" w:rsidRPr="00016B51" w:rsidRDefault="00311ECF" w:rsidP="00311ECF">
      <w:pPr>
        <w:pStyle w:val="EW"/>
        <w:rPr>
          <w:lang w:eastAsia="en-GB"/>
        </w:rPr>
      </w:pPr>
      <w:r w:rsidRPr="00016B51">
        <w:rPr>
          <w:lang w:eastAsia="en-GB"/>
        </w:rPr>
        <w:t>[1]</w:t>
      </w:r>
      <w:r w:rsidRPr="00016B51">
        <w:rPr>
          <w:lang w:eastAsia="en-GB"/>
        </w:rPr>
        <w:tab/>
      </w:r>
      <w:r w:rsidR="00AB15C9">
        <w:rPr>
          <w:lang w:eastAsia="en-GB"/>
        </w:rPr>
        <w:t>TS </w:t>
      </w:r>
      <w:r w:rsidRPr="00016B51">
        <w:rPr>
          <w:lang w:eastAsia="en-GB"/>
        </w:rPr>
        <w:t xml:space="preserve">22.261, "Service requirements for the 5G system" </w:t>
      </w:r>
    </w:p>
    <w:p w14:paraId="0EA72DC1" w14:textId="55E2357A" w:rsidR="00311ECF" w:rsidRPr="00016B51" w:rsidRDefault="00311ECF" w:rsidP="00311ECF">
      <w:pPr>
        <w:pStyle w:val="EW"/>
        <w:rPr>
          <w:lang w:eastAsia="en-GB"/>
        </w:rPr>
      </w:pPr>
      <w:r w:rsidRPr="00016B51">
        <w:rPr>
          <w:lang w:eastAsia="en-GB"/>
        </w:rPr>
        <w:t>[2]</w:t>
      </w:r>
      <w:r w:rsidRPr="00016B51">
        <w:rPr>
          <w:lang w:eastAsia="en-GB"/>
        </w:rPr>
        <w:tab/>
      </w:r>
      <w:r w:rsidR="00AB15C9">
        <w:rPr>
          <w:lang w:eastAsia="en-GB"/>
        </w:rPr>
        <w:t>TS </w:t>
      </w:r>
      <w:r w:rsidRPr="00016B51">
        <w:rPr>
          <w:lang w:eastAsia="en-GB"/>
        </w:rPr>
        <w:t xml:space="preserve">22.278, </w:t>
      </w:r>
      <w:r w:rsidRPr="00016B51">
        <w:t>"Service requirements for the Evolved Packet System (EPS)"</w:t>
      </w:r>
    </w:p>
    <w:p w14:paraId="13545080" w14:textId="23E079F1" w:rsidR="00BA1590" w:rsidRPr="00016B51" w:rsidRDefault="00454EEF" w:rsidP="00454EEF">
      <w:pPr>
        <w:pStyle w:val="Heading2"/>
      </w:pPr>
      <w:bookmarkStart w:id="1416" w:name="_Toc47023208"/>
      <w:bookmarkStart w:id="1417" w:name="_Toc47086130"/>
      <w:bookmarkStart w:id="1418" w:name="_Toc47090079"/>
      <w:bookmarkStart w:id="1419" w:name="_Toc47092818"/>
      <w:bookmarkStart w:id="1420" w:name="_Toc47094074"/>
      <w:bookmarkStart w:id="1421" w:name="_Toc47094235"/>
      <w:bookmarkStart w:id="1422" w:name="_Toc47094403"/>
      <w:bookmarkStart w:id="1423" w:name="_Toc57644007"/>
      <w:bookmarkStart w:id="1424" w:name="_Toc57730315"/>
      <w:bookmarkStart w:id="1425" w:name="_Toc58230426"/>
      <w:bookmarkStart w:id="1426" w:name="_Toc58230581"/>
      <w:r w:rsidRPr="00016B51">
        <w:t>20.7</w:t>
      </w:r>
      <w:r w:rsidRPr="00016B51">
        <w:tab/>
      </w:r>
      <w:r w:rsidR="00781A37" w:rsidRPr="00016B51">
        <w:t>Ambient noise test methodology for evaluation of acoustic UE performance</w:t>
      </w:r>
      <w:bookmarkEnd w:id="1416"/>
      <w:bookmarkEnd w:id="1417"/>
      <w:bookmarkEnd w:id="1418"/>
      <w:bookmarkEnd w:id="1419"/>
      <w:bookmarkEnd w:id="1420"/>
      <w:bookmarkEnd w:id="1421"/>
      <w:bookmarkEnd w:id="1422"/>
      <w:bookmarkEnd w:id="1423"/>
      <w:bookmarkEnd w:id="1424"/>
      <w:bookmarkEnd w:id="1425"/>
      <w:bookmarkEnd w:id="1426"/>
    </w:p>
    <w:tbl>
      <w:tblPr>
        <w:tblW w:w="0" w:type="auto"/>
        <w:tblBorders>
          <w:top w:val="single" w:sz="4" w:space="0" w:color="B1BBCC"/>
          <w:left w:val="single" w:sz="4" w:space="0" w:color="B1BBCC"/>
          <w:bottom w:val="single" w:sz="4" w:space="0" w:color="B1BBCC"/>
          <w:right w:val="single" w:sz="4" w:space="0" w:color="B1BBCC"/>
        </w:tblBorders>
        <w:tblCellMar>
          <w:top w:w="15" w:type="dxa"/>
          <w:left w:w="15" w:type="dxa"/>
          <w:bottom w:w="15" w:type="dxa"/>
          <w:right w:w="15" w:type="dxa"/>
        </w:tblCellMar>
        <w:tblLook w:val="04A0" w:firstRow="1" w:lastRow="0" w:firstColumn="1" w:lastColumn="0" w:noHBand="0" w:noVBand="1"/>
      </w:tblPr>
      <w:tblGrid>
        <w:gridCol w:w="787"/>
        <w:gridCol w:w="3855"/>
        <w:gridCol w:w="1644"/>
        <w:gridCol w:w="715"/>
        <w:gridCol w:w="784"/>
        <w:gridCol w:w="784"/>
      </w:tblGrid>
      <w:tr w:rsidR="00781A37" w:rsidRPr="00016B51" w14:paraId="06F73A84" w14:textId="7103CEED" w:rsidTr="00A76B40">
        <w:tc>
          <w:tcPr>
            <w:tcW w:w="787"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387C505C" w14:textId="77777777" w:rsidR="00781A37" w:rsidRPr="00016B51" w:rsidRDefault="00781A37" w:rsidP="00781A37">
            <w:pPr>
              <w:rPr>
                <w:rFonts w:ascii="Arial" w:hAnsi="Arial" w:cs="Arial"/>
                <w:b/>
                <w:bCs/>
                <w:color w:val="000000"/>
                <w:sz w:val="12"/>
                <w:szCs w:val="16"/>
                <w:lang w:eastAsia="en-GB"/>
              </w:rPr>
            </w:pPr>
            <w:r w:rsidRPr="00016B51">
              <w:rPr>
                <w:rFonts w:ascii="Arial" w:hAnsi="Arial" w:cs="Arial"/>
                <w:b/>
                <w:bCs/>
                <w:color w:val="000000"/>
                <w:sz w:val="12"/>
                <w:szCs w:val="16"/>
                <w:lang w:eastAsia="en-GB"/>
              </w:rPr>
              <w:t>870010</w:t>
            </w:r>
          </w:p>
        </w:tc>
        <w:tc>
          <w:tcPr>
            <w:tcW w:w="3855"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14239D3C" w14:textId="77777777" w:rsidR="00781A37" w:rsidRPr="00016B51" w:rsidRDefault="00781A37" w:rsidP="00781A37">
            <w:pPr>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Ambient noise test methodology for evaluation of acoustic UE performance </w:t>
            </w:r>
          </w:p>
        </w:tc>
        <w:tc>
          <w:tcPr>
            <w:tcW w:w="1644"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3553C909" w14:textId="77777777" w:rsidR="00781A37" w:rsidRPr="00016B51" w:rsidRDefault="00781A37" w:rsidP="00781A37">
            <w:pPr>
              <w:rPr>
                <w:rFonts w:ascii="Arial" w:hAnsi="Arial" w:cs="Arial"/>
                <w:b/>
                <w:bCs/>
                <w:color w:val="000000"/>
                <w:sz w:val="12"/>
                <w:szCs w:val="16"/>
                <w:lang w:eastAsia="en-GB"/>
              </w:rPr>
            </w:pPr>
            <w:r w:rsidRPr="00016B51">
              <w:rPr>
                <w:rFonts w:ascii="Arial" w:hAnsi="Arial" w:cs="Arial"/>
                <w:b/>
                <w:bCs/>
                <w:color w:val="000000"/>
                <w:sz w:val="12"/>
                <w:szCs w:val="16"/>
                <w:lang w:eastAsia="en-GB"/>
              </w:rPr>
              <w:t>ANTeM</w:t>
            </w:r>
          </w:p>
        </w:tc>
        <w:tc>
          <w:tcPr>
            <w:tcW w:w="715"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23C246EA" w14:textId="77777777" w:rsidR="00781A37" w:rsidRPr="00016B51" w:rsidRDefault="00781A37" w:rsidP="00781A37">
            <w:pPr>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784"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2C5D00DF" w14:textId="77777777" w:rsidR="00781A37" w:rsidRPr="00016B51" w:rsidRDefault="00781A37" w:rsidP="00781A37">
            <w:pPr>
              <w:rPr>
                <w:rFonts w:ascii="Arial" w:hAnsi="Arial" w:cs="Arial"/>
                <w:b/>
                <w:bCs/>
                <w:color w:val="000000"/>
                <w:sz w:val="12"/>
                <w:szCs w:val="16"/>
                <w:lang w:eastAsia="en-GB"/>
              </w:rPr>
            </w:pPr>
            <w:r w:rsidRPr="00016B51">
              <w:rPr>
                <w:rFonts w:ascii="Arial" w:hAnsi="Arial" w:cs="Arial"/>
                <w:b/>
                <w:bCs/>
                <w:color w:val="000000"/>
                <w:sz w:val="12"/>
                <w:szCs w:val="16"/>
                <w:lang w:eastAsia="en-GB"/>
              </w:rPr>
              <w:t>SP-200051</w:t>
            </w:r>
          </w:p>
        </w:tc>
        <w:tc>
          <w:tcPr>
            <w:tcW w:w="784" w:type="dxa"/>
            <w:tcBorders>
              <w:top w:val="single" w:sz="4" w:space="0" w:color="B1BBCC"/>
              <w:left w:val="single" w:sz="4" w:space="0" w:color="B1BBCC"/>
              <w:bottom w:val="single" w:sz="4" w:space="0" w:color="B1BBCC"/>
              <w:right w:val="single" w:sz="4" w:space="0" w:color="B1BBCC"/>
            </w:tcBorders>
            <w:shd w:val="clear" w:color="auto" w:fill="FFFFFF"/>
          </w:tcPr>
          <w:p w14:paraId="3A264F83" w14:textId="032EFC66" w:rsidR="00781A37" w:rsidRPr="00016B51" w:rsidRDefault="00781A37" w:rsidP="00781A37">
            <w:pPr>
              <w:rPr>
                <w:rFonts w:ascii="Arial" w:hAnsi="Arial" w:cs="Arial"/>
                <w:b/>
                <w:bCs/>
                <w:color w:val="000000"/>
                <w:sz w:val="12"/>
                <w:szCs w:val="16"/>
                <w:lang w:eastAsia="en-GB"/>
              </w:rPr>
            </w:pPr>
            <w:r w:rsidRPr="00016B51">
              <w:rPr>
                <w:rFonts w:ascii="Arial" w:hAnsi="Arial" w:cs="Arial"/>
                <w:b/>
                <w:bCs/>
                <w:color w:val="000000"/>
                <w:sz w:val="12"/>
                <w:szCs w:val="16"/>
                <w:lang w:eastAsia="en-GB"/>
              </w:rPr>
              <w:t>Jan Reimes, HEAD acoustics GmbH</w:t>
            </w:r>
          </w:p>
        </w:tc>
      </w:tr>
    </w:tbl>
    <w:p w14:paraId="1E1DC69E" w14:textId="77777777" w:rsidR="00781A37" w:rsidRPr="00016B51" w:rsidRDefault="00781A37" w:rsidP="00781A37">
      <w:pPr>
        <w:rPr>
          <w:lang w:eastAsia="en-GB"/>
        </w:rPr>
      </w:pPr>
      <w:r w:rsidRPr="00016B51">
        <w:rPr>
          <w:lang w:eastAsia="en-GB"/>
        </w:rPr>
        <w:t>Summary based on the input provided by</w:t>
      </w:r>
      <w:r w:rsidRPr="00016B51">
        <w:rPr>
          <w:rFonts w:eastAsia="SimSun" w:hint="eastAsia"/>
          <w:lang w:eastAsia="zh-CN"/>
        </w:rPr>
        <w:t xml:space="preserve"> China Mobile</w:t>
      </w:r>
      <w:r w:rsidRPr="00016B51">
        <w:rPr>
          <w:rFonts w:eastAsia="SimSun"/>
          <w:lang w:eastAsia="zh-CN"/>
        </w:rPr>
        <w:t xml:space="preserve"> in SP-200265</w:t>
      </w:r>
      <w:r w:rsidRPr="00016B51">
        <w:rPr>
          <w:lang w:eastAsia="en-GB"/>
        </w:rPr>
        <w:t>.</w:t>
      </w:r>
    </w:p>
    <w:p w14:paraId="534F5EB9" w14:textId="1155B49C" w:rsidR="00781A37" w:rsidRPr="00016B51" w:rsidRDefault="00781A37" w:rsidP="00781A37">
      <w:r w:rsidRPr="00016B51">
        <w:t xml:space="preserve">The work item ANTeM [1] was subsequently initiated to the feasibility study FS_ANTeM [2] in order to follow the conclusion of TR 26.921 [3] regarding handset speech quality testing under ambient noise conditions. Results of the round robin test conducted in FS_ANTeM indicated that an alternative noise field simulation provides test results equivalent to the currently specified method, while having a more efficient equalization procedure and less variance across labs at the same time. To include this new method in </w:t>
      </w:r>
      <w:r w:rsidR="00AB15C9">
        <w:t>TS </w:t>
      </w:r>
      <w:r w:rsidRPr="00016B51">
        <w:t>26.132 [4], a corresponding change request [5] was agreed.</w:t>
      </w:r>
    </w:p>
    <w:p w14:paraId="71F7EEA0" w14:textId="43624EE8" w:rsidR="00781A37" w:rsidRPr="00016B51" w:rsidRDefault="00781A37" w:rsidP="00781A37">
      <w:r w:rsidRPr="00016B51">
        <w:t xml:space="preserve">For speech quality evaluation of UEs under ambient noise conditions, the technical specification </w:t>
      </w:r>
      <w:r w:rsidR="00AB15C9">
        <w:t>TS </w:t>
      </w:r>
      <w:r w:rsidRPr="00016B51">
        <w:t xml:space="preserve">26.132 [4] provides test methodologies. For measurements in handset mode, the background noise playback system according to ETSI ES 202 396-1 [6] is used. Within the study item FS_ANTeM, the applicability of the more recent ambient noise simulation according to ETSI </w:t>
      </w:r>
      <w:r w:rsidR="00AB15C9">
        <w:t>TS </w:t>
      </w:r>
      <w:r w:rsidRPr="00016B51">
        <w:t>103 224 [7] was investigated, which provides the advantage of a fully automated calibration routine.</w:t>
      </w:r>
    </w:p>
    <w:p w14:paraId="4F8A5534" w14:textId="076D6DB4" w:rsidR="00781A37" w:rsidRPr="00016B51" w:rsidRDefault="00781A37" w:rsidP="00781A37">
      <w:r w:rsidRPr="00016B51">
        <w:t xml:space="preserve">The so-called "flexible configurations" of ETSI </w:t>
      </w:r>
      <w:r w:rsidR="00AB15C9">
        <w:t>TS </w:t>
      </w:r>
      <w:r w:rsidRPr="00016B51">
        <w:t xml:space="preserve">103 224 [7] were found to be useful, since they can be used in conjunction with the currently specified binaural noise types of </w:t>
      </w:r>
      <w:r w:rsidR="00AB15C9">
        <w:t>TS </w:t>
      </w:r>
      <w:r w:rsidRPr="00016B51">
        <w:t>26.132 [4] to provide backward compatibility with the currently used simulation according to ETSI ES 202 396-1 [6].</w:t>
      </w:r>
    </w:p>
    <w:p w14:paraId="08F38715" w14:textId="4CF92D87" w:rsidR="00781A37" w:rsidRPr="00016B51" w:rsidRDefault="00781A37" w:rsidP="00781A37">
      <w:r w:rsidRPr="00016B51">
        <w:t xml:space="preserve">The equivalency of the two noise field simulation systems was also shown by almost identical measurement results in the round robin test (comprehensive results of this study are provided in TR 26.921 [3]). The resulting CR [5] specified the flexible configurations of ETSI </w:t>
      </w:r>
      <w:r w:rsidR="00AB15C9">
        <w:t>TS </w:t>
      </w:r>
      <w:r w:rsidRPr="00016B51">
        <w:t>103 224 [7] as an additional and preferred simulation method.</w:t>
      </w:r>
    </w:p>
    <w:p w14:paraId="553C0DBB" w14:textId="4EFD7C30" w:rsidR="00781A37" w:rsidRPr="00016B51" w:rsidRDefault="00781A37" w:rsidP="00781A37">
      <w:pPr>
        <w:rPr>
          <w:b/>
          <w:bCs/>
        </w:rPr>
      </w:pPr>
      <w:r w:rsidRPr="00016B51">
        <w:rPr>
          <w:b/>
          <w:bCs/>
        </w:rPr>
        <w:t>References</w:t>
      </w:r>
    </w:p>
    <w:p w14:paraId="7BE793E6" w14:textId="77777777" w:rsidR="00781A37" w:rsidRPr="00016B51" w:rsidRDefault="00781A37" w:rsidP="00781A37">
      <w:pPr>
        <w:pStyle w:val="EW"/>
      </w:pPr>
      <w:r w:rsidRPr="00016B51">
        <w:t>[1]</w:t>
      </w:r>
      <w:r w:rsidRPr="00016B51">
        <w:tab/>
        <w:t>S4-200192: "New WID on Ambient noise test methodology for evaluation of acoustic UE performance".</w:t>
      </w:r>
    </w:p>
    <w:p w14:paraId="7E21E978" w14:textId="77777777" w:rsidR="00781A37" w:rsidRPr="00016B51" w:rsidRDefault="00781A37" w:rsidP="00781A37">
      <w:pPr>
        <w:pStyle w:val="EW"/>
      </w:pPr>
      <w:r w:rsidRPr="00016B51">
        <w:t>[2]</w:t>
      </w:r>
      <w:r w:rsidRPr="00016B51">
        <w:tab/>
        <w:t>S4-181230: "New SID on ambient noise test methodology for acoustic performance evaluation of UEs".</w:t>
      </w:r>
    </w:p>
    <w:p w14:paraId="760697CD" w14:textId="7D2156B9" w:rsidR="00781A37" w:rsidRPr="00016B51" w:rsidRDefault="00781A37" w:rsidP="00781A37">
      <w:pPr>
        <w:pStyle w:val="EW"/>
      </w:pPr>
      <w:r w:rsidRPr="00016B51">
        <w:t>[3]</w:t>
      </w:r>
      <w:r w:rsidRPr="00016B51">
        <w:tab/>
      </w:r>
      <w:r w:rsidR="00AB15C9">
        <w:t>TR </w:t>
      </w:r>
      <w:r w:rsidRPr="00016B51">
        <w:t>26.921: "Investigations on ambient noise reproduction systems for acoustic testing of terminals".</w:t>
      </w:r>
    </w:p>
    <w:p w14:paraId="75FA935F" w14:textId="58DCFF34" w:rsidR="00781A37" w:rsidRPr="00016B51" w:rsidRDefault="00781A37" w:rsidP="00781A37">
      <w:pPr>
        <w:pStyle w:val="EW"/>
      </w:pPr>
      <w:r w:rsidRPr="00016B51">
        <w:t>[4]</w:t>
      </w:r>
      <w:r w:rsidRPr="00016B51">
        <w:tab/>
      </w:r>
      <w:r w:rsidR="00AB15C9">
        <w:t>TS </w:t>
      </w:r>
      <w:r w:rsidRPr="00016B51">
        <w:t>26.132: "Speech and video telephony terminal acoustic test specification".</w:t>
      </w:r>
    </w:p>
    <w:p w14:paraId="28F4A61D" w14:textId="31012005" w:rsidR="00781A37" w:rsidRPr="00016B51" w:rsidRDefault="00781A37" w:rsidP="00781A37">
      <w:pPr>
        <w:pStyle w:val="EW"/>
      </w:pPr>
      <w:r w:rsidRPr="00016B51">
        <w:t>[5]</w:t>
      </w:r>
      <w:r w:rsidRPr="00016B51">
        <w:tab/>
        <w:t xml:space="preserve">S4-200305: "Alternative noise field simulation method for terminal testing" (CR 0102 to </w:t>
      </w:r>
      <w:r w:rsidR="00AB15C9">
        <w:t>TS </w:t>
      </w:r>
      <w:r w:rsidRPr="00016B51">
        <w:t>26.132).</w:t>
      </w:r>
    </w:p>
    <w:p w14:paraId="4C957117" w14:textId="77777777" w:rsidR="00781A37" w:rsidRPr="00016B51" w:rsidRDefault="00781A37" w:rsidP="00781A37">
      <w:pPr>
        <w:pStyle w:val="EW"/>
      </w:pPr>
      <w:r w:rsidRPr="00016B51">
        <w:t>[6]</w:t>
      </w:r>
      <w:r w:rsidRPr="00016B51">
        <w:tab/>
        <w:t>ETSI ES 202 396-1: "Speech and multimedia Transmission Quality (STQ); Speech quality performance in the presence of background noise; Part 1: Background noise simulation technique and background noise database".</w:t>
      </w:r>
    </w:p>
    <w:p w14:paraId="32A4C27F" w14:textId="2162FE4F" w:rsidR="00CB425A" w:rsidRPr="00016B51" w:rsidRDefault="00781A37" w:rsidP="00667671">
      <w:pPr>
        <w:pStyle w:val="EW"/>
      </w:pPr>
      <w:r w:rsidRPr="00016B51">
        <w:t>[7]</w:t>
      </w:r>
      <w:r w:rsidRPr="00016B51">
        <w:tab/>
        <w:t xml:space="preserve">ETSI </w:t>
      </w:r>
      <w:r w:rsidR="00AB15C9">
        <w:t>TS </w:t>
      </w:r>
      <w:r w:rsidRPr="00016B51">
        <w:t>103 224: "Speech and multimedia Transmission Quality (STQ); A sound field reproduction method for terminal testing including a background noise database".</w:t>
      </w:r>
    </w:p>
    <w:p w14:paraId="0AFEADC6" w14:textId="516D0F90" w:rsidR="00CB425A" w:rsidRPr="00016B51" w:rsidRDefault="00454EEF" w:rsidP="00454EEF">
      <w:pPr>
        <w:pStyle w:val="Heading2"/>
      </w:pPr>
      <w:bookmarkStart w:id="1427" w:name="_Toc47094075"/>
      <w:bookmarkStart w:id="1428" w:name="_Toc47094236"/>
      <w:bookmarkStart w:id="1429" w:name="_Toc47094404"/>
      <w:bookmarkStart w:id="1430" w:name="_Toc57644008"/>
      <w:bookmarkStart w:id="1431" w:name="_Toc57730316"/>
      <w:bookmarkStart w:id="1432" w:name="_Toc58230427"/>
      <w:bookmarkStart w:id="1433" w:name="_Toc58230582"/>
      <w:r w:rsidRPr="00016B51">
        <w:t>20.8</w:t>
      </w:r>
      <w:bookmarkStart w:id="1434" w:name="_Toc47023209"/>
      <w:bookmarkStart w:id="1435" w:name="_Toc47086131"/>
      <w:bookmarkStart w:id="1436" w:name="_Toc47090080"/>
      <w:bookmarkStart w:id="1437" w:name="_Toc47092819"/>
      <w:r w:rsidR="00667671" w:rsidRPr="00016B51">
        <w:tab/>
      </w:r>
      <w:r w:rsidR="00CB425A" w:rsidRPr="00016B51">
        <w:t>KPI reporting</w:t>
      </w:r>
      <w:bookmarkEnd w:id="1427"/>
      <w:bookmarkEnd w:id="1428"/>
      <w:bookmarkEnd w:id="1429"/>
      <w:bookmarkEnd w:id="1430"/>
      <w:bookmarkEnd w:id="1431"/>
      <w:bookmarkEnd w:id="1432"/>
      <w:bookmarkEnd w:id="1433"/>
      <w:bookmarkEnd w:id="1434"/>
      <w:bookmarkEnd w:id="1435"/>
      <w:bookmarkEnd w:id="1436"/>
      <w:bookmarkEnd w:id="143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758"/>
        <w:gridCol w:w="3515"/>
        <w:gridCol w:w="1417"/>
        <w:gridCol w:w="674"/>
        <w:gridCol w:w="850"/>
        <w:gridCol w:w="2211"/>
      </w:tblGrid>
      <w:tr w:rsidR="00CB425A" w:rsidRPr="00016B51" w14:paraId="1934EEA1" w14:textId="77777777" w:rsidTr="00CB425A">
        <w:tc>
          <w:tcPr>
            <w:tcW w:w="758" w:type="dxa"/>
            <w:shd w:val="clear" w:color="auto" w:fill="FFFFFF"/>
            <w:vAlign w:val="center"/>
            <w:hideMark/>
          </w:tcPr>
          <w:p w14:paraId="7F112D0E"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b/>
                <w:bCs/>
                <w:color w:val="000000"/>
                <w:sz w:val="14"/>
                <w:szCs w:val="14"/>
                <w:lang w:eastAsia="en-GB"/>
              </w:rPr>
              <w:t>810031</w:t>
            </w:r>
          </w:p>
        </w:tc>
        <w:tc>
          <w:tcPr>
            <w:tcW w:w="3515" w:type="dxa"/>
            <w:shd w:val="clear" w:color="auto" w:fill="FFFFFF"/>
            <w:vAlign w:val="center"/>
            <w:hideMark/>
          </w:tcPr>
          <w:p w14:paraId="50FA74E9" w14:textId="77777777" w:rsidR="00CB425A" w:rsidRPr="00016B51" w:rsidRDefault="00CB425A" w:rsidP="00CB425A">
            <w:pPr>
              <w:overflowPunct/>
              <w:autoSpaceDE/>
              <w:autoSpaceDN/>
              <w:adjustRightInd/>
              <w:spacing w:after="0"/>
              <w:textAlignment w:val="auto"/>
              <w:rPr>
                <w:rFonts w:ascii="Arial" w:hAnsi="Arial" w:cs="Arial"/>
                <w:sz w:val="14"/>
                <w:szCs w:val="14"/>
                <w:lang w:eastAsia="en-GB"/>
              </w:rPr>
            </w:pPr>
            <w:r w:rsidRPr="00016B51">
              <w:rPr>
                <w:rFonts w:ascii="Arial" w:hAnsi="Arial" w:cs="Arial"/>
                <w:b/>
                <w:bCs/>
                <w:color w:val="0000FF"/>
                <w:sz w:val="14"/>
                <w:szCs w:val="14"/>
                <w:lang w:eastAsia="en-GB"/>
              </w:rPr>
              <w:t>Enhancement of performance assurance for 5G networks including network slicing</w:t>
            </w:r>
          </w:p>
        </w:tc>
        <w:tc>
          <w:tcPr>
            <w:tcW w:w="1417" w:type="dxa"/>
            <w:shd w:val="clear" w:color="auto" w:fill="FFFFFF"/>
            <w:vAlign w:val="center"/>
            <w:hideMark/>
          </w:tcPr>
          <w:p w14:paraId="3363EE2E" w14:textId="77777777" w:rsidR="00CB425A" w:rsidRPr="00016B51" w:rsidRDefault="00CB425A" w:rsidP="00CB425A">
            <w:pPr>
              <w:overflowPunct/>
              <w:autoSpaceDE/>
              <w:autoSpaceDN/>
              <w:adjustRightInd/>
              <w:spacing w:after="0"/>
              <w:textAlignment w:val="auto"/>
              <w:rPr>
                <w:rFonts w:ascii="Arial" w:hAnsi="Arial" w:cs="Arial"/>
                <w:sz w:val="14"/>
                <w:szCs w:val="14"/>
                <w:lang w:eastAsia="en-GB"/>
              </w:rPr>
            </w:pPr>
            <w:r w:rsidRPr="00016B51">
              <w:rPr>
                <w:rFonts w:ascii="Arial" w:hAnsi="Arial" w:cs="Arial"/>
                <w:b/>
                <w:bCs/>
                <w:color w:val="000000"/>
                <w:sz w:val="14"/>
                <w:szCs w:val="14"/>
                <w:lang w:eastAsia="en-GB"/>
              </w:rPr>
              <w:t>5G_SLICE_ePA</w:t>
            </w:r>
          </w:p>
        </w:tc>
        <w:tc>
          <w:tcPr>
            <w:tcW w:w="674" w:type="dxa"/>
            <w:shd w:val="clear" w:color="auto" w:fill="FFFFFF"/>
            <w:vAlign w:val="center"/>
            <w:hideMark/>
          </w:tcPr>
          <w:p w14:paraId="4D9D756F"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b/>
                <w:bCs/>
                <w:color w:val="000000"/>
                <w:sz w:val="14"/>
                <w:szCs w:val="14"/>
                <w:lang w:eastAsia="en-GB"/>
              </w:rPr>
              <w:t>S5</w:t>
            </w:r>
          </w:p>
        </w:tc>
        <w:tc>
          <w:tcPr>
            <w:tcW w:w="850" w:type="dxa"/>
            <w:shd w:val="clear" w:color="auto" w:fill="FFFFFF"/>
            <w:vAlign w:val="center"/>
            <w:hideMark/>
          </w:tcPr>
          <w:p w14:paraId="4887D9BC"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b/>
                <w:bCs/>
                <w:color w:val="000000"/>
                <w:sz w:val="14"/>
                <w:szCs w:val="14"/>
                <w:lang w:eastAsia="en-GB"/>
              </w:rPr>
              <w:t>SP-190247</w:t>
            </w:r>
          </w:p>
        </w:tc>
        <w:tc>
          <w:tcPr>
            <w:tcW w:w="2211" w:type="dxa"/>
            <w:shd w:val="clear" w:color="auto" w:fill="FFFFFF"/>
            <w:vAlign w:val="center"/>
            <w:hideMark/>
          </w:tcPr>
          <w:p w14:paraId="33853AFE"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b/>
                <w:bCs/>
                <w:color w:val="000000"/>
                <w:sz w:val="14"/>
                <w:szCs w:val="14"/>
                <w:lang w:eastAsia="en-GB"/>
              </w:rPr>
              <w:t>Xiaowei Sun (China Mobile)</w:t>
            </w:r>
          </w:p>
        </w:tc>
      </w:tr>
      <w:tr w:rsidR="00CB425A" w:rsidRPr="00016B51" w14:paraId="45C87AFB" w14:textId="77777777" w:rsidTr="00CB425A">
        <w:tc>
          <w:tcPr>
            <w:tcW w:w="758" w:type="dxa"/>
            <w:shd w:val="clear" w:color="auto" w:fill="FFFFFF"/>
            <w:vAlign w:val="center"/>
            <w:hideMark/>
          </w:tcPr>
          <w:p w14:paraId="1EB34D7D"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color w:val="000000"/>
                <w:sz w:val="14"/>
                <w:szCs w:val="14"/>
                <w:lang w:eastAsia="en-GB"/>
              </w:rPr>
              <w:t>850055</w:t>
            </w:r>
          </w:p>
        </w:tc>
        <w:tc>
          <w:tcPr>
            <w:tcW w:w="3515" w:type="dxa"/>
            <w:shd w:val="clear" w:color="auto" w:fill="FFFFFF"/>
            <w:vAlign w:val="center"/>
            <w:hideMark/>
          </w:tcPr>
          <w:p w14:paraId="5FB07453" w14:textId="77777777" w:rsidR="00CB425A" w:rsidRPr="00016B51" w:rsidRDefault="00CB425A" w:rsidP="00CB425A">
            <w:pPr>
              <w:overflowPunct/>
              <w:autoSpaceDE/>
              <w:autoSpaceDN/>
              <w:adjustRightInd/>
              <w:spacing w:after="0"/>
              <w:textAlignment w:val="auto"/>
              <w:rPr>
                <w:rFonts w:ascii="Arial" w:hAnsi="Arial" w:cs="Arial"/>
                <w:sz w:val="14"/>
                <w:szCs w:val="14"/>
                <w:lang w:eastAsia="en-GB"/>
              </w:rPr>
            </w:pPr>
            <w:r w:rsidRPr="00016B51">
              <w:rPr>
                <w:rFonts w:ascii="Arial" w:hAnsi="Arial" w:cs="Arial"/>
                <w:b/>
                <w:bCs/>
                <w:color w:val="000000"/>
                <w:sz w:val="14"/>
                <w:szCs w:val="14"/>
                <w:lang w:eastAsia="en-GB"/>
              </w:rPr>
              <w:t xml:space="preserve">   Overall aspects of 5G_SLICE_ePA</w:t>
            </w:r>
          </w:p>
        </w:tc>
        <w:tc>
          <w:tcPr>
            <w:tcW w:w="1417" w:type="dxa"/>
            <w:shd w:val="clear" w:color="auto" w:fill="FFFFFF"/>
            <w:vAlign w:val="center"/>
            <w:hideMark/>
          </w:tcPr>
          <w:p w14:paraId="0F6B6BAC" w14:textId="77777777" w:rsidR="00CB425A" w:rsidRPr="00016B51" w:rsidRDefault="00CB425A" w:rsidP="00CB425A">
            <w:pPr>
              <w:overflowPunct/>
              <w:autoSpaceDE/>
              <w:autoSpaceDN/>
              <w:adjustRightInd/>
              <w:spacing w:after="0"/>
              <w:textAlignment w:val="auto"/>
              <w:rPr>
                <w:rFonts w:ascii="Arial" w:hAnsi="Arial" w:cs="Arial"/>
                <w:sz w:val="14"/>
                <w:szCs w:val="14"/>
                <w:lang w:eastAsia="en-GB"/>
              </w:rPr>
            </w:pPr>
            <w:r w:rsidRPr="00016B51">
              <w:rPr>
                <w:rFonts w:ascii="Arial" w:hAnsi="Arial" w:cs="Arial"/>
                <w:color w:val="000000"/>
                <w:sz w:val="14"/>
                <w:szCs w:val="14"/>
                <w:lang w:eastAsia="en-GB"/>
              </w:rPr>
              <w:t>5G_SLICE_ePA</w:t>
            </w:r>
          </w:p>
        </w:tc>
        <w:tc>
          <w:tcPr>
            <w:tcW w:w="674" w:type="dxa"/>
            <w:shd w:val="clear" w:color="auto" w:fill="FFFFFF"/>
            <w:vAlign w:val="center"/>
            <w:hideMark/>
          </w:tcPr>
          <w:p w14:paraId="3B511B47"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color w:val="000000"/>
                <w:sz w:val="14"/>
                <w:szCs w:val="14"/>
                <w:lang w:eastAsia="en-GB"/>
              </w:rPr>
              <w:t>S5</w:t>
            </w:r>
          </w:p>
        </w:tc>
        <w:tc>
          <w:tcPr>
            <w:tcW w:w="850" w:type="dxa"/>
            <w:shd w:val="clear" w:color="auto" w:fill="FFFFFF"/>
            <w:vAlign w:val="center"/>
            <w:hideMark/>
          </w:tcPr>
          <w:p w14:paraId="5E17F4D4"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color w:val="000000"/>
                <w:sz w:val="14"/>
                <w:szCs w:val="14"/>
                <w:lang w:eastAsia="en-GB"/>
              </w:rPr>
              <w:t>SP-190247</w:t>
            </w:r>
          </w:p>
        </w:tc>
        <w:tc>
          <w:tcPr>
            <w:tcW w:w="2211" w:type="dxa"/>
            <w:shd w:val="clear" w:color="auto" w:fill="FFFFFF"/>
            <w:vAlign w:val="center"/>
            <w:hideMark/>
          </w:tcPr>
          <w:p w14:paraId="361459DE"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color w:val="000000"/>
                <w:sz w:val="14"/>
                <w:szCs w:val="14"/>
                <w:lang w:eastAsia="en-GB"/>
              </w:rPr>
              <w:t>Xiaowei Sun (China Mobile)</w:t>
            </w:r>
          </w:p>
        </w:tc>
      </w:tr>
      <w:tr w:rsidR="00CB425A" w:rsidRPr="00016B51" w14:paraId="72DB4E2C" w14:textId="77777777" w:rsidTr="00CB425A">
        <w:tc>
          <w:tcPr>
            <w:tcW w:w="758" w:type="dxa"/>
            <w:shd w:val="clear" w:color="auto" w:fill="FFFFFF"/>
            <w:vAlign w:val="center"/>
            <w:hideMark/>
          </w:tcPr>
          <w:p w14:paraId="3722C726"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color w:val="000000"/>
                <w:sz w:val="14"/>
                <w:szCs w:val="14"/>
                <w:lang w:eastAsia="en-GB"/>
              </w:rPr>
              <w:t>850029</w:t>
            </w:r>
          </w:p>
        </w:tc>
        <w:tc>
          <w:tcPr>
            <w:tcW w:w="3515" w:type="dxa"/>
            <w:shd w:val="clear" w:color="auto" w:fill="FFFFFF"/>
            <w:vAlign w:val="center"/>
            <w:hideMark/>
          </w:tcPr>
          <w:p w14:paraId="4C3EE016" w14:textId="77777777" w:rsidR="00CB425A" w:rsidRPr="00016B51" w:rsidRDefault="00CB425A" w:rsidP="00CB425A">
            <w:pPr>
              <w:overflowPunct/>
              <w:autoSpaceDE/>
              <w:autoSpaceDN/>
              <w:adjustRightInd/>
              <w:spacing w:after="0"/>
              <w:textAlignment w:val="auto"/>
              <w:rPr>
                <w:rFonts w:ascii="Arial" w:hAnsi="Arial" w:cs="Arial"/>
                <w:sz w:val="14"/>
                <w:szCs w:val="14"/>
                <w:lang w:eastAsia="en-GB"/>
              </w:rPr>
            </w:pPr>
            <w:r w:rsidRPr="00016B51">
              <w:rPr>
                <w:rFonts w:ascii="Arial" w:hAnsi="Arial" w:cs="Arial"/>
                <w:b/>
                <w:bCs/>
                <w:color w:val="000000"/>
                <w:sz w:val="14"/>
                <w:szCs w:val="14"/>
                <w:lang w:eastAsia="en-GB"/>
              </w:rPr>
              <w:t xml:space="preserve">   KPI reporting </w:t>
            </w:r>
          </w:p>
        </w:tc>
        <w:tc>
          <w:tcPr>
            <w:tcW w:w="1417" w:type="dxa"/>
            <w:shd w:val="clear" w:color="auto" w:fill="FFFFFF"/>
            <w:vAlign w:val="center"/>
            <w:hideMark/>
          </w:tcPr>
          <w:p w14:paraId="23277952" w14:textId="77777777" w:rsidR="00CB425A" w:rsidRPr="00016B51" w:rsidRDefault="00CB425A" w:rsidP="00CB425A">
            <w:pPr>
              <w:overflowPunct/>
              <w:autoSpaceDE/>
              <w:autoSpaceDN/>
              <w:adjustRightInd/>
              <w:spacing w:after="0"/>
              <w:textAlignment w:val="auto"/>
              <w:rPr>
                <w:rFonts w:ascii="Arial" w:hAnsi="Arial" w:cs="Arial"/>
                <w:sz w:val="14"/>
                <w:szCs w:val="14"/>
                <w:lang w:eastAsia="en-GB"/>
              </w:rPr>
            </w:pPr>
            <w:r w:rsidRPr="00016B51">
              <w:rPr>
                <w:rFonts w:ascii="Arial" w:hAnsi="Arial" w:cs="Arial"/>
                <w:color w:val="000000"/>
                <w:sz w:val="14"/>
                <w:szCs w:val="14"/>
                <w:lang w:eastAsia="en-GB"/>
              </w:rPr>
              <w:t>5G_SLICE_ePA-KPI</w:t>
            </w:r>
          </w:p>
        </w:tc>
        <w:tc>
          <w:tcPr>
            <w:tcW w:w="674" w:type="dxa"/>
            <w:shd w:val="clear" w:color="auto" w:fill="FFFFFF"/>
            <w:vAlign w:val="center"/>
            <w:hideMark/>
          </w:tcPr>
          <w:p w14:paraId="0A47EEE7"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color w:val="000000"/>
                <w:sz w:val="14"/>
                <w:szCs w:val="14"/>
                <w:lang w:eastAsia="en-GB"/>
              </w:rPr>
              <w:t>S5</w:t>
            </w:r>
          </w:p>
        </w:tc>
        <w:tc>
          <w:tcPr>
            <w:tcW w:w="850" w:type="dxa"/>
            <w:shd w:val="clear" w:color="auto" w:fill="FFFFFF"/>
            <w:vAlign w:val="center"/>
            <w:hideMark/>
          </w:tcPr>
          <w:p w14:paraId="7EC114B7"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color w:val="000000"/>
                <w:sz w:val="14"/>
                <w:szCs w:val="14"/>
                <w:lang w:eastAsia="en-GB"/>
              </w:rPr>
              <w:t>SP-190881</w:t>
            </w:r>
          </w:p>
        </w:tc>
        <w:tc>
          <w:tcPr>
            <w:tcW w:w="2211" w:type="dxa"/>
            <w:shd w:val="clear" w:color="auto" w:fill="FFFFFF"/>
            <w:vAlign w:val="center"/>
            <w:hideMark/>
          </w:tcPr>
          <w:p w14:paraId="7865C248"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color w:val="000000"/>
                <w:sz w:val="14"/>
                <w:szCs w:val="14"/>
                <w:lang w:eastAsia="en-GB"/>
              </w:rPr>
              <w:t xml:space="preserve">ZHU, Weihong, ZTE Corporation </w:t>
            </w:r>
          </w:p>
        </w:tc>
      </w:tr>
    </w:tbl>
    <w:p w14:paraId="7263A7D7" w14:textId="0180F51A" w:rsidR="00CB425A" w:rsidRPr="00016B51" w:rsidRDefault="00CB425A" w:rsidP="00CB425A">
      <w:pPr>
        <w:jc w:val="both"/>
        <w:rPr>
          <w:lang w:eastAsia="en-GB"/>
        </w:rPr>
      </w:pPr>
      <w:r w:rsidRPr="00016B51">
        <w:rPr>
          <w:lang w:eastAsia="en-GB"/>
        </w:rPr>
        <w:t>Summary based on the input provided by</w:t>
      </w:r>
      <w:r w:rsidRPr="00016B51">
        <w:rPr>
          <w:rFonts w:eastAsia="SimSun" w:hint="eastAsia"/>
          <w:lang w:eastAsia="zh-CN"/>
        </w:rPr>
        <w:t xml:space="preserve"> </w:t>
      </w:r>
      <w:r w:rsidRPr="00016B51">
        <w:rPr>
          <w:rFonts w:eastAsia="SimSun"/>
          <w:lang w:eastAsia="zh-CN"/>
        </w:rPr>
        <w:t>ZTE in SP-200520</w:t>
      </w:r>
      <w:r w:rsidRPr="00016B51">
        <w:rPr>
          <w:lang w:eastAsia="en-GB"/>
        </w:rPr>
        <w:t>.</w:t>
      </w:r>
    </w:p>
    <w:p w14:paraId="75E9E003" w14:textId="77777777" w:rsidR="00CB425A" w:rsidRPr="00016B51" w:rsidRDefault="00CB425A" w:rsidP="00CB425A">
      <w:r w:rsidRPr="00016B51">
        <w:t>The work item KPI reporting is the building block of work item 5G_SLICE_ePA (Enhancement of performance assurance for 5G networks including network slicing), it defined the use cases and requirements of KPI reporting, and enhanced the performance measurement job control related operations, performance measurement control NRM fragment and KPI template to enable the capability of KPI reporting.</w:t>
      </w:r>
    </w:p>
    <w:p w14:paraId="6CD0D0AF" w14:textId="77777777" w:rsidR="00CB425A" w:rsidRPr="00016B51" w:rsidRDefault="00CB425A" w:rsidP="00CB425A">
      <w:r w:rsidRPr="00016B51">
        <w:t>The work item KPI reporting finished the enhancement on the performance measurement mechanism to enable the capability of KPI reporting, which includes:</w:t>
      </w:r>
    </w:p>
    <w:p w14:paraId="21E2B21A" w14:textId="77777777" w:rsidR="00CB425A" w:rsidRPr="00016B51" w:rsidRDefault="00CB425A" w:rsidP="00CB425A">
      <w:r w:rsidRPr="00016B51">
        <w:t>-</w:t>
      </w:r>
      <w:r w:rsidRPr="00016B51">
        <w:tab/>
        <w:t>add the use cases and requirements of KPI reporting</w:t>
      </w:r>
    </w:p>
    <w:p w14:paraId="10D751E9" w14:textId="77777777" w:rsidR="00CB425A" w:rsidRPr="00016B51" w:rsidRDefault="00CB425A" w:rsidP="00CB425A">
      <w:r w:rsidRPr="00016B51">
        <w:t>-</w:t>
      </w:r>
      <w:r w:rsidRPr="00016B51">
        <w:tab/>
        <w:t>enhance the performance assurance Management Service (MnS) to support KPI collection and reporting</w:t>
      </w:r>
    </w:p>
    <w:p w14:paraId="2F6E0F8B" w14:textId="77777777" w:rsidR="00CB425A" w:rsidRPr="00016B51" w:rsidRDefault="00CB425A" w:rsidP="00CB425A">
      <w:r w:rsidRPr="00016B51">
        <w:t>-</w:t>
      </w:r>
      <w:r w:rsidRPr="00016B51">
        <w:tab/>
        <w:t>enhance the KPI template and definitions to support KPI collection and reporting</w:t>
      </w:r>
    </w:p>
    <w:p w14:paraId="2C570E4E" w14:textId="77777777" w:rsidR="00CB425A" w:rsidRPr="00016B51" w:rsidRDefault="00CB425A" w:rsidP="00CB425A">
      <w:r w:rsidRPr="00016B51">
        <w:t>-</w:t>
      </w:r>
      <w:r w:rsidRPr="00016B51">
        <w:tab/>
        <w:t>enhance the performance measurement control NRM fragment to support KPI collection and reporting</w:t>
      </w:r>
    </w:p>
    <w:p w14:paraId="1D27272C" w14:textId="6A4DEB41" w:rsidR="00CB425A" w:rsidRPr="00016B51" w:rsidRDefault="00CB425A" w:rsidP="00CB425A">
      <w:r w:rsidRPr="00016B51">
        <w:t xml:space="preserve">The work item resulted in a number of CRs on </w:t>
      </w:r>
      <w:r w:rsidR="00AB15C9">
        <w:t>TS </w:t>
      </w:r>
      <w:r w:rsidRPr="00016B51">
        <w:t>28.550, 28.554, 28.622 and 28.623.</w:t>
      </w:r>
    </w:p>
    <w:p w14:paraId="02167EC8" w14:textId="49377131" w:rsidR="00CB425A" w:rsidRPr="00016B51" w:rsidRDefault="00CB425A" w:rsidP="00CB425A">
      <w:pPr>
        <w:rPr>
          <w:b/>
          <w:bCs/>
        </w:rPr>
      </w:pPr>
      <w:r w:rsidRPr="00016B51">
        <w:rPr>
          <w:b/>
          <w:bCs/>
        </w:rPr>
        <w:t>References</w:t>
      </w:r>
    </w:p>
    <w:p w14:paraId="340A702F" w14:textId="77777777" w:rsidR="00CB425A" w:rsidRPr="00016B51" w:rsidRDefault="00CB425A" w:rsidP="00CB425A">
      <w:pPr>
        <w:pStyle w:val="EW"/>
      </w:pPr>
      <w:r w:rsidRPr="00016B51">
        <w:t>[1]</w:t>
      </w:r>
      <w:r w:rsidRPr="00016B51">
        <w:tab/>
        <w:t>WID: SP-190881</w:t>
      </w:r>
    </w:p>
    <w:p w14:paraId="33D68783" w14:textId="0F7E9764" w:rsidR="00CB425A" w:rsidRPr="00016B51" w:rsidRDefault="00CB425A" w:rsidP="00CB425A">
      <w:pPr>
        <w:pStyle w:val="EW"/>
      </w:pPr>
      <w:r w:rsidRPr="00016B51">
        <w:t>[2]</w:t>
      </w:r>
      <w:r w:rsidRPr="00016B51">
        <w:tab/>
        <w:t>CRs: S5-196410, S5-196748, S5-197571, S5-197572, S5-197575, S5-201522, S5-201581, S5-201582</w:t>
      </w:r>
    </w:p>
    <w:p w14:paraId="29EC07AE" w14:textId="12864718" w:rsidR="00DA2E11" w:rsidRPr="00016B51" w:rsidRDefault="00DA2E11" w:rsidP="00DA2E11">
      <w:pPr>
        <w:pStyle w:val="Heading1"/>
        <w:rPr>
          <w:lang w:eastAsia="en-GB"/>
        </w:rPr>
      </w:pPr>
      <w:bookmarkStart w:id="1438" w:name="_Toc46913794"/>
      <w:bookmarkStart w:id="1439" w:name="_Toc47004790"/>
      <w:bookmarkStart w:id="1440" w:name="_Toc47023210"/>
      <w:bookmarkStart w:id="1441" w:name="_Toc47086132"/>
      <w:bookmarkStart w:id="1442" w:name="_Toc47090081"/>
      <w:bookmarkStart w:id="1443" w:name="_Toc47092820"/>
      <w:bookmarkStart w:id="1444" w:name="_Toc47094076"/>
      <w:bookmarkStart w:id="1445" w:name="_Toc47094237"/>
      <w:bookmarkStart w:id="1446" w:name="_Toc47094405"/>
      <w:bookmarkStart w:id="1447" w:name="_Toc57644009"/>
      <w:bookmarkStart w:id="1448" w:name="_Toc57730317"/>
      <w:bookmarkStart w:id="1449" w:name="_Toc58230428"/>
      <w:bookmarkStart w:id="1450" w:name="_Toc58230583"/>
      <w:bookmarkStart w:id="1451" w:name="_Toc47004791"/>
      <w:r w:rsidRPr="00016B51">
        <w:rPr>
          <w:lang w:eastAsia="en-GB"/>
        </w:rPr>
        <w:t>21</w:t>
      </w:r>
      <w:r w:rsidRPr="00016B51">
        <w:rPr>
          <w:lang w:eastAsia="en-GB"/>
        </w:rPr>
        <w:tab/>
      </w:r>
      <w:bookmarkEnd w:id="1438"/>
      <w:bookmarkEnd w:id="1439"/>
      <w:r w:rsidRPr="00016B51">
        <w:rPr>
          <w:lang w:eastAsia="en-GB"/>
        </w:rPr>
        <w:t>Telecom Management</w:t>
      </w:r>
      <w:bookmarkEnd w:id="1440"/>
      <w:bookmarkEnd w:id="1441"/>
      <w:bookmarkEnd w:id="1442"/>
      <w:bookmarkEnd w:id="1443"/>
      <w:bookmarkEnd w:id="1444"/>
      <w:bookmarkEnd w:id="1445"/>
      <w:bookmarkEnd w:id="1446"/>
      <w:bookmarkEnd w:id="1447"/>
      <w:bookmarkEnd w:id="1448"/>
      <w:bookmarkEnd w:id="1449"/>
      <w:bookmarkEnd w:id="1450"/>
    </w:p>
    <w:p w14:paraId="4462250E" w14:textId="454E12FF" w:rsidR="00DA2E11" w:rsidRPr="00016B51" w:rsidRDefault="00DA2E11" w:rsidP="00DA2E11">
      <w:pPr>
        <w:pStyle w:val="Heading2"/>
        <w:rPr>
          <w:lang w:eastAsia="en-GB"/>
        </w:rPr>
      </w:pPr>
      <w:bookmarkStart w:id="1452" w:name="_Toc47023211"/>
      <w:bookmarkStart w:id="1453" w:name="_Toc47086133"/>
      <w:bookmarkStart w:id="1454" w:name="_Toc47090082"/>
      <w:bookmarkStart w:id="1455" w:name="_Toc47092821"/>
      <w:bookmarkStart w:id="1456" w:name="_Toc47094077"/>
      <w:bookmarkStart w:id="1457" w:name="_Toc47094238"/>
      <w:bookmarkStart w:id="1458" w:name="_Toc47094406"/>
      <w:bookmarkStart w:id="1459" w:name="_Toc57644010"/>
      <w:bookmarkStart w:id="1460" w:name="_Toc57730318"/>
      <w:bookmarkStart w:id="1461" w:name="_Toc58230429"/>
      <w:bookmarkStart w:id="1462" w:name="_Toc58230584"/>
      <w:r w:rsidRPr="00016B51">
        <w:rPr>
          <w:lang w:eastAsia="en-GB"/>
        </w:rPr>
        <w:t>21.1</w:t>
      </w:r>
      <w:r w:rsidRPr="00016B51">
        <w:rPr>
          <w:lang w:eastAsia="en-GB"/>
        </w:rPr>
        <w:tab/>
        <w:t>Network and Service Management</w:t>
      </w:r>
      <w:bookmarkEnd w:id="1452"/>
      <w:bookmarkEnd w:id="1453"/>
      <w:bookmarkEnd w:id="1454"/>
      <w:bookmarkEnd w:id="1455"/>
      <w:bookmarkEnd w:id="1456"/>
      <w:bookmarkEnd w:id="1457"/>
      <w:bookmarkEnd w:id="1458"/>
      <w:bookmarkEnd w:id="1459"/>
      <w:bookmarkEnd w:id="1460"/>
      <w:bookmarkEnd w:id="1461"/>
      <w:bookmarkEnd w:id="1462"/>
      <w:r w:rsidRPr="00016B51">
        <w:rPr>
          <w:lang w:eastAsia="en-GB"/>
        </w:rPr>
        <w:t xml:space="preserve"> </w:t>
      </w:r>
    </w:p>
    <w:p w14:paraId="5F3B995A" w14:textId="0BB176C2" w:rsidR="00E42CAE" w:rsidRPr="00016B51" w:rsidRDefault="00454EEF" w:rsidP="00E42CAE">
      <w:pPr>
        <w:pStyle w:val="Heading3"/>
        <w:rPr>
          <w:lang w:eastAsia="en-GB"/>
        </w:rPr>
      </w:pPr>
      <w:bookmarkStart w:id="1463" w:name="_Toc47086134"/>
      <w:bookmarkStart w:id="1464" w:name="_Toc47090083"/>
      <w:bookmarkStart w:id="1465" w:name="_Toc47092822"/>
      <w:bookmarkStart w:id="1466" w:name="_Toc47094078"/>
      <w:bookmarkStart w:id="1467" w:name="_Toc47094239"/>
      <w:bookmarkStart w:id="1468" w:name="_Toc47094407"/>
      <w:bookmarkStart w:id="1469" w:name="_Toc57644011"/>
      <w:bookmarkStart w:id="1470" w:name="_Toc57730319"/>
      <w:bookmarkStart w:id="1471" w:name="_Toc58230430"/>
      <w:bookmarkStart w:id="1472" w:name="_Toc58230585"/>
      <w:r w:rsidRPr="00016B51">
        <w:rPr>
          <w:lang w:eastAsia="en-GB"/>
        </w:rPr>
        <w:t>21.1.1</w:t>
      </w:r>
      <w:r w:rsidRPr="00016B51">
        <w:rPr>
          <w:lang w:eastAsia="en-GB"/>
        </w:rPr>
        <w:tab/>
      </w:r>
      <w:r w:rsidR="00E42CAE" w:rsidRPr="00016B51">
        <w:rPr>
          <w:lang w:eastAsia="en-GB"/>
        </w:rPr>
        <w:t>5G Management capabilities</w:t>
      </w:r>
      <w:bookmarkEnd w:id="1463"/>
      <w:bookmarkEnd w:id="1464"/>
      <w:bookmarkEnd w:id="1465"/>
      <w:bookmarkEnd w:id="1466"/>
      <w:bookmarkEnd w:id="1467"/>
      <w:bookmarkEnd w:id="1468"/>
      <w:bookmarkEnd w:id="1469"/>
      <w:bookmarkEnd w:id="1470"/>
      <w:bookmarkEnd w:id="1471"/>
      <w:bookmarkEnd w:id="1472"/>
    </w:p>
    <w:tbl>
      <w:tblPr>
        <w:tblStyle w:val="TableGrid"/>
        <w:tblW w:w="0" w:type="auto"/>
        <w:tblLook w:val="04A0" w:firstRow="1" w:lastRow="0" w:firstColumn="1" w:lastColumn="0" w:noHBand="0" w:noVBand="1"/>
      </w:tblPr>
      <w:tblGrid>
        <w:gridCol w:w="1605"/>
        <w:gridCol w:w="1605"/>
        <w:gridCol w:w="1605"/>
        <w:gridCol w:w="1605"/>
        <w:gridCol w:w="1605"/>
        <w:gridCol w:w="1606"/>
      </w:tblGrid>
      <w:tr w:rsidR="00E42CAE" w:rsidRPr="00016B51" w14:paraId="4DDD949D" w14:textId="77777777" w:rsidTr="00E42CAE">
        <w:tc>
          <w:tcPr>
            <w:tcW w:w="1605" w:type="dxa"/>
          </w:tcPr>
          <w:p w14:paraId="41845327" w14:textId="77777777" w:rsidR="00E42CAE" w:rsidRPr="00016B51" w:rsidRDefault="00E42CAE" w:rsidP="002E3C5B">
            <w:pPr>
              <w:rPr>
                <w:lang w:eastAsia="en-GB"/>
              </w:rPr>
            </w:pPr>
            <w:r w:rsidRPr="00016B51">
              <w:rPr>
                <w:lang w:eastAsia="en-GB"/>
              </w:rPr>
              <w:t>860023</w:t>
            </w:r>
          </w:p>
        </w:tc>
        <w:tc>
          <w:tcPr>
            <w:tcW w:w="1605" w:type="dxa"/>
          </w:tcPr>
          <w:p w14:paraId="0C76C395" w14:textId="77777777" w:rsidR="00E42CAE" w:rsidRPr="00016B51" w:rsidRDefault="00E42CAE" w:rsidP="002E3C5B">
            <w:pPr>
              <w:rPr>
                <w:lang w:eastAsia="en-GB"/>
              </w:rPr>
            </w:pPr>
            <w:r w:rsidRPr="00016B51">
              <w:rPr>
                <w:lang w:eastAsia="en-GB"/>
              </w:rPr>
              <w:t>5G Management capabilities</w:t>
            </w:r>
          </w:p>
        </w:tc>
        <w:tc>
          <w:tcPr>
            <w:tcW w:w="1605" w:type="dxa"/>
          </w:tcPr>
          <w:p w14:paraId="4339D863" w14:textId="77777777" w:rsidR="00E42CAE" w:rsidRPr="00016B51" w:rsidRDefault="00E42CAE" w:rsidP="002E3C5B">
            <w:pPr>
              <w:rPr>
                <w:lang w:eastAsia="en-GB"/>
              </w:rPr>
            </w:pPr>
            <w:r w:rsidRPr="00016B51">
              <w:rPr>
                <w:lang w:eastAsia="en-GB"/>
              </w:rPr>
              <w:t>5GMNC</w:t>
            </w:r>
          </w:p>
        </w:tc>
        <w:tc>
          <w:tcPr>
            <w:tcW w:w="1605" w:type="dxa"/>
          </w:tcPr>
          <w:p w14:paraId="1D2F1CB8" w14:textId="77777777" w:rsidR="00E42CAE" w:rsidRPr="00016B51" w:rsidRDefault="00E42CAE" w:rsidP="002E3C5B">
            <w:pPr>
              <w:rPr>
                <w:lang w:eastAsia="en-GB"/>
              </w:rPr>
            </w:pPr>
            <w:r w:rsidRPr="00016B51">
              <w:rPr>
                <w:lang w:eastAsia="en-GB"/>
              </w:rPr>
              <w:t>S5</w:t>
            </w:r>
          </w:p>
        </w:tc>
        <w:tc>
          <w:tcPr>
            <w:tcW w:w="1605" w:type="dxa"/>
          </w:tcPr>
          <w:p w14:paraId="336D6EA6" w14:textId="77777777" w:rsidR="00E42CAE" w:rsidRPr="00016B51" w:rsidRDefault="00E42CAE" w:rsidP="002E3C5B">
            <w:pPr>
              <w:rPr>
                <w:lang w:eastAsia="en-GB"/>
              </w:rPr>
            </w:pPr>
            <w:r w:rsidRPr="00016B51">
              <w:rPr>
                <w:lang w:eastAsia="en-GB"/>
              </w:rPr>
              <w:t>SP-191195</w:t>
            </w:r>
          </w:p>
        </w:tc>
        <w:tc>
          <w:tcPr>
            <w:tcW w:w="1606" w:type="dxa"/>
          </w:tcPr>
          <w:p w14:paraId="083AABCD" w14:textId="77777777" w:rsidR="00E42CAE" w:rsidRPr="00016B51" w:rsidRDefault="00E42CAE" w:rsidP="002E3C5B">
            <w:pPr>
              <w:rPr>
                <w:lang w:eastAsia="en-GB"/>
              </w:rPr>
            </w:pPr>
            <w:r w:rsidRPr="00016B51">
              <w:rPr>
                <w:lang w:eastAsia="en-GB"/>
              </w:rPr>
              <w:t>Jean-Michel Cornily, Orange</w:t>
            </w:r>
          </w:p>
        </w:tc>
      </w:tr>
    </w:tbl>
    <w:p w14:paraId="6DC4F87A" w14:textId="6739E7BA" w:rsidR="00E42CAE" w:rsidRPr="00016B51" w:rsidRDefault="00E42CAE" w:rsidP="00E42CAE">
      <w:pPr>
        <w:rPr>
          <w:lang w:eastAsia="en-GB"/>
        </w:rPr>
      </w:pPr>
      <w:r w:rsidRPr="00016B51">
        <w:rPr>
          <w:lang w:eastAsia="en-GB"/>
        </w:rPr>
        <w:t>Summary based on the input provided by Orange in SP-200535.</w:t>
      </w:r>
    </w:p>
    <w:p w14:paraId="3B775620" w14:textId="77777777" w:rsidR="00E42CAE" w:rsidRPr="00016B51" w:rsidRDefault="00E42CAE" w:rsidP="00E42CAE">
      <w:pPr>
        <w:rPr>
          <w:lang w:eastAsia="en-GB"/>
        </w:rPr>
      </w:pPr>
      <w:r w:rsidRPr="00016B51">
        <w:rPr>
          <w:lang w:eastAsia="en-GB"/>
        </w:rPr>
        <w:t xml:space="preserve">In addition to generic management services, 5G management capabilities are needed to support the management and orchestration of 5G networks. This Rel-16 work item focuses on the heartbeat management capability. </w:t>
      </w:r>
    </w:p>
    <w:p w14:paraId="6098EBB5" w14:textId="7212668C" w:rsidR="00E42CAE" w:rsidRPr="00016B51" w:rsidRDefault="00E42CAE" w:rsidP="00E42CAE">
      <w:pPr>
        <w:rPr>
          <w:lang w:eastAsia="en-GB"/>
        </w:rPr>
      </w:pPr>
      <w:r w:rsidRPr="00016B51">
        <w:rPr>
          <w:lang w:eastAsia="en-GB"/>
        </w:rPr>
        <w:t xml:space="preserve">This Work Item has produced </w:t>
      </w:r>
      <w:r w:rsidR="00AB15C9">
        <w:rPr>
          <w:lang w:eastAsia="en-GB"/>
        </w:rPr>
        <w:t>TS </w:t>
      </w:r>
      <w:r w:rsidRPr="00016B51">
        <w:rPr>
          <w:lang w:eastAsia="en-GB"/>
        </w:rPr>
        <w:t>28.537: Management and orchestration; Management capabilities.</w:t>
      </w:r>
    </w:p>
    <w:p w14:paraId="35E12676" w14:textId="3D6FEA57" w:rsidR="00E42CAE" w:rsidRPr="00016B51" w:rsidRDefault="00AB15C9" w:rsidP="00E42CAE">
      <w:pPr>
        <w:rPr>
          <w:lang w:eastAsia="en-GB"/>
        </w:rPr>
      </w:pPr>
      <w:r>
        <w:rPr>
          <w:lang w:eastAsia="en-GB"/>
        </w:rPr>
        <w:t>TS </w:t>
      </w:r>
      <w:r w:rsidR="00E42CAE" w:rsidRPr="00016B51">
        <w:rPr>
          <w:lang w:eastAsia="en-GB"/>
        </w:rPr>
        <w:t>28.537 [1] is a placeholder for the specification of 5G management capabilities. In Rel-16, only the heartbeat management capability is addressed.</w:t>
      </w:r>
    </w:p>
    <w:p w14:paraId="5C4771C7" w14:textId="77777777" w:rsidR="00E42CAE" w:rsidRPr="00016B51" w:rsidRDefault="00E42CAE" w:rsidP="00E42CAE">
      <w:pPr>
        <w:rPr>
          <w:lang w:eastAsia="en-GB"/>
        </w:rPr>
      </w:pPr>
      <w:r w:rsidRPr="00016B51">
        <w:rPr>
          <w:lang w:eastAsia="en-GB"/>
        </w:rPr>
        <w:t>The heartbeat management capability is needed to monitor the communication between Management Service (MnS) producers and MnS consumers, and to discover communication link breaks between them as early as possible.</w:t>
      </w:r>
    </w:p>
    <w:p w14:paraId="552E2A84" w14:textId="3EFA6B06" w:rsidR="00E42CAE" w:rsidRPr="00016B51" w:rsidRDefault="00AB15C9" w:rsidP="00E42CAE">
      <w:pPr>
        <w:rPr>
          <w:lang w:eastAsia="en-GB"/>
        </w:rPr>
      </w:pPr>
      <w:r>
        <w:rPr>
          <w:lang w:eastAsia="en-GB"/>
        </w:rPr>
        <w:t>TS </w:t>
      </w:r>
      <w:r w:rsidR="00E42CAE" w:rsidRPr="00016B51">
        <w:rPr>
          <w:lang w:eastAsia="en-GB"/>
        </w:rPr>
        <w:t>28.537 [1] captures use cases, requirements and procedures for the heartbeat management capability.</w:t>
      </w:r>
    </w:p>
    <w:p w14:paraId="6ECDA846" w14:textId="7609ACAB" w:rsidR="00E42CAE" w:rsidRPr="00016B51" w:rsidRDefault="00E42CAE" w:rsidP="00E42CAE">
      <w:pPr>
        <w:rPr>
          <w:b/>
          <w:bCs/>
          <w:lang w:eastAsia="en-GB"/>
        </w:rPr>
      </w:pPr>
      <w:r w:rsidRPr="00016B51">
        <w:rPr>
          <w:b/>
          <w:bCs/>
          <w:lang w:eastAsia="en-GB"/>
        </w:rPr>
        <w:t>References</w:t>
      </w:r>
    </w:p>
    <w:p w14:paraId="7C5F735C" w14:textId="22F56B4F" w:rsidR="00E42CAE" w:rsidRPr="00016B51" w:rsidRDefault="00E42CAE" w:rsidP="00E42CAE">
      <w:pPr>
        <w:pStyle w:val="EW"/>
        <w:rPr>
          <w:lang w:eastAsia="en-GB"/>
        </w:rPr>
      </w:pPr>
      <w:r w:rsidRPr="00016B51">
        <w:rPr>
          <w:lang w:eastAsia="en-GB"/>
        </w:rPr>
        <w:t xml:space="preserve">[1] </w:t>
      </w:r>
      <w:r w:rsidR="00AB15C9">
        <w:rPr>
          <w:lang w:eastAsia="en-GB"/>
        </w:rPr>
        <w:t>TS </w:t>
      </w:r>
      <w:r w:rsidRPr="00016B51">
        <w:rPr>
          <w:lang w:eastAsia="en-GB"/>
        </w:rPr>
        <w:t>28.537: Management and orchestration; Management capabilities</w:t>
      </w:r>
    </w:p>
    <w:p w14:paraId="19D9DA20" w14:textId="487E6F32" w:rsidR="00DA2E11" w:rsidRPr="00016B51" w:rsidRDefault="00454EEF" w:rsidP="00DA2E11">
      <w:pPr>
        <w:pStyle w:val="Heading3"/>
        <w:rPr>
          <w:lang w:eastAsia="en-GB"/>
        </w:rPr>
      </w:pPr>
      <w:bookmarkStart w:id="1473" w:name="_Toc46913783"/>
      <w:bookmarkStart w:id="1474" w:name="_Toc47004779"/>
      <w:bookmarkStart w:id="1475" w:name="_Toc47023212"/>
      <w:bookmarkStart w:id="1476" w:name="_Toc47086135"/>
      <w:bookmarkStart w:id="1477" w:name="_Toc47090084"/>
      <w:bookmarkStart w:id="1478" w:name="_Toc47092823"/>
      <w:bookmarkStart w:id="1479" w:name="_Toc47094079"/>
      <w:bookmarkStart w:id="1480" w:name="_Toc47094240"/>
      <w:bookmarkStart w:id="1481" w:name="_Toc47094408"/>
      <w:bookmarkStart w:id="1482" w:name="_Toc57644012"/>
      <w:bookmarkStart w:id="1483" w:name="_Toc57730320"/>
      <w:bookmarkStart w:id="1484" w:name="_Toc58230431"/>
      <w:bookmarkStart w:id="1485" w:name="_Toc58230586"/>
      <w:r w:rsidRPr="00016B51">
        <w:rPr>
          <w:lang w:eastAsia="en-GB"/>
        </w:rPr>
        <w:t>21.1.2</w:t>
      </w:r>
      <w:r w:rsidRPr="00016B51">
        <w:rPr>
          <w:lang w:eastAsia="en-GB"/>
        </w:rPr>
        <w:tab/>
      </w:r>
      <w:r w:rsidR="00DA2E11" w:rsidRPr="00016B51">
        <w:rPr>
          <w:lang w:eastAsia="en-GB"/>
        </w:rPr>
        <w:t>Energy Efficiency of 5G</w:t>
      </w:r>
      <w:bookmarkEnd w:id="1473"/>
      <w:bookmarkEnd w:id="1474"/>
      <w:bookmarkEnd w:id="1475"/>
      <w:bookmarkEnd w:id="1476"/>
      <w:bookmarkEnd w:id="1477"/>
      <w:bookmarkEnd w:id="1478"/>
      <w:bookmarkEnd w:id="1479"/>
      <w:bookmarkEnd w:id="1480"/>
      <w:bookmarkEnd w:id="1481"/>
      <w:bookmarkEnd w:id="1482"/>
      <w:bookmarkEnd w:id="1483"/>
      <w:bookmarkEnd w:id="1484"/>
      <w:bookmarkEnd w:id="1485"/>
    </w:p>
    <w:tbl>
      <w:tblPr>
        <w:tblW w:w="981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969"/>
        <w:gridCol w:w="1022"/>
        <w:gridCol w:w="793"/>
        <w:gridCol w:w="1134"/>
        <w:gridCol w:w="1818"/>
      </w:tblGrid>
      <w:tr w:rsidR="00DA2E11" w:rsidRPr="00016B51" w14:paraId="52896E39" w14:textId="77777777" w:rsidTr="00A76B40">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5591AE67" w14:textId="77777777" w:rsidR="00DA2E11" w:rsidRPr="00016B51" w:rsidRDefault="00DA2E1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810023</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0DC88C6" w14:textId="77777777" w:rsidR="00DA2E11" w:rsidRPr="00016B51" w:rsidRDefault="00DA2E1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Energy Efficiency of 5G</w:t>
            </w:r>
          </w:p>
        </w:tc>
        <w:tc>
          <w:tcPr>
            <w:tcW w:w="102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77E83A" w14:textId="77777777" w:rsidR="00DA2E11" w:rsidRPr="00016B51" w:rsidRDefault="00DA2E1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EE_5G</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14B9D0" w14:textId="77777777" w:rsidR="00DA2E11" w:rsidRPr="00016B51" w:rsidRDefault="00DA2E1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2911A4" w14:textId="77777777" w:rsidR="00DA2E11" w:rsidRPr="00016B51" w:rsidRDefault="00DA2E1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SP-191193</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969971" w14:textId="77777777" w:rsidR="00DA2E11" w:rsidRPr="00016B51" w:rsidRDefault="00DA2E1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Jean-Michel Cornily, Orange</w:t>
            </w:r>
          </w:p>
        </w:tc>
      </w:tr>
    </w:tbl>
    <w:p w14:paraId="7D56694E" w14:textId="77777777" w:rsidR="00DA2E11" w:rsidRPr="00016B51" w:rsidRDefault="00DA2E11" w:rsidP="00DA2E11">
      <w:pPr>
        <w:rPr>
          <w:lang w:eastAsia="en-GB"/>
        </w:rPr>
      </w:pPr>
      <w:r w:rsidRPr="00016B51">
        <w:rPr>
          <w:lang w:eastAsia="en-GB"/>
        </w:rPr>
        <w:t>Summary based on the input provided by Orange in SP-200228.</w:t>
      </w:r>
    </w:p>
    <w:p w14:paraId="7712C50D" w14:textId="77777777" w:rsidR="00DA2E11" w:rsidRPr="00016B51" w:rsidRDefault="00DA2E11" w:rsidP="00DA2E11">
      <w:pPr>
        <w:rPr>
          <w:lang w:eastAsia="en-GB"/>
        </w:rPr>
      </w:pPr>
      <w:r w:rsidRPr="00016B51">
        <w:rPr>
          <w:lang w:eastAsia="en-GB"/>
        </w:rPr>
        <w:t>The term ‘Energy Efficiency’ (EE) is to be understood as covering two areas:</w:t>
      </w:r>
    </w:p>
    <w:p w14:paraId="261E7D55" w14:textId="77777777" w:rsidR="00DA2E11" w:rsidRPr="00016B51" w:rsidRDefault="00DA2E11" w:rsidP="00DA2E11">
      <w:pPr>
        <w:rPr>
          <w:lang w:eastAsia="en-GB"/>
        </w:rPr>
      </w:pPr>
      <w:r w:rsidRPr="00016B51">
        <w:rPr>
          <w:lang w:eastAsia="en-GB"/>
        </w:rPr>
        <w:t>1. Definition of EE KPI, required performance measurements and method(s) to collect them;</w:t>
      </w:r>
    </w:p>
    <w:p w14:paraId="7ABAF839" w14:textId="77777777" w:rsidR="00DA2E11" w:rsidRPr="00016B51" w:rsidRDefault="00DA2E11" w:rsidP="00DA2E11">
      <w:pPr>
        <w:rPr>
          <w:lang w:eastAsia="en-GB"/>
        </w:rPr>
      </w:pPr>
      <w:r w:rsidRPr="00016B51">
        <w:rPr>
          <w:lang w:eastAsia="en-GB"/>
        </w:rPr>
        <w:t>2. Definition of use cases, requirements and solutions to optimize Energy Efficiency – this is also sometimes referred to as Energy Saving.</w:t>
      </w:r>
    </w:p>
    <w:p w14:paraId="71D19472" w14:textId="77777777" w:rsidR="00DA2E11" w:rsidRPr="00016B51" w:rsidRDefault="00DA2E11" w:rsidP="00DA2E11">
      <w:pPr>
        <w:rPr>
          <w:lang w:eastAsia="en-GB"/>
        </w:rPr>
      </w:pPr>
      <w:r w:rsidRPr="00016B51">
        <w:rPr>
          <w:lang w:eastAsia="en-GB"/>
        </w:rPr>
        <w:t xml:space="preserve">Both aspects have been addressed in SA5 for pre-5G radio access technologies, focusing on how OA&amp;M can provide support to them. This work item (EE_5G) addresses NG-RAN. </w:t>
      </w:r>
    </w:p>
    <w:p w14:paraId="1038CF6E" w14:textId="09F3993B" w:rsidR="00DA2E11" w:rsidRPr="00016B51" w:rsidRDefault="00DA2E11" w:rsidP="00DA2E11">
      <w:pPr>
        <w:rPr>
          <w:lang w:eastAsia="en-GB"/>
        </w:rPr>
      </w:pPr>
      <w:r w:rsidRPr="00016B51">
        <w:rPr>
          <w:lang w:eastAsia="en-GB"/>
        </w:rPr>
        <w:t xml:space="preserve">This Work Item has produced the Rel-16 </w:t>
      </w:r>
      <w:r w:rsidR="00AB15C9">
        <w:rPr>
          <w:lang w:eastAsia="en-GB"/>
        </w:rPr>
        <w:t>TS </w:t>
      </w:r>
      <w:r w:rsidRPr="00016B51">
        <w:rPr>
          <w:lang w:eastAsia="en-GB"/>
        </w:rPr>
        <w:t xml:space="preserve">28.310 "Management and orchestration; Energy efficiency of 5G", as well as CRs 0055 and 0111 to </w:t>
      </w:r>
      <w:r w:rsidR="00AB15C9">
        <w:rPr>
          <w:lang w:eastAsia="en-GB"/>
        </w:rPr>
        <w:t>TS </w:t>
      </w:r>
      <w:r w:rsidRPr="00016B51">
        <w:rPr>
          <w:lang w:eastAsia="en-GB"/>
        </w:rPr>
        <w:t xml:space="preserve">28.552 and CR 0032 to </w:t>
      </w:r>
      <w:r w:rsidR="00AB15C9">
        <w:rPr>
          <w:lang w:eastAsia="en-GB"/>
        </w:rPr>
        <w:t>TS </w:t>
      </w:r>
      <w:r w:rsidRPr="00016B51">
        <w:rPr>
          <w:lang w:eastAsia="en-GB"/>
        </w:rPr>
        <w:t>28.554.</w:t>
      </w:r>
    </w:p>
    <w:p w14:paraId="6E7A65BB" w14:textId="6FB8ADDB" w:rsidR="00DA2E11" w:rsidRPr="00016B51" w:rsidRDefault="00AB15C9" w:rsidP="00DA2E11">
      <w:pPr>
        <w:rPr>
          <w:lang w:eastAsia="en-GB"/>
        </w:rPr>
      </w:pPr>
      <w:r>
        <w:rPr>
          <w:lang w:eastAsia="en-GB"/>
        </w:rPr>
        <w:t>TS </w:t>
      </w:r>
      <w:r w:rsidR="00DA2E11" w:rsidRPr="00016B51">
        <w:rPr>
          <w:lang w:eastAsia="en-GB"/>
        </w:rPr>
        <w:t xml:space="preserve">28.310 [1] captures use cases, requirements and procedures for collecting performance measurements (namely data volume measurements and PEE (Power, Energy and Environment) parameters from 5G base stations. The EE KPI for 5G base stations is obtained thanks to these measurements. Those measurements are collected by the OSS thanks to the usage of generic management services defined in </w:t>
      </w:r>
      <w:r>
        <w:rPr>
          <w:lang w:eastAsia="en-GB"/>
        </w:rPr>
        <w:t>TS </w:t>
      </w:r>
      <w:r w:rsidR="00DA2E11" w:rsidRPr="00016B51">
        <w:rPr>
          <w:lang w:eastAsia="en-GB"/>
        </w:rPr>
        <w:t xml:space="preserve">28.532. Data Volume (DV) measurements, at PDCP layer, have been introduced in </w:t>
      </w:r>
      <w:r>
        <w:rPr>
          <w:lang w:eastAsia="en-GB"/>
        </w:rPr>
        <w:t>TS </w:t>
      </w:r>
      <w:r w:rsidR="00DA2E11" w:rsidRPr="00016B51">
        <w:rPr>
          <w:lang w:eastAsia="en-GB"/>
        </w:rPr>
        <w:t xml:space="preserve">28.552 [2], as well as PEE parameters definition (amongst which the Energy Consumption (EC) of the base station). A new KPI, named EE KPI, calculated by dividing Data Volume (DV) by Energy Consumption (EC) has been defined in </w:t>
      </w:r>
      <w:r>
        <w:rPr>
          <w:lang w:eastAsia="en-GB"/>
        </w:rPr>
        <w:t>TS </w:t>
      </w:r>
      <w:r w:rsidR="00DA2E11" w:rsidRPr="00016B51">
        <w:rPr>
          <w:lang w:eastAsia="en-GB"/>
        </w:rPr>
        <w:t>28.554 [5]. All this is fully aligned with baseline ETSI TC EE (Environmental Engineering) specifications ES 203 228 [7] and ES 202 336-12 [8].</w:t>
      </w:r>
    </w:p>
    <w:p w14:paraId="689DAEAB" w14:textId="0AA532D1" w:rsidR="00DA2E11" w:rsidRPr="00016B51" w:rsidRDefault="00DA2E11" w:rsidP="00DA2E11">
      <w:pPr>
        <w:rPr>
          <w:lang w:eastAsia="en-GB"/>
        </w:rPr>
      </w:pPr>
      <w:r w:rsidRPr="00016B51">
        <w:rPr>
          <w:lang w:eastAsia="en-GB"/>
        </w:rPr>
        <w:t xml:space="preserve">Some intra- and inter-RAT energy saving use cases and requirements have been specified in </w:t>
      </w:r>
      <w:r w:rsidR="00AB15C9">
        <w:rPr>
          <w:lang w:eastAsia="en-GB"/>
        </w:rPr>
        <w:t>TS </w:t>
      </w:r>
      <w:r w:rsidRPr="00016B51">
        <w:rPr>
          <w:lang w:eastAsia="en-GB"/>
        </w:rPr>
        <w:t>28.310 [1]. The 5G Network Resource Model (</w:t>
      </w:r>
      <w:r w:rsidR="00AB15C9">
        <w:rPr>
          <w:lang w:eastAsia="en-GB"/>
        </w:rPr>
        <w:t>TS </w:t>
      </w:r>
      <w:r w:rsidRPr="00016B51">
        <w:rPr>
          <w:lang w:eastAsia="en-GB"/>
        </w:rPr>
        <w:t>28.541 [9]) has been augmented with an Energy Saving NRM fragment enabling the management of both centralized and distributed energy saving modes.</w:t>
      </w:r>
    </w:p>
    <w:p w14:paraId="0442BA28" w14:textId="77777777" w:rsidR="00DA2E11" w:rsidRPr="00016B51" w:rsidRDefault="00DA2E11" w:rsidP="00DA2E11">
      <w:pPr>
        <w:rPr>
          <w:b/>
          <w:bCs/>
          <w:lang w:eastAsia="en-GB"/>
        </w:rPr>
      </w:pPr>
      <w:r w:rsidRPr="00016B51">
        <w:rPr>
          <w:b/>
          <w:bCs/>
          <w:lang w:eastAsia="en-GB"/>
        </w:rPr>
        <w:t>References</w:t>
      </w:r>
    </w:p>
    <w:p w14:paraId="0EEC3074" w14:textId="258FB066" w:rsidR="00DA2E11" w:rsidRPr="00016B51" w:rsidRDefault="00DA2E11" w:rsidP="00DA2E11">
      <w:pPr>
        <w:pStyle w:val="EW"/>
        <w:rPr>
          <w:lang w:eastAsia="en-GB"/>
        </w:rPr>
      </w:pPr>
      <w:r w:rsidRPr="00016B51">
        <w:rPr>
          <w:lang w:eastAsia="en-GB"/>
        </w:rPr>
        <w:t xml:space="preserve">[1] </w:t>
      </w:r>
      <w:r w:rsidR="00AB15C9">
        <w:rPr>
          <w:lang w:eastAsia="en-GB"/>
        </w:rPr>
        <w:t>TS </w:t>
      </w:r>
      <w:r w:rsidRPr="00016B51">
        <w:rPr>
          <w:lang w:eastAsia="en-GB"/>
        </w:rPr>
        <w:t>28.310: Management and orchestration; Energy efficiency of 5G</w:t>
      </w:r>
    </w:p>
    <w:p w14:paraId="160B9428" w14:textId="006ED852" w:rsidR="00DA2E11" w:rsidRPr="00016B51" w:rsidRDefault="00DA2E11" w:rsidP="00DA2E11">
      <w:pPr>
        <w:pStyle w:val="EW"/>
        <w:rPr>
          <w:lang w:eastAsia="en-GB"/>
        </w:rPr>
      </w:pPr>
      <w:r w:rsidRPr="00016B51">
        <w:rPr>
          <w:lang w:eastAsia="en-GB"/>
        </w:rPr>
        <w:t xml:space="preserve">[2] </w:t>
      </w:r>
      <w:r w:rsidR="00AB15C9">
        <w:rPr>
          <w:lang w:eastAsia="en-GB"/>
        </w:rPr>
        <w:t>TS </w:t>
      </w:r>
      <w:r w:rsidRPr="00016B51">
        <w:rPr>
          <w:lang w:eastAsia="en-GB"/>
        </w:rPr>
        <w:t>28.552: Management and orchestration; 5G performance measurements</w:t>
      </w:r>
    </w:p>
    <w:p w14:paraId="553F76FB" w14:textId="77777777" w:rsidR="00DA2E11" w:rsidRPr="00016B51" w:rsidRDefault="00DA2E11" w:rsidP="00DA2E11">
      <w:pPr>
        <w:pStyle w:val="EW"/>
        <w:rPr>
          <w:lang w:eastAsia="en-GB"/>
        </w:rPr>
      </w:pPr>
      <w:r w:rsidRPr="00016B51">
        <w:rPr>
          <w:lang w:eastAsia="en-GB"/>
        </w:rPr>
        <w:t>[3] SP-190755: Add Power, Energy and Environmental (PEE) measurements and related use case description</w:t>
      </w:r>
    </w:p>
    <w:p w14:paraId="7EC45AB7" w14:textId="77777777" w:rsidR="00DA2E11" w:rsidRPr="00016B51" w:rsidRDefault="00DA2E11" w:rsidP="00DA2E11">
      <w:pPr>
        <w:pStyle w:val="EW"/>
        <w:rPr>
          <w:lang w:eastAsia="en-GB"/>
        </w:rPr>
      </w:pPr>
      <w:r w:rsidRPr="00016B51">
        <w:rPr>
          <w:lang w:eastAsia="en-GB"/>
        </w:rPr>
        <w:t xml:space="preserve">[4] SP-190119: Add PDCP data volume measurements for EE </w:t>
      </w:r>
    </w:p>
    <w:p w14:paraId="4DD90F06" w14:textId="7DB13DF1" w:rsidR="00DA2E11" w:rsidRPr="00016B51" w:rsidRDefault="00DA2E11" w:rsidP="00DA2E11">
      <w:pPr>
        <w:pStyle w:val="EW"/>
        <w:rPr>
          <w:lang w:eastAsia="en-GB"/>
        </w:rPr>
      </w:pPr>
      <w:r w:rsidRPr="00016B51">
        <w:rPr>
          <w:lang w:eastAsia="en-GB"/>
        </w:rPr>
        <w:t xml:space="preserve">[5] </w:t>
      </w:r>
      <w:r w:rsidR="00AB15C9">
        <w:rPr>
          <w:lang w:eastAsia="en-GB"/>
        </w:rPr>
        <w:t>TS </w:t>
      </w:r>
      <w:r w:rsidRPr="00016B51">
        <w:rPr>
          <w:lang w:eastAsia="en-GB"/>
        </w:rPr>
        <w:t>28.554: Management and orchestration; 5G end to end Key Performance Indicators (KPI)</w:t>
      </w:r>
    </w:p>
    <w:p w14:paraId="1B222C6D" w14:textId="77777777" w:rsidR="00DA2E11" w:rsidRPr="00016B51" w:rsidRDefault="00DA2E11" w:rsidP="00DA2E11">
      <w:pPr>
        <w:pStyle w:val="EW"/>
        <w:rPr>
          <w:lang w:eastAsia="en-GB"/>
        </w:rPr>
      </w:pPr>
      <w:r w:rsidRPr="00016B51">
        <w:rPr>
          <w:lang w:eastAsia="en-GB"/>
        </w:rPr>
        <w:t>[6] SP-191165: Add 5G Energy Efficiency KPI</w:t>
      </w:r>
    </w:p>
    <w:p w14:paraId="090F23DF" w14:textId="77777777" w:rsidR="00DA2E11" w:rsidRPr="00016B51" w:rsidRDefault="00DA2E11" w:rsidP="00DA2E11">
      <w:pPr>
        <w:pStyle w:val="EW"/>
        <w:rPr>
          <w:lang w:eastAsia="en-GB"/>
        </w:rPr>
      </w:pPr>
      <w:r w:rsidRPr="00016B51">
        <w:rPr>
          <w:lang w:eastAsia="en-GB"/>
        </w:rPr>
        <w:t>[7] ETSI ES 203 228: Environmental Engineering (EE); Assessment of mobile network energy efficiency</w:t>
      </w:r>
    </w:p>
    <w:p w14:paraId="24DFE66C" w14:textId="77777777" w:rsidR="00DA2E11" w:rsidRPr="00016B51" w:rsidRDefault="00DA2E11" w:rsidP="00DA2E11">
      <w:pPr>
        <w:pStyle w:val="EW"/>
        <w:rPr>
          <w:lang w:eastAsia="en-GB"/>
        </w:rPr>
      </w:pPr>
      <w:r w:rsidRPr="00016B51">
        <w:rPr>
          <w:lang w:eastAsia="en-GB"/>
        </w:rPr>
        <w:t>[8] ETSI ES 202 336-12: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1BA4276F" w14:textId="52369AA8" w:rsidR="00DA2E11" w:rsidRPr="00016B51" w:rsidRDefault="00DA2E11" w:rsidP="00EA2960">
      <w:pPr>
        <w:pStyle w:val="EW"/>
        <w:rPr>
          <w:b/>
        </w:rPr>
      </w:pPr>
      <w:r w:rsidRPr="00016B51">
        <w:rPr>
          <w:lang w:eastAsia="en-GB"/>
        </w:rPr>
        <w:t xml:space="preserve">[9] </w:t>
      </w:r>
      <w:r w:rsidR="00AB15C9">
        <w:rPr>
          <w:lang w:eastAsia="en-GB"/>
        </w:rPr>
        <w:t>TS </w:t>
      </w:r>
      <w:r w:rsidRPr="00016B51">
        <w:rPr>
          <w:lang w:eastAsia="en-GB"/>
        </w:rPr>
        <w:t>28.541: Management and orchestration; 5G Network Resource Model (NRM); Stage 2 and stage 3</w:t>
      </w:r>
    </w:p>
    <w:p w14:paraId="0EA7E68A" w14:textId="30480523" w:rsidR="00DA2E11" w:rsidRPr="00016B51" w:rsidRDefault="00454EEF" w:rsidP="00DA2E11">
      <w:pPr>
        <w:pStyle w:val="Heading3"/>
      </w:pPr>
      <w:bookmarkStart w:id="1486" w:name="_Toc46913785"/>
      <w:bookmarkStart w:id="1487" w:name="_Toc47004781"/>
      <w:bookmarkStart w:id="1488" w:name="_Toc47023213"/>
      <w:bookmarkStart w:id="1489" w:name="_Toc47086136"/>
      <w:bookmarkStart w:id="1490" w:name="_Toc47090085"/>
      <w:bookmarkStart w:id="1491" w:name="_Toc47092824"/>
      <w:bookmarkStart w:id="1492" w:name="_Toc47094080"/>
      <w:bookmarkStart w:id="1493" w:name="_Toc47094241"/>
      <w:bookmarkStart w:id="1494" w:name="_Toc47094409"/>
      <w:bookmarkStart w:id="1495" w:name="_Toc57644013"/>
      <w:bookmarkStart w:id="1496" w:name="_Toc57730321"/>
      <w:bookmarkStart w:id="1497" w:name="_Toc58230432"/>
      <w:bookmarkStart w:id="1498" w:name="_Toc58230587"/>
      <w:r w:rsidRPr="00016B51">
        <w:t>21.1.3</w:t>
      </w:r>
      <w:r w:rsidRPr="00016B51">
        <w:tab/>
      </w:r>
      <w:r w:rsidR="00DA2E11" w:rsidRPr="00016B51">
        <w:t>OAM aspects of LTE and WLAN integration</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DA2E11" w:rsidRPr="00016B51" w14:paraId="0BC9D347" w14:textId="77777777" w:rsidTr="00A76B40">
        <w:trPr>
          <w:trHeight w:val="170"/>
        </w:trPr>
        <w:tc>
          <w:tcPr>
            <w:tcW w:w="852" w:type="dxa"/>
            <w:shd w:val="clear" w:color="auto" w:fill="auto"/>
            <w:noWrap/>
            <w:vAlign w:val="center"/>
            <w:hideMark/>
          </w:tcPr>
          <w:p w14:paraId="5A43ED22" w14:textId="77777777" w:rsidR="00DA2E11" w:rsidRPr="00016B51" w:rsidRDefault="00DA2E1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810024</w:t>
            </w:r>
          </w:p>
        </w:tc>
        <w:tc>
          <w:tcPr>
            <w:tcW w:w="3798" w:type="dxa"/>
            <w:shd w:val="clear" w:color="auto" w:fill="auto"/>
            <w:noWrap/>
            <w:vAlign w:val="center"/>
            <w:hideMark/>
          </w:tcPr>
          <w:p w14:paraId="7AED299C" w14:textId="77777777" w:rsidR="00DA2E11" w:rsidRPr="00016B51" w:rsidRDefault="00DA2E11"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OAM aspects of LTE and WLAN integration</w:t>
            </w:r>
          </w:p>
        </w:tc>
        <w:tc>
          <w:tcPr>
            <w:tcW w:w="2044" w:type="dxa"/>
            <w:shd w:val="clear" w:color="auto" w:fill="auto"/>
            <w:noWrap/>
            <w:vAlign w:val="center"/>
            <w:hideMark/>
          </w:tcPr>
          <w:p w14:paraId="776233F7" w14:textId="77777777" w:rsidR="00DA2E11" w:rsidRPr="00016B51" w:rsidRDefault="00DA2E1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OAM_LTE_WLAN</w:t>
            </w:r>
          </w:p>
        </w:tc>
        <w:tc>
          <w:tcPr>
            <w:tcW w:w="554" w:type="dxa"/>
            <w:shd w:val="clear" w:color="auto" w:fill="auto"/>
            <w:noWrap/>
            <w:vAlign w:val="center"/>
            <w:hideMark/>
          </w:tcPr>
          <w:p w14:paraId="0D7072F6" w14:textId="77777777" w:rsidR="00DA2E11" w:rsidRPr="00016B51" w:rsidRDefault="00DA2E1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2DF6EDF5" w14:textId="77777777" w:rsidR="00DA2E11" w:rsidRPr="00016B51" w:rsidRDefault="00DA2E1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SP-180820</w:t>
            </w:r>
          </w:p>
        </w:tc>
        <w:tc>
          <w:tcPr>
            <w:tcW w:w="2041" w:type="dxa"/>
            <w:shd w:val="clear" w:color="auto" w:fill="auto"/>
            <w:noWrap/>
            <w:hideMark/>
          </w:tcPr>
          <w:p w14:paraId="75139862" w14:textId="77777777" w:rsidR="00DA2E11" w:rsidRPr="00016B51" w:rsidRDefault="00DA2E1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Yizhi Yao, Intel Corporation </w:t>
            </w:r>
          </w:p>
        </w:tc>
      </w:tr>
    </w:tbl>
    <w:p w14:paraId="58BAFF04" w14:textId="77777777" w:rsidR="00DA2E11" w:rsidRPr="00016B51" w:rsidRDefault="00DA2E11" w:rsidP="00DA2E11">
      <w:pPr>
        <w:rPr>
          <w:lang w:eastAsia="en-GB"/>
        </w:rPr>
      </w:pPr>
      <w:r w:rsidRPr="00016B51">
        <w:rPr>
          <w:lang w:eastAsia="en-GB"/>
        </w:rPr>
        <w:t>Summary based on the input provided by Intel Corporation in SP-191252.</w:t>
      </w:r>
    </w:p>
    <w:p w14:paraId="18D62D73" w14:textId="77777777" w:rsidR="00DA2E11" w:rsidRPr="00016B51" w:rsidRDefault="00DA2E11" w:rsidP="00DA2E11">
      <w:r w:rsidRPr="00016B51">
        <w:t>The OAM_LTE_WLAN work item defined the requirements and solutions for management aspects of LWA (LTE-WLAN aggregation) and LWIP (LTE WLAN integration with IPsec tunnel) features defined by 3GPP RAN WGs. The management aspects of LWA and LWIP addressed by this work item include:</w:t>
      </w:r>
    </w:p>
    <w:p w14:paraId="6B9A44F4" w14:textId="77777777" w:rsidR="00DA2E11" w:rsidRPr="00016B51" w:rsidRDefault="00DA2E11" w:rsidP="00DA2E11">
      <w:r w:rsidRPr="00016B51">
        <w:t>-   Configurations to eNB to support LWA and LWIP;</w:t>
      </w:r>
    </w:p>
    <w:p w14:paraId="18543CFA" w14:textId="77777777" w:rsidR="00DA2E11" w:rsidRPr="00016B51" w:rsidRDefault="00DA2E11" w:rsidP="00DA2E11">
      <w:r w:rsidRPr="00016B51">
        <w:t>-   Management model for WT for co-located and non-co-located LWA deployment scenarios; and</w:t>
      </w:r>
    </w:p>
    <w:p w14:paraId="72B411DE" w14:textId="77777777" w:rsidR="00DA2E11" w:rsidRPr="00016B51" w:rsidRDefault="00DA2E11" w:rsidP="00DA2E11">
      <w:r w:rsidRPr="00016B51">
        <w:t>-   Performance measurements to monitor the LWA (including co-located and non-co-located scenarios) and LWIP.</w:t>
      </w:r>
    </w:p>
    <w:p w14:paraId="011E63B2" w14:textId="616A5E0D" w:rsidR="00DA2E11" w:rsidRPr="00016B51" w:rsidRDefault="00DA2E11" w:rsidP="00DA2E11">
      <w:r w:rsidRPr="00016B51">
        <w:t xml:space="preserve">The work item resulted in a number of CRs on </w:t>
      </w:r>
      <w:r w:rsidR="00AB15C9">
        <w:t>TS </w:t>
      </w:r>
      <w:r w:rsidRPr="00016B51">
        <w:t>32.425, 28.657, 28.658, and 28.659 based on the preceding TR 32.868.</w:t>
      </w:r>
    </w:p>
    <w:p w14:paraId="5386A111" w14:textId="473E9E03" w:rsidR="00C43764" w:rsidRPr="00016B51" w:rsidRDefault="005E11B5" w:rsidP="00C43764">
      <w:pPr>
        <w:pStyle w:val="Heading3"/>
      </w:pPr>
      <w:bookmarkStart w:id="1499" w:name="_Toc47086137"/>
      <w:bookmarkStart w:id="1500" w:name="_Toc47090086"/>
      <w:bookmarkStart w:id="1501" w:name="_Toc47092825"/>
      <w:bookmarkStart w:id="1502" w:name="_Toc47094081"/>
      <w:bookmarkStart w:id="1503" w:name="_Toc47094242"/>
      <w:bookmarkStart w:id="1504" w:name="_Toc47094410"/>
      <w:bookmarkStart w:id="1505" w:name="_Toc57644014"/>
      <w:bookmarkStart w:id="1506" w:name="_Toc57730322"/>
      <w:bookmarkStart w:id="1507" w:name="_Toc58230433"/>
      <w:bookmarkStart w:id="1508" w:name="_Toc58230588"/>
      <w:r w:rsidRPr="00016B51">
        <w:t>21.1.4</w:t>
      </w:r>
      <w:r w:rsidRPr="00016B51">
        <w:tab/>
      </w:r>
      <w:r w:rsidR="00C43764" w:rsidRPr="00016B51">
        <w:t>Methodology for 5G management specifications</w:t>
      </w:r>
      <w:bookmarkEnd w:id="1499"/>
      <w:bookmarkEnd w:id="1500"/>
      <w:bookmarkEnd w:id="1501"/>
      <w:bookmarkEnd w:id="1502"/>
      <w:bookmarkEnd w:id="1503"/>
      <w:bookmarkEnd w:id="1504"/>
      <w:bookmarkEnd w:id="1505"/>
      <w:bookmarkEnd w:id="1506"/>
      <w:bookmarkEnd w:id="1507"/>
      <w:bookmarkEnd w:id="1508"/>
    </w:p>
    <w:tbl>
      <w:tblPr>
        <w:tblStyle w:val="TableGrid"/>
        <w:tblW w:w="0" w:type="auto"/>
        <w:tblLook w:val="04A0" w:firstRow="1" w:lastRow="0" w:firstColumn="1" w:lastColumn="0" w:noHBand="0" w:noVBand="1"/>
      </w:tblPr>
      <w:tblGrid>
        <w:gridCol w:w="846"/>
        <w:gridCol w:w="3827"/>
        <w:gridCol w:w="1985"/>
        <w:gridCol w:w="567"/>
        <w:gridCol w:w="992"/>
        <w:gridCol w:w="1414"/>
      </w:tblGrid>
      <w:tr w:rsidR="00C43764" w:rsidRPr="00016B51" w14:paraId="0A153808" w14:textId="77777777" w:rsidTr="00C43764">
        <w:tc>
          <w:tcPr>
            <w:tcW w:w="846" w:type="dxa"/>
          </w:tcPr>
          <w:p w14:paraId="0B21B4D2"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810026</w:t>
            </w:r>
          </w:p>
        </w:tc>
        <w:tc>
          <w:tcPr>
            <w:tcW w:w="3827" w:type="dxa"/>
          </w:tcPr>
          <w:p w14:paraId="27229816"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Methodology for 5G management specifications</w:t>
            </w:r>
          </w:p>
        </w:tc>
        <w:tc>
          <w:tcPr>
            <w:tcW w:w="1985" w:type="dxa"/>
          </w:tcPr>
          <w:p w14:paraId="75314105"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METHOGY</w:t>
            </w:r>
          </w:p>
        </w:tc>
        <w:tc>
          <w:tcPr>
            <w:tcW w:w="567" w:type="dxa"/>
          </w:tcPr>
          <w:p w14:paraId="7D9847C6"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992" w:type="dxa"/>
          </w:tcPr>
          <w:p w14:paraId="56066F30"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SP-180822</w:t>
            </w:r>
          </w:p>
        </w:tc>
        <w:tc>
          <w:tcPr>
            <w:tcW w:w="1414" w:type="dxa"/>
          </w:tcPr>
          <w:p w14:paraId="4FE472CE"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Jan Groenendijk, Ericsson</w:t>
            </w:r>
          </w:p>
        </w:tc>
      </w:tr>
    </w:tbl>
    <w:p w14:paraId="28A7C043" w14:textId="5A52A503" w:rsidR="00C43764" w:rsidRPr="00016B51" w:rsidRDefault="00C43764" w:rsidP="00C43764">
      <w:r w:rsidRPr="00016B51">
        <w:t>Summary based on the input provided by Ericsson in SP-200531.</w:t>
      </w:r>
    </w:p>
    <w:p w14:paraId="468794AB" w14:textId="77777777" w:rsidR="00C43764" w:rsidRPr="00016B51" w:rsidRDefault="00C43764" w:rsidP="00C43764">
      <w:r w:rsidRPr="00016B51">
        <w:t xml:space="preserve">This work item documents the methodology used to document the various specification artefacts, such as requirements and solutions, of the network management services. The target group for the methodology specification is the specification authors for the OAM specifications. </w:t>
      </w:r>
    </w:p>
    <w:p w14:paraId="5A5F4527" w14:textId="77777777" w:rsidR="00C43764" w:rsidRPr="00016B51" w:rsidRDefault="00C43764" w:rsidP="00C43764">
      <w:r w:rsidRPr="00016B51">
        <w:t xml:space="preserve">The methodologies include template(s) and network resource model repertoire. </w:t>
      </w:r>
    </w:p>
    <w:p w14:paraId="13ECCBA0" w14:textId="48CB2371" w:rsidR="00C43764" w:rsidRPr="00016B51" w:rsidRDefault="00C43764" w:rsidP="00C43764">
      <w:r w:rsidRPr="00016B51">
        <w:t xml:space="preserve">This work item resulted in several CR’s to update network resource model repertoire </w:t>
      </w:r>
      <w:r w:rsidR="00AB15C9">
        <w:t>TS </w:t>
      </w:r>
      <w:r w:rsidRPr="00016B51">
        <w:t>32.156 [1] and a new specification;</w:t>
      </w:r>
    </w:p>
    <w:p w14:paraId="7E4C8686" w14:textId="1B8ADC15" w:rsidR="00C43764" w:rsidRPr="00016B51" w:rsidRDefault="00C43764" w:rsidP="00C43764">
      <w:r w:rsidRPr="00016B51">
        <w:t xml:space="preserve">- </w:t>
      </w:r>
      <w:r w:rsidR="00AB15C9">
        <w:t>TS </w:t>
      </w:r>
      <w:r w:rsidRPr="00016B51">
        <w:t>32.160: Management and orchestration: Management service template</w:t>
      </w:r>
    </w:p>
    <w:p w14:paraId="58D1B4DF" w14:textId="355FE03A" w:rsidR="00C43764" w:rsidRPr="00016B51" w:rsidRDefault="00C43764" w:rsidP="00C43764">
      <w:pPr>
        <w:rPr>
          <w:b/>
          <w:bCs/>
          <w:lang w:eastAsia="en-GB"/>
        </w:rPr>
      </w:pPr>
      <w:r w:rsidRPr="00016B51">
        <w:rPr>
          <w:b/>
          <w:bCs/>
          <w:lang w:eastAsia="en-GB"/>
        </w:rPr>
        <w:t>Reference</w:t>
      </w:r>
      <w:r w:rsidR="00EA2960" w:rsidRPr="00016B51">
        <w:rPr>
          <w:b/>
          <w:bCs/>
          <w:lang w:eastAsia="en-GB"/>
        </w:rPr>
        <w:t>s</w:t>
      </w:r>
    </w:p>
    <w:p w14:paraId="57565C13" w14:textId="16AB9E3F" w:rsidR="00C43764" w:rsidRPr="00016B51" w:rsidRDefault="00C43764" w:rsidP="00EA2960">
      <w:pPr>
        <w:pStyle w:val="EW"/>
        <w:rPr>
          <w:lang w:eastAsia="en-GB"/>
        </w:rPr>
      </w:pPr>
      <w:r w:rsidRPr="00016B51">
        <w:rPr>
          <w:lang w:eastAsia="en-GB"/>
        </w:rPr>
        <w:t xml:space="preserve">[1] </w:t>
      </w:r>
      <w:r w:rsidR="00AB15C9">
        <w:rPr>
          <w:lang w:eastAsia="en-GB"/>
        </w:rPr>
        <w:t>TS </w:t>
      </w:r>
      <w:r w:rsidRPr="00016B51">
        <w:rPr>
          <w:lang w:eastAsia="en-GB"/>
        </w:rPr>
        <w:t>32.156: Telecommunication management; Fixed Mobile Convergence (FMC) model repertoire</w:t>
      </w:r>
    </w:p>
    <w:p w14:paraId="66B17673" w14:textId="434D329A" w:rsidR="00C43764" w:rsidRPr="00016B51" w:rsidRDefault="005E11B5" w:rsidP="00C43764">
      <w:pPr>
        <w:pStyle w:val="Heading3"/>
      </w:pPr>
      <w:bookmarkStart w:id="1509" w:name="_Toc47086138"/>
      <w:bookmarkStart w:id="1510" w:name="_Toc47090087"/>
      <w:bookmarkStart w:id="1511" w:name="_Toc47092826"/>
      <w:bookmarkStart w:id="1512" w:name="_Toc47094082"/>
      <w:bookmarkStart w:id="1513" w:name="_Toc47094243"/>
      <w:bookmarkStart w:id="1514" w:name="_Toc47094411"/>
      <w:bookmarkStart w:id="1515" w:name="_Toc57644015"/>
      <w:bookmarkStart w:id="1516" w:name="_Toc57730323"/>
      <w:bookmarkStart w:id="1517" w:name="_Toc58230434"/>
      <w:bookmarkStart w:id="1518" w:name="_Toc58230589"/>
      <w:r w:rsidRPr="00016B51">
        <w:t>21.1.5</w:t>
      </w:r>
      <w:r w:rsidRPr="00016B51">
        <w:tab/>
      </w:r>
      <w:r w:rsidR="00C43764" w:rsidRPr="00016B51">
        <w:t>Closed loop SLS Assurance</w:t>
      </w:r>
      <w:bookmarkEnd w:id="1509"/>
      <w:bookmarkEnd w:id="1510"/>
      <w:bookmarkEnd w:id="1511"/>
      <w:bookmarkEnd w:id="1512"/>
      <w:bookmarkEnd w:id="1513"/>
      <w:bookmarkEnd w:id="1514"/>
      <w:bookmarkEnd w:id="1515"/>
      <w:bookmarkEnd w:id="1516"/>
      <w:bookmarkEnd w:id="1517"/>
      <w:bookmarkEnd w:id="1518"/>
    </w:p>
    <w:tbl>
      <w:tblPr>
        <w:tblStyle w:val="TableGrid"/>
        <w:tblW w:w="0" w:type="auto"/>
        <w:tblLook w:val="04A0" w:firstRow="1" w:lastRow="0" w:firstColumn="1" w:lastColumn="0" w:noHBand="0" w:noVBand="1"/>
      </w:tblPr>
      <w:tblGrid>
        <w:gridCol w:w="846"/>
        <w:gridCol w:w="3827"/>
        <w:gridCol w:w="1985"/>
        <w:gridCol w:w="567"/>
        <w:gridCol w:w="992"/>
        <w:gridCol w:w="1414"/>
      </w:tblGrid>
      <w:tr w:rsidR="00C43764" w:rsidRPr="00016B51" w14:paraId="5C2F2B60" w14:textId="77777777" w:rsidTr="00C43764">
        <w:tc>
          <w:tcPr>
            <w:tcW w:w="846" w:type="dxa"/>
          </w:tcPr>
          <w:p w14:paraId="554BEA3B"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850026</w:t>
            </w:r>
          </w:p>
        </w:tc>
        <w:tc>
          <w:tcPr>
            <w:tcW w:w="3827" w:type="dxa"/>
          </w:tcPr>
          <w:p w14:paraId="5C65C94D"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Closed loop SLS Assurance</w:t>
            </w:r>
          </w:p>
        </w:tc>
        <w:tc>
          <w:tcPr>
            <w:tcW w:w="1985" w:type="dxa"/>
          </w:tcPr>
          <w:p w14:paraId="47E87014"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COSLA</w:t>
            </w:r>
          </w:p>
        </w:tc>
        <w:tc>
          <w:tcPr>
            <w:tcW w:w="567" w:type="dxa"/>
          </w:tcPr>
          <w:p w14:paraId="3B2098B1"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992" w:type="dxa"/>
          </w:tcPr>
          <w:p w14:paraId="6C8E8794"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SP-190781</w:t>
            </w:r>
          </w:p>
        </w:tc>
        <w:tc>
          <w:tcPr>
            <w:tcW w:w="1414" w:type="dxa"/>
          </w:tcPr>
          <w:p w14:paraId="32F42B55"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Jan Groenendijk, Ericsson</w:t>
            </w:r>
          </w:p>
        </w:tc>
      </w:tr>
    </w:tbl>
    <w:p w14:paraId="512C9728" w14:textId="2534FCF2" w:rsidR="00C43764" w:rsidRPr="00016B51" w:rsidRDefault="00C43764" w:rsidP="00C43764">
      <w:r w:rsidRPr="00016B51">
        <w:t>Summary based on the input provided by Ericsson in SP-200532.</w:t>
      </w:r>
    </w:p>
    <w:p w14:paraId="4DC2C061" w14:textId="77777777" w:rsidR="00C43764" w:rsidRPr="00016B51" w:rsidRDefault="00C43764" w:rsidP="00C43764">
      <w:r w:rsidRPr="00016B51">
        <w:t>This work item specifies a closed loop assurance solution that helps an operator to continuously deliver the expected level of communication service quality. The closed loop assurance solution allows an operator to create a closed loop management service that automatically adjusts and optimizes the services provided by NG-RAN and 5GC based on the various performance management and QoE input data, and the state of the 5G network, using data analytics. To be able to deploy SLS assurance solutions number of areas need are addressed:</w:t>
      </w:r>
    </w:p>
    <w:p w14:paraId="435B16F0" w14:textId="77777777" w:rsidR="00C43764" w:rsidRPr="00016B51" w:rsidRDefault="00C43764" w:rsidP="00C43764">
      <w:r w:rsidRPr="00016B51">
        <w:t xml:space="preserve">- </w:t>
      </w:r>
      <w:r w:rsidRPr="00016B51">
        <w:tab/>
        <w:t xml:space="preserve">key management control loops in SLS assurance, key entities in the loops (e.g. MDAS)  </w:t>
      </w:r>
    </w:p>
    <w:p w14:paraId="188BDCE4" w14:textId="77777777" w:rsidR="00C43764" w:rsidRPr="00016B51" w:rsidRDefault="00C43764" w:rsidP="00C43764">
      <w:r w:rsidRPr="00016B51">
        <w:t>-</w:t>
      </w:r>
      <w:r w:rsidRPr="00016B51">
        <w:tab/>
        <w:t>describe important data and enable efficient data collection [for SLS assurance] from NG-RAN and 5GC (includes NWDAF information) to consumers in OAM, e.g. performance management and configuration data</w:t>
      </w:r>
    </w:p>
    <w:p w14:paraId="48A5D94A" w14:textId="77777777" w:rsidR="00C43764" w:rsidRPr="00016B51" w:rsidRDefault="00C43764" w:rsidP="00C43764">
      <w:r w:rsidRPr="00016B51">
        <w:t>-</w:t>
      </w:r>
      <w:r w:rsidRPr="00016B51">
        <w:tab/>
        <w:t>describe coordination and management of the management functions involved in SLS assurance loops.</w:t>
      </w:r>
    </w:p>
    <w:p w14:paraId="1D8DCA25" w14:textId="77777777" w:rsidR="00C43764" w:rsidRPr="00016B51" w:rsidRDefault="00C43764" w:rsidP="00C43764">
      <w:r w:rsidRPr="00016B51">
        <w:t>-</w:t>
      </w:r>
      <w:r w:rsidRPr="00016B51">
        <w:tab/>
        <w:t>placement and role of management analytics functions in the OAM framework.</w:t>
      </w:r>
    </w:p>
    <w:p w14:paraId="6390B43F" w14:textId="1D6D08C3" w:rsidR="00C43764" w:rsidRPr="00016B51" w:rsidRDefault="00C43764" w:rsidP="00C43764">
      <w:r w:rsidRPr="00016B51">
        <w:t xml:space="preserve">This work item resulted in several CR’s to update architecture framework </w:t>
      </w:r>
      <w:r w:rsidR="00AB15C9">
        <w:t>TS </w:t>
      </w:r>
      <w:r w:rsidRPr="00016B51">
        <w:t>28.533 [1] and two new specifications:</w:t>
      </w:r>
    </w:p>
    <w:p w14:paraId="415FC7AD" w14:textId="4620BF1A" w:rsidR="00C43764" w:rsidRPr="00016B51" w:rsidRDefault="00C43764" w:rsidP="00C43764">
      <w:r w:rsidRPr="00016B51">
        <w:t xml:space="preserve">- </w:t>
      </w:r>
      <w:r w:rsidR="00AB15C9">
        <w:t>TS </w:t>
      </w:r>
      <w:r w:rsidRPr="00016B51">
        <w:t xml:space="preserve">28.535: Management and orchestration: Management Services for Communication Service Assurance; Requirements </w:t>
      </w:r>
    </w:p>
    <w:p w14:paraId="127C1C2E" w14:textId="2C8A81CF" w:rsidR="00C43764" w:rsidRPr="00016B51" w:rsidRDefault="00C43764" w:rsidP="00C43764">
      <w:r w:rsidRPr="00016B51">
        <w:t xml:space="preserve">- </w:t>
      </w:r>
      <w:r w:rsidR="00AB15C9">
        <w:t>TS </w:t>
      </w:r>
      <w:r w:rsidRPr="00016B51">
        <w:t>28.536: Management and orchestration: Management Services for Communication Service Assurance; Stage 2 and stage 3</w:t>
      </w:r>
    </w:p>
    <w:p w14:paraId="3E51CC81" w14:textId="77777777" w:rsidR="00C43764" w:rsidRPr="00016B51" w:rsidRDefault="00C43764" w:rsidP="00C43764">
      <w:pPr>
        <w:rPr>
          <w:b/>
          <w:bCs/>
          <w:lang w:eastAsia="en-GB"/>
        </w:rPr>
      </w:pPr>
      <w:r w:rsidRPr="00016B51">
        <w:rPr>
          <w:b/>
          <w:bCs/>
          <w:lang w:eastAsia="en-GB"/>
        </w:rPr>
        <w:t>Reference:</w:t>
      </w:r>
    </w:p>
    <w:p w14:paraId="6B655693" w14:textId="76879821" w:rsidR="00C43764" w:rsidRPr="00016B51" w:rsidRDefault="00C43764" w:rsidP="00EA2960">
      <w:pPr>
        <w:pStyle w:val="EW"/>
        <w:rPr>
          <w:lang w:eastAsia="en-GB"/>
        </w:rPr>
      </w:pPr>
      <w:r w:rsidRPr="00016B51">
        <w:rPr>
          <w:lang w:eastAsia="en-GB"/>
        </w:rPr>
        <w:t xml:space="preserve">[1] </w:t>
      </w:r>
      <w:r w:rsidR="00AB15C9">
        <w:rPr>
          <w:lang w:eastAsia="en-GB"/>
        </w:rPr>
        <w:t>TS </w:t>
      </w:r>
      <w:r w:rsidRPr="00016B51">
        <w:rPr>
          <w:lang w:eastAsia="en-GB"/>
        </w:rPr>
        <w:t>28.533: Management and orchestration: Architecture framework</w:t>
      </w:r>
    </w:p>
    <w:p w14:paraId="33E8BC38" w14:textId="0F83D9C2" w:rsidR="00E42CAE" w:rsidRPr="00016B51" w:rsidRDefault="005E11B5" w:rsidP="00E42CAE">
      <w:pPr>
        <w:pStyle w:val="Heading3"/>
      </w:pPr>
      <w:bookmarkStart w:id="1519" w:name="_Toc47086139"/>
      <w:bookmarkStart w:id="1520" w:name="_Toc47090088"/>
      <w:bookmarkStart w:id="1521" w:name="_Toc47092827"/>
      <w:bookmarkStart w:id="1522" w:name="_Toc47094083"/>
      <w:bookmarkStart w:id="1523" w:name="_Toc47094244"/>
      <w:bookmarkStart w:id="1524" w:name="_Toc47094412"/>
      <w:bookmarkStart w:id="1525" w:name="_Toc57644016"/>
      <w:bookmarkStart w:id="1526" w:name="_Toc57730324"/>
      <w:bookmarkStart w:id="1527" w:name="_Toc58230435"/>
      <w:bookmarkStart w:id="1528" w:name="_Toc58230590"/>
      <w:r w:rsidRPr="00016B51">
        <w:t>21.1.6</w:t>
      </w:r>
      <w:r w:rsidRPr="00016B51">
        <w:tab/>
      </w:r>
      <w:r w:rsidR="00E42CAE" w:rsidRPr="00016B51">
        <w:t>Trace Management in the context of Services Based Management Architecture and Streaming Trace reporting</w:t>
      </w:r>
      <w:bookmarkEnd w:id="1519"/>
      <w:bookmarkEnd w:id="1520"/>
      <w:bookmarkEnd w:id="1521"/>
      <w:bookmarkEnd w:id="1522"/>
      <w:bookmarkEnd w:id="1523"/>
      <w:bookmarkEnd w:id="1524"/>
      <w:bookmarkEnd w:id="1525"/>
      <w:bookmarkEnd w:id="1526"/>
      <w:bookmarkEnd w:id="1527"/>
      <w:bookmarkEnd w:id="1528"/>
    </w:p>
    <w:tbl>
      <w:tblPr>
        <w:tblStyle w:val="TableGrid"/>
        <w:tblW w:w="0" w:type="auto"/>
        <w:tblLook w:val="04A0" w:firstRow="1" w:lastRow="0" w:firstColumn="1" w:lastColumn="0" w:noHBand="0" w:noVBand="1"/>
      </w:tblPr>
      <w:tblGrid>
        <w:gridCol w:w="1129"/>
        <w:gridCol w:w="3828"/>
        <w:gridCol w:w="1417"/>
        <w:gridCol w:w="709"/>
        <w:gridCol w:w="942"/>
        <w:gridCol w:w="1606"/>
      </w:tblGrid>
      <w:tr w:rsidR="00E42CAE" w:rsidRPr="00016B51" w14:paraId="3AB2B1D6" w14:textId="77777777" w:rsidTr="00E42CAE">
        <w:tc>
          <w:tcPr>
            <w:tcW w:w="1129" w:type="dxa"/>
          </w:tcPr>
          <w:p w14:paraId="4C726B0C"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820036</w:t>
            </w:r>
          </w:p>
        </w:tc>
        <w:tc>
          <w:tcPr>
            <w:tcW w:w="3828" w:type="dxa"/>
          </w:tcPr>
          <w:p w14:paraId="5C817C81"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Trace Management in the context of Services Based Management Architecture</w:t>
            </w:r>
          </w:p>
        </w:tc>
        <w:tc>
          <w:tcPr>
            <w:tcW w:w="1417" w:type="dxa"/>
          </w:tcPr>
          <w:p w14:paraId="6E925633"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TB_SBMA</w:t>
            </w:r>
          </w:p>
        </w:tc>
        <w:tc>
          <w:tcPr>
            <w:tcW w:w="709" w:type="dxa"/>
          </w:tcPr>
          <w:p w14:paraId="7F01CD99"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942" w:type="dxa"/>
          </w:tcPr>
          <w:p w14:paraId="03395628"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SP-181073</w:t>
            </w:r>
          </w:p>
        </w:tc>
        <w:tc>
          <w:tcPr>
            <w:tcW w:w="1606" w:type="dxa"/>
          </w:tcPr>
          <w:p w14:paraId="49AADB7A"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Anatoly Andrianov, Nokia</w:t>
            </w:r>
          </w:p>
        </w:tc>
      </w:tr>
      <w:tr w:rsidR="00E42CAE" w:rsidRPr="00016B51" w14:paraId="38D4B7DD" w14:textId="77777777" w:rsidTr="00E42CAE">
        <w:tc>
          <w:tcPr>
            <w:tcW w:w="1129" w:type="dxa"/>
          </w:tcPr>
          <w:p w14:paraId="745D3967"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850027</w:t>
            </w:r>
          </w:p>
        </w:tc>
        <w:tc>
          <w:tcPr>
            <w:tcW w:w="3828" w:type="dxa"/>
          </w:tcPr>
          <w:p w14:paraId="37701C61"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Streaming Trace reporting</w:t>
            </w:r>
          </w:p>
        </w:tc>
        <w:tc>
          <w:tcPr>
            <w:tcW w:w="1417" w:type="dxa"/>
          </w:tcPr>
          <w:p w14:paraId="62FD87BC"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OAM_RTT</w:t>
            </w:r>
          </w:p>
        </w:tc>
        <w:tc>
          <w:tcPr>
            <w:tcW w:w="709" w:type="dxa"/>
          </w:tcPr>
          <w:p w14:paraId="334D109D"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942" w:type="dxa"/>
          </w:tcPr>
          <w:p w14:paraId="2E831E4B"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SP-190782</w:t>
            </w:r>
          </w:p>
        </w:tc>
        <w:tc>
          <w:tcPr>
            <w:tcW w:w="1606" w:type="dxa"/>
          </w:tcPr>
          <w:p w14:paraId="772DF31E"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Anatoly Andrianov, Nokia</w:t>
            </w:r>
          </w:p>
        </w:tc>
      </w:tr>
    </w:tbl>
    <w:p w14:paraId="76AA4125" w14:textId="77777777" w:rsidR="00E42CAE" w:rsidRPr="00016B51" w:rsidRDefault="00E42CAE" w:rsidP="00E42CAE">
      <w:r w:rsidRPr="00016B51">
        <w:t>Summary based on the input provided by Ericsson in SP-200532.</w:t>
      </w:r>
    </w:p>
    <w:p w14:paraId="7CC3073D" w14:textId="77777777" w:rsidR="00E42CAE" w:rsidRPr="00016B51" w:rsidRDefault="00E42CAE" w:rsidP="00E42CAE">
      <w:r w:rsidRPr="00016B51">
        <w:t>The combination of the 3GPP Rel-16 Trace features ("Trace management in the context of Services Based Management Architecture (SBMA)" and "Streaming Trace reporting") transformed the legacy, partially outdated trace functionality into a modern flexible and powerful toolset.</w:t>
      </w:r>
    </w:p>
    <w:p w14:paraId="60F9B834" w14:textId="2C6D3FFC" w:rsidR="00E42CAE" w:rsidRPr="00016B51" w:rsidRDefault="00E42CAE" w:rsidP="00E42CAE">
      <w:r w:rsidRPr="00016B51">
        <w:t xml:space="preserve">As SA5 no longer mandates the functional management architecture focused on interactions between IRPManager and IRPAgent over Itf-N, a new way of trace management was necessary. The concept of "configurable trace" has been introduced where the management trace activation is represented by the act of Managed Object Instance (MOI) creation. The new TraceJob Information Object Class (IOC) also known as "Trace control NRM fragment" has been specified for this purpose in the Generic NRM TSs 28.622 [1] and 28.623 [2]. The creation, deletion and modification of the MOIs based on the new IOC does not require a dedicated API and is performed by the means of Provisioning Management Service (Provisioning MnS) specified in </w:t>
      </w:r>
      <w:r w:rsidR="00AB15C9">
        <w:t>TS </w:t>
      </w:r>
      <w:r w:rsidRPr="00016B51">
        <w:t>28.532 [3]. The corresponding content (concepts, requirements, definitions) has been added to the family of trace specifications (TSs 32.421 [4] and 32.422 [5]), while all the dependencies on the legacy Trace Management IRP and legacy functional architecture have been eliminated.</w:t>
      </w:r>
    </w:p>
    <w:p w14:paraId="671C8545" w14:textId="0D555B0D" w:rsidR="00E42CAE" w:rsidRPr="00016B51" w:rsidRDefault="00E42CAE" w:rsidP="00E42CAE">
      <w:r w:rsidRPr="00016B51">
        <w:t>TR 28.806 [8] identified and documented use cases for collecting Cell and UE data for analytics, and for Collecting subscriber and equipment trace data for near-real-time diagnostics and troubleshooting. It established that enabling the capabilities for trace data to be delivered to the consumer(s) while it's still relevant to the analytics, diagnostics and troubleshooting tasks performed by the consumer is important. The normative work on streaming trace data reporting leveraged the model-driven approach to the trace management and SBMA framework (</w:t>
      </w:r>
      <w:r w:rsidR="00AB15C9">
        <w:t>TS </w:t>
      </w:r>
      <w:r w:rsidRPr="00016B51">
        <w:t xml:space="preserve">28.533 [7]). It added the new use cases and requirements for streaming trace to </w:t>
      </w:r>
      <w:r w:rsidR="00AB15C9">
        <w:t>TS </w:t>
      </w:r>
      <w:r w:rsidRPr="00016B51">
        <w:t xml:space="preserve">32.421 [4], addressed all relevant trace control and configuration management aspects in </w:t>
      </w:r>
      <w:r w:rsidR="00AB15C9">
        <w:t>TS </w:t>
      </w:r>
      <w:r w:rsidRPr="00016B51">
        <w:t xml:space="preserve">32.422 [5] and specified the serialization format for the streaming trace records in </w:t>
      </w:r>
      <w:r w:rsidR="00AB15C9">
        <w:t>TS </w:t>
      </w:r>
      <w:r w:rsidRPr="00016B51">
        <w:t xml:space="preserve">32.423 [6]. The initial work on a dedicated Streaming Trace data reporting MnS has been further extended and generalized into support of additional streaming data types such as Streaming PM, Streaming Analytics and proprietary data. The new Streaming data reporting MnS has been fully specified in </w:t>
      </w:r>
      <w:r w:rsidR="00AB15C9">
        <w:t>TS </w:t>
      </w:r>
      <w:r w:rsidRPr="00016B51">
        <w:t>28.532 [3] it includes a RESTful HTTP based solution set for streaming connection establishment and connection/stream meta-data exchange and an efficient protocol stack for high volume/high speed streaming data reporting based on WebSockets. The use of SBMA framework does not limit the consumers and producers of the new MnS to 3GPP Management Functions and supports the use cases where 3GPP Network Element (NE) reports management data (Trace, PM, Analytics and proprietary) to any authorized MnS consumer.</w:t>
      </w:r>
    </w:p>
    <w:p w14:paraId="4C3194DD" w14:textId="61277DBE" w:rsidR="00E42CAE" w:rsidRPr="00016B51" w:rsidRDefault="00E42CAE" w:rsidP="00E42CAE">
      <w:pPr>
        <w:rPr>
          <w:b/>
          <w:bCs/>
        </w:rPr>
      </w:pPr>
      <w:r w:rsidRPr="00016B51">
        <w:rPr>
          <w:b/>
          <w:bCs/>
        </w:rPr>
        <w:t>References</w:t>
      </w:r>
    </w:p>
    <w:p w14:paraId="2528B23C" w14:textId="7C977EB2" w:rsidR="00E42CAE" w:rsidRPr="00016B51" w:rsidRDefault="00E42CAE" w:rsidP="00E42CAE">
      <w:pPr>
        <w:pStyle w:val="EW"/>
      </w:pPr>
      <w:r w:rsidRPr="00016B51">
        <w:t>[1]</w:t>
      </w:r>
      <w:r w:rsidRPr="00016B51">
        <w:tab/>
      </w:r>
      <w:r w:rsidR="00AB15C9">
        <w:t>TS </w:t>
      </w:r>
      <w:r w:rsidRPr="00016B51">
        <w:t>28.622 "Telecommunication management; Generic Network Resource Model (NRM) Integration Reference Point (IRP); Information Service (IS)"</w:t>
      </w:r>
    </w:p>
    <w:p w14:paraId="254A7A5F" w14:textId="0A5971EA" w:rsidR="00E42CAE" w:rsidRPr="00016B51" w:rsidRDefault="00E42CAE" w:rsidP="00E42CAE">
      <w:pPr>
        <w:pStyle w:val="EW"/>
      </w:pPr>
      <w:r w:rsidRPr="00016B51">
        <w:t>[2]</w:t>
      </w:r>
      <w:r w:rsidRPr="00016B51">
        <w:tab/>
      </w:r>
      <w:r w:rsidR="00AB15C9">
        <w:t>TS </w:t>
      </w:r>
      <w:r w:rsidRPr="00016B51">
        <w:t>28.623 "Telecommunication management; Generic Network Resource Model (NRM) Integration Reference Point (IRP); Solution Set (SS) definitions"</w:t>
      </w:r>
    </w:p>
    <w:p w14:paraId="3545486F" w14:textId="0B046A8A" w:rsidR="00E42CAE" w:rsidRPr="00016B51" w:rsidRDefault="00E42CAE" w:rsidP="00E42CAE">
      <w:pPr>
        <w:pStyle w:val="EW"/>
      </w:pPr>
      <w:r w:rsidRPr="00016B51">
        <w:t>[3]</w:t>
      </w:r>
      <w:r w:rsidRPr="00016B51">
        <w:tab/>
      </w:r>
      <w:r w:rsidR="00AB15C9">
        <w:t>TS </w:t>
      </w:r>
      <w:r w:rsidRPr="00016B51">
        <w:t>28.532 "Management and orchestration; Generic management services"</w:t>
      </w:r>
    </w:p>
    <w:p w14:paraId="3DF88D76" w14:textId="6B77716B" w:rsidR="00E42CAE" w:rsidRPr="00016B51" w:rsidRDefault="00E42CAE" w:rsidP="00E42CAE">
      <w:pPr>
        <w:pStyle w:val="EW"/>
      </w:pPr>
      <w:r w:rsidRPr="00016B51">
        <w:t>[4]</w:t>
      </w:r>
      <w:r w:rsidRPr="00016B51">
        <w:tab/>
      </w:r>
      <w:r w:rsidR="00AB15C9">
        <w:t>TS </w:t>
      </w:r>
      <w:r w:rsidRPr="00016B51">
        <w:t>32.421 "Telecommunication management; Subscriber and equipment trace; Trace concepts and requirements"</w:t>
      </w:r>
    </w:p>
    <w:p w14:paraId="0357B81F" w14:textId="1D108350" w:rsidR="00E42CAE" w:rsidRPr="00016B51" w:rsidRDefault="00E42CAE" w:rsidP="00E42CAE">
      <w:pPr>
        <w:pStyle w:val="EW"/>
      </w:pPr>
      <w:r w:rsidRPr="00016B51">
        <w:t>[5]</w:t>
      </w:r>
      <w:r w:rsidRPr="00016B51">
        <w:tab/>
      </w:r>
      <w:r w:rsidR="00AB15C9">
        <w:t>TS </w:t>
      </w:r>
      <w:r w:rsidRPr="00016B51">
        <w:t>32.422 "Telecommunication management; Subscriber and equipment trace; Trace control and configuration management"</w:t>
      </w:r>
    </w:p>
    <w:p w14:paraId="573F1EFA" w14:textId="5CFB69E6" w:rsidR="00E42CAE" w:rsidRPr="00016B51" w:rsidRDefault="00E42CAE" w:rsidP="00E42CAE">
      <w:pPr>
        <w:pStyle w:val="EW"/>
      </w:pPr>
      <w:r w:rsidRPr="00016B51">
        <w:t>[6]</w:t>
      </w:r>
      <w:r w:rsidRPr="00016B51">
        <w:tab/>
      </w:r>
      <w:r w:rsidR="00AB15C9">
        <w:t>TS </w:t>
      </w:r>
      <w:r w:rsidRPr="00016B51">
        <w:t>32.423 "Telecommunication management; Subscriber and equipment trace; Trace data definition and management"</w:t>
      </w:r>
    </w:p>
    <w:p w14:paraId="2B9452FC" w14:textId="7798A2B6" w:rsidR="00E42CAE" w:rsidRPr="00016B51" w:rsidRDefault="00E42CAE" w:rsidP="00E42CAE">
      <w:pPr>
        <w:pStyle w:val="EW"/>
      </w:pPr>
      <w:r w:rsidRPr="00016B51">
        <w:t>[7]</w:t>
      </w:r>
      <w:r w:rsidRPr="00016B51">
        <w:tab/>
      </w:r>
      <w:r w:rsidR="00AB15C9">
        <w:t>TS </w:t>
      </w:r>
      <w:r w:rsidRPr="00016B51">
        <w:t>28.533 "Management and orchestration; Architecture framework"</w:t>
      </w:r>
    </w:p>
    <w:p w14:paraId="7440522E" w14:textId="67815C41" w:rsidR="00E42CAE" w:rsidRPr="00016B51" w:rsidRDefault="00E42CAE" w:rsidP="00E42CAE">
      <w:pPr>
        <w:pStyle w:val="EW"/>
      </w:pPr>
      <w:r w:rsidRPr="00016B51">
        <w:t>[8]</w:t>
      </w:r>
      <w:r w:rsidRPr="00016B51">
        <w:tab/>
      </w:r>
      <w:r w:rsidR="00AB15C9">
        <w:t>TS </w:t>
      </w:r>
      <w:r w:rsidRPr="00016B51">
        <w:t>28.806 "Study on non-file-based trace reporting"</w:t>
      </w:r>
    </w:p>
    <w:p w14:paraId="3FB1F4FE" w14:textId="68589465" w:rsidR="00B256A4" w:rsidRPr="00016B51" w:rsidRDefault="00B256A4" w:rsidP="00B256A4">
      <w:pPr>
        <w:pStyle w:val="Heading3"/>
      </w:pPr>
      <w:bookmarkStart w:id="1529" w:name="_Toc57644017"/>
      <w:bookmarkStart w:id="1530" w:name="_Toc57730325"/>
      <w:bookmarkStart w:id="1531" w:name="_Toc58230436"/>
      <w:bookmarkStart w:id="1532" w:name="_Toc58230591"/>
      <w:r w:rsidRPr="00016B51">
        <w:t>21.1.7</w:t>
      </w:r>
      <w:r w:rsidRPr="00016B51">
        <w:tab/>
        <w:t>Management of QoE measurement collection</w:t>
      </w:r>
      <w:bookmarkEnd w:id="1529"/>
      <w:bookmarkEnd w:id="1530"/>
      <w:bookmarkEnd w:id="1531"/>
      <w:bookmarkEnd w:id="153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256A4" w:rsidRPr="00016B51" w14:paraId="25656B16" w14:textId="77777777" w:rsidTr="008B2F88">
        <w:trPr>
          <w:trHeight w:val="170"/>
        </w:trPr>
        <w:tc>
          <w:tcPr>
            <w:tcW w:w="852" w:type="dxa"/>
            <w:shd w:val="clear" w:color="auto" w:fill="auto"/>
            <w:noWrap/>
            <w:vAlign w:val="center"/>
            <w:hideMark/>
          </w:tcPr>
          <w:p w14:paraId="3CDEAE45" w14:textId="77777777" w:rsidR="00B256A4" w:rsidRPr="00016B51" w:rsidRDefault="00B256A4"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760058</w:t>
            </w:r>
          </w:p>
        </w:tc>
        <w:tc>
          <w:tcPr>
            <w:tcW w:w="3798" w:type="dxa"/>
            <w:shd w:val="clear" w:color="auto" w:fill="auto"/>
            <w:noWrap/>
            <w:vAlign w:val="center"/>
            <w:hideMark/>
          </w:tcPr>
          <w:p w14:paraId="45D0640F" w14:textId="77777777" w:rsidR="00B256A4" w:rsidRPr="00016B51" w:rsidRDefault="00B256A4" w:rsidP="008B2F88">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Management of QoE measurement collection</w:t>
            </w:r>
          </w:p>
        </w:tc>
        <w:tc>
          <w:tcPr>
            <w:tcW w:w="2044" w:type="dxa"/>
            <w:shd w:val="clear" w:color="auto" w:fill="auto"/>
            <w:noWrap/>
            <w:vAlign w:val="center"/>
            <w:hideMark/>
          </w:tcPr>
          <w:p w14:paraId="669B68DE" w14:textId="77777777" w:rsidR="00B256A4" w:rsidRPr="00016B51" w:rsidRDefault="00B256A4"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QOED</w:t>
            </w:r>
          </w:p>
        </w:tc>
        <w:tc>
          <w:tcPr>
            <w:tcW w:w="554" w:type="dxa"/>
            <w:shd w:val="clear" w:color="auto" w:fill="auto"/>
            <w:noWrap/>
            <w:vAlign w:val="center"/>
            <w:hideMark/>
          </w:tcPr>
          <w:p w14:paraId="7312E92F" w14:textId="77777777" w:rsidR="00B256A4" w:rsidRPr="00016B51" w:rsidRDefault="00B256A4"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3788966D" w14:textId="77777777" w:rsidR="00B256A4" w:rsidRPr="00016B51" w:rsidRDefault="00B256A4"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SP-181069</w:t>
            </w:r>
          </w:p>
        </w:tc>
        <w:tc>
          <w:tcPr>
            <w:tcW w:w="2041" w:type="dxa"/>
            <w:shd w:val="clear" w:color="auto" w:fill="auto"/>
            <w:noWrap/>
            <w:hideMark/>
          </w:tcPr>
          <w:p w14:paraId="0DFFB23C" w14:textId="77777777" w:rsidR="00B256A4" w:rsidRPr="00016B51" w:rsidRDefault="00B256A4"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Petersen, Robert, Ericsson</w:t>
            </w:r>
          </w:p>
        </w:tc>
      </w:tr>
    </w:tbl>
    <w:p w14:paraId="30B5085D" w14:textId="212DB02A" w:rsidR="00B256A4" w:rsidRPr="00016B51" w:rsidRDefault="00B256A4" w:rsidP="00B256A4">
      <w:pPr>
        <w:rPr>
          <w:lang w:eastAsia="en-GB"/>
        </w:rPr>
      </w:pPr>
      <w:r w:rsidRPr="00016B51">
        <w:rPr>
          <w:lang w:eastAsia="en-GB"/>
        </w:rPr>
        <w:t>Summary based on the input provided by Ericsson in SP-200872.</w:t>
      </w:r>
    </w:p>
    <w:p w14:paraId="49FAE5A1" w14:textId="3B562FF8" w:rsidR="00B256A4" w:rsidRPr="00016B51" w:rsidRDefault="00B256A4" w:rsidP="00B256A4">
      <w:r w:rsidRPr="00016B51">
        <w:t>This work item specifies the function Management of QoE measurement collection for a specified area in UM</w:t>
      </w:r>
      <w:r w:rsidR="00AB15C9">
        <w:t>TS </w:t>
      </w:r>
      <w:r w:rsidRPr="00016B51">
        <w:t>and LTE.</w:t>
      </w:r>
    </w:p>
    <w:p w14:paraId="39482C87" w14:textId="77777777" w:rsidR="00B256A4" w:rsidRPr="00016B51" w:rsidRDefault="00B256A4" w:rsidP="00B256A4">
      <w:r w:rsidRPr="00016B51">
        <w:t>An operator or an automated management function can request that DASH or MTSI measurements are collected (when those applications are used in UEs that has the capability of reporting them) and send them to a specified collection entity, which can use them for calculating KPIs or take part in automated functions etc.</w:t>
      </w:r>
    </w:p>
    <w:p w14:paraId="20E1051F" w14:textId="77777777" w:rsidR="00B256A4" w:rsidRPr="00016B51" w:rsidRDefault="00B256A4" w:rsidP="00B256A4">
      <w:r w:rsidRPr="00016B51">
        <w:t>Use cases and requirements are specified.</w:t>
      </w:r>
    </w:p>
    <w:p w14:paraId="738E3413" w14:textId="05CE4B16" w:rsidR="00B256A4" w:rsidRPr="00016B51" w:rsidRDefault="00B256A4" w:rsidP="00B256A4">
      <w:r w:rsidRPr="00016B51">
        <w:t xml:space="preserve">The e2e functionality is described according to the </w:t>
      </w:r>
      <w:r w:rsidR="00AB15C9">
        <w:t>TS </w:t>
      </w:r>
      <w:r w:rsidRPr="00016B51">
        <w:t xml:space="preserve">26.247, </w:t>
      </w:r>
      <w:r w:rsidR="00AB15C9">
        <w:t>TS </w:t>
      </w:r>
      <w:r w:rsidRPr="00016B51">
        <w:t xml:space="preserve">26.114, </w:t>
      </w:r>
      <w:r w:rsidR="00AB15C9">
        <w:t>TS </w:t>
      </w:r>
      <w:r w:rsidRPr="00016B51">
        <w:t xml:space="preserve">27.007, </w:t>
      </w:r>
      <w:r w:rsidR="00AB15C9">
        <w:t>TS </w:t>
      </w:r>
      <w:r w:rsidRPr="00016B51">
        <w:t xml:space="preserve">25.331, </w:t>
      </w:r>
      <w:r w:rsidR="00AB15C9">
        <w:t>TS </w:t>
      </w:r>
      <w:r w:rsidRPr="00016B51">
        <w:t xml:space="preserve">25.413, </w:t>
      </w:r>
      <w:r w:rsidR="00AB15C9">
        <w:t>TS </w:t>
      </w:r>
      <w:r w:rsidRPr="00016B51">
        <w:t xml:space="preserve">36.331, 36.413 and </w:t>
      </w:r>
      <w:r w:rsidR="00AB15C9">
        <w:t>TS </w:t>
      </w:r>
      <w:r w:rsidRPr="00016B51">
        <w:t>28.308.</w:t>
      </w:r>
    </w:p>
    <w:p w14:paraId="3170B77C" w14:textId="4C59C68B" w:rsidR="00B256A4" w:rsidRPr="00016B51" w:rsidRDefault="00B256A4" w:rsidP="00B256A4">
      <w:r w:rsidRPr="00016B51">
        <w:t xml:space="preserve">The output report is specified according to the </w:t>
      </w:r>
      <w:r w:rsidR="00AB15C9">
        <w:t>TS </w:t>
      </w:r>
      <w:r w:rsidRPr="00016B51">
        <w:t xml:space="preserve">26.247, </w:t>
      </w:r>
      <w:r w:rsidR="00AB15C9">
        <w:t>TS </w:t>
      </w:r>
      <w:r w:rsidRPr="00016B51">
        <w:t>26.114.</w:t>
      </w:r>
    </w:p>
    <w:p w14:paraId="4C3BF02E" w14:textId="77777777" w:rsidR="00B256A4" w:rsidRPr="00016B51" w:rsidRDefault="00B256A4" w:rsidP="00B256A4">
      <w:r w:rsidRPr="00016B51">
        <w:t>The management interfaces over Itf-N are specified in an Integration Reference Point (IRP).</w:t>
      </w:r>
    </w:p>
    <w:p w14:paraId="3279F046" w14:textId="77777777" w:rsidR="00B256A4" w:rsidRPr="00016B51" w:rsidRDefault="00B256A4" w:rsidP="00EA2960">
      <w:pPr>
        <w:spacing w:after="0"/>
      </w:pPr>
      <w:r w:rsidRPr="00016B51">
        <w:t>This work item resulted in six specifications:</w:t>
      </w:r>
    </w:p>
    <w:p w14:paraId="0B0385EC" w14:textId="6983E488" w:rsidR="00B256A4" w:rsidRPr="00016B51" w:rsidRDefault="00B256A4" w:rsidP="00EA2960">
      <w:pPr>
        <w:spacing w:after="0"/>
      </w:pPr>
      <w:r w:rsidRPr="00016B51">
        <w:t>•</w:t>
      </w:r>
      <w:r w:rsidRPr="00016B51">
        <w:tab/>
      </w:r>
      <w:r w:rsidR="00AB15C9">
        <w:t>TS </w:t>
      </w:r>
      <w:r w:rsidRPr="00016B51">
        <w:t>28.307: Management of Quality of Experience (QoE) measurement collection Integration Reference Point (IRP); Requirements</w:t>
      </w:r>
    </w:p>
    <w:p w14:paraId="21357611" w14:textId="3E86B39A" w:rsidR="00B256A4" w:rsidRPr="00016B51" w:rsidRDefault="00B256A4" w:rsidP="00EA2960">
      <w:pPr>
        <w:spacing w:after="0"/>
      </w:pPr>
      <w:r w:rsidRPr="00016B51">
        <w:t>•</w:t>
      </w:r>
      <w:r w:rsidRPr="00016B51">
        <w:tab/>
      </w:r>
      <w:r w:rsidR="00AB15C9">
        <w:t>TS </w:t>
      </w:r>
      <w:r w:rsidRPr="00016B51">
        <w:t>28.308: Management of Quality of Experience (QoE) measurement collection Integration Reference Point (IRP); Information Service (IS)</w:t>
      </w:r>
    </w:p>
    <w:p w14:paraId="1AFF4105" w14:textId="647A873D" w:rsidR="00B256A4" w:rsidRPr="00016B51" w:rsidRDefault="00B256A4" w:rsidP="00EA2960">
      <w:pPr>
        <w:spacing w:after="0"/>
      </w:pPr>
      <w:r w:rsidRPr="00016B51">
        <w:t>•</w:t>
      </w:r>
      <w:r w:rsidRPr="00016B51">
        <w:tab/>
      </w:r>
      <w:r w:rsidR="00AB15C9">
        <w:t>TS </w:t>
      </w:r>
      <w:r w:rsidRPr="00016B51">
        <w:t>28.309: Management of Quality of Experience (QoE) measurement collection Integration Reference Point (IRP); Solution Set (SS) definition</w:t>
      </w:r>
    </w:p>
    <w:p w14:paraId="4D6E244C" w14:textId="4D4EA09D" w:rsidR="00B256A4" w:rsidRPr="00016B51" w:rsidRDefault="00B256A4" w:rsidP="00EA2960">
      <w:pPr>
        <w:spacing w:after="0"/>
      </w:pPr>
      <w:r w:rsidRPr="00016B51">
        <w:t>•</w:t>
      </w:r>
      <w:r w:rsidRPr="00016B51">
        <w:tab/>
      </w:r>
      <w:r w:rsidR="00AB15C9">
        <w:t>TS </w:t>
      </w:r>
      <w:r w:rsidRPr="00016B51">
        <w:t>28.404: Quality of Experience (QoE) measurement collection; Concepts, use cases and requirements</w:t>
      </w:r>
    </w:p>
    <w:p w14:paraId="15735C64" w14:textId="7CFF5D5A" w:rsidR="00B256A4" w:rsidRPr="00016B51" w:rsidRDefault="00B256A4" w:rsidP="00EA2960">
      <w:pPr>
        <w:spacing w:after="0"/>
      </w:pPr>
      <w:r w:rsidRPr="00016B51">
        <w:t>•</w:t>
      </w:r>
      <w:r w:rsidRPr="00016B51">
        <w:tab/>
      </w:r>
      <w:r w:rsidR="00AB15C9">
        <w:t>TS </w:t>
      </w:r>
      <w:r w:rsidRPr="00016B51">
        <w:t>28.405: Quality of Experience (QoE) measurement collection; Control and configuration</w:t>
      </w:r>
    </w:p>
    <w:p w14:paraId="03CF9F90" w14:textId="72E088F8" w:rsidR="00E42CAE" w:rsidRPr="00016B51" w:rsidRDefault="00B256A4" w:rsidP="00C43764">
      <w:r w:rsidRPr="00016B51">
        <w:t>•</w:t>
      </w:r>
      <w:r w:rsidRPr="00016B51">
        <w:tab/>
      </w:r>
      <w:r w:rsidR="00AB15C9">
        <w:t>TS </w:t>
      </w:r>
      <w:r w:rsidRPr="00016B51">
        <w:t>28.406: Quality of Experience (QoE) measurement collection; Information definition and transport</w:t>
      </w:r>
    </w:p>
    <w:p w14:paraId="0635397D" w14:textId="392E8E09" w:rsidR="000C36D5" w:rsidRPr="00016B51" w:rsidRDefault="000C36D5" w:rsidP="000C36D5">
      <w:pPr>
        <w:pStyle w:val="Heading3"/>
      </w:pPr>
      <w:bookmarkStart w:id="1533" w:name="_Toc58230437"/>
      <w:bookmarkStart w:id="1534" w:name="_Toc58230592"/>
      <w:r w:rsidRPr="00016B51">
        <w:t>21.1.8</w:t>
      </w:r>
      <w:r w:rsidRPr="00016B51">
        <w:tab/>
      </w:r>
      <w:r w:rsidR="005928D8" w:rsidRPr="00016B51">
        <w:t>Network Resource Model (NRM) enhancement</w:t>
      </w:r>
      <w:bookmarkEnd w:id="1533"/>
      <w:bookmarkEnd w:id="153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C36D5" w:rsidRPr="00016B51" w14:paraId="620C5CDE" w14:textId="77777777" w:rsidTr="00154A7F">
        <w:trPr>
          <w:trHeight w:val="170"/>
        </w:trPr>
        <w:tc>
          <w:tcPr>
            <w:tcW w:w="852" w:type="dxa"/>
            <w:shd w:val="clear" w:color="auto" w:fill="auto"/>
            <w:noWrap/>
            <w:vAlign w:val="center"/>
            <w:hideMark/>
          </w:tcPr>
          <w:p w14:paraId="3C6E59AE" w14:textId="77777777" w:rsidR="000C36D5" w:rsidRPr="00016B51" w:rsidRDefault="000C36D5" w:rsidP="00154A7F">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820032</w:t>
            </w:r>
          </w:p>
        </w:tc>
        <w:tc>
          <w:tcPr>
            <w:tcW w:w="3798" w:type="dxa"/>
            <w:shd w:val="clear" w:color="auto" w:fill="auto"/>
            <w:noWrap/>
            <w:vAlign w:val="center"/>
            <w:hideMark/>
          </w:tcPr>
          <w:p w14:paraId="7073499D" w14:textId="77777777" w:rsidR="000C36D5" w:rsidRPr="00016B51" w:rsidRDefault="000C36D5" w:rsidP="00154A7F">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NRM enhancements </w:t>
            </w:r>
          </w:p>
        </w:tc>
        <w:tc>
          <w:tcPr>
            <w:tcW w:w="2044" w:type="dxa"/>
            <w:shd w:val="clear" w:color="auto" w:fill="auto"/>
            <w:noWrap/>
            <w:vAlign w:val="center"/>
            <w:hideMark/>
          </w:tcPr>
          <w:p w14:paraId="11DC1156" w14:textId="77777777" w:rsidR="000C36D5" w:rsidRPr="00016B51" w:rsidRDefault="000C36D5" w:rsidP="00154A7F">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eNRM</w:t>
            </w:r>
          </w:p>
        </w:tc>
        <w:tc>
          <w:tcPr>
            <w:tcW w:w="554" w:type="dxa"/>
            <w:shd w:val="clear" w:color="auto" w:fill="auto"/>
            <w:noWrap/>
            <w:vAlign w:val="center"/>
            <w:hideMark/>
          </w:tcPr>
          <w:p w14:paraId="4291C91D" w14:textId="77777777" w:rsidR="000C36D5" w:rsidRPr="00016B51" w:rsidRDefault="000C36D5" w:rsidP="00154A7F">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6DDD3234" w14:textId="77777777" w:rsidR="000C36D5" w:rsidRPr="00016B51" w:rsidRDefault="000C36D5" w:rsidP="00154A7F">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SP-190140</w:t>
            </w:r>
          </w:p>
        </w:tc>
        <w:tc>
          <w:tcPr>
            <w:tcW w:w="2041" w:type="dxa"/>
            <w:shd w:val="clear" w:color="auto" w:fill="auto"/>
            <w:noWrap/>
            <w:hideMark/>
          </w:tcPr>
          <w:p w14:paraId="59DBD878" w14:textId="77777777" w:rsidR="000C36D5" w:rsidRPr="00016B51" w:rsidRDefault="000C36D5" w:rsidP="00154A7F">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Jing Ping, Nokia </w:t>
            </w:r>
          </w:p>
        </w:tc>
      </w:tr>
    </w:tbl>
    <w:p w14:paraId="0F53925C" w14:textId="624C7916" w:rsidR="000C36D5" w:rsidRPr="00016B51" w:rsidRDefault="000C36D5" w:rsidP="000C36D5">
      <w:pPr>
        <w:rPr>
          <w:lang w:eastAsia="en-GB"/>
        </w:rPr>
      </w:pPr>
      <w:r w:rsidRPr="00016B51">
        <w:rPr>
          <w:lang w:eastAsia="en-GB"/>
        </w:rPr>
        <w:t>Summary based on the input provided by</w:t>
      </w:r>
      <w:r w:rsidRPr="00016B51">
        <w:rPr>
          <w:rFonts w:eastAsia="SimSun" w:hint="eastAsia"/>
          <w:lang w:eastAsia="zh-CN"/>
        </w:rPr>
        <w:t xml:space="preserve"> </w:t>
      </w:r>
      <w:r w:rsidRPr="00016B51">
        <w:rPr>
          <w:rFonts w:eastAsia="SimSun"/>
          <w:lang w:eastAsia="zh-CN"/>
        </w:rPr>
        <w:t>Nokia, Nokia Shanghai Bell</w:t>
      </w:r>
      <w:r w:rsidR="005928D8" w:rsidRPr="00016B51">
        <w:rPr>
          <w:rFonts w:eastAsia="SimSun"/>
          <w:lang w:eastAsia="zh-CN"/>
        </w:rPr>
        <w:t xml:space="preserve"> in SP-201117</w:t>
      </w:r>
      <w:r w:rsidRPr="00016B51">
        <w:rPr>
          <w:lang w:eastAsia="en-GB"/>
        </w:rPr>
        <w:t>.</w:t>
      </w:r>
    </w:p>
    <w:p w14:paraId="37B9FDE7" w14:textId="77777777" w:rsidR="002A112C" w:rsidRPr="00016B51" w:rsidRDefault="002A112C" w:rsidP="002A112C">
      <w:pPr>
        <w:rPr>
          <w:lang w:eastAsia="en-GB"/>
        </w:rPr>
      </w:pPr>
      <w:r w:rsidRPr="00016B51">
        <w:rPr>
          <w:lang w:eastAsia="en-GB"/>
        </w:rPr>
        <w:t xml:space="preserve">This Work Item extends the 5G Network Resource Model to support the Service-Based Architecture (SBA) of 5G Core (5GC) and several new features of NG Radio Access Network (NG-RAN), together with enhancements of the stage 3 Solution Set (SS). </w:t>
      </w:r>
    </w:p>
    <w:p w14:paraId="58450248" w14:textId="77777777" w:rsidR="002A112C" w:rsidRPr="00016B51" w:rsidRDefault="002A112C" w:rsidP="002A112C">
      <w:pPr>
        <w:rPr>
          <w:lang w:eastAsia="en-GB"/>
        </w:rPr>
      </w:pPr>
      <w:r w:rsidRPr="00016B51">
        <w:rPr>
          <w:lang w:eastAsia="en-GB"/>
        </w:rPr>
        <w:t>1.  Support of 5GC Service-Based Architecture (SBA)</w:t>
      </w:r>
    </w:p>
    <w:p w14:paraId="6A755EBE" w14:textId="5BF88E19" w:rsidR="002A112C" w:rsidRPr="00016B51" w:rsidRDefault="002A112C" w:rsidP="002A112C">
      <w:pPr>
        <w:rPr>
          <w:lang w:eastAsia="en-GB"/>
        </w:rPr>
      </w:pPr>
      <w:r w:rsidRPr="00016B51">
        <w:rPr>
          <w:lang w:eastAsia="en-GB"/>
        </w:rPr>
        <w:t xml:space="preserve">In the Rel-16 NRM, ManagedNFService InformationObjectClass (IOC) is introduced to represent a Network Function (NF) Service as defined in </w:t>
      </w:r>
      <w:r w:rsidR="00AB15C9">
        <w:rPr>
          <w:lang w:eastAsia="en-GB"/>
        </w:rPr>
        <w:t>TS </w:t>
      </w:r>
      <w:r w:rsidRPr="00016B51">
        <w:rPr>
          <w:lang w:eastAsia="en-GB"/>
        </w:rPr>
        <w:t xml:space="preserve">23.501. This enhancement enables configuration management, performance management, fault management, state management, as well as lifecycle management on more granular NF Service level. </w:t>
      </w:r>
    </w:p>
    <w:p w14:paraId="3E58FF7E" w14:textId="122929DD" w:rsidR="000C36D5" w:rsidRPr="00016B51" w:rsidRDefault="002A112C" w:rsidP="002A112C">
      <w:pPr>
        <w:rPr>
          <w:lang w:eastAsia="en-GB"/>
        </w:rPr>
      </w:pPr>
      <w:r w:rsidRPr="00016B51">
        <w:rPr>
          <w:lang w:eastAsia="en-GB"/>
        </w:rPr>
        <w:t xml:space="preserve">Figure 1 shows containment and inheritance relationship between the ManagedNFService IOC and other existing NRM IOCs (defined in </w:t>
      </w:r>
      <w:r w:rsidR="00AB15C9">
        <w:rPr>
          <w:lang w:eastAsia="en-GB"/>
        </w:rPr>
        <w:t>TS </w:t>
      </w:r>
      <w:r w:rsidRPr="00016B51">
        <w:rPr>
          <w:lang w:eastAsia="en-GB"/>
        </w:rPr>
        <w:t>28.622 [1]).</w:t>
      </w:r>
    </w:p>
    <w:p w14:paraId="774E67E7" w14:textId="5A7B79B2" w:rsidR="000C36D5" w:rsidRPr="00016B51" w:rsidRDefault="000C36D5" w:rsidP="000C36D5">
      <w:pPr>
        <w:pStyle w:val="TH"/>
        <w:rPr>
          <w:lang w:eastAsia="en-GB"/>
        </w:rPr>
      </w:pPr>
      <w:r w:rsidRPr="00016B51">
        <w:rPr>
          <w:lang w:eastAsia="en-GB"/>
        </w:rPr>
        <w:t xml:space="preserve"> </w:t>
      </w:r>
      <w:r w:rsidRPr="00016B51">
        <w:rPr>
          <w:noProof/>
        </w:rPr>
        <w:drawing>
          <wp:inline distT="0" distB="0" distL="0" distR="0" wp14:anchorId="0CED0B29" wp14:editId="30D44583">
            <wp:extent cx="3223260" cy="1305560"/>
            <wp:effectExtent l="19050" t="19050" r="15240" b="2794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3">
                      <a:grayscl/>
                      <a:extLst>
                        <a:ext uri="{28A0092B-C50C-407E-A947-70E740481C1C}">
                          <a14:useLocalDpi xmlns:a14="http://schemas.microsoft.com/office/drawing/2010/main" val="0"/>
                        </a:ext>
                      </a:extLst>
                    </a:blip>
                    <a:srcRect/>
                    <a:stretch>
                      <a:fillRect/>
                    </a:stretch>
                  </pic:blipFill>
                  <pic:spPr bwMode="auto">
                    <a:xfrm>
                      <a:off x="0" y="0"/>
                      <a:ext cx="3223260" cy="1305560"/>
                    </a:xfrm>
                    <a:prstGeom prst="rect">
                      <a:avLst/>
                    </a:prstGeom>
                    <a:solidFill>
                      <a:srgbClr val="FFFFFF"/>
                    </a:solidFill>
                    <a:ln w="9525">
                      <a:solidFill>
                        <a:srgbClr val="FFFFFF"/>
                      </a:solidFill>
                      <a:miter lim="800000"/>
                      <a:headEnd/>
                      <a:tailEnd/>
                    </a:ln>
                  </pic:spPr>
                </pic:pic>
              </a:graphicData>
            </a:graphic>
          </wp:inline>
        </w:drawing>
      </w:r>
    </w:p>
    <w:p w14:paraId="15F4EEAC" w14:textId="542A4762" w:rsidR="000C36D5" w:rsidRPr="00016B51" w:rsidRDefault="000C36D5" w:rsidP="000C36D5">
      <w:pPr>
        <w:pStyle w:val="TF"/>
        <w:rPr>
          <w:lang w:eastAsia="en-GB"/>
        </w:rPr>
      </w:pPr>
      <w:r w:rsidRPr="00016B51">
        <w:rPr>
          <w:lang w:eastAsia="en-GB"/>
        </w:rPr>
        <w:t>Figure 1: Managed NF Service NRM fragment diagram</w:t>
      </w:r>
    </w:p>
    <w:p w14:paraId="3E83E12A" w14:textId="05094167" w:rsidR="002A112C" w:rsidRPr="00016B51" w:rsidRDefault="002A112C" w:rsidP="002A112C">
      <w:pPr>
        <w:rPr>
          <w:lang w:eastAsia="en-GB"/>
        </w:rPr>
      </w:pPr>
      <w:r w:rsidRPr="00016B51">
        <w:rPr>
          <w:lang w:eastAsia="en-GB"/>
        </w:rPr>
        <w:t xml:space="preserve">In addition, </w:t>
      </w:r>
      <w:r w:rsidR="00AB15C9">
        <w:rPr>
          <w:lang w:eastAsia="en-GB"/>
        </w:rPr>
        <w:t>TS </w:t>
      </w:r>
      <w:r w:rsidRPr="00016B51">
        <w:rPr>
          <w:lang w:eastAsia="en-GB"/>
        </w:rPr>
        <w:t xml:space="preserve">28.541 [3] is enhanced to support NF Service configuration and registration. </w:t>
      </w:r>
    </w:p>
    <w:p w14:paraId="19FACCF4" w14:textId="77777777" w:rsidR="002A112C" w:rsidRPr="00016B51" w:rsidRDefault="002A112C" w:rsidP="002A112C">
      <w:pPr>
        <w:rPr>
          <w:lang w:eastAsia="en-GB"/>
        </w:rPr>
      </w:pPr>
      <w:r w:rsidRPr="00016B51">
        <w:rPr>
          <w:lang w:eastAsia="en-GB"/>
        </w:rPr>
        <w:t>2. Support of model driven approach</w:t>
      </w:r>
    </w:p>
    <w:p w14:paraId="2241A0E6" w14:textId="54A9BB63" w:rsidR="000C36D5" w:rsidRPr="00016B51" w:rsidRDefault="002A112C" w:rsidP="002A112C">
      <w:pPr>
        <w:rPr>
          <w:lang w:eastAsia="en-GB"/>
        </w:rPr>
      </w:pPr>
      <w:r w:rsidRPr="00016B51">
        <w:rPr>
          <w:lang w:eastAsia="en-GB"/>
        </w:rPr>
        <w:t xml:space="preserve">To align with the Service Based Management Architecture (SBMA) since Rel-15, configurable Performance Management (PM), Fault Management (FM), TM (Trace Management), etc., are introduced to fully support a model driven approach. Several NRM fragments were added in </w:t>
      </w:r>
      <w:r w:rsidR="00AB15C9">
        <w:rPr>
          <w:lang w:eastAsia="en-GB"/>
        </w:rPr>
        <w:t>TS </w:t>
      </w:r>
      <w:r w:rsidRPr="00016B51">
        <w:rPr>
          <w:lang w:eastAsia="en-GB"/>
        </w:rPr>
        <w:t xml:space="preserve">28.622 [1] (stage 2 definition) and </w:t>
      </w:r>
      <w:r w:rsidR="00AB15C9">
        <w:rPr>
          <w:lang w:eastAsia="en-GB"/>
        </w:rPr>
        <w:t>TS </w:t>
      </w:r>
      <w:r w:rsidRPr="00016B51">
        <w:rPr>
          <w:lang w:eastAsia="en-GB"/>
        </w:rPr>
        <w:t>28.623 [2] (stage 3 definition),  including Performance measurement control NRM fragment, Measurement threshold monitoring control fragment, Heartbeat notification control fragment, Notification subscription control fragment and Trace control NRM fragment. Please see the overall diagram below.</w:t>
      </w:r>
    </w:p>
    <w:p w14:paraId="5CB219BB" w14:textId="7DE8D9C6" w:rsidR="000C36D5" w:rsidRPr="00016B51" w:rsidRDefault="000C36D5" w:rsidP="000C36D5">
      <w:pPr>
        <w:spacing w:after="0"/>
        <w:rPr>
          <w:color w:val="000000"/>
        </w:rPr>
      </w:pPr>
      <w:r w:rsidRPr="00016B51">
        <w:rPr>
          <w:lang w:eastAsia="en-GB"/>
        </w:rPr>
        <w:t xml:space="preserve"> </w:t>
      </w:r>
      <w:r w:rsidRPr="00016B51">
        <w:rPr>
          <w:noProof/>
          <w:color w:val="000000"/>
        </w:rPr>
        <w:drawing>
          <wp:inline distT="0" distB="0" distL="0" distR="0" wp14:anchorId="6E3273F2" wp14:editId="43325B64">
            <wp:extent cx="6122035" cy="179959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4">
                      <a:grayscl/>
                      <a:extLst>
                        <a:ext uri="{28A0092B-C50C-407E-A947-70E740481C1C}">
                          <a14:useLocalDpi xmlns:a14="http://schemas.microsoft.com/office/drawing/2010/main" val="0"/>
                        </a:ext>
                      </a:extLst>
                    </a:blip>
                    <a:srcRect/>
                    <a:stretch>
                      <a:fillRect/>
                    </a:stretch>
                  </pic:blipFill>
                  <pic:spPr bwMode="auto">
                    <a:xfrm>
                      <a:off x="0" y="0"/>
                      <a:ext cx="6122035" cy="1799590"/>
                    </a:xfrm>
                    <a:prstGeom prst="rect">
                      <a:avLst/>
                    </a:prstGeom>
                    <a:noFill/>
                  </pic:spPr>
                </pic:pic>
              </a:graphicData>
            </a:graphic>
          </wp:inline>
        </w:drawing>
      </w:r>
    </w:p>
    <w:p w14:paraId="1CBA8B6D" w14:textId="379209D4" w:rsidR="000C36D5" w:rsidRPr="00016B51" w:rsidRDefault="000C36D5" w:rsidP="000C36D5">
      <w:pPr>
        <w:pStyle w:val="TH"/>
      </w:pPr>
      <w:r w:rsidRPr="00016B51">
        <w:rPr>
          <w:noProof/>
        </w:rPr>
        <w:drawing>
          <wp:inline distT="0" distB="0" distL="0" distR="0" wp14:anchorId="28155549" wp14:editId="6BFCE05F">
            <wp:extent cx="3223260" cy="1305560"/>
            <wp:effectExtent l="19050" t="19050" r="15240" b="279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3">
                      <a:grayscl/>
                      <a:extLst>
                        <a:ext uri="{28A0092B-C50C-407E-A947-70E740481C1C}">
                          <a14:useLocalDpi xmlns:a14="http://schemas.microsoft.com/office/drawing/2010/main" val="0"/>
                        </a:ext>
                      </a:extLst>
                    </a:blip>
                    <a:srcRect/>
                    <a:stretch>
                      <a:fillRect/>
                    </a:stretch>
                  </pic:blipFill>
                  <pic:spPr bwMode="auto">
                    <a:xfrm>
                      <a:off x="0" y="0"/>
                      <a:ext cx="3223260" cy="1305560"/>
                    </a:xfrm>
                    <a:prstGeom prst="rect">
                      <a:avLst/>
                    </a:prstGeom>
                    <a:solidFill>
                      <a:srgbClr val="FFFFFF"/>
                    </a:solidFill>
                    <a:ln w="9525">
                      <a:solidFill>
                        <a:srgbClr val="FFFFFF"/>
                      </a:solidFill>
                      <a:miter lim="800000"/>
                      <a:headEnd/>
                      <a:tailEnd/>
                    </a:ln>
                  </pic:spPr>
                </pic:pic>
              </a:graphicData>
            </a:graphic>
          </wp:inline>
        </w:drawing>
      </w:r>
    </w:p>
    <w:p w14:paraId="4AC66B66" w14:textId="3B8396C3" w:rsidR="000C36D5" w:rsidRPr="00016B51" w:rsidRDefault="000C36D5" w:rsidP="000C36D5">
      <w:pPr>
        <w:rPr>
          <w:lang w:eastAsia="en-GB"/>
        </w:rPr>
      </w:pPr>
    </w:p>
    <w:p w14:paraId="39130BB6" w14:textId="7D4B24CD" w:rsidR="000C36D5" w:rsidRPr="00016B51" w:rsidRDefault="000C36D5" w:rsidP="000C36D5">
      <w:pPr>
        <w:pStyle w:val="TF"/>
        <w:rPr>
          <w:lang w:eastAsia="en-GB"/>
        </w:rPr>
      </w:pPr>
      <w:r w:rsidRPr="00016B51">
        <w:rPr>
          <w:lang w:eastAsia="en-GB"/>
        </w:rPr>
        <w:t>Figure 2: Overall diagram of NRM fragment for FM, PM, TM control</w:t>
      </w:r>
    </w:p>
    <w:p w14:paraId="559537C0" w14:textId="77777777" w:rsidR="002A112C" w:rsidRPr="00016B51" w:rsidRDefault="002A112C" w:rsidP="002A112C">
      <w:pPr>
        <w:pStyle w:val="NO"/>
        <w:rPr>
          <w:lang w:eastAsia="en-GB"/>
        </w:rPr>
      </w:pPr>
      <w:r w:rsidRPr="00016B51">
        <w:rPr>
          <w:lang w:eastAsia="en-GB"/>
        </w:rPr>
        <w:t xml:space="preserve">Note: Managed Entity can be a subnetwork, managed network element or network function </w:t>
      </w:r>
    </w:p>
    <w:p w14:paraId="0E14E835" w14:textId="77777777" w:rsidR="002A112C" w:rsidRPr="00016B51" w:rsidRDefault="002A112C" w:rsidP="002A112C">
      <w:pPr>
        <w:rPr>
          <w:lang w:eastAsia="en-GB"/>
        </w:rPr>
      </w:pPr>
      <w:r w:rsidRPr="00016B51">
        <w:rPr>
          <w:lang w:eastAsia="en-GB"/>
        </w:rPr>
        <w:t>3. Support of NG RAN and 5GC features</w:t>
      </w:r>
    </w:p>
    <w:p w14:paraId="531CFE7D" w14:textId="5CC95F0B" w:rsidR="002A112C" w:rsidRPr="00016B51" w:rsidRDefault="002A112C" w:rsidP="002A112C">
      <w:pPr>
        <w:rPr>
          <w:lang w:eastAsia="en-GB"/>
        </w:rPr>
      </w:pPr>
      <w:r w:rsidRPr="00016B51">
        <w:rPr>
          <w:lang w:eastAsia="en-GB"/>
        </w:rPr>
        <w:t xml:space="preserve">The 5G NRM is extended to support new or existing features or functionalities of NG RAN and 5GC, e.g. Remote Interference Management, Radio Resource Management policy for radio resources sharing between network slices and operators, New Radio (NR) Automatic Neighbour Relation (NAR), QoS monitoring, configurable 5QI, and transport related information model to support end to end network slice management. Refer to </w:t>
      </w:r>
      <w:r w:rsidR="00AB15C9">
        <w:rPr>
          <w:lang w:eastAsia="en-GB"/>
        </w:rPr>
        <w:t>TS </w:t>
      </w:r>
      <w:r w:rsidRPr="00016B51">
        <w:rPr>
          <w:lang w:eastAsia="en-GB"/>
        </w:rPr>
        <w:t>28.541[3]</w:t>
      </w:r>
    </w:p>
    <w:p w14:paraId="500582C9" w14:textId="77777777" w:rsidR="002A112C" w:rsidRPr="00016B51" w:rsidRDefault="002A112C" w:rsidP="002A112C">
      <w:pPr>
        <w:rPr>
          <w:lang w:eastAsia="en-GB"/>
        </w:rPr>
      </w:pPr>
      <w:r w:rsidRPr="00016B51">
        <w:rPr>
          <w:lang w:eastAsia="en-GB"/>
        </w:rPr>
        <w:t>4. Enhancement of stage 3 codes to follow style guideline</w:t>
      </w:r>
    </w:p>
    <w:p w14:paraId="7E77334E" w14:textId="0F38A6BD" w:rsidR="002A112C" w:rsidRPr="00016B51" w:rsidRDefault="002A112C" w:rsidP="002A112C">
      <w:pPr>
        <w:rPr>
          <w:lang w:eastAsia="en-GB"/>
        </w:rPr>
      </w:pPr>
      <w:r w:rsidRPr="00016B51">
        <w:rPr>
          <w:lang w:eastAsia="en-GB"/>
        </w:rPr>
        <w:t xml:space="preserve">Refact stage 3 YAML and YANG codes in </w:t>
      </w:r>
      <w:r w:rsidR="00AB15C9">
        <w:rPr>
          <w:lang w:eastAsia="en-GB"/>
        </w:rPr>
        <w:t>TS </w:t>
      </w:r>
      <w:r w:rsidRPr="00016B51">
        <w:rPr>
          <w:lang w:eastAsia="en-GB"/>
        </w:rPr>
        <w:t xml:space="preserve">28.541[3] and 28.623[2] to align with new code style guideline defined in </w:t>
      </w:r>
      <w:r w:rsidR="00AB15C9">
        <w:rPr>
          <w:lang w:eastAsia="en-GB"/>
        </w:rPr>
        <w:t>TS </w:t>
      </w:r>
      <w:r w:rsidRPr="00016B51">
        <w:rPr>
          <w:lang w:eastAsia="en-GB"/>
        </w:rPr>
        <w:t xml:space="preserve">32.158 [4] and </w:t>
      </w:r>
      <w:r w:rsidR="00AB15C9">
        <w:rPr>
          <w:lang w:eastAsia="en-GB"/>
        </w:rPr>
        <w:t>TS </w:t>
      </w:r>
      <w:r w:rsidRPr="00016B51">
        <w:rPr>
          <w:lang w:eastAsia="en-GB"/>
        </w:rPr>
        <w:t xml:space="preserve">32.160 [5]. </w:t>
      </w:r>
    </w:p>
    <w:p w14:paraId="3DF832D1" w14:textId="77777777" w:rsidR="002A112C" w:rsidRPr="00016B51" w:rsidRDefault="002A112C" w:rsidP="002A112C">
      <w:pPr>
        <w:rPr>
          <w:lang w:eastAsia="en-GB"/>
        </w:rPr>
      </w:pPr>
    </w:p>
    <w:p w14:paraId="75C262F3" w14:textId="77777777" w:rsidR="002A112C" w:rsidRPr="00016B51" w:rsidRDefault="002A112C" w:rsidP="002A112C">
      <w:pPr>
        <w:rPr>
          <w:lang w:eastAsia="en-GB"/>
        </w:rPr>
      </w:pPr>
      <w:r w:rsidRPr="00016B51">
        <w:rPr>
          <w:lang w:eastAsia="en-GB"/>
        </w:rPr>
        <w:t>5. Publication and validation  in 3GPP Forge</w:t>
      </w:r>
    </w:p>
    <w:p w14:paraId="174970CC" w14:textId="5EFD446D" w:rsidR="002A112C" w:rsidRPr="00016B51" w:rsidRDefault="002A112C" w:rsidP="002A112C">
      <w:pPr>
        <w:rPr>
          <w:lang w:eastAsia="en-GB"/>
        </w:rPr>
      </w:pPr>
      <w:r w:rsidRPr="00016B51">
        <w:rPr>
          <w:lang w:eastAsia="en-GB"/>
        </w:rPr>
        <w:t xml:space="preserve">Stage 3 codes, including YAML and YANG solution sets, are uploaded to 3GPP Forge for validation and the OpenAPI  code (including YAML code defined NRM) and YANG code is published. Please refer the below link for the SA5 Forge repository: </w:t>
      </w:r>
      <w:hyperlink r:id="rId85" w:history="1">
        <w:r w:rsidRPr="00016B51">
          <w:rPr>
            <w:rStyle w:val="Hyperlink"/>
            <w:lang w:eastAsia="en-GB"/>
          </w:rPr>
          <w:t>https://forge.3gpp.org/rep/sa5/data-models</w:t>
        </w:r>
      </w:hyperlink>
      <w:r w:rsidRPr="00016B51">
        <w:rPr>
          <w:lang w:eastAsia="en-GB"/>
        </w:rPr>
        <w:t xml:space="preserve"> </w:t>
      </w:r>
    </w:p>
    <w:p w14:paraId="00BD06AB" w14:textId="21460C0F" w:rsidR="000C36D5" w:rsidRPr="00016B51" w:rsidRDefault="000C36D5" w:rsidP="000C36D5">
      <w:pPr>
        <w:rPr>
          <w:b/>
          <w:bCs/>
          <w:lang w:eastAsia="en-GB"/>
        </w:rPr>
      </w:pPr>
      <w:r w:rsidRPr="00016B51">
        <w:rPr>
          <w:b/>
          <w:bCs/>
          <w:lang w:eastAsia="en-GB"/>
        </w:rPr>
        <w:t>References</w:t>
      </w:r>
    </w:p>
    <w:p w14:paraId="6EB570CF" w14:textId="2F899887" w:rsidR="000C36D5" w:rsidRPr="00016B51" w:rsidRDefault="000C36D5" w:rsidP="000C36D5">
      <w:pPr>
        <w:pStyle w:val="EW"/>
        <w:rPr>
          <w:lang w:eastAsia="en-GB"/>
        </w:rPr>
      </w:pPr>
      <w:r w:rsidRPr="00016B51">
        <w:rPr>
          <w:lang w:eastAsia="en-GB"/>
        </w:rPr>
        <w:t>[1]</w:t>
      </w:r>
      <w:r w:rsidRPr="00016B51">
        <w:rPr>
          <w:lang w:eastAsia="en-GB"/>
        </w:rPr>
        <w:tab/>
      </w:r>
      <w:r w:rsidR="00AB15C9">
        <w:rPr>
          <w:lang w:eastAsia="en-GB"/>
        </w:rPr>
        <w:t>TS </w:t>
      </w:r>
      <w:r w:rsidRPr="00016B51">
        <w:rPr>
          <w:lang w:eastAsia="en-GB"/>
        </w:rPr>
        <w:t>28.622 "Telecommunication management; Generic Network Resource Model (NRM) Integration Reference Point (IRP); Information Service (IS)"</w:t>
      </w:r>
    </w:p>
    <w:p w14:paraId="41B5B939" w14:textId="2C1E31CC" w:rsidR="000C36D5" w:rsidRPr="00016B51" w:rsidRDefault="000C36D5" w:rsidP="000C36D5">
      <w:pPr>
        <w:pStyle w:val="EW"/>
        <w:rPr>
          <w:lang w:eastAsia="en-GB"/>
        </w:rPr>
      </w:pPr>
      <w:r w:rsidRPr="00016B51">
        <w:rPr>
          <w:lang w:eastAsia="en-GB"/>
        </w:rPr>
        <w:t>[2]</w:t>
      </w:r>
      <w:r w:rsidRPr="00016B51">
        <w:rPr>
          <w:lang w:eastAsia="en-GB"/>
        </w:rPr>
        <w:tab/>
      </w:r>
      <w:r w:rsidR="00AB15C9">
        <w:rPr>
          <w:lang w:eastAsia="en-GB"/>
        </w:rPr>
        <w:t>TS </w:t>
      </w:r>
      <w:r w:rsidRPr="00016B51">
        <w:rPr>
          <w:lang w:eastAsia="en-GB"/>
        </w:rPr>
        <w:t>28.623 "Telecommunication management; Generic Network Resource Model (NRM) Integration Reference Point (IRP); Solution Set (SS) definitions"</w:t>
      </w:r>
    </w:p>
    <w:p w14:paraId="738FA708" w14:textId="66423066" w:rsidR="000C36D5" w:rsidRPr="00016B51" w:rsidRDefault="000C36D5" w:rsidP="000C36D5">
      <w:pPr>
        <w:pStyle w:val="EW"/>
        <w:rPr>
          <w:lang w:eastAsia="en-GB"/>
        </w:rPr>
      </w:pPr>
      <w:r w:rsidRPr="00016B51">
        <w:rPr>
          <w:lang w:eastAsia="en-GB"/>
        </w:rPr>
        <w:t>[3]</w:t>
      </w:r>
      <w:r w:rsidRPr="00016B51">
        <w:rPr>
          <w:lang w:eastAsia="en-GB"/>
        </w:rPr>
        <w:tab/>
      </w:r>
      <w:r w:rsidR="00AB15C9">
        <w:rPr>
          <w:lang w:eastAsia="en-GB"/>
        </w:rPr>
        <w:t>TS </w:t>
      </w:r>
      <w:r w:rsidRPr="00016B51">
        <w:rPr>
          <w:lang w:eastAsia="en-GB"/>
        </w:rPr>
        <w:t>28.541: “Management and orchestration; 5G Network Resource Model (NRM); Stage 2 and Stage 3”.</w:t>
      </w:r>
    </w:p>
    <w:p w14:paraId="6907CA40" w14:textId="1C6D43BD" w:rsidR="000C36D5" w:rsidRPr="00016B51" w:rsidRDefault="000C36D5" w:rsidP="000C36D5">
      <w:pPr>
        <w:pStyle w:val="EW"/>
        <w:rPr>
          <w:lang w:eastAsia="en-GB"/>
        </w:rPr>
      </w:pPr>
      <w:r w:rsidRPr="00016B51">
        <w:rPr>
          <w:lang w:eastAsia="en-GB"/>
        </w:rPr>
        <w:t>[4]</w:t>
      </w:r>
      <w:r w:rsidRPr="00016B51">
        <w:rPr>
          <w:lang w:eastAsia="en-GB"/>
        </w:rPr>
        <w:tab/>
      </w:r>
      <w:r w:rsidR="00AB15C9">
        <w:rPr>
          <w:lang w:eastAsia="en-GB"/>
        </w:rPr>
        <w:t>TS </w:t>
      </w:r>
      <w:r w:rsidRPr="00016B51">
        <w:rPr>
          <w:lang w:eastAsia="en-GB"/>
        </w:rPr>
        <w:t xml:space="preserve">32.158: "Management and orchestration; Design rules for REpresentational State Transfer (REST) Solution Sets (SS) ". </w:t>
      </w:r>
    </w:p>
    <w:p w14:paraId="14D00B5B" w14:textId="0DE0A28E" w:rsidR="000C36D5" w:rsidRPr="00016B51" w:rsidRDefault="000C36D5" w:rsidP="000C36D5">
      <w:pPr>
        <w:pStyle w:val="EW"/>
        <w:rPr>
          <w:lang w:eastAsia="en-GB"/>
        </w:rPr>
      </w:pPr>
      <w:r w:rsidRPr="00016B51">
        <w:rPr>
          <w:lang w:eastAsia="en-GB"/>
        </w:rPr>
        <w:t>[5]</w:t>
      </w:r>
      <w:r w:rsidRPr="00016B51">
        <w:rPr>
          <w:lang w:eastAsia="en-GB"/>
        </w:rPr>
        <w:tab/>
      </w:r>
      <w:r w:rsidR="00AB15C9">
        <w:rPr>
          <w:lang w:eastAsia="en-GB"/>
        </w:rPr>
        <w:t>TS </w:t>
      </w:r>
      <w:r w:rsidRPr="00016B51">
        <w:rPr>
          <w:lang w:eastAsia="en-GB"/>
        </w:rPr>
        <w:t>32.160: “Management and orchestration; Management service template”.</w:t>
      </w:r>
    </w:p>
    <w:p w14:paraId="760F8B83" w14:textId="7837ED9F" w:rsidR="00DA2E11" w:rsidRPr="00016B51" w:rsidRDefault="00DA2E11" w:rsidP="00DA2E11">
      <w:pPr>
        <w:pStyle w:val="Heading2"/>
        <w:rPr>
          <w:lang w:eastAsia="en-GB"/>
        </w:rPr>
      </w:pPr>
      <w:bookmarkStart w:id="1535" w:name="_Toc47023214"/>
      <w:bookmarkStart w:id="1536" w:name="_Toc47086140"/>
      <w:bookmarkStart w:id="1537" w:name="_Toc47090089"/>
      <w:bookmarkStart w:id="1538" w:name="_Toc47092828"/>
      <w:bookmarkStart w:id="1539" w:name="_Toc47094084"/>
      <w:bookmarkStart w:id="1540" w:name="_Toc47094245"/>
      <w:bookmarkStart w:id="1541" w:name="_Toc47094413"/>
      <w:bookmarkStart w:id="1542" w:name="_Toc57644018"/>
      <w:bookmarkStart w:id="1543" w:name="_Toc57730326"/>
      <w:bookmarkStart w:id="1544" w:name="_Toc58230438"/>
      <w:bookmarkStart w:id="1545" w:name="_Toc58230593"/>
      <w:r w:rsidRPr="00016B51">
        <w:rPr>
          <w:lang w:eastAsia="en-GB"/>
        </w:rPr>
        <w:t>21.2</w:t>
      </w:r>
      <w:r w:rsidRPr="00016B51">
        <w:rPr>
          <w:lang w:eastAsia="en-GB"/>
        </w:rPr>
        <w:tab/>
        <w:t>Charging Management</w:t>
      </w:r>
      <w:bookmarkEnd w:id="1535"/>
      <w:bookmarkEnd w:id="1536"/>
      <w:bookmarkEnd w:id="1537"/>
      <w:bookmarkEnd w:id="1538"/>
      <w:bookmarkEnd w:id="1539"/>
      <w:bookmarkEnd w:id="1540"/>
      <w:bookmarkEnd w:id="1541"/>
      <w:bookmarkEnd w:id="1542"/>
      <w:bookmarkEnd w:id="1543"/>
      <w:bookmarkEnd w:id="1544"/>
      <w:bookmarkEnd w:id="1545"/>
      <w:r w:rsidRPr="00016B51">
        <w:rPr>
          <w:lang w:eastAsia="en-GB"/>
        </w:rPr>
        <w:t xml:space="preserve"> </w:t>
      </w:r>
    </w:p>
    <w:p w14:paraId="276135ED" w14:textId="752F060A" w:rsidR="00DA2E11" w:rsidRPr="00016B51" w:rsidRDefault="005E11B5" w:rsidP="00DA2E11">
      <w:pPr>
        <w:pStyle w:val="Heading3"/>
      </w:pPr>
      <w:bookmarkStart w:id="1546" w:name="_Toc46913787"/>
      <w:bookmarkStart w:id="1547" w:name="_Toc47004783"/>
      <w:bookmarkStart w:id="1548" w:name="_Toc47023215"/>
      <w:bookmarkStart w:id="1549" w:name="_Toc47086141"/>
      <w:bookmarkStart w:id="1550" w:name="_Toc47090090"/>
      <w:bookmarkStart w:id="1551" w:name="_Toc47092829"/>
      <w:bookmarkStart w:id="1552" w:name="_Toc47094085"/>
      <w:bookmarkStart w:id="1553" w:name="_Toc47094246"/>
      <w:bookmarkStart w:id="1554" w:name="_Toc47094414"/>
      <w:bookmarkStart w:id="1555" w:name="_Toc57644019"/>
      <w:bookmarkStart w:id="1556" w:name="_Toc57730327"/>
      <w:bookmarkStart w:id="1557" w:name="_Toc58230439"/>
      <w:bookmarkStart w:id="1558" w:name="_Toc58230594"/>
      <w:r w:rsidRPr="00016B51">
        <w:t>21.2.1</w:t>
      </w:r>
      <w:r w:rsidRPr="00016B51">
        <w:tab/>
      </w:r>
      <w:r w:rsidR="00DA2E11" w:rsidRPr="00016B51">
        <w:t>Charging Enhancement of 5GC interworking with EPC</w:t>
      </w:r>
      <w:bookmarkEnd w:id="1546"/>
      <w:bookmarkEnd w:id="1547"/>
      <w:bookmarkEnd w:id="1548"/>
      <w:bookmarkEnd w:id="1549"/>
      <w:bookmarkEnd w:id="1550"/>
      <w:bookmarkEnd w:id="1551"/>
      <w:bookmarkEnd w:id="1552"/>
      <w:bookmarkEnd w:id="1553"/>
      <w:bookmarkEnd w:id="1554"/>
      <w:bookmarkEnd w:id="1555"/>
      <w:bookmarkEnd w:id="1556"/>
      <w:bookmarkEnd w:id="1557"/>
      <w:bookmarkEnd w:id="155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DA2E11" w:rsidRPr="00016B51" w14:paraId="4F4B4E88" w14:textId="77777777" w:rsidTr="00A76B40">
        <w:trPr>
          <w:trHeight w:val="170"/>
        </w:trPr>
        <w:tc>
          <w:tcPr>
            <w:tcW w:w="852" w:type="dxa"/>
            <w:shd w:val="clear" w:color="auto" w:fill="auto"/>
            <w:noWrap/>
            <w:vAlign w:val="center"/>
            <w:hideMark/>
          </w:tcPr>
          <w:p w14:paraId="575E9F4F" w14:textId="77777777" w:rsidR="00DA2E11" w:rsidRPr="00016B51" w:rsidRDefault="00DA2E1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820031</w:t>
            </w:r>
          </w:p>
        </w:tc>
        <w:tc>
          <w:tcPr>
            <w:tcW w:w="3798" w:type="dxa"/>
            <w:shd w:val="clear" w:color="auto" w:fill="auto"/>
            <w:noWrap/>
            <w:vAlign w:val="center"/>
            <w:hideMark/>
          </w:tcPr>
          <w:p w14:paraId="64128E36" w14:textId="77777777" w:rsidR="00DA2E11" w:rsidRPr="00016B51" w:rsidRDefault="00DA2E11"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Charging Enhancement of 5GC interworking with EPC </w:t>
            </w:r>
          </w:p>
        </w:tc>
        <w:tc>
          <w:tcPr>
            <w:tcW w:w="2044" w:type="dxa"/>
            <w:shd w:val="clear" w:color="auto" w:fill="auto"/>
            <w:noWrap/>
            <w:vAlign w:val="center"/>
            <w:hideMark/>
          </w:tcPr>
          <w:p w14:paraId="36E698C4" w14:textId="77777777" w:rsidR="00DA2E11" w:rsidRPr="00016B51" w:rsidRDefault="00DA2E1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5GIEPC_CH</w:t>
            </w:r>
          </w:p>
        </w:tc>
        <w:tc>
          <w:tcPr>
            <w:tcW w:w="554" w:type="dxa"/>
            <w:shd w:val="clear" w:color="auto" w:fill="auto"/>
            <w:noWrap/>
            <w:vAlign w:val="center"/>
            <w:hideMark/>
          </w:tcPr>
          <w:p w14:paraId="477F674D" w14:textId="77777777" w:rsidR="00DA2E11" w:rsidRPr="00016B51" w:rsidRDefault="00DA2E1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7DAAD57A" w14:textId="77777777" w:rsidR="00DA2E11" w:rsidRPr="00016B51" w:rsidRDefault="00DA2E1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SP-181067</w:t>
            </w:r>
          </w:p>
        </w:tc>
        <w:tc>
          <w:tcPr>
            <w:tcW w:w="2041" w:type="dxa"/>
            <w:shd w:val="clear" w:color="auto" w:fill="auto"/>
            <w:noWrap/>
            <w:hideMark/>
          </w:tcPr>
          <w:p w14:paraId="1DCCA7BA" w14:textId="77777777" w:rsidR="00DA2E11" w:rsidRPr="00016B51" w:rsidRDefault="00DA2E1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Chen Shan, Huawei </w:t>
            </w:r>
          </w:p>
        </w:tc>
      </w:tr>
    </w:tbl>
    <w:p w14:paraId="17108795" w14:textId="77777777" w:rsidR="00DA2E11" w:rsidRPr="00016B51" w:rsidRDefault="00DA2E11" w:rsidP="00DA2E11">
      <w:pPr>
        <w:rPr>
          <w:lang w:eastAsia="en-GB"/>
        </w:rPr>
      </w:pPr>
      <w:r w:rsidRPr="00016B51">
        <w:rPr>
          <w:lang w:eastAsia="en-GB"/>
        </w:rPr>
        <w:t>Summary based on the input provided by Huawei in SP-190855.</w:t>
      </w:r>
    </w:p>
    <w:p w14:paraId="702E203D" w14:textId="77777777" w:rsidR="00DA2E11" w:rsidRPr="00016B51" w:rsidRDefault="00DA2E11" w:rsidP="00DA2E11">
      <w:pPr>
        <w:rPr>
          <w:lang w:eastAsia="en-GB"/>
        </w:rPr>
      </w:pPr>
      <w:r w:rsidRPr="00016B51">
        <w:rPr>
          <w:lang w:eastAsia="en-GB"/>
        </w:rPr>
        <w:t xml:space="preserve">The WI 5GIEPC_CH is the enhancement of the WI 5GS_Ph1-SBI_CH and 5GS_Ph1-DCH (handover with N26 scenario) on charging aspect of 5GC interworking with EPC, to specify procedure, parameter and Open API impact for the handover cancel and handover without N26 scenarios. </w:t>
      </w:r>
    </w:p>
    <w:p w14:paraId="3497BE72" w14:textId="771CB2BC" w:rsidR="00DA2E11" w:rsidRPr="00016B51" w:rsidRDefault="00DA2E11" w:rsidP="00EA2960">
      <w:pPr>
        <w:spacing w:after="0"/>
        <w:rPr>
          <w:lang w:eastAsia="en-GB"/>
        </w:rPr>
      </w:pPr>
      <w:r w:rsidRPr="00016B51">
        <w:rPr>
          <w:lang w:eastAsia="en-GB"/>
        </w:rPr>
        <w:t xml:space="preserve">Stage 2 work on WI 5GIEPC_CH for </w:t>
      </w:r>
      <w:r w:rsidR="00AB15C9">
        <w:rPr>
          <w:lang w:eastAsia="en-GB"/>
        </w:rPr>
        <w:t>TS </w:t>
      </w:r>
      <w:r w:rsidRPr="00016B51">
        <w:rPr>
          <w:lang w:eastAsia="en-GB"/>
        </w:rPr>
        <w:t xml:space="preserve">32.255 [1] and </w:t>
      </w:r>
      <w:r w:rsidR="00AB15C9">
        <w:rPr>
          <w:lang w:eastAsia="en-GB"/>
        </w:rPr>
        <w:t>TS </w:t>
      </w:r>
      <w:r w:rsidRPr="00016B51">
        <w:rPr>
          <w:lang w:eastAsia="en-GB"/>
        </w:rPr>
        <w:t>32.290 [2]:</w:t>
      </w:r>
    </w:p>
    <w:p w14:paraId="3C71DFAD" w14:textId="0F8A4CCF" w:rsidR="00DA2E11" w:rsidRPr="00016B51" w:rsidRDefault="00DA2E11" w:rsidP="00EA2960">
      <w:pPr>
        <w:pStyle w:val="B10"/>
        <w:spacing w:after="0"/>
        <w:rPr>
          <w:lang w:eastAsia="en-GB"/>
        </w:rPr>
      </w:pPr>
      <w:r w:rsidRPr="00016B51">
        <w:rPr>
          <w:lang w:eastAsia="en-GB"/>
        </w:rPr>
        <w:t>-</w:t>
      </w:r>
      <w:r w:rsidRPr="00016B51">
        <w:rPr>
          <w:lang w:eastAsia="en-GB"/>
        </w:rPr>
        <w:tab/>
        <w:t>New message flow for EPS to 5GS handover for roaming in Home routed scenario, reflecting the "Visited created Charging Id, Home provided Charging ID" conveyed between VPLMN and HPLMN, and their use within each PLMN.</w:t>
      </w:r>
    </w:p>
    <w:p w14:paraId="779EB587" w14:textId="2C8B4BC0" w:rsidR="00DA2E11" w:rsidRPr="00016B51" w:rsidRDefault="00DA2E11" w:rsidP="00EA2960">
      <w:pPr>
        <w:pStyle w:val="B10"/>
        <w:spacing w:after="0"/>
        <w:rPr>
          <w:lang w:eastAsia="en-GB"/>
        </w:rPr>
      </w:pPr>
      <w:r w:rsidRPr="00016B51">
        <w:rPr>
          <w:lang w:eastAsia="en-GB"/>
        </w:rPr>
        <w:t>-</w:t>
      </w:r>
      <w:r w:rsidRPr="00016B51">
        <w:rPr>
          <w:lang w:eastAsia="en-GB"/>
        </w:rPr>
        <w:tab/>
        <w:t>Definition of charging information for interworking with EPC: use of 5G attributes and CDR fields extended with EPC specific ones in the new Interworking Annex.</w:t>
      </w:r>
    </w:p>
    <w:p w14:paraId="1EA6F966" w14:textId="4CABED20" w:rsidR="00DA2E11" w:rsidRPr="00016B51" w:rsidRDefault="00DA2E11" w:rsidP="00EA2960">
      <w:pPr>
        <w:pStyle w:val="B10"/>
        <w:spacing w:after="0"/>
        <w:rPr>
          <w:lang w:eastAsia="en-GB"/>
        </w:rPr>
      </w:pPr>
      <w:r w:rsidRPr="00016B51">
        <w:rPr>
          <w:lang w:eastAsia="en-GB"/>
        </w:rPr>
        <w:t>-</w:t>
      </w:r>
      <w:r w:rsidRPr="00016B51">
        <w:rPr>
          <w:lang w:eastAsia="en-GB"/>
        </w:rPr>
        <w:tab/>
        <w:t>Handover triggers for handover cancel and handover without N26 scenarios.</w:t>
      </w:r>
    </w:p>
    <w:p w14:paraId="06BA938D" w14:textId="3DE81123" w:rsidR="00DA2E11" w:rsidRPr="00016B51" w:rsidRDefault="00DA2E11" w:rsidP="00EA2960">
      <w:pPr>
        <w:pStyle w:val="B10"/>
        <w:spacing w:after="0"/>
        <w:rPr>
          <w:lang w:eastAsia="en-GB"/>
        </w:rPr>
      </w:pPr>
      <w:r w:rsidRPr="00016B51">
        <w:rPr>
          <w:lang w:eastAsia="en-GB"/>
        </w:rPr>
        <w:t>-</w:t>
      </w:r>
      <w:r w:rsidRPr="00016B51">
        <w:rPr>
          <w:lang w:eastAsia="en-GB"/>
        </w:rPr>
        <w:tab/>
        <w:t>Stage 3 work on WI 5GIEPC_CH for 32.291 [3] and 32.298 [4]:</w:t>
      </w:r>
    </w:p>
    <w:p w14:paraId="3EBB455D" w14:textId="17EDC57E" w:rsidR="00DA2E11" w:rsidRPr="00016B51" w:rsidRDefault="00DA2E11" w:rsidP="00EA2960">
      <w:pPr>
        <w:pStyle w:val="B10"/>
        <w:spacing w:after="0"/>
        <w:rPr>
          <w:lang w:eastAsia="en-GB"/>
        </w:rPr>
      </w:pPr>
      <w:r w:rsidRPr="00016B51">
        <w:rPr>
          <w:lang w:eastAsia="en-GB"/>
        </w:rPr>
        <w:t>-</w:t>
      </w:r>
      <w:r w:rsidRPr="00016B51">
        <w:rPr>
          <w:lang w:eastAsia="en-GB"/>
        </w:rPr>
        <w:tab/>
      </w:r>
      <w:r w:rsidR="00AB15C9">
        <w:rPr>
          <w:lang w:eastAsia="en-GB"/>
        </w:rPr>
        <w:t>TS </w:t>
      </w:r>
      <w:r w:rsidRPr="00016B51">
        <w:rPr>
          <w:lang w:eastAsia="en-GB"/>
        </w:rPr>
        <w:t xml:space="preserve">32.291 Nchf_ConvergedCharging API  </w:t>
      </w:r>
    </w:p>
    <w:p w14:paraId="3160E304" w14:textId="2C568E75" w:rsidR="00DA2E11" w:rsidRPr="00016B51" w:rsidRDefault="00DA2E11" w:rsidP="00EA2960">
      <w:pPr>
        <w:pStyle w:val="B10"/>
        <w:spacing w:after="0"/>
        <w:rPr>
          <w:lang w:eastAsia="en-GB"/>
        </w:rPr>
      </w:pPr>
      <w:r w:rsidRPr="00016B51">
        <w:rPr>
          <w:lang w:eastAsia="en-GB"/>
        </w:rPr>
        <w:t>-</w:t>
      </w:r>
      <w:r w:rsidRPr="00016B51">
        <w:rPr>
          <w:lang w:eastAsia="en-GB"/>
        </w:rPr>
        <w:tab/>
        <w:t>Extensions of Data model</w:t>
      </w:r>
    </w:p>
    <w:p w14:paraId="6CF1EF4F" w14:textId="222355A5" w:rsidR="00DA2E11" w:rsidRPr="00016B51" w:rsidRDefault="00DA2E11" w:rsidP="00EA2960">
      <w:pPr>
        <w:pStyle w:val="B10"/>
        <w:spacing w:after="0"/>
        <w:rPr>
          <w:lang w:eastAsia="en-GB"/>
        </w:rPr>
      </w:pPr>
      <w:r w:rsidRPr="00016B51">
        <w:rPr>
          <w:lang w:eastAsia="en-GB"/>
        </w:rPr>
        <w:t>-</w:t>
      </w:r>
      <w:r w:rsidRPr="00016B51">
        <w:rPr>
          <w:lang w:eastAsia="en-GB"/>
        </w:rPr>
        <w:tab/>
        <w:t xml:space="preserve">Update OpenAPI </w:t>
      </w:r>
    </w:p>
    <w:p w14:paraId="1B219783" w14:textId="75DF4AA2" w:rsidR="00DA2E11" w:rsidRPr="00016B51" w:rsidRDefault="00DA2E11" w:rsidP="001C430F">
      <w:pPr>
        <w:pStyle w:val="B10"/>
        <w:rPr>
          <w:lang w:eastAsia="en-GB"/>
        </w:rPr>
      </w:pPr>
      <w:r w:rsidRPr="00016B51">
        <w:rPr>
          <w:lang w:eastAsia="en-GB"/>
        </w:rPr>
        <w:t>-</w:t>
      </w:r>
      <w:r w:rsidRPr="00016B51">
        <w:rPr>
          <w:lang w:eastAsia="en-GB"/>
        </w:rPr>
        <w:tab/>
      </w:r>
      <w:r w:rsidR="00AB15C9">
        <w:rPr>
          <w:lang w:eastAsia="en-GB"/>
        </w:rPr>
        <w:t>TS </w:t>
      </w:r>
      <w:r w:rsidRPr="00016B51">
        <w:rPr>
          <w:lang w:eastAsia="en-GB"/>
        </w:rPr>
        <w:t>32.298 ASN.1 CHF CDR with "charging Ids" and extended EPC parameters</w:t>
      </w:r>
    </w:p>
    <w:p w14:paraId="72BE4485" w14:textId="77777777" w:rsidR="00DA2E11" w:rsidRPr="00016B51" w:rsidRDefault="00DA2E11" w:rsidP="00DA2E11">
      <w:pPr>
        <w:rPr>
          <w:b/>
          <w:bCs/>
          <w:lang w:eastAsia="en-GB"/>
        </w:rPr>
      </w:pPr>
      <w:r w:rsidRPr="00016B51">
        <w:rPr>
          <w:b/>
          <w:bCs/>
          <w:lang w:eastAsia="en-GB"/>
        </w:rPr>
        <w:t>References</w:t>
      </w:r>
    </w:p>
    <w:p w14:paraId="08578A8C" w14:textId="1AD7BE1E" w:rsidR="00DA2E11" w:rsidRPr="00016B51" w:rsidRDefault="00DA2E11" w:rsidP="00DA2E11">
      <w:pPr>
        <w:pStyle w:val="EW"/>
        <w:rPr>
          <w:lang w:eastAsia="en-GB"/>
        </w:rPr>
      </w:pPr>
      <w:r w:rsidRPr="00016B51">
        <w:rPr>
          <w:lang w:eastAsia="en-GB"/>
        </w:rPr>
        <w:t>[1]</w:t>
      </w:r>
      <w:r w:rsidRPr="00016B51">
        <w:rPr>
          <w:lang w:eastAsia="en-GB"/>
        </w:rPr>
        <w:tab/>
      </w:r>
      <w:r w:rsidR="00AB15C9">
        <w:rPr>
          <w:lang w:eastAsia="en-GB"/>
        </w:rPr>
        <w:t>TS </w:t>
      </w:r>
      <w:r w:rsidRPr="00016B51">
        <w:rPr>
          <w:lang w:eastAsia="en-GB"/>
        </w:rPr>
        <w:t>32.255: "5G data connectivity domain charging"</w:t>
      </w:r>
    </w:p>
    <w:p w14:paraId="216AC373" w14:textId="19EF325F" w:rsidR="00DA2E11" w:rsidRPr="00016B51" w:rsidRDefault="00DA2E11" w:rsidP="00DA2E11">
      <w:pPr>
        <w:pStyle w:val="EW"/>
        <w:rPr>
          <w:lang w:eastAsia="en-GB"/>
        </w:rPr>
      </w:pPr>
      <w:r w:rsidRPr="00016B51">
        <w:rPr>
          <w:lang w:eastAsia="en-GB"/>
        </w:rPr>
        <w:t xml:space="preserve">[2] </w:t>
      </w:r>
      <w:r w:rsidRPr="00016B51">
        <w:rPr>
          <w:lang w:eastAsia="en-GB"/>
        </w:rPr>
        <w:tab/>
      </w:r>
      <w:r w:rsidR="00AB15C9">
        <w:rPr>
          <w:lang w:eastAsia="en-GB"/>
        </w:rPr>
        <w:t>TS </w:t>
      </w:r>
      <w:r w:rsidRPr="00016B51">
        <w:rPr>
          <w:lang w:eastAsia="en-GB"/>
        </w:rPr>
        <w:t>32.290: "5G system; Services, operations and procedures of charging using Service Based Interface (SBI)"</w:t>
      </w:r>
    </w:p>
    <w:p w14:paraId="17D8DB29" w14:textId="35283C5A" w:rsidR="00DA2E11" w:rsidRPr="00016B51" w:rsidRDefault="00DA2E11" w:rsidP="00DA2E11">
      <w:pPr>
        <w:pStyle w:val="EW"/>
        <w:rPr>
          <w:lang w:eastAsia="en-GB"/>
        </w:rPr>
      </w:pPr>
      <w:r w:rsidRPr="00016B51">
        <w:rPr>
          <w:lang w:eastAsia="en-GB"/>
        </w:rPr>
        <w:t>[3]</w:t>
      </w:r>
      <w:r w:rsidRPr="00016B51">
        <w:rPr>
          <w:lang w:eastAsia="en-GB"/>
        </w:rPr>
        <w:tab/>
      </w:r>
      <w:r w:rsidR="00AB15C9">
        <w:rPr>
          <w:lang w:eastAsia="en-GB"/>
        </w:rPr>
        <w:t>TS </w:t>
      </w:r>
      <w:r w:rsidRPr="00016B51">
        <w:rPr>
          <w:lang w:eastAsia="en-GB"/>
        </w:rPr>
        <w:t>32.291: "5G system; Charging service, stage 3"</w:t>
      </w:r>
    </w:p>
    <w:p w14:paraId="14A3F18A" w14:textId="0FFDE318" w:rsidR="00DA2E11" w:rsidRPr="00016B51" w:rsidRDefault="00DA2E11" w:rsidP="00EA2960">
      <w:pPr>
        <w:pStyle w:val="EW"/>
        <w:rPr>
          <w:lang w:eastAsia="en-GB"/>
        </w:rPr>
      </w:pPr>
      <w:r w:rsidRPr="00016B51">
        <w:rPr>
          <w:lang w:eastAsia="en-GB"/>
        </w:rPr>
        <w:t xml:space="preserve">[4] </w:t>
      </w:r>
      <w:r w:rsidRPr="00016B51">
        <w:rPr>
          <w:lang w:eastAsia="en-GB"/>
        </w:rPr>
        <w:tab/>
      </w:r>
      <w:r w:rsidR="00AB15C9">
        <w:rPr>
          <w:lang w:eastAsia="en-GB"/>
        </w:rPr>
        <w:t>TS </w:t>
      </w:r>
      <w:r w:rsidRPr="00016B51">
        <w:rPr>
          <w:lang w:eastAsia="en-GB"/>
        </w:rPr>
        <w:t>32.298: "Charging Data Record (CDR) parameter description"</w:t>
      </w:r>
    </w:p>
    <w:p w14:paraId="5B9ADD4F" w14:textId="24215889" w:rsidR="001C430F" w:rsidRPr="00016B51" w:rsidRDefault="00A76B40" w:rsidP="00A76B40">
      <w:pPr>
        <w:pStyle w:val="Heading2"/>
        <w:rPr>
          <w:lang w:eastAsia="en-GB"/>
        </w:rPr>
      </w:pPr>
      <w:bookmarkStart w:id="1559" w:name="_Toc47023216"/>
      <w:bookmarkStart w:id="1560" w:name="_Toc47086142"/>
      <w:bookmarkStart w:id="1561" w:name="_Toc47090091"/>
      <w:bookmarkStart w:id="1562" w:name="_Toc47092830"/>
      <w:bookmarkStart w:id="1563" w:name="_Toc47094086"/>
      <w:bookmarkStart w:id="1564" w:name="_Toc47094247"/>
      <w:bookmarkStart w:id="1565" w:name="_Toc47094415"/>
      <w:bookmarkStart w:id="1566" w:name="_Toc57644020"/>
      <w:bookmarkStart w:id="1567" w:name="_Toc57730328"/>
      <w:bookmarkStart w:id="1568" w:name="_Toc58230440"/>
      <w:bookmarkStart w:id="1569" w:name="_Toc58230595"/>
      <w:r w:rsidRPr="00016B51">
        <w:rPr>
          <w:lang w:eastAsia="en-GB"/>
        </w:rPr>
        <w:t>21.</w:t>
      </w:r>
      <w:r w:rsidR="000C36D5" w:rsidRPr="00016B51">
        <w:rPr>
          <w:lang w:eastAsia="en-GB"/>
        </w:rPr>
        <w:t>3</w:t>
      </w:r>
      <w:r w:rsidRPr="00016B51">
        <w:rPr>
          <w:lang w:eastAsia="en-GB"/>
        </w:rPr>
        <w:tab/>
        <w:t>Other charging and management items</w:t>
      </w:r>
      <w:bookmarkEnd w:id="1559"/>
      <w:bookmarkEnd w:id="1560"/>
      <w:bookmarkEnd w:id="1561"/>
      <w:bookmarkEnd w:id="1562"/>
      <w:bookmarkEnd w:id="1563"/>
      <w:bookmarkEnd w:id="1564"/>
      <w:bookmarkEnd w:id="1565"/>
      <w:bookmarkEnd w:id="1566"/>
      <w:bookmarkEnd w:id="1567"/>
      <w:bookmarkEnd w:id="1568"/>
      <w:bookmarkEnd w:id="1569"/>
    </w:p>
    <w:p w14:paraId="093A4224" w14:textId="77777777" w:rsidR="00A76B40" w:rsidRPr="00016B51" w:rsidRDefault="00A76B40" w:rsidP="00DA2E11">
      <w:pPr>
        <w:rPr>
          <w:lang w:eastAsia="en-GB"/>
        </w:rPr>
      </w:pPr>
      <w:r w:rsidRPr="00016B51">
        <w:rPr>
          <w:lang w:eastAsia="en-GB"/>
        </w:rPr>
        <w:t>The other charging and management items are reported under the Feature they relate to.</w:t>
      </w:r>
    </w:p>
    <w:p w14:paraId="55B273A0" w14:textId="7CF925DA" w:rsidR="00A76B40" w:rsidRPr="00016B51" w:rsidRDefault="00A76B40" w:rsidP="00DA2E11">
      <w:pPr>
        <w:rPr>
          <w:lang w:eastAsia="en-GB"/>
        </w:rPr>
      </w:pPr>
      <w:r w:rsidRPr="00016B51">
        <w:rPr>
          <w:lang w:eastAsia="en-GB"/>
        </w:rPr>
        <w:t>E.g. "</w:t>
      </w:r>
      <w:r w:rsidRPr="00016B51">
        <w:t xml:space="preserve"> </w:t>
      </w:r>
      <w:r w:rsidRPr="00016B51">
        <w:rPr>
          <w:lang w:eastAsia="en-GB"/>
        </w:rPr>
        <w:t>Charging Aspect for 5WWC" is reported under "5WWC" rather than under "Charging".</w:t>
      </w:r>
    </w:p>
    <w:p w14:paraId="459391F8" w14:textId="5942EC80" w:rsidR="00DA2E11" w:rsidRPr="00016B51" w:rsidRDefault="00DA2E11" w:rsidP="00DA2E11">
      <w:pPr>
        <w:pStyle w:val="Heading1"/>
        <w:rPr>
          <w:lang w:eastAsia="en-GB"/>
        </w:rPr>
      </w:pPr>
      <w:bookmarkStart w:id="1570" w:name="_Toc47023217"/>
      <w:bookmarkStart w:id="1571" w:name="_Toc47086143"/>
      <w:bookmarkStart w:id="1572" w:name="_Toc47090092"/>
      <w:bookmarkStart w:id="1573" w:name="_Toc47092831"/>
      <w:bookmarkStart w:id="1574" w:name="_Toc47094087"/>
      <w:bookmarkStart w:id="1575" w:name="_Toc47094248"/>
      <w:bookmarkStart w:id="1576" w:name="_Toc47094416"/>
      <w:bookmarkStart w:id="1577" w:name="_Toc57644021"/>
      <w:bookmarkStart w:id="1578" w:name="_Toc57730329"/>
      <w:bookmarkStart w:id="1579" w:name="_Toc58230441"/>
      <w:bookmarkStart w:id="1580" w:name="_Toc58230596"/>
      <w:bookmarkEnd w:id="146"/>
      <w:r w:rsidRPr="00016B51">
        <w:rPr>
          <w:lang w:eastAsia="en-GB"/>
        </w:rPr>
        <w:t>22</w:t>
      </w:r>
      <w:r w:rsidRPr="00016B51">
        <w:rPr>
          <w:lang w:eastAsia="en-GB"/>
        </w:rPr>
        <w:tab/>
        <w:t>Other items</w:t>
      </w:r>
      <w:bookmarkEnd w:id="1570"/>
      <w:bookmarkEnd w:id="1571"/>
      <w:bookmarkEnd w:id="1572"/>
      <w:bookmarkEnd w:id="1573"/>
      <w:bookmarkEnd w:id="1574"/>
      <w:bookmarkEnd w:id="1575"/>
      <w:bookmarkEnd w:id="1576"/>
      <w:bookmarkEnd w:id="1577"/>
      <w:bookmarkEnd w:id="1578"/>
      <w:bookmarkEnd w:id="1579"/>
      <w:bookmarkEnd w:id="1580"/>
    </w:p>
    <w:p w14:paraId="54D7BB32" w14:textId="7584D8DC" w:rsidR="00BA1590" w:rsidRPr="00016B51" w:rsidRDefault="005E11B5" w:rsidP="00BA1590">
      <w:pPr>
        <w:pStyle w:val="Heading2"/>
        <w:rPr>
          <w:lang w:eastAsia="en-GB"/>
        </w:rPr>
      </w:pPr>
      <w:bookmarkStart w:id="1581" w:name="_Toc47023218"/>
      <w:bookmarkStart w:id="1582" w:name="_Toc47086144"/>
      <w:bookmarkStart w:id="1583" w:name="_Toc47090093"/>
      <w:bookmarkStart w:id="1584" w:name="_Toc47092832"/>
      <w:bookmarkStart w:id="1585" w:name="_Toc47094088"/>
      <w:bookmarkStart w:id="1586" w:name="_Toc47094249"/>
      <w:bookmarkStart w:id="1587" w:name="_Toc47094417"/>
      <w:bookmarkStart w:id="1588" w:name="_Toc57644022"/>
      <w:bookmarkStart w:id="1589" w:name="_Toc57730330"/>
      <w:bookmarkStart w:id="1590" w:name="_Toc58230442"/>
      <w:bookmarkStart w:id="1591" w:name="_Toc58230597"/>
      <w:r w:rsidRPr="00016B51">
        <w:rPr>
          <w:lang w:eastAsia="en-GB"/>
        </w:rPr>
        <w:t>22.1</w:t>
      </w:r>
      <w:r w:rsidRPr="00016B51">
        <w:rPr>
          <w:lang w:eastAsia="en-GB"/>
        </w:rPr>
        <w:tab/>
      </w:r>
      <w:r w:rsidR="00BA1590" w:rsidRPr="00016B51">
        <w:rPr>
          <w:lang w:eastAsia="en-GB"/>
        </w:rPr>
        <w:t>Items not (fully) completed in Rel-16</w:t>
      </w:r>
      <w:bookmarkEnd w:id="1451"/>
      <w:bookmarkEnd w:id="1581"/>
      <w:bookmarkEnd w:id="1582"/>
      <w:bookmarkEnd w:id="1583"/>
      <w:bookmarkEnd w:id="1584"/>
      <w:bookmarkEnd w:id="1585"/>
      <w:bookmarkEnd w:id="1586"/>
      <w:bookmarkEnd w:id="1587"/>
      <w:bookmarkEnd w:id="1588"/>
      <w:bookmarkEnd w:id="1589"/>
      <w:bookmarkEnd w:id="1590"/>
      <w:bookmarkEnd w:id="1591"/>
    </w:p>
    <w:p w14:paraId="5E66648A" w14:textId="7EFE09F8" w:rsidR="00BA1590" w:rsidRPr="00016B51" w:rsidRDefault="00BA1590" w:rsidP="00BA1590">
      <w:pPr>
        <w:rPr>
          <w:lang w:eastAsia="en-GB"/>
        </w:rPr>
      </w:pPr>
      <w:r w:rsidRPr="00016B51">
        <w:rPr>
          <w:lang w:eastAsia="en-GB"/>
        </w:rPr>
        <w:t>These items have not been officially moved to the next Release at the time of writing this document but are not implementable in Rel-16.</w:t>
      </w:r>
    </w:p>
    <w:p w14:paraId="751EDF61" w14:textId="3DE78D03" w:rsidR="00BA1590" w:rsidRPr="00016B51" w:rsidRDefault="005E11B5" w:rsidP="00BA1590">
      <w:pPr>
        <w:pStyle w:val="Heading3"/>
        <w:rPr>
          <w:lang w:eastAsia="en-GB"/>
        </w:rPr>
      </w:pPr>
      <w:bookmarkStart w:id="1592" w:name="_Toc47004792"/>
      <w:bookmarkStart w:id="1593" w:name="_Toc47023219"/>
      <w:bookmarkStart w:id="1594" w:name="_Toc47086145"/>
      <w:bookmarkStart w:id="1595" w:name="_Toc47090094"/>
      <w:bookmarkStart w:id="1596" w:name="_Toc47092833"/>
      <w:bookmarkStart w:id="1597" w:name="_Toc47094089"/>
      <w:bookmarkStart w:id="1598" w:name="_Toc47094250"/>
      <w:bookmarkStart w:id="1599" w:name="_Toc47094418"/>
      <w:bookmarkStart w:id="1600" w:name="_Toc57644023"/>
      <w:bookmarkStart w:id="1601" w:name="_Toc57730331"/>
      <w:bookmarkStart w:id="1602" w:name="_Toc58230443"/>
      <w:bookmarkStart w:id="1603" w:name="_Toc58230598"/>
      <w:r w:rsidRPr="00016B51">
        <w:rPr>
          <w:lang w:eastAsia="en-GB"/>
        </w:rPr>
        <w:t>22.1.1</w:t>
      </w:r>
      <w:r w:rsidRPr="00016B51">
        <w:rPr>
          <w:lang w:eastAsia="en-GB"/>
        </w:rPr>
        <w:tab/>
      </w:r>
      <w:r w:rsidR="00BA1590" w:rsidRPr="00016B51">
        <w:rPr>
          <w:lang w:eastAsia="en-GB"/>
        </w:rPr>
        <w:t>Remote Identification of Unmanned Aerial Systems</w:t>
      </w:r>
      <w:bookmarkEnd w:id="1592"/>
      <w:bookmarkEnd w:id="1593"/>
      <w:bookmarkEnd w:id="1594"/>
      <w:bookmarkEnd w:id="1595"/>
      <w:bookmarkEnd w:id="1596"/>
      <w:bookmarkEnd w:id="1597"/>
      <w:bookmarkEnd w:id="1598"/>
      <w:bookmarkEnd w:id="1599"/>
      <w:bookmarkEnd w:id="1600"/>
      <w:bookmarkEnd w:id="1601"/>
      <w:bookmarkEnd w:id="1602"/>
      <w:bookmarkEnd w:id="160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11ECF" w:rsidRPr="00016B51" w14:paraId="474016CE" w14:textId="77777777" w:rsidTr="003A6066">
        <w:trPr>
          <w:trHeight w:val="170"/>
        </w:trPr>
        <w:tc>
          <w:tcPr>
            <w:tcW w:w="852" w:type="dxa"/>
            <w:shd w:val="clear" w:color="auto" w:fill="auto"/>
            <w:noWrap/>
            <w:vAlign w:val="center"/>
            <w:hideMark/>
          </w:tcPr>
          <w:p w14:paraId="0104DCC5" w14:textId="77777777" w:rsidR="00311ECF" w:rsidRPr="00016B51" w:rsidRDefault="00311ECF" w:rsidP="003A6066">
            <w:pPr>
              <w:rPr>
                <w:rFonts w:ascii="Arial" w:hAnsi="Arial" w:cs="Arial"/>
                <w:b/>
                <w:bCs/>
                <w:color w:val="000000"/>
                <w:sz w:val="12"/>
                <w:szCs w:val="16"/>
                <w:lang w:eastAsia="en-GB"/>
              </w:rPr>
            </w:pPr>
            <w:r w:rsidRPr="00016B51">
              <w:rPr>
                <w:rFonts w:ascii="Arial" w:hAnsi="Arial" w:cs="Arial"/>
                <w:b/>
                <w:bCs/>
                <w:color w:val="000000"/>
                <w:sz w:val="12"/>
                <w:szCs w:val="16"/>
                <w:lang w:eastAsia="en-GB"/>
              </w:rPr>
              <w:t>810049</w:t>
            </w:r>
          </w:p>
        </w:tc>
        <w:tc>
          <w:tcPr>
            <w:tcW w:w="3798" w:type="dxa"/>
            <w:shd w:val="clear" w:color="auto" w:fill="auto"/>
            <w:noWrap/>
            <w:vAlign w:val="center"/>
            <w:hideMark/>
          </w:tcPr>
          <w:p w14:paraId="329618AE" w14:textId="77777777" w:rsidR="00311ECF" w:rsidRPr="00016B51" w:rsidRDefault="00311ECF" w:rsidP="003A6066">
            <w:pPr>
              <w:rPr>
                <w:rFonts w:ascii="Arial" w:hAnsi="Arial" w:cs="Arial"/>
                <w:b/>
                <w:bCs/>
                <w:color w:val="0000FF"/>
                <w:sz w:val="12"/>
                <w:szCs w:val="22"/>
                <w:lang w:eastAsia="en-GB"/>
              </w:rPr>
            </w:pPr>
            <w:r w:rsidRPr="00016B51">
              <w:rPr>
                <w:rFonts w:ascii="Arial" w:hAnsi="Arial" w:cs="Arial"/>
                <w:b/>
                <w:bCs/>
                <w:color w:val="0000FF"/>
                <w:sz w:val="12"/>
                <w:szCs w:val="22"/>
                <w:lang w:eastAsia="en-GB"/>
              </w:rPr>
              <w:t>Remote Identification of Unmanned Aerial Systems</w:t>
            </w:r>
          </w:p>
        </w:tc>
        <w:tc>
          <w:tcPr>
            <w:tcW w:w="2044" w:type="dxa"/>
            <w:shd w:val="clear" w:color="auto" w:fill="auto"/>
            <w:noWrap/>
            <w:vAlign w:val="center"/>
            <w:hideMark/>
          </w:tcPr>
          <w:p w14:paraId="433D9E02" w14:textId="77777777" w:rsidR="00311ECF" w:rsidRPr="00016B51" w:rsidRDefault="00311ECF" w:rsidP="003A6066">
            <w:pPr>
              <w:rPr>
                <w:rFonts w:ascii="Arial" w:hAnsi="Arial" w:cs="Arial"/>
                <w:b/>
                <w:bCs/>
                <w:color w:val="000000"/>
                <w:sz w:val="12"/>
                <w:szCs w:val="16"/>
                <w:lang w:eastAsia="en-GB"/>
              </w:rPr>
            </w:pPr>
            <w:r w:rsidRPr="00016B51">
              <w:rPr>
                <w:rFonts w:ascii="Arial" w:hAnsi="Arial" w:cs="Arial"/>
                <w:b/>
                <w:bCs/>
                <w:color w:val="000000"/>
                <w:sz w:val="12"/>
                <w:szCs w:val="16"/>
                <w:lang w:eastAsia="en-GB"/>
              </w:rPr>
              <w:t>ID_UAS</w:t>
            </w:r>
          </w:p>
        </w:tc>
        <w:tc>
          <w:tcPr>
            <w:tcW w:w="554" w:type="dxa"/>
            <w:shd w:val="clear" w:color="auto" w:fill="auto"/>
            <w:noWrap/>
            <w:vAlign w:val="center"/>
            <w:hideMark/>
          </w:tcPr>
          <w:p w14:paraId="2DE38D0E" w14:textId="77777777" w:rsidR="00311ECF" w:rsidRPr="00016B51" w:rsidRDefault="00311ECF" w:rsidP="003A6066">
            <w:pPr>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0DA71779" w14:textId="77777777" w:rsidR="00311ECF" w:rsidRPr="00016B51" w:rsidRDefault="00311ECF" w:rsidP="003A6066">
            <w:pPr>
              <w:rPr>
                <w:rFonts w:ascii="Arial" w:hAnsi="Arial" w:cs="Arial"/>
                <w:b/>
                <w:bCs/>
                <w:color w:val="000000"/>
                <w:sz w:val="12"/>
                <w:szCs w:val="16"/>
                <w:lang w:eastAsia="en-GB"/>
              </w:rPr>
            </w:pPr>
            <w:r w:rsidRPr="00016B51">
              <w:rPr>
                <w:rFonts w:ascii="Arial" w:hAnsi="Arial" w:cs="Arial"/>
                <w:b/>
                <w:bCs/>
                <w:color w:val="000000"/>
                <w:sz w:val="12"/>
                <w:szCs w:val="16"/>
                <w:lang w:eastAsia="en-GB"/>
              </w:rPr>
              <w:t>SP-180771</w:t>
            </w:r>
          </w:p>
        </w:tc>
        <w:tc>
          <w:tcPr>
            <w:tcW w:w="2041" w:type="dxa"/>
            <w:shd w:val="clear" w:color="auto" w:fill="auto"/>
            <w:noWrap/>
            <w:hideMark/>
          </w:tcPr>
          <w:p w14:paraId="5E3C3813" w14:textId="77777777" w:rsidR="00311ECF" w:rsidRPr="00016B51" w:rsidRDefault="00311ECF" w:rsidP="003A6066">
            <w:pPr>
              <w:rPr>
                <w:rFonts w:ascii="Arial" w:hAnsi="Arial" w:cs="Arial"/>
                <w:b/>
                <w:bCs/>
                <w:color w:val="000000"/>
                <w:sz w:val="12"/>
                <w:szCs w:val="16"/>
                <w:lang w:eastAsia="en-GB"/>
              </w:rPr>
            </w:pPr>
            <w:r w:rsidRPr="00016B51">
              <w:rPr>
                <w:rFonts w:ascii="Arial" w:hAnsi="Arial" w:cs="Arial"/>
                <w:b/>
                <w:bCs/>
                <w:color w:val="000000"/>
                <w:sz w:val="12"/>
                <w:szCs w:val="16"/>
                <w:lang w:eastAsia="en-GB"/>
              </w:rPr>
              <w:t>Eddy HALL, Qualcomm</w:t>
            </w:r>
          </w:p>
        </w:tc>
      </w:tr>
    </w:tbl>
    <w:p w14:paraId="00B7B7E1" w14:textId="61C1C63C" w:rsidR="00311ECF" w:rsidRPr="00016B51" w:rsidRDefault="00311ECF" w:rsidP="00311ECF">
      <w:r w:rsidRPr="00016B51">
        <w:t>This item was moved to Rel-17.</w:t>
      </w:r>
    </w:p>
    <w:p w14:paraId="3B01850A" w14:textId="69A2D5A5" w:rsidR="00BA1590" w:rsidRPr="00016B51" w:rsidRDefault="005E11B5" w:rsidP="00BA1590">
      <w:pPr>
        <w:pStyle w:val="Heading3"/>
      </w:pPr>
      <w:bookmarkStart w:id="1604" w:name="_Toc47004793"/>
      <w:bookmarkStart w:id="1605" w:name="_Toc47023220"/>
      <w:bookmarkStart w:id="1606" w:name="_Toc47086146"/>
      <w:bookmarkStart w:id="1607" w:name="_Toc47090095"/>
      <w:bookmarkStart w:id="1608" w:name="_Toc47092834"/>
      <w:bookmarkStart w:id="1609" w:name="_Toc47094090"/>
      <w:bookmarkStart w:id="1610" w:name="_Toc47094251"/>
      <w:bookmarkStart w:id="1611" w:name="_Toc47094419"/>
      <w:bookmarkStart w:id="1612" w:name="_Toc57644024"/>
      <w:bookmarkStart w:id="1613" w:name="_Toc57730332"/>
      <w:bookmarkStart w:id="1614" w:name="_Toc58230444"/>
      <w:bookmarkStart w:id="1615" w:name="_Toc58230599"/>
      <w:r w:rsidRPr="00016B51">
        <w:t>22.1.2</w:t>
      </w:r>
      <w:r w:rsidRPr="00016B51">
        <w:tab/>
      </w:r>
      <w:r w:rsidR="00BA1590" w:rsidRPr="00016B51">
        <w:t>5G message service</w:t>
      </w:r>
      <w:bookmarkEnd w:id="1604"/>
      <w:bookmarkEnd w:id="1605"/>
      <w:bookmarkEnd w:id="1606"/>
      <w:bookmarkEnd w:id="1607"/>
      <w:bookmarkEnd w:id="1608"/>
      <w:bookmarkEnd w:id="1609"/>
      <w:bookmarkEnd w:id="1610"/>
      <w:bookmarkEnd w:id="1611"/>
      <w:bookmarkEnd w:id="1612"/>
      <w:bookmarkEnd w:id="1613"/>
      <w:bookmarkEnd w:id="1614"/>
      <w:bookmarkEnd w:id="161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A1590" w:rsidRPr="00016B51" w14:paraId="3099164F" w14:textId="77777777" w:rsidTr="00B14CC5">
        <w:trPr>
          <w:trHeight w:val="170"/>
        </w:trPr>
        <w:tc>
          <w:tcPr>
            <w:tcW w:w="852" w:type="dxa"/>
            <w:shd w:val="clear" w:color="auto" w:fill="auto"/>
            <w:noWrap/>
            <w:vAlign w:val="center"/>
            <w:hideMark/>
          </w:tcPr>
          <w:p w14:paraId="4459B629" w14:textId="77777777" w:rsidR="00BA1590" w:rsidRPr="00016B51" w:rsidRDefault="00BA1590"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810050</w:t>
            </w:r>
          </w:p>
        </w:tc>
        <w:tc>
          <w:tcPr>
            <w:tcW w:w="3798" w:type="dxa"/>
            <w:shd w:val="clear" w:color="auto" w:fill="auto"/>
            <w:noWrap/>
            <w:vAlign w:val="center"/>
            <w:hideMark/>
          </w:tcPr>
          <w:p w14:paraId="40AE2174" w14:textId="77777777" w:rsidR="00BA1590" w:rsidRPr="00016B51" w:rsidRDefault="00BA1590"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 message service</w:t>
            </w:r>
          </w:p>
        </w:tc>
        <w:tc>
          <w:tcPr>
            <w:tcW w:w="2044" w:type="dxa"/>
            <w:shd w:val="clear" w:color="auto" w:fill="auto"/>
            <w:noWrap/>
            <w:vAlign w:val="center"/>
            <w:hideMark/>
          </w:tcPr>
          <w:p w14:paraId="734641D2" w14:textId="77777777" w:rsidR="00BA1590" w:rsidRPr="00016B51" w:rsidRDefault="00BA1590"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5GMSG</w:t>
            </w:r>
          </w:p>
        </w:tc>
        <w:tc>
          <w:tcPr>
            <w:tcW w:w="554" w:type="dxa"/>
            <w:shd w:val="clear" w:color="auto" w:fill="auto"/>
            <w:noWrap/>
            <w:vAlign w:val="center"/>
            <w:hideMark/>
          </w:tcPr>
          <w:p w14:paraId="6957F798" w14:textId="77777777" w:rsidR="00BA1590" w:rsidRPr="00016B51" w:rsidRDefault="00BA1590"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6EC2680B" w14:textId="77777777" w:rsidR="00BA1590" w:rsidRPr="00016B51" w:rsidRDefault="00BA1590"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SP-180772</w:t>
            </w:r>
          </w:p>
        </w:tc>
        <w:tc>
          <w:tcPr>
            <w:tcW w:w="2041" w:type="dxa"/>
            <w:shd w:val="clear" w:color="auto" w:fill="auto"/>
            <w:noWrap/>
            <w:hideMark/>
          </w:tcPr>
          <w:p w14:paraId="331E686E" w14:textId="77777777" w:rsidR="00BA1590" w:rsidRPr="00016B51" w:rsidRDefault="00BA1590"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Zheng, Jianping, China Mobile</w:t>
            </w:r>
          </w:p>
        </w:tc>
      </w:tr>
      <w:tr w:rsidR="00BA1590" w:rsidRPr="00016B51" w14:paraId="06B32D49" w14:textId="77777777" w:rsidTr="00B14CC5">
        <w:trPr>
          <w:trHeight w:val="170"/>
        </w:trPr>
        <w:tc>
          <w:tcPr>
            <w:tcW w:w="852" w:type="dxa"/>
            <w:shd w:val="clear" w:color="auto" w:fill="auto"/>
            <w:noWrap/>
            <w:vAlign w:val="center"/>
            <w:hideMark/>
          </w:tcPr>
          <w:p w14:paraId="7BF9A013" w14:textId="77777777" w:rsidR="00BA1590" w:rsidRPr="00016B51" w:rsidRDefault="00BA1590"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770004</w:t>
            </w:r>
          </w:p>
        </w:tc>
        <w:tc>
          <w:tcPr>
            <w:tcW w:w="3798" w:type="dxa"/>
            <w:shd w:val="clear" w:color="auto" w:fill="auto"/>
            <w:noWrap/>
            <w:vAlign w:val="center"/>
            <w:hideMark/>
          </w:tcPr>
          <w:p w14:paraId="327EEEC4" w14:textId="77777777" w:rsidR="00BA1590" w:rsidRPr="00016B51" w:rsidRDefault="00BA1590"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5G message service for MIoT</w:t>
            </w:r>
          </w:p>
        </w:tc>
        <w:tc>
          <w:tcPr>
            <w:tcW w:w="2044" w:type="dxa"/>
            <w:shd w:val="clear" w:color="auto" w:fill="auto"/>
            <w:noWrap/>
            <w:vAlign w:val="center"/>
            <w:hideMark/>
          </w:tcPr>
          <w:p w14:paraId="4A9AA467" w14:textId="77777777" w:rsidR="00BA1590" w:rsidRPr="00016B51" w:rsidRDefault="00BA1590"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FS_5GMSG</w:t>
            </w:r>
          </w:p>
        </w:tc>
        <w:tc>
          <w:tcPr>
            <w:tcW w:w="554" w:type="dxa"/>
            <w:shd w:val="clear" w:color="auto" w:fill="auto"/>
            <w:noWrap/>
            <w:vAlign w:val="center"/>
            <w:hideMark/>
          </w:tcPr>
          <w:p w14:paraId="29A1DD09" w14:textId="77777777" w:rsidR="00BA1590" w:rsidRPr="00016B51" w:rsidRDefault="00BA1590"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1A95F09" w14:textId="77777777" w:rsidR="00BA1590" w:rsidRPr="00016B51" w:rsidRDefault="00BA1590"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SP-170704</w:t>
            </w:r>
          </w:p>
        </w:tc>
        <w:tc>
          <w:tcPr>
            <w:tcW w:w="2041" w:type="dxa"/>
            <w:shd w:val="clear" w:color="auto" w:fill="auto"/>
            <w:noWrap/>
            <w:hideMark/>
          </w:tcPr>
          <w:p w14:paraId="19AFC206" w14:textId="77777777" w:rsidR="00BA1590" w:rsidRPr="00016B51" w:rsidRDefault="00BA1590"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Zheng, Jianping, China Mobile</w:t>
            </w:r>
          </w:p>
        </w:tc>
      </w:tr>
      <w:tr w:rsidR="00BA1590" w:rsidRPr="00016B51" w14:paraId="2CA2A5E4" w14:textId="77777777" w:rsidTr="00B14CC5">
        <w:trPr>
          <w:trHeight w:val="170"/>
        </w:trPr>
        <w:tc>
          <w:tcPr>
            <w:tcW w:w="852" w:type="dxa"/>
            <w:shd w:val="clear" w:color="auto" w:fill="auto"/>
            <w:noWrap/>
            <w:vAlign w:val="center"/>
            <w:hideMark/>
          </w:tcPr>
          <w:p w14:paraId="22DCF97A" w14:textId="77777777" w:rsidR="00BA1590" w:rsidRPr="00016B51" w:rsidRDefault="00BA1590"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810014</w:t>
            </w:r>
          </w:p>
        </w:tc>
        <w:tc>
          <w:tcPr>
            <w:tcW w:w="3798" w:type="dxa"/>
            <w:shd w:val="clear" w:color="auto" w:fill="auto"/>
            <w:noWrap/>
            <w:vAlign w:val="center"/>
            <w:hideMark/>
          </w:tcPr>
          <w:p w14:paraId="125B7A64" w14:textId="77777777" w:rsidR="00BA1590" w:rsidRPr="00016B51" w:rsidRDefault="00BA1590"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Message Service Within the 5G System requirements </w:t>
            </w:r>
          </w:p>
        </w:tc>
        <w:tc>
          <w:tcPr>
            <w:tcW w:w="2044" w:type="dxa"/>
            <w:shd w:val="clear" w:color="auto" w:fill="auto"/>
            <w:noWrap/>
            <w:vAlign w:val="center"/>
            <w:hideMark/>
          </w:tcPr>
          <w:p w14:paraId="5A73033A" w14:textId="77777777" w:rsidR="00BA1590" w:rsidRPr="00016B51" w:rsidRDefault="00BA1590"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MSGin5G</w:t>
            </w:r>
          </w:p>
        </w:tc>
        <w:tc>
          <w:tcPr>
            <w:tcW w:w="554" w:type="dxa"/>
            <w:shd w:val="clear" w:color="auto" w:fill="auto"/>
            <w:noWrap/>
            <w:vAlign w:val="center"/>
            <w:hideMark/>
          </w:tcPr>
          <w:p w14:paraId="094FAB0E" w14:textId="77777777" w:rsidR="00BA1590" w:rsidRPr="00016B51" w:rsidRDefault="00BA1590"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061E98A" w14:textId="77777777" w:rsidR="00BA1590" w:rsidRPr="00016B51" w:rsidRDefault="00BA1590"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SP-180920</w:t>
            </w:r>
          </w:p>
        </w:tc>
        <w:tc>
          <w:tcPr>
            <w:tcW w:w="2041" w:type="dxa"/>
            <w:shd w:val="clear" w:color="auto" w:fill="auto"/>
            <w:noWrap/>
            <w:hideMark/>
          </w:tcPr>
          <w:p w14:paraId="5749287A" w14:textId="77777777" w:rsidR="00BA1590" w:rsidRPr="00016B51" w:rsidRDefault="00BA1590"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Zheng, Jianping, China Mobile</w:t>
            </w:r>
          </w:p>
        </w:tc>
      </w:tr>
    </w:tbl>
    <w:p w14:paraId="76C2DFEF" w14:textId="77777777" w:rsidR="00BA1590" w:rsidRPr="00016B51" w:rsidRDefault="00BA1590" w:rsidP="00BA1590">
      <w:pPr>
        <w:rPr>
          <w:lang w:eastAsia="en-GB"/>
        </w:rPr>
      </w:pPr>
      <w:r w:rsidRPr="00016B51">
        <w:rPr>
          <w:lang w:eastAsia="en-GB"/>
        </w:rPr>
        <w:t>Summary based on the input provided by</w:t>
      </w:r>
      <w:r w:rsidRPr="00016B51">
        <w:rPr>
          <w:rFonts w:eastAsia="SimSun" w:hint="eastAsia"/>
          <w:lang w:eastAsia="zh-CN"/>
        </w:rPr>
        <w:t xml:space="preserve"> China Mobile</w:t>
      </w:r>
      <w:r w:rsidRPr="00016B51">
        <w:rPr>
          <w:rFonts w:eastAsia="SimSun"/>
          <w:lang w:eastAsia="zh-CN"/>
        </w:rPr>
        <w:t xml:space="preserve"> in SP-200265</w:t>
      </w:r>
      <w:r w:rsidRPr="00016B51">
        <w:rPr>
          <w:lang w:eastAsia="en-GB"/>
        </w:rPr>
        <w:t>.</w:t>
      </w:r>
    </w:p>
    <w:p w14:paraId="2D15D84D" w14:textId="77777777" w:rsidR="00BA1590" w:rsidRPr="00016B51" w:rsidRDefault="00BA1590" w:rsidP="00BA1590">
      <w:pPr>
        <w:rPr>
          <w:rFonts w:eastAsia="SimSun"/>
          <w:color w:val="000000"/>
          <w:lang w:eastAsia="zh-CN"/>
        </w:rPr>
      </w:pPr>
      <w:r w:rsidRPr="00016B51">
        <w:rPr>
          <w:rFonts w:eastAsia="SimSun"/>
          <w:color w:val="000000"/>
          <w:lang w:eastAsia="zh-CN"/>
        </w:rPr>
        <w:t xml:space="preserve">This work item </w:t>
      </w:r>
      <w:r w:rsidRPr="00016B51">
        <w:rPr>
          <w:rFonts w:eastAsia="SimSun" w:hint="eastAsia"/>
          <w:color w:val="000000"/>
          <w:lang w:eastAsia="zh-CN"/>
        </w:rPr>
        <w:t>specifies t</w:t>
      </w:r>
      <w:r w:rsidRPr="00016B51">
        <w:rPr>
          <w:rFonts w:eastAsia="SimSun"/>
          <w:color w:val="000000"/>
          <w:lang w:eastAsia="zh-CN"/>
        </w:rPr>
        <w:t xml:space="preserve">he service level requirements of the MSGin5G Service and the new requirements of the 5G System to support </w:t>
      </w:r>
      <w:r w:rsidRPr="00016B51">
        <w:rPr>
          <w:rFonts w:eastAsia="SimSun" w:hint="eastAsia"/>
          <w:color w:val="000000"/>
          <w:lang w:eastAsia="zh-CN"/>
        </w:rPr>
        <w:t>the</w:t>
      </w:r>
      <w:r w:rsidRPr="00016B51">
        <w:rPr>
          <w:rFonts w:eastAsia="SimSun"/>
          <w:color w:val="000000"/>
          <w:lang w:eastAsia="zh-CN"/>
        </w:rPr>
        <w:t xml:space="preserve"> MSGin5G Service</w:t>
      </w:r>
      <w:r w:rsidRPr="00016B51">
        <w:rPr>
          <w:rFonts w:eastAsia="SimSun" w:hint="eastAsia"/>
          <w:color w:val="000000"/>
          <w:lang w:eastAsia="zh-CN"/>
        </w:rPr>
        <w:t xml:space="preserve"> [1]</w:t>
      </w:r>
      <w:r w:rsidRPr="00016B51">
        <w:rPr>
          <w:rFonts w:eastAsia="SimSun"/>
          <w:color w:val="000000"/>
          <w:lang w:eastAsia="zh-CN"/>
        </w:rPr>
        <w:t>.</w:t>
      </w:r>
    </w:p>
    <w:p w14:paraId="3A17BAD8" w14:textId="77777777" w:rsidR="00BA1590" w:rsidRPr="00016B51" w:rsidRDefault="00BA1590" w:rsidP="00BA1590">
      <w:pPr>
        <w:spacing w:beforeLines="100" w:before="240"/>
        <w:rPr>
          <w:rFonts w:eastAsia="SimSun"/>
          <w:color w:val="000000"/>
          <w:lang w:eastAsia="zh-CN"/>
        </w:rPr>
      </w:pPr>
      <w:r w:rsidRPr="00016B51">
        <w:rPr>
          <w:rFonts w:eastAsia="SimSun"/>
          <w:color w:val="000000"/>
          <w:lang w:eastAsia="zh-CN"/>
        </w:rPr>
        <w:t>The MSGin5G Service is basically designed and optimized for massive IoT device communication including thing-to-thing communication and person-to-thing communication. The MSGin5G Service enables various message communication models</w:t>
      </w:r>
      <w:r w:rsidRPr="00016B51">
        <w:rPr>
          <w:rFonts w:eastAsia="SimSun" w:hint="eastAsia"/>
          <w:color w:val="000000"/>
          <w:lang w:eastAsia="zh-CN"/>
        </w:rPr>
        <w:t xml:space="preserve"> including </w:t>
      </w:r>
      <w:r w:rsidRPr="00016B51">
        <w:rPr>
          <w:rFonts w:eastAsia="SimSun"/>
          <w:color w:val="000000"/>
          <w:lang w:eastAsia="zh-CN"/>
        </w:rPr>
        <w:t>point-to-point, application-to-point, group and broadcast message communication</w:t>
      </w:r>
      <w:r w:rsidRPr="00016B51">
        <w:rPr>
          <w:rFonts w:eastAsia="SimSun" w:hint="eastAsia"/>
          <w:color w:val="000000"/>
          <w:lang w:eastAsia="zh-CN"/>
        </w:rPr>
        <w:t xml:space="preserve">, </w:t>
      </w:r>
      <w:r w:rsidRPr="00016B51">
        <w:rPr>
          <w:rFonts w:eastAsia="SimSun"/>
          <w:color w:val="000000"/>
          <w:lang w:eastAsia="zh-CN"/>
        </w:rPr>
        <w:t>with advanced service capabilities and performance</w:t>
      </w:r>
      <w:r w:rsidRPr="00016B51">
        <w:rPr>
          <w:rFonts w:eastAsia="SimSun" w:hint="eastAsia"/>
          <w:color w:val="000000"/>
          <w:lang w:eastAsia="zh-CN"/>
        </w:rPr>
        <w:t>, e.g. v</w:t>
      </w:r>
      <w:r w:rsidRPr="00016B51">
        <w:rPr>
          <w:rFonts w:eastAsia="SimSun"/>
          <w:color w:val="000000"/>
          <w:lang w:eastAsia="zh-CN"/>
        </w:rPr>
        <w:t>ery low end-to-end latency and high reliability of message delivery</w:t>
      </w:r>
      <w:r w:rsidRPr="00016B51">
        <w:rPr>
          <w:rFonts w:eastAsia="SimSun" w:hint="eastAsia"/>
          <w:color w:val="000000"/>
          <w:lang w:eastAsia="zh-CN"/>
        </w:rPr>
        <w:t xml:space="preserve">, </w:t>
      </w:r>
      <w:r w:rsidRPr="00016B51">
        <w:rPr>
          <w:rFonts w:eastAsia="SimSun"/>
          <w:color w:val="000000"/>
          <w:lang w:eastAsia="zh-CN"/>
        </w:rPr>
        <w:t xml:space="preserve">in a resource efficient manner to optimize the resource usage of the both control plane and user plane in the network, and power saving in the user devices.  </w:t>
      </w:r>
    </w:p>
    <w:p w14:paraId="3B67C523" w14:textId="77777777" w:rsidR="00BA1590" w:rsidRPr="00016B51" w:rsidRDefault="00BA1590" w:rsidP="00BA1590">
      <w:pPr>
        <w:spacing w:beforeLines="100" w:before="240"/>
        <w:rPr>
          <w:rFonts w:eastAsia="SimSun"/>
          <w:bCs/>
          <w:lang w:eastAsia="zh-CN"/>
        </w:rPr>
      </w:pPr>
      <w:r w:rsidRPr="00016B51">
        <w:rPr>
          <w:rFonts w:eastAsia="SimSun" w:hint="eastAsia"/>
          <w:bCs/>
          <w:lang w:eastAsia="zh-CN"/>
        </w:rPr>
        <w:t xml:space="preserve">Stage 2 work of the </w:t>
      </w:r>
      <w:r w:rsidRPr="00016B51">
        <w:rPr>
          <w:rFonts w:eastAsia="SimSun"/>
          <w:bCs/>
          <w:lang w:eastAsia="zh-CN"/>
        </w:rPr>
        <w:t>MSGin5G Service</w:t>
      </w:r>
      <w:r w:rsidRPr="00016B51">
        <w:rPr>
          <w:rFonts w:eastAsia="SimSun" w:hint="eastAsia"/>
          <w:bCs/>
          <w:lang w:eastAsia="zh-CN"/>
        </w:rPr>
        <w:t xml:space="preserve"> is undergoing in SA6 with a SI [2] [3].</w:t>
      </w:r>
    </w:p>
    <w:p w14:paraId="1702B34C" w14:textId="77777777" w:rsidR="00BA1590" w:rsidRPr="00016B51" w:rsidRDefault="00BA1590" w:rsidP="00BA1590">
      <w:pPr>
        <w:rPr>
          <w:b/>
          <w:bCs/>
        </w:rPr>
      </w:pPr>
      <w:r w:rsidRPr="00016B51">
        <w:rPr>
          <w:b/>
          <w:bCs/>
        </w:rPr>
        <w:t>References</w:t>
      </w:r>
    </w:p>
    <w:p w14:paraId="5DA52D72" w14:textId="479C771F" w:rsidR="00BA1590" w:rsidRPr="00016B51" w:rsidRDefault="00BA1590" w:rsidP="00E43FF5">
      <w:pPr>
        <w:pStyle w:val="EW"/>
        <w:rPr>
          <w:rFonts w:eastAsia="SimSun"/>
          <w:lang w:eastAsia="zh-CN"/>
        </w:rPr>
      </w:pPr>
      <w:r w:rsidRPr="00016B51">
        <w:rPr>
          <w:rFonts w:eastAsia="SimSun"/>
          <w:lang w:eastAsia="zh-CN"/>
        </w:rPr>
        <w:t>[</w:t>
      </w:r>
      <w:r w:rsidRPr="00016B51">
        <w:rPr>
          <w:rFonts w:eastAsia="SimSun" w:hint="eastAsia"/>
          <w:lang w:eastAsia="zh-CN"/>
        </w:rPr>
        <w:t>1</w:t>
      </w:r>
      <w:r w:rsidRPr="00016B51">
        <w:rPr>
          <w:rFonts w:eastAsia="SimSun"/>
          <w:lang w:eastAsia="zh-CN"/>
        </w:rPr>
        <w:t xml:space="preserve">] </w:t>
      </w:r>
      <w:r w:rsidR="00AB15C9">
        <w:rPr>
          <w:rFonts w:eastAsia="SimSun"/>
          <w:lang w:eastAsia="zh-CN"/>
        </w:rPr>
        <w:t>TS </w:t>
      </w:r>
      <w:r w:rsidRPr="00016B51">
        <w:rPr>
          <w:rFonts w:eastAsia="SimSun" w:hint="eastAsia"/>
          <w:lang w:eastAsia="zh-CN"/>
        </w:rPr>
        <w:t>22</w:t>
      </w:r>
      <w:r w:rsidRPr="00016B51">
        <w:rPr>
          <w:rFonts w:eastAsia="SimSun"/>
          <w:lang w:eastAsia="zh-CN"/>
        </w:rPr>
        <w:t>.</w:t>
      </w:r>
      <w:r w:rsidRPr="00016B51">
        <w:rPr>
          <w:rFonts w:eastAsia="SimSun" w:hint="eastAsia"/>
          <w:lang w:eastAsia="zh-CN"/>
        </w:rPr>
        <w:t>262</w:t>
      </w:r>
      <w:r w:rsidRPr="00016B51">
        <w:rPr>
          <w:rFonts w:eastAsia="SimSun"/>
          <w:lang w:eastAsia="zh-CN"/>
        </w:rPr>
        <w:t>, Message Service within the 5G System;</w:t>
      </w:r>
      <w:r w:rsidRPr="00016B51">
        <w:rPr>
          <w:rFonts w:eastAsia="SimSun" w:hint="eastAsia"/>
          <w:lang w:eastAsia="zh-CN"/>
        </w:rPr>
        <w:t xml:space="preserve"> </w:t>
      </w:r>
      <w:r w:rsidRPr="00016B51">
        <w:rPr>
          <w:rFonts w:eastAsia="SimSun"/>
          <w:lang w:eastAsia="zh-CN"/>
        </w:rPr>
        <w:t>Stage 1</w:t>
      </w:r>
    </w:p>
    <w:p w14:paraId="24CD4927" w14:textId="77777777" w:rsidR="00BA1590" w:rsidRPr="00016B51" w:rsidRDefault="00BA1590" w:rsidP="00E43FF5">
      <w:pPr>
        <w:pStyle w:val="EW"/>
        <w:rPr>
          <w:rFonts w:eastAsia="SimSun"/>
          <w:lang w:eastAsia="zh-CN"/>
        </w:rPr>
      </w:pPr>
      <w:r w:rsidRPr="00016B51">
        <w:rPr>
          <w:rFonts w:eastAsia="SimSun" w:hint="eastAsia"/>
          <w:lang w:eastAsia="zh-CN"/>
        </w:rPr>
        <w:t xml:space="preserve">[2] </w:t>
      </w:r>
      <w:r w:rsidRPr="00016B51">
        <w:rPr>
          <w:rFonts w:eastAsia="SimSun"/>
          <w:lang w:eastAsia="zh-CN"/>
        </w:rPr>
        <w:t>SP-190478</w:t>
      </w:r>
      <w:r w:rsidRPr="00016B51">
        <w:rPr>
          <w:rFonts w:eastAsia="SimSun" w:hint="eastAsia"/>
          <w:lang w:eastAsia="zh-CN"/>
        </w:rPr>
        <w:t xml:space="preserve">, </w:t>
      </w:r>
      <w:r w:rsidRPr="00016B51">
        <w:rPr>
          <w:rFonts w:eastAsia="SimSun"/>
          <w:lang w:eastAsia="zh-CN"/>
        </w:rPr>
        <w:t>SID on Study on support of the 5GMSG Service</w:t>
      </w:r>
    </w:p>
    <w:p w14:paraId="727C35BB" w14:textId="77777777" w:rsidR="00BA1590" w:rsidRPr="00016B51" w:rsidRDefault="00BA1590" w:rsidP="00E43FF5">
      <w:pPr>
        <w:pStyle w:val="EW"/>
        <w:rPr>
          <w:rFonts w:eastAsia="SimSun"/>
          <w:lang w:eastAsia="zh-CN"/>
        </w:rPr>
      </w:pPr>
      <w:r w:rsidRPr="00016B51">
        <w:rPr>
          <w:rFonts w:eastAsia="SimSun" w:hint="eastAsia"/>
          <w:lang w:eastAsia="zh-CN"/>
        </w:rPr>
        <w:t xml:space="preserve">[3] </w:t>
      </w:r>
      <w:r w:rsidRPr="00016B51">
        <w:rPr>
          <w:rFonts w:eastAsia="SimSun"/>
          <w:lang w:eastAsia="zh-CN"/>
        </w:rPr>
        <w:t>TR23.700-24</w:t>
      </w:r>
      <w:r w:rsidRPr="00016B51">
        <w:rPr>
          <w:rFonts w:eastAsia="SimSun" w:hint="eastAsia"/>
          <w:lang w:eastAsia="zh-CN"/>
        </w:rPr>
        <w:t xml:space="preserve">, </w:t>
      </w:r>
      <w:r w:rsidRPr="00016B51">
        <w:rPr>
          <w:rFonts w:eastAsia="SimSun"/>
          <w:lang w:eastAsia="zh-CN"/>
        </w:rPr>
        <w:t>Study on support of the 5GMSG Service</w:t>
      </w:r>
    </w:p>
    <w:p w14:paraId="22263B99" w14:textId="17561D43" w:rsidR="00BA1590" w:rsidRPr="00016B51" w:rsidRDefault="005E11B5" w:rsidP="00EC3986">
      <w:pPr>
        <w:pStyle w:val="Heading3"/>
      </w:pPr>
      <w:bookmarkStart w:id="1616" w:name="_Toc47090096"/>
      <w:bookmarkStart w:id="1617" w:name="_Toc47092835"/>
      <w:bookmarkStart w:id="1618" w:name="_Toc47094091"/>
      <w:bookmarkStart w:id="1619" w:name="_Toc47094252"/>
      <w:bookmarkStart w:id="1620" w:name="_Toc47094420"/>
      <w:bookmarkStart w:id="1621" w:name="_Toc57644025"/>
      <w:bookmarkStart w:id="1622" w:name="_Toc57730333"/>
      <w:bookmarkStart w:id="1623" w:name="_Toc58230445"/>
      <w:bookmarkStart w:id="1624" w:name="_Toc58230600"/>
      <w:r w:rsidRPr="00016B51">
        <w:t>22.1.3</w:t>
      </w:r>
      <w:r w:rsidRPr="00016B51">
        <w:tab/>
      </w:r>
      <w:r w:rsidR="00804582" w:rsidRPr="00016B51">
        <w:t>Integration of Satellite Access in 5G</w:t>
      </w:r>
      <w:bookmarkEnd w:id="1616"/>
      <w:bookmarkEnd w:id="1617"/>
      <w:bookmarkEnd w:id="1618"/>
      <w:bookmarkEnd w:id="1619"/>
      <w:bookmarkEnd w:id="1620"/>
      <w:bookmarkEnd w:id="1621"/>
      <w:bookmarkEnd w:id="1622"/>
      <w:bookmarkEnd w:id="1623"/>
      <w:bookmarkEnd w:id="162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804582" w:rsidRPr="00016B51" w14:paraId="378D3133" w14:textId="77777777" w:rsidTr="007374A9">
        <w:trPr>
          <w:trHeight w:val="170"/>
        </w:trPr>
        <w:tc>
          <w:tcPr>
            <w:tcW w:w="852" w:type="dxa"/>
            <w:shd w:val="clear" w:color="auto" w:fill="auto"/>
            <w:noWrap/>
            <w:vAlign w:val="center"/>
            <w:hideMark/>
          </w:tcPr>
          <w:p w14:paraId="04A25393" w14:textId="77777777" w:rsidR="00804582" w:rsidRPr="00016B51" w:rsidRDefault="00804582" w:rsidP="007374A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626CE46D" w14:textId="77777777" w:rsidR="00804582" w:rsidRPr="00016B51" w:rsidRDefault="00804582" w:rsidP="007374A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Satellite Access in 5G</w:t>
            </w:r>
          </w:p>
        </w:tc>
        <w:tc>
          <w:tcPr>
            <w:tcW w:w="2044" w:type="dxa"/>
            <w:shd w:val="clear" w:color="auto" w:fill="auto"/>
            <w:noWrap/>
            <w:vAlign w:val="center"/>
            <w:hideMark/>
          </w:tcPr>
          <w:p w14:paraId="06840204"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114E13D2"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B5B13E3"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7016D8EF"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804582" w:rsidRPr="00016B51" w14:paraId="622C4696" w14:textId="77777777" w:rsidTr="007374A9">
        <w:trPr>
          <w:trHeight w:val="170"/>
        </w:trPr>
        <w:tc>
          <w:tcPr>
            <w:tcW w:w="852" w:type="dxa"/>
            <w:shd w:val="clear" w:color="auto" w:fill="auto"/>
            <w:noWrap/>
            <w:vAlign w:val="center"/>
            <w:hideMark/>
          </w:tcPr>
          <w:p w14:paraId="3EA54C6A" w14:textId="77777777" w:rsidR="00804582" w:rsidRPr="00016B51" w:rsidRDefault="00804582" w:rsidP="007374A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800010</w:t>
            </w:r>
          </w:p>
        </w:tc>
        <w:tc>
          <w:tcPr>
            <w:tcW w:w="3798" w:type="dxa"/>
            <w:shd w:val="clear" w:color="auto" w:fill="auto"/>
            <w:noWrap/>
            <w:vAlign w:val="center"/>
            <w:hideMark/>
          </w:tcPr>
          <w:p w14:paraId="66716502" w14:textId="77777777" w:rsidR="00804582" w:rsidRPr="00016B51" w:rsidRDefault="00804582" w:rsidP="007374A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Integration of Satellite Access in 5G</w:t>
            </w:r>
          </w:p>
        </w:tc>
        <w:tc>
          <w:tcPr>
            <w:tcW w:w="2044" w:type="dxa"/>
            <w:shd w:val="clear" w:color="auto" w:fill="auto"/>
            <w:noWrap/>
            <w:vAlign w:val="center"/>
            <w:hideMark/>
          </w:tcPr>
          <w:p w14:paraId="273CEA26" w14:textId="77777777" w:rsidR="00804582" w:rsidRPr="00016B51" w:rsidRDefault="00804582" w:rsidP="007374A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5GSAT</w:t>
            </w:r>
          </w:p>
        </w:tc>
        <w:tc>
          <w:tcPr>
            <w:tcW w:w="554" w:type="dxa"/>
            <w:shd w:val="clear" w:color="auto" w:fill="auto"/>
            <w:noWrap/>
            <w:vAlign w:val="center"/>
            <w:hideMark/>
          </w:tcPr>
          <w:p w14:paraId="66EF8746" w14:textId="77777777" w:rsidR="00804582" w:rsidRPr="00016B51" w:rsidRDefault="00804582" w:rsidP="007374A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0E256F9C" w14:textId="77777777" w:rsidR="00804582" w:rsidRPr="00016B51" w:rsidRDefault="00804582" w:rsidP="007374A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SP-180326</w:t>
            </w:r>
          </w:p>
        </w:tc>
        <w:tc>
          <w:tcPr>
            <w:tcW w:w="2041" w:type="dxa"/>
            <w:shd w:val="clear" w:color="auto" w:fill="auto"/>
            <w:noWrap/>
            <w:hideMark/>
          </w:tcPr>
          <w:p w14:paraId="4D376BB8" w14:textId="77777777" w:rsidR="00804582" w:rsidRPr="00016B51" w:rsidRDefault="00804582" w:rsidP="007374A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MICHEL, Cyril, Thales</w:t>
            </w:r>
          </w:p>
        </w:tc>
      </w:tr>
      <w:tr w:rsidR="00804582" w:rsidRPr="00016B51" w14:paraId="01437512" w14:textId="77777777" w:rsidTr="007374A9">
        <w:trPr>
          <w:trHeight w:val="170"/>
        </w:trPr>
        <w:tc>
          <w:tcPr>
            <w:tcW w:w="852" w:type="dxa"/>
            <w:shd w:val="clear" w:color="auto" w:fill="auto"/>
            <w:noWrap/>
            <w:vAlign w:val="center"/>
            <w:hideMark/>
          </w:tcPr>
          <w:p w14:paraId="579CD30A"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770002</w:t>
            </w:r>
          </w:p>
        </w:tc>
        <w:tc>
          <w:tcPr>
            <w:tcW w:w="3798" w:type="dxa"/>
            <w:shd w:val="clear" w:color="auto" w:fill="auto"/>
            <w:noWrap/>
            <w:vAlign w:val="center"/>
            <w:hideMark/>
          </w:tcPr>
          <w:p w14:paraId="36590BB6" w14:textId="77777777" w:rsidR="00804582" w:rsidRPr="00016B51" w:rsidRDefault="00804582" w:rsidP="007374A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using Satellite Access in 5G</w:t>
            </w:r>
          </w:p>
        </w:tc>
        <w:tc>
          <w:tcPr>
            <w:tcW w:w="2044" w:type="dxa"/>
            <w:shd w:val="clear" w:color="auto" w:fill="auto"/>
            <w:noWrap/>
            <w:vAlign w:val="center"/>
            <w:hideMark/>
          </w:tcPr>
          <w:p w14:paraId="1123203C"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FS_5GSAT</w:t>
            </w:r>
          </w:p>
        </w:tc>
        <w:tc>
          <w:tcPr>
            <w:tcW w:w="554" w:type="dxa"/>
            <w:shd w:val="clear" w:color="auto" w:fill="auto"/>
            <w:noWrap/>
            <w:vAlign w:val="center"/>
            <w:hideMark/>
          </w:tcPr>
          <w:p w14:paraId="0B984C7B"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CBAC460"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SP-170702</w:t>
            </w:r>
          </w:p>
        </w:tc>
        <w:tc>
          <w:tcPr>
            <w:tcW w:w="2041" w:type="dxa"/>
            <w:shd w:val="clear" w:color="auto" w:fill="auto"/>
            <w:noWrap/>
            <w:hideMark/>
          </w:tcPr>
          <w:p w14:paraId="540C91D5"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MICHEL, Cyril</w:t>
            </w:r>
          </w:p>
        </w:tc>
      </w:tr>
      <w:tr w:rsidR="00804582" w:rsidRPr="00016B51" w14:paraId="34D959FD" w14:textId="77777777" w:rsidTr="007374A9">
        <w:trPr>
          <w:trHeight w:val="170"/>
        </w:trPr>
        <w:tc>
          <w:tcPr>
            <w:tcW w:w="852" w:type="dxa"/>
            <w:shd w:val="clear" w:color="auto" w:fill="auto"/>
            <w:noWrap/>
            <w:vAlign w:val="center"/>
            <w:hideMark/>
          </w:tcPr>
          <w:p w14:paraId="13EEDB1B"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800048</w:t>
            </w:r>
          </w:p>
        </w:tc>
        <w:tc>
          <w:tcPr>
            <w:tcW w:w="3798" w:type="dxa"/>
            <w:shd w:val="clear" w:color="auto" w:fill="auto"/>
            <w:noWrap/>
            <w:vAlign w:val="center"/>
            <w:hideMark/>
          </w:tcPr>
          <w:p w14:paraId="4D584AB0" w14:textId="77777777" w:rsidR="00804582" w:rsidRPr="00016B51" w:rsidRDefault="00804582" w:rsidP="007374A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1 of 5GSAT</w:t>
            </w:r>
          </w:p>
        </w:tc>
        <w:tc>
          <w:tcPr>
            <w:tcW w:w="2044" w:type="dxa"/>
            <w:shd w:val="clear" w:color="auto" w:fill="auto"/>
            <w:noWrap/>
            <w:vAlign w:val="center"/>
            <w:hideMark/>
          </w:tcPr>
          <w:p w14:paraId="4F3629E6"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5GSAT</w:t>
            </w:r>
          </w:p>
        </w:tc>
        <w:tc>
          <w:tcPr>
            <w:tcW w:w="554" w:type="dxa"/>
            <w:shd w:val="clear" w:color="auto" w:fill="auto"/>
            <w:noWrap/>
            <w:vAlign w:val="center"/>
            <w:hideMark/>
          </w:tcPr>
          <w:p w14:paraId="6BF24A8C"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922CF93"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SP-180326</w:t>
            </w:r>
          </w:p>
        </w:tc>
        <w:tc>
          <w:tcPr>
            <w:tcW w:w="2041" w:type="dxa"/>
            <w:shd w:val="clear" w:color="auto" w:fill="auto"/>
            <w:noWrap/>
            <w:hideMark/>
          </w:tcPr>
          <w:p w14:paraId="578217D6"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MICHEL, Cyril, Thales</w:t>
            </w:r>
          </w:p>
        </w:tc>
      </w:tr>
      <w:tr w:rsidR="00804582" w:rsidRPr="00016B51" w14:paraId="54E9C595" w14:textId="77777777" w:rsidTr="007374A9">
        <w:trPr>
          <w:trHeight w:val="170"/>
        </w:trPr>
        <w:tc>
          <w:tcPr>
            <w:tcW w:w="852" w:type="dxa"/>
            <w:shd w:val="clear" w:color="auto" w:fill="auto"/>
            <w:noWrap/>
            <w:vAlign w:val="center"/>
            <w:hideMark/>
          </w:tcPr>
          <w:p w14:paraId="115E124F"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800026</w:t>
            </w:r>
          </w:p>
        </w:tc>
        <w:tc>
          <w:tcPr>
            <w:tcW w:w="3798" w:type="dxa"/>
            <w:shd w:val="clear" w:color="auto" w:fill="auto"/>
            <w:noWrap/>
            <w:vAlign w:val="center"/>
            <w:hideMark/>
          </w:tcPr>
          <w:p w14:paraId="60F11A8B" w14:textId="77777777" w:rsidR="00804582" w:rsidRPr="00016B51" w:rsidRDefault="00804582" w:rsidP="007374A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architecture aspects for using satellite access in 5G</w:t>
            </w:r>
          </w:p>
        </w:tc>
        <w:tc>
          <w:tcPr>
            <w:tcW w:w="2044" w:type="dxa"/>
            <w:shd w:val="clear" w:color="auto" w:fill="auto"/>
            <w:noWrap/>
            <w:vAlign w:val="center"/>
            <w:hideMark/>
          </w:tcPr>
          <w:p w14:paraId="1C942907"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FS_5GSAT_ARCH</w:t>
            </w:r>
          </w:p>
        </w:tc>
        <w:tc>
          <w:tcPr>
            <w:tcW w:w="554" w:type="dxa"/>
            <w:shd w:val="clear" w:color="auto" w:fill="auto"/>
            <w:noWrap/>
            <w:vAlign w:val="center"/>
            <w:hideMark/>
          </w:tcPr>
          <w:p w14:paraId="7AF6C5E9"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81369B6"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SP-181253</w:t>
            </w:r>
          </w:p>
        </w:tc>
        <w:tc>
          <w:tcPr>
            <w:tcW w:w="2041" w:type="dxa"/>
            <w:shd w:val="clear" w:color="auto" w:fill="auto"/>
            <w:noWrap/>
            <w:hideMark/>
          </w:tcPr>
          <w:p w14:paraId="4BCB64E0"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MICHEL, Cyril</w:t>
            </w:r>
          </w:p>
        </w:tc>
      </w:tr>
      <w:tr w:rsidR="00804582" w:rsidRPr="00016B51" w14:paraId="4D1F9095" w14:textId="77777777" w:rsidTr="007374A9">
        <w:trPr>
          <w:trHeight w:val="170"/>
        </w:trPr>
        <w:tc>
          <w:tcPr>
            <w:tcW w:w="852" w:type="dxa"/>
            <w:shd w:val="clear" w:color="auto" w:fill="auto"/>
            <w:noWrap/>
            <w:vAlign w:val="center"/>
            <w:hideMark/>
          </w:tcPr>
          <w:p w14:paraId="274DC7A9"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800099</w:t>
            </w:r>
          </w:p>
        </w:tc>
        <w:tc>
          <w:tcPr>
            <w:tcW w:w="3798" w:type="dxa"/>
            <w:shd w:val="clear" w:color="auto" w:fill="auto"/>
            <w:noWrap/>
            <w:vAlign w:val="center"/>
            <w:hideMark/>
          </w:tcPr>
          <w:p w14:paraId="6DF172C3" w14:textId="77777777" w:rsidR="00804582" w:rsidRPr="00016B51" w:rsidRDefault="00804582" w:rsidP="007374A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solutions for NR to support non-terrestrial networks (NTN)</w:t>
            </w:r>
          </w:p>
        </w:tc>
        <w:tc>
          <w:tcPr>
            <w:tcW w:w="2044" w:type="dxa"/>
            <w:shd w:val="clear" w:color="auto" w:fill="auto"/>
            <w:noWrap/>
            <w:vAlign w:val="center"/>
            <w:hideMark/>
          </w:tcPr>
          <w:p w14:paraId="62CC90E8"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FS_NR_NTN_solutions</w:t>
            </w:r>
          </w:p>
        </w:tc>
        <w:tc>
          <w:tcPr>
            <w:tcW w:w="554" w:type="dxa"/>
            <w:shd w:val="clear" w:color="auto" w:fill="auto"/>
            <w:noWrap/>
            <w:vAlign w:val="center"/>
            <w:hideMark/>
          </w:tcPr>
          <w:p w14:paraId="5CE00E0A"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1A8775D8"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RP-190710</w:t>
            </w:r>
          </w:p>
        </w:tc>
        <w:tc>
          <w:tcPr>
            <w:tcW w:w="2041" w:type="dxa"/>
            <w:shd w:val="clear" w:color="auto" w:fill="auto"/>
            <w:noWrap/>
            <w:hideMark/>
          </w:tcPr>
          <w:p w14:paraId="59C09BA3"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Thales</w:t>
            </w:r>
          </w:p>
        </w:tc>
      </w:tr>
      <w:tr w:rsidR="00804582" w:rsidRPr="00016B51" w14:paraId="4DA9DAD6" w14:textId="77777777" w:rsidTr="007374A9">
        <w:trPr>
          <w:trHeight w:val="170"/>
        </w:trPr>
        <w:tc>
          <w:tcPr>
            <w:tcW w:w="852" w:type="dxa"/>
            <w:shd w:val="clear" w:color="auto" w:fill="auto"/>
            <w:noWrap/>
            <w:vAlign w:val="center"/>
            <w:hideMark/>
          </w:tcPr>
          <w:p w14:paraId="4EFA9233"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830025</w:t>
            </w:r>
          </w:p>
        </w:tc>
        <w:tc>
          <w:tcPr>
            <w:tcW w:w="3798" w:type="dxa"/>
            <w:shd w:val="clear" w:color="auto" w:fill="auto"/>
            <w:noWrap/>
            <w:vAlign w:val="center"/>
            <w:hideMark/>
          </w:tcPr>
          <w:p w14:paraId="7DC781D8" w14:textId="77777777" w:rsidR="00804582" w:rsidRPr="00016B51" w:rsidRDefault="00804582" w:rsidP="007374A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management and orchestration aspects with integrated satellite components in a 5G network</w:t>
            </w:r>
          </w:p>
        </w:tc>
        <w:tc>
          <w:tcPr>
            <w:tcW w:w="2044" w:type="dxa"/>
            <w:shd w:val="clear" w:color="auto" w:fill="auto"/>
            <w:noWrap/>
            <w:vAlign w:val="center"/>
            <w:hideMark/>
          </w:tcPr>
          <w:p w14:paraId="69CD3B12"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FS_5GSAT_MO</w:t>
            </w:r>
          </w:p>
        </w:tc>
        <w:tc>
          <w:tcPr>
            <w:tcW w:w="554" w:type="dxa"/>
            <w:shd w:val="clear" w:color="auto" w:fill="auto"/>
            <w:noWrap/>
            <w:vAlign w:val="center"/>
            <w:hideMark/>
          </w:tcPr>
          <w:p w14:paraId="01600845"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5C29F3AA"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SP-190138</w:t>
            </w:r>
          </w:p>
        </w:tc>
        <w:tc>
          <w:tcPr>
            <w:tcW w:w="2041" w:type="dxa"/>
            <w:shd w:val="clear" w:color="auto" w:fill="auto"/>
            <w:noWrap/>
            <w:hideMark/>
          </w:tcPr>
          <w:p w14:paraId="5075AE3B"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MICHEL, Cyril, THALES</w:t>
            </w:r>
          </w:p>
        </w:tc>
      </w:tr>
    </w:tbl>
    <w:p w14:paraId="61DED6F1" w14:textId="77777777" w:rsidR="00BA1590" w:rsidRPr="00016B51" w:rsidRDefault="00BA1590" w:rsidP="00311ECF"/>
    <w:p w14:paraId="38047E16" w14:textId="1EF51061" w:rsidR="00311ECF" w:rsidRPr="00016B51" w:rsidRDefault="00804582" w:rsidP="001424A2">
      <w:r w:rsidRPr="00016B51">
        <w:t>Only Stage 1 was defined in the Rel-16 time-frame. This is not consistent with the 3GPP methodology, where all aspects of a given Feature (Stages 1, 2, 3, charging, security, etc) have to be completed withing the same Release. As a consequence, the work completed for Stage 1 in Rel-16 will be moved to a future Release.</w:t>
      </w:r>
    </w:p>
    <w:p w14:paraId="344D8E05" w14:textId="4F295E55" w:rsidR="00295183" w:rsidRPr="00016B51" w:rsidRDefault="00986CD7" w:rsidP="00295183">
      <w:pPr>
        <w:pStyle w:val="Heading9"/>
      </w:pPr>
      <w:r w:rsidRPr="00016B51">
        <w:br w:type="page"/>
      </w:r>
      <w:bookmarkStart w:id="1625" w:name="_Toc58230601"/>
      <w:r w:rsidR="00295183" w:rsidRPr="00016B51">
        <w:t xml:space="preserve">Annex </w:t>
      </w:r>
      <w:r w:rsidR="00295183">
        <w:t>A</w:t>
      </w:r>
      <w:r w:rsidR="00295183" w:rsidRPr="00016B51">
        <w:t>:</w:t>
      </w:r>
      <w:r w:rsidR="00295183" w:rsidRPr="00016B51">
        <w:br/>
      </w:r>
      <w:r w:rsidR="00295183">
        <w:t>Full Rel-16 Work Plan</w:t>
      </w:r>
      <w:bookmarkEnd w:id="1625"/>
    </w:p>
    <w:p w14:paraId="7796AA2E" w14:textId="074173C6" w:rsidR="008D5449" w:rsidRPr="00016B51" w:rsidRDefault="00840AB4" w:rsidP="008D5449">
      <w:pPr>
        <w:rPr>
          <w:lang w:eastAsia="en-GB"/>
        </w:rPr>
      </w:pPr>
      <w:r w:rsidRPr="00016B51">
        <w:t>Full structure of the Work Plan as of Dec 2019. This is a non-updated guide to construct this TR.</w:t>
      </w:r>
      <w:r w:rsidR="00295183">
        <w:t xml:space="preserve"> Features added after Dec 2019 have been included in the main part of this TR but are not shown below.</w:t>
      </w:r>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581E40" w:rsidRPr="00016B51" w14:paraId="1ADA0F49" w14:textId="77777777" w:rsidTr="00581E40">
        <w:trPr>
          <w:trHeight w:val="170"/>
        </w:trPr>
        <w:tc>
          <w:tcPr>
            <w:tcW w:w="852" w:type="dxa"/>
            <w:shd w:val="clear" w:color="auto" w:fill="auto"/>
            <w:noWrap/>
            <w:vAlign w:val="center"/>
            <w:hideMark/>
          </w:tcPr>
          <w:p w14:paraId="4ED47FF4" w14:textId="3B08A28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UID</w:t>
            </w:r>
          </w:p>
        </w:tc>
        <w:tc>
          <w:tcPr>
            <w:tcW w:w="3798" w:type="dxa"/>
            <w:shd w:val="clear" w:color="auto" w:fill="auto"/>
            <w:noWrap/>
            <w:vAlign w:val="center"/>
            <w:hideMark/>
          </w:tcPr>
          <w:p w14:paraId="493D9067" w14:textId="576FD71B" w:rsidR="008D5449" w:rsidRPr="00016B51" w:rsidRDefault="008D5449" w:rsidP="008D5449">
            <w:pPr>
              <w:overflowPunct/>
              <w:autoSpaceDE/>
              <w:autoSpaceDN/>
              <w:adjustRightInd/>
              <w:spacing w:after="0"/>
              <w:textAlignment w:val="auto"/>
              <w:rPr>
                <w:rFonts w:ascii="Arial" w:hAnsi="Arial" w:cs="Arial"/>
                <w:b/>
                <w:bCs/>
                <w:color w:val="FF0000"/>
                <w:sz w:val="12"/>
                <w:szCs w:val="22"/>
                <w:lang w:eastAsia="en-GB"/>
              </w:rPr>
            </w:pPr>
            <w:r w:rsidRPr="00016B51">
              <w:rPr>
                <w:rFonts w:ascii="Arial" w:hAnsi="Arial" w:cs="Arial"/>
                <w:b/>
                <w:bCs/>
                <w:color w:val="FF0000"/>
                <w:sz w:val="12"/>
                <w:szCs w:val="22"/>
                <w:lang w:eastAsia="en-GB"/>
              </w:rPr>
              <w:t>Name</w:t>
            </w:r>
          </w:p>
        </w:tc>
        <w:tc>
          <w:tcPr>
            <w:tcW w:w="2044" w:type="dxa"/>
            <w:shd w:val="clear" w:color="auto" w:fill="auto"/>
            <w:noWrap/>
            <w:vAlign w:val="center"/>
            <w:hideMark/>
          </w:tcPr>
          <w:p w14:paraId="59D9944F" w14:textId="42E83002"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Acronym</w:t>
            </w:r>
          </w:p>
        </w:tc>
        <w:tc>
          <w:tcPr>
            <w:tcW w:w="554" w:type="dxa"/>
            <w:shd w:val="clear" w:color="auto" w:fill="auto"/>
            <w:noWrap/>
            <w:vAlign w:val="center"/>
            <w:hideMark/>
          </w:tcPr>
          <w:p w14:paraId="3BEA4EE9" w14:textId="2D7B30F4"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WG </w:t>
            </w:r>
          </w:p>
        </w:tc>
        <w:tc>
          <w:tcPr>
            <w:tcW w:w="860" w:type="dxa"/>
            <w:shd w:val="clear" w:color="auto" w:fill="auto"/>
            <w:noWrap/>
            <w:vAlign w:val="center"/>
            <w:hideMark/>
          </w:tcPr>
          <w:p w14:paraId="26E21C82" w14:textId="6E95738F"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WID</w:t>
            </w:r>
          </w:p>
        </w:tc>
        <w:tc>
          <w:tcPr>
            <w:tcW w:w="2041" w:type="dxa"/>
            <w:shd w:val="clear" w:color="auto" w:fill="auto"/>
            <w:noWrap/>
            <w:hideMark/>
          </w:tcPr>
          <w:p w14:paraId="4B6C753A" w14:textId="6182F5F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Rapporteur</w:t>
            </w:r>
          </w:p>
        </w:tc>
      </w:tr>
      <w:tr w:rsidR="00581E40" w:rsidRPr="00016B51" w14:paraId="29321742" w14:textId="77777777" w:rsidTr="00581E40">
        <w:trPr>
          <w:trHeight w:val="170"/>
        </w:trPr>
        <w:tc>
          <w:tcPr>
            <w:tcW w:w="852" w:type="dxa"/>
            <w:shd w:val="clear" w:color="auto" w:fill="auto"/>
            <w:noWrap/>
            <w:vAlign w:val="center"/>
            <w:hideMark/>
          </w:tcPr>
          <w:p w14:paraId="2ADEE370"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43C80E36" w14:textId="77777777" w:rsidR="008D5449" w:rsidRPr="00016B51" w:rsidRDefault="008D5449" w:rsidP="008D5449">
            <w:pPr>
              <w:overflowPunct/>
              <w:autoSpaceDE/>
              <w:autoSpaceDN/>
              <w:adjustRightInd/>
              <w:spacing w:after="0"/>
              <w:textAlignment w:val="auto"/>
              <w:rPr>
                <w:rFonts w:ascii="Arial" w:hAnsi="Arial" w:cs="Arial"/>
                <w:b/>
                <w:bCs/>
                <w:color w:val="FF0000"/>
                <w:sz w:val="12"/>
                <w:szCs w:val="22"/>
                <w:lang w:eastAsia="en-GB"/>
              </w:rPr>
            </w:pPr>
            <w:r w:rsidRPr="00016B51">
              <w:rPr>
                <w:rFonts w:ascii="Arial" w:hAnsi="Arial" w:cs="Arial"/>
                <w:b/>
                <w:bCs/>
                <w:color w:val="FF0000"/>
                <w:sz w:val="12"/>
                <w:szCs w:val="22"/>
                <w:lang w:eastAsia="en-GB"/>
              </w:rPr>
              <w:t>Release 16 Features and related studies</w:t>
            </w:r>
          </w:p>
        </w:tc>
        <w:tc>
          <w:tcPr>
            <w:tcW w:w="2044" w:type="dxa"/>
            <w:shd w:val="clear" w:color="auto" w:fill="auto"/>
            <w:noWrap/>
            <w:vAlign w:val="center"/>
            <w:hideMark/>
          </w:tcPr>
          <w:p w14:paraId="6CD6153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2C7D2E0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55FD8C0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3503824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7CC086AF" w14:textId="77777777" w:rsidTr="00581E40">
        <w:trPr>
          <w:trHeight w:val="170"/>
        </w:trPr>
        <w:tc>
          <w:tcPr>
            <w:tcW w:w="852" w:type="dxa"/>
            <w:shd w:val="clear" w:color="auto" w:fill="auto"/>
            <w:noWrap/>
            <w:vAlign w:val="center"/>
            <w:hideMark/>
          </w:tcPr>
          <w:p w14:paraId="4E646041"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7BCD71E8"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Enhancement of Ultra-Reliable (UR) Low Latency Communications (URLLC)</w:t>
            </w:r>
          </w:p>
        </w:tc>
        <w:tc>
          <w:tcPr>
            <w:tcW w:w="2044" w:type="dxa"/>
            <w:shd w:val="clear" w:color="auto" w:fill="auto"/>
            <w:noWrap/>
            <w:vAlign w:val="center"/>
            <w:hideMark/>
          </w:tcPr>
          <w:p w14:paraId="1397CF6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5EEED73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31B3C72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7FF4738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5569D033" w14:textId="77777777" w:rsidTr="00581E40">
        <w:trPr>
          <w:trHeight w:val="170"/>
        </w:trPr>
        <w:tc>
          <w:tcPr>
            <w:tcW w:w="852" w:type="dxa"/>
            <w:shd w:val="clear" w:color="auto" w:fill="auto"/>
            <w:noWrap/>
            <w:vAlign w:val="center"/>
            <w:hideMark/>
          </w:tcPr>
          <w:p w14:paraId="5AA432D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830098</w:t>
            </w:r>
          </w:p>
        </w:tc>
        <w:tc>
          <w:tcPr>
            <w:tcW w:w="3798" w:type="dxa"/>
            <w:shd w:val="clear" w:color="auto" w:fill="auto"/>
            <w:noWrap/>
            <w:vAlign w:val="center"/>
            <w:hideMark/>
          </w:tcPr>
          <w:p w14:paraId="6840340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URLLC support in the 5G Core network</w:t>
            </w:r>
          </w:p>
        </w:tc>
        <w:tc>
          <w:tcPr>
            <w:tcW w:w="2044" w:type="dxa"/>
            <w:shd w:val="clear" w:color="auto" w:fill="auto"/>
            <w:noWrap/>
            <w:vAlign w:val="center"/>
            <w:hideMark/>
          </w:tcPr>
          <w:p w14:paraId="021903D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5G_URLLC</w:t>
            </w:r>
          </w:p>
        </w:tc>
        <w:tc>
          <w:tcPr>
            <w:tcW w:w="554" w:type="dxa"/>
            <w:shd w:val="clear" w:color="auto" w:fill="auto"/>
            <w:noWrap/>
            <w:vAlign w:val="center"/>
            <w:hideMark/>
          </w:tcPr>
          <w:p w14:paraId="0730220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664663B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SP-181122</w:t>
            </w:r>
          </w:p>
        </w:tc>
        <w:tc>
          <w:tcPr>
            <w:tcW w:w="2041" w:type="dxa"/>
            <w:shd w:val="clear" w:color="auto" w:fill="auto"/>
            <w:noWrap/>
            <w:hideMark/>
          </w:tcPr>
          <w:p w14:paraId="438B265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Hui Ni, Huawei</w:t>
            </w:r>
          </w:p>
        </w:tc>
      </w:tr>
      <w:tr w:rsidR="00581E40" w:rsidRPr="00016B51" w14:paraId="70FBF913" w14:textId="77777777" w:rsidTr="00581E40">
        <w:trPr>
          <w:trHeight w:val="170"/>
        </w:trPr>
        <w:tc>
          <w:tcPr>
            <w:tcW w:w="852" w:type="dxa"/>
            <w:shd w:val="clear" w:color="auto" w:fill="auto"/>
            <w:noWrap/>
            <w:vAlign w:val="center"/>
            <w:hideMark/>
          </w:tcPr>
          <w:p w14:paraId="59DC89B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790008</w:t>
            </w:r>
          </w:p>
        </w:tc>
        <w:tc>
          <w:tcPr>
            <w:tcW w:w="3798" w:type="dxa"/>
            <w:shd w:val="clear" w:color="auto" w:fill="auto"/>
            <w:noWrap/>
            <w:vAlign w:val="center"/>
            <w:hideMark/>
          </w:tcPr>
          <w:p w14:paraId="7C9C2CBC"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enhancement of URLLC supporting in 5GC </w:t>
            </w:r>
          </w:p>
        </w:tc>
        <w:tc>
          <w:tcPr>
            <w:tcW w:w="2044" w:type="dxa"/>
            <w:shd w:val="clear" w:color="auto" w:fill="auto"/>
            <w:noWrap/>
            <w:vAlign w:val="center"/>
            <w:hideMark/>
          </w:tcPr>
          <w:p w14:paraId="0E6D20C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FS_5G_URLLC</w:t>
            </w:r>
          </w:p>
        </w:tc>
        <w:tc>
          <w:tcPr>
            <w:tcW w:w="554" w:type="dxa"/>
            <w:shd w:val="clear" w:color="auto" w:fill="auto"/>
            <w:noWrap/>
            <w:vAlign w:val="center"/>
            <w:hideMark/>
          </w:tcPr>
          <w:p w14:paraId="73BEC13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45184CB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SP-180118</w:t>
            </w:r>
          </w:p>
        </w:tc>
        <w:tc>
          <w:tcPr>
            <w:tcW w:w="2041" w:type="dxa"/>
            <w:shd w:val="clear" w:color="auto" w:fill="auto"/>
            <w:noWrap/>
            <w:hideMark/>
          </w:tcPr>
          <w:p w14:paraId="3CD4266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Hui Ni, Huawei</w:t>
            </w:r>
          </w:p>
        </w:tc>
      </w:tr>
      <w:tr w:rsidR="00581E40" w:rsidRPr="00016B51" w14:paraId="37CAFDF4" w14:textId="77777777" w:rsidTr="00581E40">
        <w:trPr>
          <w:trHeight w:val="170"/>
        </w:trPr>
        <w:tc>
          <w:tcPr>
            <w:tcW w:w="852" w:type="dxa"/>
            <w:shd w:val="clear" w:color="auto" w:fill="auto"/>
            <w:noWrap/>
            <w:vAlign w:val="center"/>
            <w:hideMark/>
          </w:tcPr>
          <w:p w14:paraId="4E386D9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810036</w:t>
            </w:r>
          </w:p>
        </w:tc>
        <w:tc>
          <w:tcPr>
            <w:tcW w:w="3798" w:type="dxa"/>
            <w:shd w:val="clear" w:color="auto" w:fill="auto"/>
            <w:noWrap/>
            <w:vAlign w:val="center"/>
            <w:hideMark/>
          </w:tcPr>
          <w:p w14:paraId="65D1B5EA"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the security of URLLC for 5GS </w:t>
            </w:r>
          </w:p>
        </w:tc>
        <w:tc>
          <w:tcPr>
            <w:tcW w:w="2044" w:type="dxa"/>
            <w:shd w:val="clear" w:color="auto" w:fill="auto"/>
            <w:noWrap/>
            <w:vAlign w:val="center"/>
            <w:hideMark/>
          </w:tcPr>
          <w:p w14:paraId="393CAD5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FS_5G_URLLC_SEC</w:t>
            </w:r>
          </w:p>
        </w:tc>
        <w:tc>
          <w:tcPr>
            <w:tcW w:w="554" w:type="dxa"/>
            <w:shd w:val="clear" w:color="auto" w:fill="auto"/>
            <w:noWrap/>
            <w:vAlign w:val="center"/>
            <w:hideMark/>
          </w:tcPr>
          <w:p w14:paraId="6C6F62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3DF229B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SP-180910</w:t>
            </w:r>
          </w:p>
        </w:tc>
        <w:tc>
          <w:tcPr>
            <w:tcW w:w="2041" w:type="dxa"/>
            <w:shd w:val="clear" w:color="auto" w:fill="auto"/>
            <w:noWrap/>
            <w:hideMark/>
          </w:tcPr>
          <w:p w14:paraId="6D33BA4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Rong Wu, Huawei Technologies</w:t>
            </w:r>
          </w:p>
        </w:tc>
      </w:tr>
      <w:tr w:rsidR="00581E40" w:rsidRPr="00016B51" w14:paraId="244739AE" w14:textId="77777777" w:rsidTr="00581E40">
        <w:trPr>
          <w:trHeight w:val="170"/>
        </w:trPr>
        <w:tc>
          <w:tcPr>
            <w:tcW w:w="852" w:type="dxa"/>
            <w:shd w:val="clear" w:color="auto" w:fill="auto"/>
            <w:noWrap/>
            <w:vAlign w:val="center"/>
            <w:hideMark/>
          </w:tcPr>
          <w:p w14:paraId="3DFE7E1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820019</w:t>
            </w:r>
          </w:p>
        </w:tc>
        <w:tc>
          <w:tcPr>
            <w:tcW w:w="3798" w:type="dxa"/>
            <w:shd w:val="clear" w:color="auto" w:fill="auto"/>
            <w:noWrap/>
            <w:vAlign w:val="center"/>
            <w:hideMark/>
          </w:tcPr>
          <w:p w14:paraId="67391AB1"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2 of 5G_URLLC </w:t>
            </w:r>
          </w:p>
        </w:tc>
        <w:tc>
          <w:tcPr>
            <w:tcW w:w="2044" w:type="dxa"/>
            <w:shd w:val="clear" w:color="auto" w:fill="auto"/>
            <w:noWrap/>
            <w:vAlign w:val="center"/>
            <w:hideMark/>
          </w:tcPr>
          <w:p w14:paraId="14C1DCC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5G_URLLC</w:t>
            </w:r>
          </w:p>
        </w:tc>
        <w:tc>
          <w:tcPr>
            <w:tcW w:w="554" w:type="dxa"/>
            <w:shd w:val="clear" w:color="auto" w:fill="auto"/>
            <w:noWrap/>
            <w:vAlign w:val="center"/>
            <w:hideMark/>
          </w:tcPr>
          <w:p w14:paraId="6222F32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D0528C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SP-181122</w:t>
            </w:r>
          </w:p>
        </w:tc>
        <w:tc>
          <w:tcPr>
            <w:tcW w:w="2041" w:type="dxa"/>
            <w:shd w:val="clear" w:color="auto" w:fill="auto"/>
            <w:noWrap/>
            <w:hideMark/>
          </w:tcPr>
          <w:p w14:paraId="5CA6360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Hui Ni, Huawei</w:t>
            </w:r>
          </w:p>
        </w:tc>
      </w:tr>
      <w:tr w:rsidR="00581E40" w:rsidRPr="00016B51" w14:paraId="690324C1" w14:textId="77777777" w:rsidTr="00581E40">
        <w:trPr>
          <w:trHeight w:val="170"/>
        </w:trPr>
        <w:tc>
          <w:tcPr>
            <w:tcW w:w="852" w:type="dxa"/>
            <w:shd w:val="clear" w:color="auto" w:fill="auto"/>
            <w:noWrap/>
            <w:vAlign w:val="center"/>
            <w:hideMark/>
          </w:tcPr>
          <w:p w14:paraId="56A3E6E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840026</w:t>
            </w:r>
          </w:p>
        </w:tc>
        <w:tc>
          <w:tcPr>
            <w:tcW w:w="3798" w:type="dxa"/>
            <w:shd w:val="clear" w:color="auto" w:fill="auto"/>
            <w:noWrap/>
            <w:vAlign w:val="center"/>
            <w:hideMark/>
          </w:tcPr>
          <w:p w14:paraId="68DF154C"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Security of URLLC for 5GS </w:t>
            </w:r>
          </w:p>
        </w:tc>
        <w:tc>
          <w:tcPr>
            <w:tcW w:w="2044" w:type="dxa"/>
            <w:shd w:val="clear" w:color="auto" w:fill="auto"/>
            <w:noWrap/>
            <w:vAlign w:val="center"/>
            <w:hideMark/>
          </w:tcPr>
          <w:p w14:paraId="5140E07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5G_URLLC_SEC</w:t>
            </w:r>
          </w:p>
        </w:tc>
        <w:tc>
          <w:tcPr>
            <w:tcW w:w="554" w:type="dxa"/>
            <w:shd w:val="clear" w:color="auto" w:fill="auto"/>
            <w:noWrap/>
            <w:vAlign w:val="center"/>
            <w:hideMark/>
          </w:tcPr>
          <w:p w14:paraId="3010E15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180F26C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SP-190351</w:t>
            </w:r>
          </w:p>
        </w:tc>
        <w:tc>
          <w:tcPr>
            <w:tcW w:w="2041" w:type="dxa"/>
            <w:shd w:val="clear" w:color="auto" w:fill="auto"/>
            <w:noWrap/>
            <w:hideMark/>
          </w:tcPr>
          <w:p w14:paraId="273ED72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Rong Wu, Huawei Technologies </w:t>
            </w:r>
          </w:p>
        </w:tc>
      </w:tr>
      <w:tr w:rsidR="00581E40" w:rsidRPr="00016B51" w14:paraId="3C142C4F" w14:textId="77777777" w:rsidTr="00581E40">
        <w:trPr>
          <w:trHeight w:val="170"/>
        </w:trPr>
        <w:tc>
          <w:tcPr>
            <w:tcW w:w="852" w:type="dxa"/>
            <w:shd w:val="clear" w:color="auto" w:fill="auto"/>
            <w:noWrap/>
            <w:vAlign w:val="center"/>
            <w:hideMark/>
          </w:tcPr>
          <w:p w14:paraId="4EFBD7F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840005</w:t>
            </w:r>
          </w:p>
        </w:tc>
        <w:tc>
          <w:tcPr>
            <w:tcW w:w="3798" w:type="dxa"/>
            <w:shd w:val="clear" w:color="auto" w:fill="auto"/>
            <w:noWrap/>
            <w:vAlign w:val="center"/>
            <w:hideMark/>
          </w:tcPr>
          <w:p w14:paraId="2E986590"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CT Aspects of 5G_URLLC</w:t>
            </w:r>
          </w:p>
        </w:tc>
        <w:tc>
          <w:tcPr>
            <w:tcW w:w="2044" w:type="dxa"/>
            <w:shd w:val="clear" w:color="auto" w:fill="auto"/>
            <w:noWrap/>
            <w:vAlign w:val="center"/>
            <w:hideMark/>
          </w:tcPr>
          <w:p w14:paraId="277D087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5G_URLLC</w:t>
            </w:r>
          </w:p>
        </w:tc>
        <w:tc>
          <w:tcPr>
            <w:tcW w:w="554" w:type="dxa"/>
            <w:shd w:val="clear" w:color="auto" w:fill="auto"/>
            <w:noWrap/>
            <w:vAlign w:val="center"/>
            <w:hideMark/>
          </w:tcPr>
          <w:p w14:paraId="75C761E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119090E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CP-191063</w:t>
            </w:r>
          </w:p>
        </w:tc>
        <w:tc>
          <w:tcPr>
            <w:tcW w:w="2041" w:type="dxa"/>
            <w:shd w:val="clear" w:color="auto" w:fill="auto"/>
            <w:noWrap/>
            <w:hideMark/>
          </w:tcPr>
          <w:p w14:paraId="0F0B128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Qi Caixia, Huawei </w:t>
            </w:r>
          </w:p>
        </w:tc>
      </w:tr>
      <w:tr w:rsidR="00581E40" w:rsidRPr="00016B51" w14:paraId="036F4A24" w14:textId="77777777" w:rsidTr="00581E40">
        <w:trPr>
          <w:trHeight w:val="170"/>
        </w:trPr>
        <w:tc>
          <w:tcPr>
            <w:tcW w:w="852" w:type="dxa"/>
            <w:shd w:val="clear" w:color="auto" w:fill="auto"/>
            <w:noWrap/>
            <w:vAlign w:val="center"/>
            <w:hideMark/>
          </w:tcPr>
          <w:p w14:paraId="01B43A0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840060</w:t>
            </w:r>
          </w:p>
        </w:tc>
        <w:tc>
          <w:tcPr>
            <w:tcW w:w="3798" w:type="dxa"/>
            <w:shd w:val="clear" w:color="auto" w:fill="auto"/>
            <w:noWrap/>
            <w:vAlign w:val="center"/>
            <w:hideMark/>
          </w:tcPr>
          <w:p w14:paraId="7A21B1B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CT3 Aspects of 5G_URLLC</w:t>
            </w:r>
          </w:p>
        </w:tc>
        <w:tc>
          <w:tcPr>
            <w:tcW w:w="2044" w:type="dxa"/>
            <w:shd w:val="clear" w:color="auto" w:fill="auto"/>
            <w:noWrap/>
            <w:vAlign w:val="center"/>
            <w:hideMark/>
          </w:tcPr>
          <w:p w14:paraId="79AACD2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5G_URLLC</w:t>
            </w:r>
          </w:p>
        </w:tc>
        <w:tc>
          <w:tcPr>
            <w:tcW w:w="554" w:type="dxa"/>
            <w:shd w:val="clear" w:color="auto" w:fill="auto"/>
            <w:noWrap/>
            <w:vAlign w:val="center"/>
            <w:hideMark/>
          </w:tcPr>
          <w:p w14:paraId="1F76CA1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66E15E0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CP-191063</w:t>
            </w:r>
          </w:p>
        </w:tc>
        <w:tc>
          <w:tcPr>
            <w:tcW w:w="2041" w:type="dxa"/>
            <w:shd w:val="clear" w:color="auto" w:fill="auto"/>
            <w:noWrap/>
            <w:hideMark/>
          </w:tcPr>
          <w:p w14:paraId="274074E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Qi Caixia, Huawei </w:t>
            </w:r>
          </w:p>
        </w:tc>
      </w:tr>
      <w:tr w:rsidR="00581E40" w:rsidRPr="00016B51" w14:paraId="192A6440" w14:textId="77777777" w:rsidTr="00581E40">
        <w:trPr>
          <w:trHeight w:val="170"/>
        </w:trPr>
        <w:tc>
          <w:tcPr>
            <w:tcW w:w="852" w:type="dxa"/>
            <w:shd w:val="clear" w:color="auto" w:fill="auto"/>
            <w:noWrap/>
            <w:vAlign w:val="center"/>
            <w:hideMark/>
          </w:tcPr>
          <w:p w14:paraId="30EEFAC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840061</w:t>
            </w:r>
          </w:p>
        </w:tc>
        <w:tc>
          <w:tcPr>
            <w:tcW w:w="3798" w:type="dxa"/>
            <w:shd w:val="clear" w:color="auto" w:fill="auto"/>
            <w:noWrap/>
            <w:vAlign w:val="center"/>
            <w:hideMark/>
          </w:tcPr>
          <w:p w14:paraId="5B17797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CT4 Aspects of 5G_URLLC</w:t>
            </w:r>
          </w:p>
        </w:tc>
        <w:tc>
          <w:tcPr>
            <w:tcW w:w="2044" w:type="dxa"/>
            <w:shd w:val="clear" w:color="auto" w:fill="auto"/>
            <w:noWrap/>
            <w:vAlign w:val="center"/>
            <w:hideMark/>
          </w:tcPr>
          <w:p w14:paraId="2E9C780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5G_URLLC</w:t>
            </w:r>
          </w:p>
        </w:tc>
        <w:tc>
          <w:tcPr>
            <w:tcW w:w="554" w:type="dxa"/>
            <w:shd w:val="clear" w:color="auto" w:fill="auto"/>
            <w:noWrap/>
            <w:vAlign w:val="center"/>
            <w:hideMark/>
          </w:tcPr>
          <w:p w14:paraId="5C8DCD9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1B90207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CP-191063</w:t>
            </w:r>
          </w:p>
        </w:tc>
        <w:tc>
          <w:tcPr>
            <w:tcW w:w="2041" w:type="dxa"/>
            <w:shd w:val="clear" w:color="auto" w:fill="auto"/>
            <w:noWrap/>
            <w:hideMark/>
          </w:tcPr>
          <w:p w14:paraId="164D922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Qi Caixia, Huawei </w:t>
            </w:r>
          </w:p>
        </w:tc>
      </w:tr>
      <w:tr w:rsidR="00581E40" w:rsidRPr="00016B51" w14:paraId="59C1A807" w14:textId="77777777" w:rsidTr="00581E40">
        <w:trPr>
          <w:trHeight w:val="170"/>
        </w:trPr>
        <w:tc>
          <w:tcPr>
            <w:tcW w:w="852" w:type="dxa"/>
            <w:shd w:val="clear" w:color="auto" w:fill="auto"/>
            <w:noWrap/>
            <w:vAlign w:val="center"/>
            <w:hideMark/>
          </w:tcPr>
          <w:p w14:paraId="6A62E25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780030</w:t>
            </w:r>
          </w:p>
        </w:tc>
        <w:tc>
          <w:tcPr>
            <w:tcW w:w="3798" w:type="dxa"/>
            <w:shd w:val="clear" w:color="auto" w:fill="auto"/>
            <w:noWrap/>
            <w:vAlign w:val="center"/>
            <w:hideMark/>
          </w:tcPr>
          <w:p w14:paraId="6E92EC50" w14:textId="77777777" w:rsidR="008D5449" w:rsidRPr="00016B51" w:rsidRDefault="008D5449" w:rsidP="008D5449">
            <w:pPr>
              <w:overflowPunct/>
              <w:autoSpaceDE/>
              <w:autoSpaceDN/>
              <w:adjustRightInd/>
              <w:spacing w:after="0"/>
              <w:textAlignment w:val="auto"/>
              <w:rPr>
                <w:rFonts w:ascii="Arial" w:hAnsi="Arial" w:cs="Arial"/>
                <w:i/>
                <w:iCs/>
                <w:color w:val="000000"/>
                <w:sz w:val="12"/>
                <w:lang w:eastAsia="en-GB"/>
              </w:rPr>
            </w:pPr>
            <w:r w:rsidRPr="00016B51">
              <w:rPr>
                <w:rFonts w:ascii="Arial" w:hAnsi="Arial" w:cs="Arial"/>
                <w:i/>
                <w:iCs/>
                <w:color w:val="000000"/>
                <w:sz w:val="12"/>
                <w:lang w:eastAsia="en-GB"/>
              </w:rPr>
              <w:t xml:space="preserve">   Stopped - Study on EPC support for Mobility with Low Latency Communication</w:t>
            </w:r>
          </w:p>
        </w:tc>
        <w:tc>
          <w:tcPr>
            <w:tcW w:w="2044" w:type="dxa"/>
            <w:shd w:val="clear" w:color="auto" w:fill="auto"/>
            <w:noWrap/>
            <w:vAlign w:val="center"/>
            <w:hideMark/>
          </w:tcPr>
          <w:p w14:paraId="1580B3C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FS_LLC_Mob</w:t>
            </w:r>
          </w:p>
        </w:tc>
        <w:tc>
          <w:tcPr>
            <w:tcW w:w="554" w:type="dxa"/>
            <w:shd w:val="clear" w:color="auto" w:fill="auto"/>
            <w:noWrap/>
            <w:vAlign w:val="center"/>
            <w:hideMark/>
          </w:tcPr>
          <w:p w14:paraId="2143EEE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B5C8CE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SP-171069</w:t>
            </w:r>
          </w:p>
        </w:tc>
        <w:tc>
          <w:tcPr>
            <w:tcW w:w="2041" w:type="dxa"/>
            <w:shd w:val="clear" w:color="auto" w:fill="auto"/>
            <w:noWrap/>
            <w:hideMark/>
          </w:tcPr>
          <w:p w14:paraId="1FF1A7C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Chris PUDNEY</w:t>
            </w:r>
          </w:p>
        </w:tc>
      </w:tr>
      <w:tr w:rsidR="00581E40" w:rsidRPr="00016B51" w14:paraId="09D5BC94" w14:textId="77777777" w:rsidTr="00581E40">
        <w:trPr>
          <w:trHeight w:val="170"/>
        </w:trPr>
        <w:tc>
          <w:tcPr>
            <w:tcW w:w="852" w:type="dxa"/>
            <w:shd w:val="clear" w:color="auto" w:fill="auto"/>
            <w:noWrap/>
            <w:vAlign w:val="center"/>
            <w:hideMark/>
          </w:tcPr>
          <w:p w14:paraId="4E0421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790009</w:t>
            </w:r>
          </w:p>
        </w:tc>
        <w:tc>
          <w:tcPr>
            <w:tcW w:w="3798" w:type="dxa"/>
            <w:shd w:val="clear" w:color="auto" w:fill="auto"/>
            <w:noWrap/>
            <w:vAlign w:val="center"/>
            <w:hideMark/>
          </w:tcPr>
          <w:p w14:paraId="0F93E6BE" w14:textId="77777777" w:rsidR="008D5449" w:rsidRPr="00016B51" w:rsidRDefault="008D5449" w:rsidP="008D5449">
            <w:pPr>
              <w:overflowPunct/>
              <w:autoSpaceDE/>
              <w:autoSpaceDN/>
              <w:adjustRightInd/>
              <w:spacing w:after="0"/>
              <w:textAlignment w:val="auto"/>
              <w:rPr>
                <w:rFonts w:ascii="Arial" w:hAnsi="Arial" w:cs="Arial"/>
                <w:i/>
                <w:iCs/>
                <w:color w:val="000000"/>
                <w:sz w:val="12"/>
                <w:lang w:eastAsia="en-GB"/>
              </w:rPr>
            </w:pPr>
            <w:r w:rsidRPr="00016B51">
              <w:rPr>
                <w:rFonts w:ascii="Arial" w:hAnsi="Arial" w:cs="Arial"/>
                <w:i/>
                <w:iCs/>
                <w:color w:val="000000"/>
                <w:sz w:val="12"/>
                <w:lang w:eastAsia="en-GB"/>
              </w:rPr>
              <w:t xml:space="preserve">   Stopped - Study on enht of systems using EPS for UR and Availability using commodity equipment</w:t>
            </w:r>
          </w:p>
        </w:tc>
        <w:tc>
          <w:tcPr>
            <w:tcW w:w="2044" w:type="dxa"/>
            <w:shd w:val="clear" w:color="auto" w:fill="auto"/>
            <w:noWrap/>
            <w:vAlign w:val="center"/>
            <w:hideMark/>
          </w:tcPr>
          <w:p w14:paraId="3807B72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FS_EPS_URACE</w:t>
            </w:r>
          </w:p>
        </w:tc>
        <w:tc>
          <w:tcPr>
            <w:tcW w:w="554" w:type="dxa"/>
            <w:shd w:val="clear" w:color="auto" w:fill="auto"/>
            <w:noWrap/>
            <w:vAlign w:val="center"/>
            <w:hideMark/>
          </w:tcPr>
          <w:p w14:paraId="1B1DC6F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35E945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SP-180119</w:t>
            </w:r>
          </w:p>
        </w:tc>
        <w:tc>
          <w:tcPr>
            <w:tcW w:w="2041" w:type="dxa"/>
            <w:shd w:val="clear" w:color="auto" w:fill="auto"/>
            <w:noWrap/>
            <w:hideMark/>
          </w:tcPr>
          <w:p w14:paraId="367D73C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Chris Pudney</w:t>
            </w:r>
          </w:p>
        </w:tc>
      </w:tr>
      <w:tr w:rsidR="00581E40" w:rsidRPr="00016B51" w14:paraId="6EB89C8B" w14:textId="77777777" w:rsidTr="00581E40">
        <w:trPr>
          <w:trHeight w:val="170"/>
        </w:trPr>
        <w:tc>
          <w:tcPr>
            <w:tcW w:w="852" w:type="dxa"/>
            <w:shd w:val="clear" w:color="auto" w:fill="auto"/>
            <w:noWrap/>
            <w:vAlign w:val="center"/>
            <w:hideMark/>
          </w:tcPr>
          <w:p w14:paraId="6BDB9FA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830074</w:t>
            </w:r>
          </w:p>
        </w:tc>
        <w:tc>
          <w:tcPr>
            <w:tcW w:w="3798" w:type="dxa"/>
            <w:shd w:val="clear" w:color="auto" w:fill="auto"/>
            <w:noWrap/>
            <w:vAlign w:val="center"/>
            <w:hideMark/>
          </w:tcPr>
          <w:p w14:paraId="6389576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Physical Layer Enhancements for NR Ultra-Reliable and Low Latency Communication (URLLC)</w:t>
            </w:r>
          </w:p>
        </w:tc>
        <w:tc>
          <w:tcPr>
            <w:tcW w:w="2044" w:type="dxa"/>
            <w:shd w:val="clear" w:color="auto" w:fill="auto"/>
            <w:noWrap/>
            <w:vAlign w:val="center"/>
            <w:hideMark/>
          </w:tcPr>
          <w:p w14:paraId="26EB2D6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NR_L1enh_URLLC</w:t>
            </w:r>
          </w:p>
        </w:tc>
        <w:tc>
          <w:tcPr>
            <w:tcW w:w="554" w:type="dxa"/>
            <w:shd w:val="clear" w:color="auto" w:fill="auto"/>
            <w:noWrap/>
            <w:vAlign w:val="center"/>
            <w:hideMark/>
          </w:tcPr>
          <w:p w14:paraId="686F06C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666889C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RP-191584</w:t>
            </w:r>
          </w:p>
        </w:tc>
        <w:tc>
          <w:tcPr>
            <w:tcW w:w="2041" w:type="dxa"/>
            <w:shd w:val="clear" w:color="auto" w:fill="auto"/>
            <w:noWrap/>
            <w:hideMark/>
          </w:tcPr>
          <w:p w14:paraId="0EA888E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1FC46534" w14:textId="77777777" w:rsidTr="00581E40">
        <w:trPr>
          <w:trHeight w:val="170"/>
        </w:trPr>
        <w:tc>
          <w:tcPr>
            <w:tcW w:w="852" w:type="dxa"/>
            <w:shd w:val="clear" w:color="auto" w:fill="auto"/>
            <w:noWrap/>
            <w:vAlign w:val="center"/>
            <w:hideMark/>
          </w:tcPr>
          <w:p w14:paraId="1550DB1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800095</w:t>
            </w:r>
          </w:p>
        </w:tc>
        <w:tc>
          <w:tcPr>
            <w:tcW w:w="3798" w:type="dxa"/>
            <w:shd w:val="clear" w:color="auto" w:fill="auto"/>
            <w:noWrap/>
            <w:vAlign w:val="center"/>
            <w:hideMark/>
          </w:tcPr>
          <w:p w14:paraId="59F1E635"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physical layer enhancements for NR UR Low Latency Cases</w:t>
            </w:r>
          </w:p>
        </w:tc>
        <w:tc>
          <w:tcPr>
            <w:tcW w:w="2044" w:type="dxa"/>
            <w:shd w:val="clear" w:color="auto" w:fill="auto"/>
            <w:noWrap/>
            <w:vAlign w:val="center"/>
            <w:hideMark/>
          </w:tcPr>
          <w:p w14:paraId="30196BD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FS_NR_L1enh_URLLC</w:t>
            </w:r>
          </w:p>
        </w:tc>
        <w:tc>
          <w:tcPr>
            <w:tcW w:w="554" w:type="dxa"/>
            <w:shd w:val="clear" w:color="auto" w:fill="auto"/>
            <w:noWrap/>
            <w:vAlign w:val="center"/>
            <w:hideMark/>
          </w:tcPr>
          <w:p w14:paraId="5B950B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5670234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RP-181477</w:t>
            </w:r>
          </w:p>
        </w:tc>
        <w:tc>
          <w:tcPr>
            <w:tcW w:w="2041" w:type="dxa"/>
            <w:shd w:val="clear" w:color="auto" w:fill="auto"/>
            <w:noWrap/>
            <w:hideMark/>
          </w:tcPr>
          <w:p w14:paraId="517DAA3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647ECD73" w14:textId="77777777" w:rsidTr="00581E40">
        <w:trPr>
          <w:trHeight w:val="170"/>
        </w:trPr>
        <w:tc>
          <w:tcPr>
            <w:tcW w:w="852" w:type="dxa"/>
            <w:shd w:val="clear" w:color="auto" w:fill="auto"/>
            <w:noWrap/>
            <w:vAlign w:val="center"/>
            <w:hideMark/>
          </w:tcPr>
          <w:p w14:paraId="49D95A3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830174</w:t>
            </w:r>
          </w:p>
        </w:tc>
        <w:tc>
          <w:tcPr>
            <w:tcW w:w="3798" w:type="dxa"/>
            <w:shd w:val="clear" w:color="auto" w:fill="auto"/>
            <w:noWrap/>
            <w:vAlign w:val="center"/>
            <w:hideMark/>
          </w:tcPr>
          <w:p w14:paraId="32676020"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Physical Layer Enhancements for NR Ultra-Reliable and Low Latency Communication (URLLC)</w:t>
            </w:r>
          </w:p>
        </w:tc>
        <w:tc>
          <w:tcPr>
            <w:tcW w:w="2044" w:type="dxa"/>
            <w:shd w:val="clear" w:color="auto" w:fill="auto"/>
            <w:noWrap/>
            <w:vAlign w:val="center"/>
            <w:hideMark/>
          </w:tcPr>
          <w:p w14:paraId="42DF8B8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NR_L1enh_URLLC-Core</w:t>
            </w:r>
          </w:p>
        </w:tc>
        <w:tc>
          <w:tcPr>
            <w:tcW w:w="554" w:type="dxa"/>
            <w:shd w:val="clear" w:color="auto" w:fill="auto"/>
            <w:noWrap/>
            <w:vAlign w:val="center"/>
            <w:hideMark/>
          </w:tcPr>
          <w:p w14:paraId="650A2F5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5AEB8FF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RP-190726</w:t>
            </w:r>
          </w:p>
        </w:tc>
        <w:tc>
          <w:tcPr>
            <w:tcW w:w="2041" w:type="dxa"/>
            <w:shd w:val="clear" w:color="auto" w:fill="auto"/>
            <w:noWrap/>
            <w:hideMark/>
          </w:tcPr>
          <w:p w14:paraId="396CBA2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3AEA88BB" w14:textId="77777777" w:rsidTr="00581E40">
        <w:trPr>
          <w:trHeight w:val="170"/>
        </w:trPr>
        <w:tc>
          <w:tcPr>
            <w:tcW w:w="852" w:type="dxa"/>
            <w:shd w:val="clear" w:color="auto" w:fill="auto"/>
            <w:noWrap/>
            <w:vAlign w:val="center"/>
            <w:hideMark/>
          </w:tcPr>
          <w:p w14:paraId="674E301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830274</w:t>
            </w:r>
          </w:p>
        </w:tc>
        <w:tc>
          <w:tcPr>
            <w:tcW w:w="3798" w:type="dxa"/>
            <w:shd w:val="clear" w:color="auto" w:fill="auto"/>
            <w:noWrap/>
            <w:vAlign w:val="center"/>
            <w:hideMark/>
          </w:tcPr>
          <w:p w14:paraId="3D9779A9"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Perf. part: Physical Layer Enhancements for NR Ultra-Reliable and Low Latency Communication (URLLC)</w:t>
            </w:r>
          </w:p>
        </w:tc>
        <w:tc>
          <w:tcPr>
            <w:tcW w:w="2044" w:type="dxa"/>
            <w:shd w:val="clear" w:color="auto" w:fill="auto"/>
            <w:noWrap/>
            <w:vAlign w:val="center"/>
            <w:hideMark/>
          </w:tcPr>
          <w:p w14:paraId="77230EA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NR_L1enh_URLLC-Perf</w:t>
            </w:r>
          </w:p>
        </w:tc>
        <w:tc>
          <w:tcPr>
            <w:tcW w:w="554" w:type="dxa"/>
            <w:shd w:val="clear" w:color="auto" w:fill="auto"/>
            <w:noWrap/>
            <w:vAlign w:val="center"/>
            <w:hideMark/>
          </w:tcPr>
          <w:p w14:paraId="4744E1B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2CD764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RP-190726</w:t>
            </w:r>
          </w:p>
        </w:tc>
        <w:tc>
          <w:tcPr>
            <w:tcW w:w="2041" w:type="dxa"/>
            <w:shd w:val="clear" w:color="auto" w:fill="auto"/>
            <w:noWrap/>
            <w:hideMark/>
          </w:tcPr>
          <w:p w14:paraId="7425E0E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24950130" w14:textId="77777777" w:rsidTr="00581E40">
        <w:trPr>
          <w:trHeight w:val="170"/>
        </w:trPr>
        <w:tc>
          <w:tcPr>
            <w:tcW w:w="852" w:type="dxa"/>
            <w:shd w:val="clear" w:color="auto" w:fill="auto"/>
            <w:noWrap/>
            <w:vAlign w:val="center"/>
            <w:hideMark/>
          </w:tcPr>
          <w:p w14:paraId="6C1A380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830080</w:t>
            </w:r>
          </w:p>
        </w:tc>
        <w:tc>
          <w:tcPr>
            <w:tcW w:w="3798" w:type="dxa"/>
            <w:shd w:val="clear" w:color="auto" w:fill="auto"/>
            <w:noWrap/>
            <w:vAlign w:val="center"/>
            <w:hideMark/>
          </w:tcPr>
          <w:p w14:paraId="44E5075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Support of NR Industrial Internet of Things (IoT)</w:t>
            </w:r>
          </w:p>
        </w:tc>
        <w:tc>
          <w:tcPr>
            <w:tcW w:w="2044" w:type="dxa"/>
            <w:shd w:val="clear" w:color="auto" w:fill="auto"/>
            <w:noWrap/>
            <w:vAlign w:val="center"/>
            <w:hideMark/>
          </w:tcPr>
          <w:p w14:paraId="21576C8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NR_IIOT</w:t>
            </w:r>
          </w:p>
        </w:tc>
        <w:tc>
          <w:tcPr>
            <w:tcW w:w="554" w:type="dxa"/>
            <w:shd w:val="clear" w:color="auto" w:fill="auto"/>
            <w:noWrap/>
            <w:vAlign w:val="center"/>
            <w:hideMark/>
          </w:tcPr>
          <w:p w14:paraId="55614E8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73327B2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RP-191561</w:t>
            </w:r>
          </w:p>
        </w:tc>
        <w:tc>
          <w:tcPr>
            <w:tcW w:w="2041" w:type="dxa"/>
            <w:shd w:val="clear" w:color="auto" w:fill="auto"/>
            <w:noWrap/>
            <w:hideMark/>
          </w:tcPr>
          <w:p w14:paraId="4242B3D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581E40" w:rsidRPr="00016B51" w14:paraId="7E09F93F" w14:textId="77777777" w:rsidTr="00581E40">
        <w:trPr>
          <w:trHeight w:val="170"/>
        </w:trPr>
        <w:tc>
          <w:tcPr>
            <w:tcW w:w="852" w:type="dxa"/>
            <w:shd w:val="clear" w:color="auto" w:fill="auto"/>
            <w:noWrap/>
            <w:vAlign w:val="center"/>
            <w:hideMark/>
          </w:tcPr>
          <w:p w14:paraId="623E1A2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810060</w:t>
            </w:r>
          </w:p>
        </w:tc>
        <w:tc>
          <w:tcPr>
            <w:tcW w:w="3798" w:type="dxa"/>
            <w:shd w:val="clear" w:color="auto" w:fill="auto"/>
            <w:noWrap/>
            <w:vAlign w:val="center"/>
            <w:hideMark/>
          </w:tcPr>
          <w:p w14:paraId="037F03E6"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channel modeling for indoor industrial scenarios</w:t>
            </w:r>
          </w:p>
        </w:tc>
        <w:tc>
          <w:tcPr>
            <w:tcW w:w="2044" w:type="dxa"/>
            <w:shd w:val="clear" w:color="auto" w:fill="auto"/>
            <w:noWrap/>
            <w:vAlign w:val="center"/>
            <w:hideMark/>
          </w:tcPr>
          <w:p w14:paraId="3AC52FF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FS_IIIOT_CM</w:t>
            </w:r>
          </w:p>
        </w:tc>
        <w:tc>
          <w:tcPr>
            <w:tcW w:w="554" w:type="dxa"/>
            <w:shd w:val="clear" w:color="auto" w:fill="auto"/>
            <w:noWrap/>
            <w:vAlign w:val="center"/>
            <w:hideMark/>
          </w:tcPr>
          <w:p w14:paraId="495E44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2DBD459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RP-182138</w:t>
            </w:r>
          </w:p>
        </w:tc>
        <w:tc>
          <w:tcPr>
            <w:tcW w:w="2041" w:type="dxa"/>
            <w:shd w:val="clear" w:color="auto" w:fill="auto"/>
            <w:noWrap/>
            <w:hideMark/>
          </w:tcPr>
          <w:p w14:paraId="6213B3E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3BC2F3ED" w14:textId="77777777" w:rsidTr="00581E40">
        <w:trPr>
          <w:trHeight w:val="170"/>
        </w:trPr>
        <w:tc>
          <w:tcPr>
            <w:tcW w:w="852" w:type="dxa"/>
            <w:shd w:val="clear" w:color="auto" w:fill="auto"/>
            <w:noWrap/>
            <w:vAlign w:val="center"/>
            <w:hideMark/>
          </w:tcPr>
          <w:p w14:paraId="5DBB73B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800098</w:t>
            </w:r>
          </w:p>
        </w:tc>
        <w:tc>
          <w:tcPr>
            <w:tcW w:w="3798" w:type="dxa"/>
            <w:shd w:val="clear" w:color="auto" w:fill="auto"/>
            <w:noWrap/>
            <w:vAlign w:val="center"/>
            <w:hideMark/>
          </w:tcPr>
          <w:p w14:paraId="7B53843A"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NR Industrial Internet of Things (IoT)</w:t>
            </w:r>
          </w:p>
        </w:tc>
        <w:tc>
          <w:tcPr>
            <w:tcW w:w="2044" w:type="dxa"/>
            <w:shd w:val="clear" w:color="auto" w:fill="auto"/>
            <w:noWrap/>
            <w:vAlign w:val="center"/>
            <w:hideMark/>
          </w:tcPr>
          <w:p w14:paraId="4E04A73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FS_NR_IIOT</w:t>
            </w:r>
          </w:p>
        </w:tc>
        <w:tc>
          <w:tcPr>
            <w:tcW w:w="554" w:type="dxa"/>
            <w:shd w:val="clear" w:color="auto" w:fill="auto"/>
            <w:noWrap/>
            <w:vAlign w:val="center"/>
            <w:hideMark/>
          </w:tcPr>
          <w:p w14:paraId="421BB52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22FEA64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RP-181479</w:t>
            </w:r>
          </w:p>
        </w:tc>
        <w:tc>
          <w:tcPr>
            <w:tcW w:w="2041" w:type="dxa"/>
            <w:shd w:val="clear" w:color="auto" w:fill="auto"/>
            <w:noWrap/>
            <w:hideMark/>
          </w:tcPr>
          <w:p w14:paraId="69B921E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4A662327" w14:textId="77777777" w:rsidTr="00581E40">
        <w:trPr>
          <w:trHeight w:val="170"/>
        </w:trPr>
        <w:tc>
          <w:tcPr>
            <w:tcW w:w="852" w:type="dxa"/>
            <w:shd w:val="clear" w:color="auto" w:fill="auto"/>
            <w:noWrap/>
            <w:vAlign w:val="center"/>
            <w:hideMark/>
          </w:tcPr>
          <w:p w14:paraId="4FFCDD6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830180</w:t>
            </w:r>
          </w:p>
        </w:tc>
        <w:tc>
          <w:tcPr>
            <w:tcW w:w="3798" w:type="dxa"/>
            <w:shd w:val="clear" w:color="auto" w:fill="auto"/>
            <w:noWrap/>
            <w:vAlign w:val="center"/>
            <w:hideMark/>
          </w:tcPr>
          <w:p w14:paraId="32C595C0"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Support of NR Industrial Internet of Things (IoT)</w:t>
            </w:r>
          </w:p>
        </w:tc>
        <w:tc>
          <w:tcPr>
            <w:tcW w:w="2044" w:type="dxa"/>
            <w:shd w:val="clear" w:color="auto" w:fill="auto"/>
            <w:noWrap/>
            <w:vAlign w:val="center"/>
            <w:hideMark/>
          </w:tcPr>
          <w:p w14:paraId="610EB37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NR_IIOT-Core</w:t>
            </w:r>
          </w:p>
        </w:tc>
        <w:tc>
          <w:tcPr>
            <w:tcW w:w="554" w:type="dxa"/>
            <w:shd w:val="clear" w:color="auto" w:fill="auto"/>
            <w:noWrap/>
            <w:vAlign w:val="center"/>
            <w:hideMark/>
          </w:tcPr>
          <w:p w14:paraId="5137231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085D5D4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RP-190728</w:t>
            </w:r>
          </w:p>
        </w:tc>
        <w:tc>
          <w:tcPr>
            <w:tcW w:w="2041" w:type="dxa"/>
            <w:shd w:val="clear" w:color="auto" w:fill="auto"/>
            <w:noWrap/>
            <w:hideMark/>
          </w:tcPr>
          <w:p w14:paraId="28283F3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0C7A27EE" w14:textId="77777777" w:rsidTr="00581E40">
        <w:trPr>
          <w:trHeight w:val="170"/>
        </w:trPr>
        <w:tc>
          <w:tcPr>
            <w:tcW w:w="852" w:type="dxa"/>
            <w:shd w:val="clear" w:color="auto" w:fill="auto"/>
            <w:noWrap/>
            <w:vAlign w:val="center"/>
            <w:hideMark/>
          </w:tcPr>
          <w:p w14:paraId="295B901F"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820999</w:t>
            </w:r>
          </w:p>
        </w:tc>
        <w:tc>
          <w:tcPr>
            <w:tcW w:w="3798" w:type="dxa"/>
            <w:shd w:val="clear" w:color="auto" w:fill="auto"/>
            <w:noWrap/>
            <w:vAlign w:val="center"/>
            <w:hideMark/>
          </w:tcPr>
          <w:p w14:paraId="38B4C0B7"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5GS Enhanced support of Vertical and LAN Services</w:t>
            </w:r>
          </w:p>
        </w:tc>
        <w:tc>
          <w:tcPr>
            <w:tcW w:w="2044" w:type="dxa"/>
            <w:shd w:val="clear" w:color="auto" w:fill="auto"/>
            <w:noWrap/>
            <w:vAlign w:val="center"/>
            <w:hideMark/>
          </w:tcPr>
          <w:p w14:paraId="095202F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12E3521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06DC9A9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664F295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37EDF181" w14:textId="77777777" w:rsidTr="00581E40">
        <w:trPr>
          <w:trHeight w:val="170"/>
        </w:trPr>
        <w:tc>
          <w:tcPr>
            <w:tcW w:w="852" w:type="dxa"/>
            <w:shd w:val="clear" w:color="auto" w:fill="auto"/>
            <w:noWrap/>
            <w:vAlign w:val="center"/>
            <w:hideMark/>
          </w:tcPr>
          <w:p w14:paraId="3C5B5B5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750004</w:t>
            </w:r>
          </w:p>
        </w:tc>
        <w:tc>
          <w:tcPr>
            <w:tcW w:w="3798" w:type="dxa"/>
            <w:shd w:val="clear" w:color="auto" w:fill="auto"/>
            <w:noWrap/>
            <w:vAlign w:val="center"/>
            <w:hideMark/>
          </w:tcPr>
          <w:p w14:paraId="17CBC02C"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Communication for Automation in Vertical Domains</w:t>
            </w:r>
          </w:p>
        </w:tc>
        <w:tc>
          <w:tcPr>
            <w:tcW w:w="2044" w:type="dxa"/>
            <w:shd w:val="clear" w:color="auto" w:fill="auto"/>
            <w:noWrap/>
            <w:vAlign w:val="center"/>
            <w:hideMark/>
          </w:tcPr>
          <w:p w14:paraId="7E9807D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FS_CAV</w:t>
            </w:r>
          </w:p>
        </w:tc>
        <w:tc>
          <w:tcPr>
            <w:tcW w:w="554" w:type="dxa"/>
            <w:shd w:val="clear" w:color="auto" w:fill="auto"/>
            <w:noWrap/>
            <w:vAlign w:val="center"/>
            <w:hideMark/>
          </w:tcPr>
          <w:p w14:paraId="74125AE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3517EB6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SP-170169</w:t>
            </w:r>
          </w:p>
        </w:tc>
        <w:tc>
          <w:tcPr>
            <w:tcW w:w="2041" w:type="dxa"/>
            <w:shd w:val="clear" w:color="auto" w:fill="auto"/>
            <w:noWrap/>
            <w:hideMark/>
          </w:tcPr>
          <w:p w14:paraId="76D891C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Walewski, Joachim, Siemens AG</w:t>
            </w:r>
          </w:p>
        </w:tc>
      </w:tr>
      <w:tr w:rsidR="00581E40" w:rsidRPr="00016B51" w14:paraId="5EC337AB" w14:textId="77777777" w:rsidTr="00581E40">
        <w:trPr>
          <w:trHeight w:val="170"/>
        </w:trPr>
        <w:tc>
          <w:tcPr>
            <w:tcW w:w="852" w:type="dxa"/>
            <w:shd w:val="clear" w:color="auto" w:fill="auto"/>
            <w:noWrap/>
            <w:vAlign w:val="center"/>
            <w:hideMark/>
          </w:tcPr>
          <w:p w14:paraId="1ECDCCB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800007</w:t>
            </w:r>
          </w:p>
        </w:tc>
        <w:tc>
          <w:tcPr>
            <w:tcW w:w="3798" w:type="dxa"/>
            <w:shd w:val="clear" w:color="auto" w:fill="auto"/>
            <w:noWrap/>
            <w:vAlign w:val="center"/>
            <w:hideMark/>
          </w:tcPr>
          <w:p w14:paraId="583240F2"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Service requirements for cyber-physical control applications in vertical domains</w:t>
            </w:r>
          </w:p>
        </w:tc>
        <w:tc>
          <w:tcPr>
            <w:tcW w:w="2044" w:type="dxa"/>
            <w:shd w:val="clear" w:color="auto" w:fill="auto"/>
            <w:noWrap/>
            <w:vAlign w:val="center"/>
            <w:hideMark/>
          </w:tcPr>
          <w:p w14:paraId="1AF268E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cyberCAV</w:t>
            </w:r>
          </w:p>
        </w:tc>
        <w:tc>
          <w:tcPr>
            <w:tcW w:w="554" w:type="dxa"/>
            <w:shd w:val="clear" w:color="auto" w:fill="auto"/>
            <w:noWrap/>
            <w:vAlign w:val="center"/>
            <w:hideMark/>
          </w:tcPr>
          <w:p w14:paraId="73A5869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46012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SP-180321</w:t>
            </w:r>
          </w:p>
        </w:tc>
        <w:tc>
          <w:tcPr>
            <w:tcW w:w="2041" w:type="dxa"/>
            <w:shd w:val="clear" w:color="auto" w:fill="auto"/>
            <w:noWrap/>
            <w:hideMark/>
          </w:tcPr>
          <w:p w14:paraId="6E19B6B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Joachim W. Walewski (Siemens)</w:t>
            </w:r>
          </w:p>
        </w:tc>
      </w:tr>
      <w:tr w:rsidR="00581E40" w:rsidRPr="00016B51" w14:paraId="7784686F" w14:textId="77777777" w:rsidTr="00581E40">
        <w:trPr>
          <w:trHeight w:val="170"/>
        </w:trPr>
        <w:tc>
          <w:tcPr>
            <w:tcW w:w="852" w:type="dxa"/>
            <w:shd w:val="clear" w:color="auto" w:fill="auto"/>
            <w:noWrap/>
            <w:vAlign w:val="center"/>
            <w:hideMark/>
          </w:tcPr>
          <w:p w14:paraId="3E25517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830042</w:t>
            </w:r>
          </w:p>
        </w:tc>
        <w:tc>
          <w:tcPr>
            <w:tcW w:w="3798" w:type="dxa"/>
            <w:shd w:val="clear" w:color="auto" w:fill="auto"/>
            <w:noWrap/>
            <w:vAlign w:val="center"/>
            <w:hideMark/>
          </w:tcPr>
          <w:p w14:paraId="38B3F6B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5GS Enhanced support of Vertical and LAN Services</w:t>
            </w:r>
          </w:p>
        </w:tc>
        <w:tc>
          <w:tcPr>
            <w:tcW w:w="2044" w:type="dxa"/>
            <w:shd w:val="clear" w:color="auto" w:fill="auto"/>
            <w:noWrap/>
            <w:vAlign w:val="center"/>
            <w:hideMark/>
          </w:tcPr>
          <w:p w14:paraId="6B0C8DD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Vertical_LAN</w:t>
            </w:r>
          </w:p>
        </w:tc>
        <w:tc>
          <w:tcPr>
            <w:tcW w:w="554" w:type="dxa"/>
            <w:shd w:val="clear" w:color="auto" w:fill="auto"/>
            <w:noWrap/>
            <w:vAlign w:val="center"/>
            <w:hideMark/>
          </w:tcPr>
          <w:p w14:paraId="37FA441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6E1CD71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SP-181120</w:t>
            </w:r>
          </w:p>
        </w:tc>
        <w:tc>
          <w:tcPr>
            <w:tcW w:w="2041" w:type="dxa"/>
            <w:shd w:val="clear" w:color="auto" w:fill="auto"/>
            <w:noWrap/>
            <w:hideMark/>
          </w:tcPr>
          <w:p w14:paraId="02B645C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Devaki Chandramouli, Nokia</w:t>
            </w:r>
          </w:p>
        </w:tc>
      </w:tr>
      <w:tr w:rsidR="00581E40" w:rsidRPr="00016B51" w14:paraId="0F95B87D" w14:textId="77777777" w:rsidTr="00581E40">
        <w:trPr>
          <w:trHeight w:val="170"/>
        </w:trPr>
        <w:tc>
          <w:tcPr>
            <w:tcW w:w="852" w:type="dxa"/>
            <w:shd w:val="clear" w:color="auto" w:fill="auto"/>
            <w:noWrap/>
            <w:vAlign w:val="center"/>
            <w:hideMark/>
          </w:tcPr>
          <w:p w14:paraId="0A6991E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800028</w:t>
            </w:r>
          </w:p>
        </w:tc>
        <w:tc>
          <w:tcPr>
            <w:tcW w:w="3798" w:type="dxa"/>
            <w:shd w:val="clear" w:color="auto" w:fill="auto"/>
            <w:noWrap/>
            <w:vAlign w:val="center"/>
            <w:hideMark/>
          </w:tcPr>
          <w:p w14:paraId="0F0ECE5E"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5GS Enhanced support of Vertical and LAN Services</w:t>
            </w:r>
          </w:p>
        </w:tc>
        <w:tc>
          <w:tcPr>
            <w:tcW w:w="2044" w:type="dxa"/>
            <w:shd w:val="clear" w:color="auto" w:fill="auto"/>
            <w:noWrap/>
            <w:vAlign w:val="center"/>
            <w:hideMark/>
          </w:tcPr>
          <w:p w14:paraId="460FAD4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FS_Vertical_LAN</w:t>
            </w:r>
          </w:p>
        </w:tc>
        <w:tc>
          <w:tcPr>
            <w:tcW w:w="554" w:type="dxa"/>
            <w:shd w:val="clear" w:color="auto" w:fill="auto"/>
            <w:noWrap/>
            <w:vAlign w:val="center"/>
            <w:hideMark/>
          </w:tcPr>
          <w:p w14:paraId="52515E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3F3835F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SP-180507</w:t>
            </w:r>
          </w:p>
        </w:tc>
        <w:tc>
          <w:tcPr>
            <w:tcW w:w="2041" w:type="dxa"/>
            <w:shd w:val="clear" w:color="auto" w:fill="auto"/>
            <w:noWrap/>
            <w:hideMark/>
          </w:tcPr>
          <w:p w14:paraId="6D76359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Devaki Chandramouli, Nokia</w:t>
            </w:r>
          </w:p>
        </w:tc>
      </w:tr>
      <w:tr w:rsidR="00581E40" w:rsidRPr="00016B51" w14:paraId="3484D9D5" w14:textId="77777777" w:rsidTr="00581E40">
        <w:trPr>
          <w:trHeight w:val="170"/>
        </w:trPr>
        <w:tc>
          <w:tcPr>
            <w:tcW w:w="852" w:type="dxa"/>
            <w:shd w:val="clear" w:color="auto" w:fill="auto"/>
            <w:noWrap/>
            <w:vAlign w:val="center"/>
            <w:hideMark/>
          </w:tcPr>
          <w:p w14:paraId="2FCBA7B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820017</w:t>
            </w:r>
          </w:p>
        </w:tc>
        <w:tc>
          <w:tcPr>
            <w:tcW w:w="3798" w:type="dxa"/>
            <w:shd w:val="clear" w:color="auto" w:fill="auto"/>
            <w:noWrap/>
            <w:vAlign w:val="center"/>
            <w:hideMark/>
          </w:tcPr>
          <w:p w14:paraId="32ECCC33"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2 of Vertical_LAN</w:t>
            </w:r>
          </w:p>
        </w:tc>
        <w:tc>
          <w:tcPr>
            <w:tcW w:w="2044" w:type="dxa"/>
            <w:shd w:val="clear" w:color="auto" w:fill="auto"/>
            <w:noWrap/>
            <w:vAlign w:val="center"/>
            <w:hideMark/>
          </w:tcPr>
          <w:p w14:paraId="4162A26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Vertical_LAN</w:t>
            </w:r>
          </w:p>
        </w:tc>
        <w:tc>
          <w:tcPr>
            <w:tcW w:w="554" w:type="dxa"/>
            <w:shd w:val="clear" w:color="auto" w:fill="auto"/>
            <w:noWrap/>
            <w:vAlign w:val="center"/>
            <w:hideMark/>
          </w:tcPr>
          <w:p w14:paraId="2A13352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41371F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SP-181120</w:t>
            </w:r>
          </w:p>
        </w:tc>
        <w:tc>
          <w:tcPr>
            <w:tcW w:w="2041" w:type="dxa"/>
            <w:shd w:val="clear" w:color="auto" w:fill="auto"/>
            <w:noWrap/>
            <w:hideMark/>
          </w:tcPr>
          <w:p w14:paraId="7A53FB7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Devaki Chandramouli, Nokia</w:t>
            </w:r>
          </w:p>
        </w:tc>
      </w:tr>
      <w:tr w:rsidR="00581E40" w:rsidRPr="00016B51" w14:paraId="42D7B24A" w14:textId="77777777" w:rsidTr="00581E40">
        <w:trPr>
          <w:trHeight w:val="170"/>
        </w:trPr>
        <w:tc>
          <w:tcPr>
            <w:tcW w:w="852" w:type="dxa"/>
            <w:shd w:val="clear" w:color="auto" w:fill="auto"/>
            <w:noWrap/>
            <w:vAlign w:val="center"/>
            <w:hideMark/>
          </w:tcPr>
          <w:p w14:paraId="5403C29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810038</w:t>
            </w:r>
          </w:p>
        </w:tc>
        <w:tc>
          <w:tcPr>
            <w:tcW w:w="3798" w:type="dxa"/>
            <w:shd w:val="clear" w:color="auto" w:fill="auto"/>
            <w:noWrap/>
            <w:vAlign w:val="center"/>
            <w:hideMark/>
          </w:tcPr>
          <w:p w14:paraId="2F4CB335"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Security for 5GS Enhanced support of Vertical and LAN Services</w:t>
            </w:r>
          </w:p>
        </w:tc>
        <w:tc>
          <w:tcPr>
            <w:tcW w:w="2044" w:type="dxa"/>
            <w:shd w:val="clear" w:color="auto" w:fill="auto"/>
            <w:noWrap/>
            <w:vAlign w:val="center"/>
            <w:hideMark/>
          </w:tcPr>
          <w:p w14:paraId="2C83D35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FS_Vertical_LAN_SEC</w:t>
            </w:r>
          </w:p>
        </w:tc>
        <w:tc>
          <w:tcPr>
            <w:tcW w:w="554" w:type="dxa"/>
            <w:shd w:val="clear" w:color="auto" w:fill="auto"/>
            <w:noWrap/>
            <w:vAlign w:val="center"/>
            <w:hideMark/>
          </w:tcPr>
          <w:p w14:paraId="32BC698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0EA0589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SP-180697</w:t>
            </w:r>
          </w:p>
        </w:tc>
        <w:tc>
          <w:tcPr>
            <w:tcW w:w="2041" w:type="dxa"/>
            <w:shd w:val="clear" w:color="auto" w:fill="auto"/>
            <w:noWrap/>
            <w:hideMark/>
          </w:tcPr>
          <w:p w14:paraId="21133CB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Jerichow, Anja (Nokia) </w:t>
            </w:r>
          </w:p>
        </w:tc>
      </w:tr>
      <w:tr w:rsidR="00581E40" w:rsidRPr="00016B51" w14:paraId="32DEA4B5" w14:textId="77777777" w:rsidTr="00581E40">
        <w:trPr>
          <w:trHeight w:val="170"/>
        </w:trPr>
        <w:tc>
          <w:tcPr>
            <w:tcW w:w="852" w:type="dxa"/>
            <w:shd w:val="clear" w:color="auto" w:fill="auto"/>
            <w:noWrap/>
            <w:vAlign w:val="center"/>
            <w:hideMark/>
          </w:tcPr>
          <w:p w14:paraId="0867BB1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840027</w:t>
            </w:r>
          </w:p>
        </w:tc>
        <w:tc>
          <w:tcPr>
            <w:tcW w:w="3798" w:type="dxa"/>
            <w:shd w:val="clear" w:color="auto" w:fill="auto"/>
            <w:noWrap/>
            <w:vAlign w:val="center"/>
            <w:hideMark/>
          </w:tcPr>
          <w:p w14:paraId="0E80679A"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Security for Vertical_LAN </w:t>
            </w:r>
          </w:p>
        </w:tc>
        <w:tc>
          <w:tcPr>
            <w:tcW w:w="2044" w:type="dxa"/>
            <w:shd w:val="clear" w:color="auto" w:fill="auto"/>
            <w:noWrap/>
            <w:vAlign w:val="center"/>
            <w:hideMark/>
          </w:tcPr>
          <w:p w14:paraId="6F132C0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Vertical_LAN_SEC</w:t>
            </w:r>
          </w:p>
        </w:tc>
        <w:tc>
          <w:tcPr>
            <w:tcW w:w="554" w:type="dxa"/>
            <w:shd w:val="clear" w:color="auto" w:fill="auto"/>
            <w:noWrap/>
            <w:vAlign w:val="center"/>
            <w:hideMark/>
          </w:tcPr>
          <w:p w14:paraId="07A1D65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41447C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SP-190352</w:t>
            </w:r>
          </w:p>
        </w:tc>
        <w:tc>
          <w:tcPr>
            <w:tcW w:w="2041" w:type="dxa"/>
            <w:shd w:val="clear" w:color="auto" w:fill="auto"/>
            <w:noWrap/>
            <w:hideMark/>
          </w:tcPr>
          <w:p w14:paraId="296D45D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Jerichow, Anja, Nokia </w:t>
            </w:r>
          </w:p>
        </w:tc>
      </w:tr>
      <w:tr w:rsidR="00581E40" w:rsidRPr="00016B51" w14:paraId="24547298" w14:textId="77777777" w:rsidTr="00581E40">
        <w:trPr>
          <w:trHeight w:val="170"/>
        </w:trPr>
        <w:tc>
          <w:tcPr>
            <w:tcW w:w="852" w:type="dxa"/>
            <w:shd w:val="clear" w:color="auto" w:fill="auto"/>
            <w:noWrap/>
            <w:vAlign w:val="center"/>
            <w:hideMark/>
          </w:tcPr>
          <w:p w14:paraId="13EF0CF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830010</w:t>
            </w:r>
          </w:p>
        </w:tc>
        <w:tc>
          <w:tcPr>
            <w:tcW w:w="3798" w:type="dxa"/>
            <w:shd w:val="clear" w:color="auto" w:fill="auto"/>
            <w:noWrap/>
            <w:vAlign w:val="center"/>
            <w:hideMark/>
          </w:tcPr>
          <w:p w14:paraId="54D1A910"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CT aspects of Vertical_LAN</w:t>
            </w:r>
          </w:p>
        </w:tc>
        <w:tc>
          <w:tcPr>
            <w:tcW w:w="2044" w:type="dxa"/>
            <w:shd w:val="clear" w:color="auto" w:fill="auto"/>
            <w:noWrap/>
            <w:vAlign w:val="center"/>
            <w:hideMark/>
          </w:tcPr>
          <w:p w14:paraId="0A4FA74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Vertical_LAN</w:t>
            </w:r>
          </w:p>
        </w:tc>
        <w:tc>
          <w:tcPr>
            <w:tcW w:w="554" w:type="dxa"/>
            <w:shd w:val="clear" w:color="auto" w:fill="auto"/>
            <w:noWrap/>
            <w:vAlign w:val="center"/>
            <w:hideMark/>
          </w:tcPr>
          <w:p w14:paraId="3F71E1F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1BECDC6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CP-191157</w:t>
            </w:r>
          </w:p>
        </w:tc>
        <w:tc>
          <w:tcPr>
            <w:tcW w:w="2041" w:type="dxa"/>
            <w:shd w:val="clear" w:color="auto" w:fill="auto"/>
            <w:noWrap/>
            <w:hideMark/>
          </w:tcPr>
          <w:p w14:paraId="273ED6D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WON, Sung Hwan, Nokia</w:t>
            </w:r>
          </w:p>
        </w:tc>
      </w:tr>
      <w:tr w:rsidR="00581E40" w:rsidRPr="00016B51" w14:paraId="270F27A2" w14:textId="77777777" w:rsidTr="00581E40">
        <w:trPr>
          <w:trHeight w:val="170"/>
        </w:trPr>
        <w:tc>
          <w:tcPr>
            <w:tcW w:w="852" w:type="dxa"/>
            <w:shd w:val="clear" w:color="auto" w:fill="auto"/>
            <w:noWrap/>
            <w:vAlign w:val="center"/>
            <w:hideMark/>
          </w:tcPr>
          <w:p w14:paraId="2A7B51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830035</w:t>
            </w:r>
          </w:p>
        </w:tc>
        <w:tc>
          <w:tcPr>
            <w:tcW w:w="3798" w:type="dxa"/>
            <w:shd w:val="clear" w:color="auto" w:fill="auto"/>
            <w:noWrap/>
            <w:vAlign w:val="center"/>
            <w:hideMark/>
          </w:tcPr>
          <w:p w14:paraId="57ED00C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CT1 aspects of Vertical_LAN</w:t>
            </w:r>
          </w:p>
        </w:tc>
        <w:tc>
          <w:tcPr>
            <w:tcW w:w="2044" w:type="dxa"/>
            <w:shd w:val="clear" w:color="auto" w:fill="auto"/>
            <w:noWrap/>
            <w:vAlign w:val="center"/>
            <w:hideMark/>
          </w:tcPr>
          <w:p w14:paraId="3A42A6C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Vertical_LAN</w:t>
            </w:r>
          </w:p>
        </w:tc>
        <w:tc>
          <w:tcPr>
            <w:tcW w:w="554" w:type="dxa"/>
            <w:shd w:val="clear" w:color="auto" w:fill="auto"/>
            <w:noWrap/>
            <w:vAlign w:val="center"/>
            <w:hideMark/>
          </w:tcPr>
          <w:p w14:paraId="603B650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5107B6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CP-191157</w:t>
            </w:r>
          </w:p>
        </w:tc>
        <w:tc>
          <w:tcPr>
            <w:tcW w:w="2041" w:type="dxa"/>
            <w:shd w:val="clear" w:color="auto" w:fill="auto"/>
            <w:noWrap/>
            <w:hideMark/>
          </w:tcPr>
          <w:p w14:paraId="4D91970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WON, Sung Hwan, Nokia</w:t>
            </w:r>
          </w:p>
        </w:tc>
      </w:tr>
      <w:tr w:rsidR="00581E40" w:rsidRPr="00016B51" w14:paraId="6CDAD301" w14:textId="77777777" w:rsidTr="00581E40">
        <w:trPr>
          <w:trHeight w:val="170"/>
        </w:trPr>
        <w:tc>
          <w:tcPr>
            <w:tcW w:w="852" w:type="dxa"/>
            <w:shd w:val="clear" w:color="auto" w:fill="auto"/>
            <w:noWrap/>
            <w:vAlign w:val="center"/>
            <w:hideMark/>
          </w:tcPr>
          <w:p w14:paraId="6DDB198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830036</w:t>
            </w:r>
          </w:p>
        </w:tc>
        <w:tc>
          <w:tcPr>
            <w:tcW w:w="3798" w:type="dxa"/>
            <w:shd w:val="clear" w:color="auto" w:fill="auto"/>
            <w:noWrap/>
            <w:vAlign w:val="center"/>
            <w:hideMark/>
          </w:tcPr>
          <w:p w14:paraId="0970620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CT3 aspects of Vertical_LAN</w:t>
            </w:r>
          </w:p>
        </w:tc>
        <w:tc>
          <w:tcPr>
            <w:tcW w:w="2044" w:type="dxa"/>
            <w:shd w:val="clear" w:color="auto" w:fill="auto"/>
            <w:noWrap/>
            <w:vAlign w:val="center"/>
            <w:hideMark/>
          </w:tcPr>
          <w:p w14:paraId="376DBA1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Vertical_LAN</w:t>
            </w:r>
          </w:p>
        </w:tc>
        <w:tc>
          <w:tcPr>
            <w:tcW w:w="554" w:type="dxa"/>
            <w:shd w:val="clear" w:color="auto" w:fill="auto"/>
            <w:noWrap/>
            <w:vAlign w:val="center"/>
            <w:hideMark/>
          </w:tcPr>
          <w:p w14:paraId="4BEC89A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58B0123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CP-191157</w:t>
            </w:r>
          </w:p>
        </w:tc>
        <w:tc>
          <w:tcPr>
            <w:tcW w:w="2041" w:type="dxa"/>
            <w:shd w:val="clear" w:color="auto" w:fill="auto"/>
            <w:noWrap/>
            <w:hideMark/>
          </w:tcPr>
          <w:p w14:paraId="3FCAC5C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WON, Sung Hwan, Nokia</w:t>
            </w:r>
          </w:p>
        </w:tc>
      </w:tr>
      <w:tr w:rsidR="00581E40" w:rsidRPr="00016B51" w14:paraId="2FA7FDFC" w14:textId="77777777" w:rsidTr="00581E40">
        <w:trPr>
          <w:trHeight w:val="170"/>
        </w:trPr>
        <w:tc>
          <w:tcPr>
            <w:tcW w:w="852" w:type="dxa"/>
            <w:shd w:val="clear" w:color="auto" w:fill="auto"/>
            <w:noWrap/>
            <w:vAlign w:val="center"/>
            <w:hideMark/>
          </w:tcPr>
          <w:p w14:paraId="55B3BEF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830037</w:t>
            </w:r>
          </w:p>
        </w:tc>
        <w:tc>
          <w:tcPr>
            <w:tcW w:w="3798" w:type="dxa"/>
            <w:shd w:val="clear" w:color="auto" w:fill="auto"/>
            <w:noWrap/>
            <w:vAlign w:val="center"/>
            <w:hideMark/>
          </w:tcPr>
          <w:p w14:paraId="6BB18F1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CT4 aspects of Vertical_LAN</w:t>
            </w:r>
          </w:p>
        </w:tc>
        <w:tc>
          <w:tcPr>
            <w:tcW w:w="2044" w:type="dxa"/>
            <w:shd w:val="clear" w:color="auto" w:fill="auto"/>
            <w:noWrap/>
            <w:vAlign w:val="center"/>
            <w:hideMark/>
          </w:tcPr>
          <w:p w14:paraId="15CC9B7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Vertical_LAN</w:t>
            </w:r>
          </w:p>
        </w:tc>
        <w:tc>
          <w:tcPr>
            <w:tcW w:w="554" w:type="dxa"/>
            <w:shd w:val="clear" w:color="auto" w:fill="auto"/>
            <w:noWrap/>
            <w:vAlign w:val="center"/>
            <w:hideMark/>
          </w:tcPr>
          <w:p w14:paraId="4A911F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46CD2D6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CP-191157</w:t>
            </w:r>
          </w:p>
        </w:tc>
        <w:tc>
          <w:tcPr>
            <w:tcW w:w="2041" w:type="dxa"/>
            <w:shd w:val="clear" w:color="auto" w:fill="auto"/>
            <w:noWrap/>
            <w:hideMark/>
          </w:tcPr>
          <w:p w14:paraId="422A1B6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WON, Sung Hwan, Nokia</w:t>
            </w:r>
          </w:p>
        </w:tc>
      </w:tr>
      <w:tr w:rsidR="00581E40" w:rsidRPr="00016B51" w14:paraId="7C3620C2" w14:textId="77777777" w:rsidTr="00581E40">
        <w:trPr>
          <w:trHeight w:val="170"/>
        </w:trPr>
        <w:tc>
          <w:tcPr>
            <w:tcW w:w="852" w:type="dxa"/>
            <w:shd w:val="clear" w:color="auto" w:fill="auto"/>
            <w:noWrap/>
            <w:vAlign w:val="center"/>
            <w:hideMark/>
          </w:tcPr>
          <w:p w14:paraId="340DEF0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820027</w:t>
            </w:r>
          </w:p>
        </w:tc>
        <w:tc>
          <w:tcPr>
            <w:tcW w:w="3798" w:type="dxa"/>
            <w:shd w:val="clear" w:color="auto" w:fill="auto"/>
            <w:noWrap/>
            <w:vAlign w:val="center"/>
            <w:hideMark/>
          </w:tcPr>
          <w:p w14:paraId="1598400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Service Enabler Architecture Layer for Verticals</w:t>
            </w:r>
          </w:p>
        </w:tc>
        <w:tc>
          <w:tcPr>
            <w:tcW w:w="2044" w:type="dxa"/>
            <w:shd w:val="clear" w:color="auto" w:fill="auto"/>
            <w:noWrap/>
            <w:vAlign w:val="center"/>
            <w:hideMark/>
          </w:tcPr>
          <w:p w14:paraId="0CDD2DE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SEAL</w:t>
            </w:r>
          </w:p>
        </w:tc>
        <w:tc>
          <w:tcPr>
            <w:tcW w:w="554" w:type="dxa"/>
            <w:shd w:val="clear" w:color="auto" w:fill="auto"/>
            <w:noWrap/>
            <w:vAlign w:val="center"/>
            <w:hideMark/>
          </w:tcPr>
          <w:p w14:paraId="6110DFC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5C0C1DD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SP-181141</w:t>
            </w:r>
          </w:p>
        </w:tc>
        <w:tc>
          <w:tcPr>
            <w:tcW w:w="2041" w:type="dxa"/>
            <w:shd w:val="clear" w:color="auto" w:fill="auto"/>
            <w:noWrap/>
            <w:hideMark/>
          </w:tcPr>
          <w:p w14:paraId="76BC8BF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Basavaraj (Basu) Pattan, Samsung</w:t>
            </w:r>
          </w:p>
        </w:tc>
      </w:tr>
      <w:tr w:rsidR="00581E40" w:rsidRPr="00016B51" w14:paraId="3EFED47A" w14:textId="77777777" w:rsidTr="00581E40">
        <w:trPr>
          <w:trHeight w:val="170"/>
        </w:trPr>
        <w:tc>
          <w:tcPr>
            <w:tcW w:w="852" w:type="dxa"/>
            <w:shd w:val="clear" w:color="auto" w:fill="auto"/>
            <w:noWrap/>
            <w:vAlign w:val="center"/>
            <w:hideMark/>
          </w:tcPr>
          <w:p w14:paraId="1254C4E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820067</w:t>
            </w:r>
          </w:p>
        </w:tc>
        <w:tc>
          <w:tcPr>
            <w:tcW w:w="3798" w:type="dxa"/>
            <w:shd w:val="clear" w:color="auto" w:fill="auto"/>
            <w:noWrap/>
            <w:vAlign w:val="center"/>
            <w:hideMark/>
          </w:tcPr>
          <w:p w14:paraId="591225B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NR-based access to unlicensed spectrum</w:t>
            </w:r>
          </w:p>
        </w:tc>
        <w:tc>
          <w:tcPr>
            <w:tcW w:w="2044" w:type="dxa"/>
            <w:shd w:val="clear" w:color="auto" w:fill="auto"/>
            <w:noWrap/>
            <w:vAlign w:val="center"/>
            <w:hideMark/>
          </w:tcPr>
          <w:p w14:paraId="283D8A8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NR_unlic</w:t>
            </w:r>
          </w:p>
        </w:tc>
        <w:tc>
          <w:tcPr>
            <w:tcW w:w="554" w:type="dxa"/>
            <w:shd w:val="clear" w:color="auto" w:fill="auto"/>
            <w:noWrap/>
            <w:vAlign w:val="center"/>
            <w:hideMark/>
          </w:tcPr>
          <w:p w14:paraId="12EC86F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26F4951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RP-191575</w:t>
            </w:r>
          </w:p>
        </w:tc>
        <w:tc>
          <w:tcPr>
            <w:tcW w:w="2041" w:type="dxa"/>
            <w:shd w:val="clear" w:color="auto" w:fill="auto"/>
            <w:noWrap/>
            <w:hideMark/>
          </w:tcPr>
          <w:p w14:paraId="55AFE36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Qualcomm</w:t>
            </w:r>
          </w:p>
        </w:tc>
      </w:tr>
      <w:tr w:rsidR="00581E40" w:rsidRPr="00016B51" w14:paraId="669FB9B1" w14:textId="77777777" w:rsidTr="00581E40">
        <w:trPr>
          <w:trHeight w:val="170"/>
        </w:trPr>
        <w:tc>
          <w:tcPr>
            <w:tcW w:w="852" w:type="dxa"/>
            <w:shd w:val="clear" w:color="auto" w:fill="auto"/>
            <w:noWrap/>
            <w:vAlign w:val="center"/>
            <w:hideMark/>
          </w:tcPr>
          <w:p w14:paraId="57D6124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750045</w:t>
            </w:r>
          </w:p>
        </w:tc>
        <w:tc>
          <w:tcPr>
            <w:tcW w:w="3798" w:type="dxa"/>
            <w:shd w:val="clear" w:color="auto" w:fill="auto"/>
            <w:noWrap/>
            <w:vAlign w:val="center"/>
            <w:hideMark/>
          </w:tcPr>
          <w:p w14:paraId="4A87EFA8"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NR-based access to unlicensed spectrum</w:t>
            </w:r>
          </w:p>
        </w:tc>
        <w:tc>
          <w:tcPr>
            <w:tcW w:w="2044" w:type="dxa"/>
            <w:shd w:val="clear" w:color="auto" w:fill="auto"/>
            <w:noWrap/>
            <w:vAlign w:val="center"/>
            <w:hideMark/>
          </w:tcPr>
          <w:p w14:paraId="5C01CCE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FS_NR_unlic</w:t>
            </w:r>
          </w:p>
        </w:tc>
        <w:tc>
          <w:tcPr>
            <w:tcW w:w="554" w:type="dxa"/>
            <w:shd w:val="clear" w:color="auto" w:fill="auto"/>
            <w:noWrap/>
            <w:vAlign w:val="center"/>
            <w:hideMark/>
          </w:tcPr>
          <w:p w14:paraId="60A781E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653B020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RP-181339</w:t>
            </w:r>
          </w:p>
        </w:tc>
        <w:tc>
          <w:tcPr>
            <w:tcW w:w="2041" w:type="dxa"/>
            <w:shd w:val="clear" w:color="auto" w:fill="auto"/>
            <w:noWrap/>
            <w:hideMark/>
          </w:tcPr>
          <w:p w14:paraId="63ADF05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6CE586ED" w14:textId="77777777" w:rsidTr="00581E40">
        <w:trPr>
          <w:trHeight w:val="170"/>
        </w:trPr>
        <w:tc>
          <w:tcPr>
            <w:tcW w:w="852" w:type="dxa"/>
            <w:shd w:val="clear" w:color="auto" w:fill="auto"/>
            <w:noWrap/>
            <w:vAlign w:val="center"/>
            <w:hideMark/>
          </w:tcPr>
          <w:p w14:paraId="5A0450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820167</w:t>
            </w:r>
          </w:p>
        </w:tc>
        <w:tc>
          <w:tcPr>
            <w:tcW w:w="3798" w:type="dxa"/>
            <w:shd w:val="clear" w:color="auto" w:fill="auto"/>
            <w:noWrap/>
            <w:vAlign w:val="center"/>
            <w:hideMark/>
          </w:tcPr>
          <w:p w14:paraId="72938F02"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NR-based access to unlicensed spectrum</w:t>
            </w:r>
          </w:p>
        </w:tc>
        <w:tc>
          <w:tcPr>
            <w:tcW w:w="2044" w:type="dxa"/>
            <w:shd w:val="clear" w:color="auto" w:fill="auto"/>
            <w:noWrap/>
            <w:vAlign w:val="center"/>
            <w:hideMark/>
          </w:tcPr>
          <w:p w14:paraId="21E232B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NR_unlic-Core</w:t>
            </w:r>
          </w:p>
        </w:tc>
        <w:tc>
          <w:tcPr>
            <w:tcW w:w="554" w:type="dxa"/>
            <w:shd w:val="clear" w:color="auto" w:fill="auto"/>
            <w:noWrap/>
            <w:vAlign w:val="center"/>
            <w:hideMark/>
          </w:tcPr>
          <w:p w14:paraId="4483B19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343A66C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RP-190706</w:t>
            </w:r>
          </w:p>
        </w:tc>
        <w:tc>
          <w:tcPr>
            <w:tcW w:w="2041" w:type="dxa"/>
            <w:shd w:val="clear" w:color="auto" w:fill="auto"/>
            <w:noWrap/>
            <w:hideMark/>
          </w:tcPr>
          <w:p w14:paraId="1992F49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7EFA4448" w14:textId="77777777" w:rsidTr="00581E40">
        <w:trPr>
          <w:trHeight w:val="170"/>
        </w:trPr>
        <w:tc>
          <w:tcPr>
            <w:tcW w:w="852" w:type="dxa"/>
            <w:shd w:val="clear" w:color="auto" w:fill="auto"/>
            <w:noWrap/>
            <w:vAlign w:val="center"/>
            <w:hideMark/>
          </w:tcPr>
          <w:p w14:paraId="1DED404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820267</w:t>
            </w:r>
          </w:p>
        </w:tc>
        <w:tc>
          <w:tcPr>
            <w:tcW w:w="3798" w:type="dxa"/>
            <w:shd w:val="clear" w:color="auto" w:fill="auto"/>
            <w:noWrap/>
            <w:vAlign w:val="center"/>
            <w:hideMark/>
          </w:tcPr>
          <w:p w14:paraId="31C8239C"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Perf. part: NR-based access to unlicensed spectrum</w:t>
            </w:r>
          </w:p>
        </w:tc>
        <w:tc>
          <w:tcPr>
            <w:tcW w:w="2044" w:type="dxa"/>
            <w:shd w:val="clear" w:color="auto" w:fill="auto"/>
            <w:noWrap/>
            <w:vAlign w:val="center"/>
            <w:hideMark/>
          </w:tcPr>
          <w:p w14:paraId="660AF18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NR_unlic-Perf</w:t>
            </w:r>
          </w:p>
        </w:tc>
        <w:tc>
          <w:tcPr>
            <w:tcW w:w="554" w:type="dxa"/>
            <w:shd w:val="clear" w:color="auto" w:fill="auto"/>
            <w:noWrap/>
            <w:vAlign w:val="center"/>
            <w:hideMark/>
          </w:tcPr>
          <w:p w14:paraId="140B4B2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5DD6A2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RP-190706</w:t>
            </w:r>
          </w:p>
        </w:tc>
        <w:tc>
          <w:tcPr>
            <w:tcW w:w="2041" w:type="dxa"/>
            <w:shd w:val="clear" w:color="auto" w:fill="auto"/>
            <w:noWrap/>
            <w:hideMark/>
          </w:tcPr>
          <w:p w14:paraId="2EBD09A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54205ADB" w14:textId="77777777" w:rsidTr="00581E40">
        <w:trPr>
          <w:trHeight w:val="170"/>
        </w:trPr>
        <w:tc>
          <w:tcPr>
            <w:tcW w:w="852" w:type="dxa"/>
            <w:shd w:val="clear" w:color="auto" w:fill="auto"/>
            <w:noWrap/>
            <w:vAlign w:val="center"/>
            <w:hideMark/>
          </w:tcPr>
          <w:p w14:paraId="2C20F02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800006</w:t>
            </w:r>
          </w:p>
        </w:tc>
        <w:tc>
          <w:tcPr>
            <w:tcW w:w="3798" w:type="dxa"/>
            <w:shd w:val="clear" w:color="auto" w:fill="auto"/>
            <w:noWrap/>
            <w:vAlign w:val="center"/>
            <w:hideMark/>
          </w:tcPr>
          <w:p w14:paraId="06AA93A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LAN support in 5G</w:t>
            </w:r>
          </w:p>
        </w:tc>
        <w:tc>
          <w:tcPr>
            <w:tcW w:w="2044" w:type="dxa"/>
            <w:shd w:val="clear" w:color="auto" w:fill="auto"/>
            <w:noWrap/>
            <w:vAlign w:val="center"/>
            <w:hideMark/>
          </w:tcPr>
          <w:p w14:paraId="58EFA5C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5GLAN</w:t>
            </w:r>
          </w:p>
        </w:tc>
        <w:tc>
          <w:tcPr>
            <w:tcW w:w="554" w:type="dxa"/>
            <w:shd w:val="clear" w:color="auto" w:fill="auto"/>
            <w:noWrap/>
            <w:vAlign w:val="center"/>
            <w:hideMark/>
          </w:tcPr>
          <w:p w14:paraId="3FDF504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714DA19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SP-180593</w:t>
            </w:r>
          </w:p>
        </w:tc>
        <w:tc>
          <w:tcPr>
            <w:tcW w:w="2041" w:type="dxa"/>
            <w:shd w:val="clear" w:color="auto" w:fill="auto"/>
            <w:noWrap/>
            <w:hideMark/>
          </w:tcPr>
          <w:p w14:paraId="07FB4DA8" w14:textId="21F90783" w:rsidR="008D5449" w:rsidRPr="00016B51" w:rsidRDefault="00581E40"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Jose Almodovar</w:t>
            </w:r>
            <w:r w:rsidR="008D5449" w:rsidRPr="00016B51">
              <w:rPr>
                <w:rFonts w:ascii="Arial" w:hAnsi="Arial" w:cs="Arial"/>
                <w:b/>
                <w:bCs/>
                <w:color w:val="000000"/>
                <w:sz w:val="12"/>
                <w:szCs w:val="16"/>
                <w:lang w:val="es-ES" w:eastAsia="en-GB"/>
              </w:rPr>
              <w:t>, KPN</w:t>
            </w:r>
          </w:p>
        </w:tc>
      </w:tr>
      <w:tr w:rsidR="00581E40" w:rsidRPr="00016B51" w14:paraId="761AF87A" w14:textId="77777777" w:rsidTr="00581E40">
        <w:trPr>
          <w:trHeight w:val="170"/>
        </w:trPr>
        <w:tc>
          <w:tcPr>
            <w:tcW w:w="852" w:type="dxa"/>
            <w:shd w:val="clear" w:color="auto" w:fill="auto"/>
            <w:noWrap/>
            <w:vAlign w:val="center"/>
            <w:hideMark/>
          </w:tcPr>
          <w:p w14:paraId="5C12940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760007</w:t>
            </w:r>
          </w:p>
        </w:tc>
        <w:tc>
          <w:tcPr>
            <w:tcW w:w="3798" w:type="dxa"/>
            <w:shd w:val="clear" w:color="auto" w:fill="auto"/>
            <w:noWrap/>
            <w:vAlign w:val="center"/>
            <w:hideMark/>
          </w:tcPr>
          <w:p w14:paraId="4FC4D1B0"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LAN Support in 5G </w:t>
            </w:r>
          </w:p>
        </w:tc>
        <w:tc>
          <w:tcPr>
            <w:tcW w:w="2044" w:type="dxa"/>
            <w:shd w:val="clear" w:color="auto" w:fill="auto"/>
            <w:noWrap/>
            <w:vAlign w:val="center"/>
            <w:hideMark/>
          </w:tcPr>
          <w:p w14:paraId="4CAD394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FS_5GLAN</w:t>
            </w:r>
          </w:p>
        </w:tc>
        <w:tc>
          <w:tcPr>
            <w:tcW w:w="554" w:type="dxa"/>
            <w:shd w:val="clear" w:color="auto" w:fill="auto"/>
            <w:noWrap/>
            <w:vAlign w:val="center"/>
            <w:hideMark/>
          </w:tcPr>
          <w:p w14:paraId="1480D79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1BB9CB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SP-170456</w:t>
            </w:r>
          </w:p>
        </w:tc>
        <w:tc>
          <w:tcPr>
            <w:tcW w:w="2041" w:type="dxa"/>
            <w:shd w:val="clear" w:color="auto" w:fill="auto"/>
            <w:noWrap/>
            <w:hideMark/>
          </w:tcPr>
          <w:p w14:paraId="158FB546" w14:textId="6FFB4D04"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Nasielski, Jack, </w:t>
            </w:r>
            <w:r w:rsidR="00581E40" w:rsidRPr="00016B51">
              <w:rPr>
                <w:rFonts w:ascii="Arial" w:hAnsi="Arial" w:cs="Arial"/>
                <w:color w:val="000000"/>
                <w:sz w:val="12"/>
                <w:szCs w:val="16"/>
                <w:lang w:eastAsia="en-GB"/>
              </w:rPr>
              <w:t>Qualcomm</w:t>
            </w:r>
          </w:p>
        </w:tc>
      </w:tr>
      <w:tr w:rsidR="00581E40" w:rsidRPr="00016B51" w14:paraId="364625C6" w14:textId="77777777" w:rsidTr="00581E40">
        <w:trPr>
          <w:trHeight w:val="170"/>
        </w:trPr>
        <w:tc>
          <w:tcPr>
            <w:tcW w:w="852" w:type="dxa"/>
            <w:shd w:val="clear" w:color="auto" w:fill="auto"/>
            <w:noWrap/>
            <w:vAlign w:val="center"/>
            <w:hideMark/>
          </w:tcPr>
          <w:p w14:paraId="425995B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800047</w:t>
            </w:r>
          </w:p>
        </w:tc>
        <w:tc>
          <w:tcPr>
            <w:tcW w:w="3798" w:type="dxa"/>
            <w:shd w:val="clear" w:color="auto" w:fill="auto"/>
            <w:noWrap/>
            <w:vAlign w:val="center"/>
            <w:hideMark/>
          </w:tcPr>
          <w:p w14:paraId="01D109BD"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1 of 5GLAN</w:t>
            </w:r>
          </w:p>
        </w:tc>
        <w:tc>
          <w:tcPr>
            <w:tcW w:w="2044" w:type="dxa"/>
            <w:shd w:val="clear" w:color="auto" w:fill="auto"/>
            <w:noWrap/>
            <w:vAlign w:val="center"/>
            <w:hideMark/>
          </w:tcPr>
          <w:p w14:paraId="4B6F47F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5GLAN</w:t>
            </w:r>
          </w:p>
        </w:tc>
        <w:tc>
          <w:tcPr>
            <w:tcW w:w="554" w:type="dxa"/>
            <w:shd w:val="clear" w:color="auto" w:fill="auto"/>
            <w:noWrap/>
            <w:vAlign w:val="center"/>
            <w:hideMark/>
          </w:tcPr>
          <w:p w14:paraId="4CD35B1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10D101F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SP-180593</w:t>
            </w:r>
          </w:p>
        </w:tc>
        <w:tc>
          <w:tcPr>
            <w:tcW w:w="2041" w:type="dxa"/>
            <w:shd w:val="clear" w:color="auto" w:fill="auto"/>
            <w:noWrap/>
            <w:hideMark/>
          </w:tcPr>
          <w:p w14:paraId="761D73F8" w14:textId="06568D3A" w:rsidR="008D5449" w:rsidRPr="00016B51" w:rsidRDefault="00581E40"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Jose Almodovar</w:t>
            </w:r>
            <w:r w:rsidR="008D5449" w:rsidRPr="00016B51">
              <w:rPr>
                <w:rFonts w:ascii="Arial" w:hAnsi="Arial" w:cs="Arial"/>
                <w:color w:val="000000"/>
                <w:sz w:val="12"/>
                <w:szCs w:val="16"/>
                <w:lang w:val="es-ES" w:eastAsia="en-GB"/>
              </w:rPr>
              <w:t>, KPN</w:t>
            </w:r>
          </w:p>
        </w:tc>
      </w:tr>
      <w:tr w:rsidR="00581E40" w:rsidRPr="00016B51" w14:paraId="087E6A8E" w14:textId="77777777" w:rsidTr="00581E40">
        <w:trPr>
          <w:trHeight w:val="170"/>
        </w:trPr>
        <w:tc>
          <w:tcPr>
            <w:tcW w:w="852" w:type="dxa"/>
            <w:shd w:val="clear" w:color="auto" w:fill="auto"/>
            <w:noWrap/>
            <w:vAlign w:val="center"/>
            <w:hideMark/>
          </w:tcPr>
          <w:p w14:paraId="4A1ADC9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830024</w:t>
            </w:r>
          </w:p>
        </w:tc>
        <w:tc>
          <w:tcPr>
            <w:tcW w:w="3798" w:type="dxa"/>
            <w:shd w:val="clear" w:color="auto" w:fill="auto"/>
            <w:noWrap/>
            <w:vAlign w:val="center"/>
            <w:hideMark/>
          </w:tcPr>
          <w:p w14:paraId="038E2AC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non-public networks management</w:t>
            </w:r>
          </w:p>
        </w:tc>
        <w:tc>
          <w:tcPr>
            <w:tcW w:w="2044" w:type="dxa"/>
            <w:shd w:val="clear" w:color="auto" w:fill="auto"/>
            <w:noWrap/>
            <w:vAlign w:val="center"/>
            <w:hideMark/>
          </w:tcPr>
          <w:p w14:paraId="000C19E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FS_OAM_NPN</w:t>
            </w:r>
          </w:p>
        </w:tc>
        <w:tc>
          <w:tcPr>
            <w:tcW w:w="554" w:type="dxa"/>
            <w:shd w:val="clear" w:color="auto" w:fill="auto"/>
            <w:noWrap/>
            <w:vAlign w:val="center"/>
            <w:hideMark/>
          </w:tcPr>
          <w:p w14:paraId="0C90766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0523A3D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SP-190137</w:t>
            </w:r>
          </w:p>
        </w:tc>
        <w:tc>
          <w:tcPr>
            <w:tcW w:w="2041" w:type="dxa"/>
            <w:shd w:val="clear" w:color="auto" w:fill="auto"/>
            <w:noWrap/>
            <w:hideMark/>
          </w:tcPr>
          <w:p w14:paraId="798B9D2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ZHANG, Kai, Huawei </w:t>
            </w:r>
          </w:p>
        </w:tc>
      </w:tr>
      <w:tr w:rsidR="00581E40" w:rsidRPr="00016B51" w14:paraId="318BB3A2" w14:textId="77777777" w:rsidTr="00581E40">
        <w:trPr>
          <w:trHeight w:val="170"/>
        </w:trPr>
        <w:tc>
          <w:tcPr>
            <w:tcW w:w="852" w:type="dxa"/>
            <w:shd w:val="clear" w:color="auto" w:fill="auto"/>
            <w:noWrap/>
            <w:vAlign w:val="center"/>
            <w:hideMark/>
          </w:tcPr>
          <w:p w14:paraId="192689BA" w14:textId="77777777" w:rsidR="008D5449" w:rsidRPr="00016B51" w:rsidRDefault="008D5449" w:rsidP="008D5449">
            <w:pPr>
              <w:overflowPunct/>
              <w:autoSpaceDE/>
              <w:autoSpaceDN/>
              <w:adjustRightInd/>
              <w:spacing w:after="0"/>
              <w:jc w:val="right"/>
              <w:textAlignment w:val="auto"/>
              <w:rPr>
                <w:rFonts w:ascii="Arial Narrow" w:hAnsi="Arial Narrow" w:cs="Calibri"/>
                <w:b/>
                <w:bCs/>
                <w:color w:val="000000"/>
                <w:sz w:val="12"/>
                <w:szCs w:val="16"/>
                <w:lang w:eastAsia="en-GB"/>
              </w:rPr>
            </w:pPr>
            <w:r w:rsidRPr="00016B51">
              <w:rPr>
                <w:rFonts w:ascii="Arial Narrow" w:hAnsi="Arial Narrow" w:cs="Calibri"/>
                <w:b/>
                <w:bCs/>
                <w:color w:val="000000"/>
                <w:sz w:val="12"/>
                <w:szCs w:val="16"/>
                <w:lang w:eastAsia="en-GB"/>
              </w:rPr>
              <w:t>0</w:t>
            </w:r>
          </w:p>
        </w:tc>
        <w:tc>
          <w:tcPr>
            <w:tcW w:w="3798" w:type="dxa"/>
            <w:shd w:val="clear" w:color="auto" w:fill="auto"/>
            <w:noWrap/>
            <w:vAlign w:val="center"/>
            <w:hideMark/>
          </w:tcPr>
          <w:p w14:paraId="767E5B57"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 xml:space="preserve">Cellular IoT support and evolution </w:t>
            </w:r>
          </w:p>
        </w:tc>
        <w:tc>
          <w:tcPr>
            <w:tcW w:w="2044" w:type="dxa"/>
            <w:shd w:val="clear" w:color="auto" w:fill="auto"/>
            <w:noWrap/>
            <w:vAlign w:val="center"/>
            <w:hideMark/>
          </w:tcPr>
          <w:p w14:paraId="6883105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w:t>
            </w:r>
          </w:p>
        </w:tc>
        <w:tc>
          <w:tcPr>
            <w:tcW w:w="554" w:type="dxa"/>
            <w:shd w:val="clear" w:color="auto" w:fill="auto"/>
            <w:noWrap/>
            <w:vAlign w:val="center"/>
            <w:hideMark/>
          </w:tcPr>
          <w:p w14:paraId="5A98DC8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4417436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w:t>
            </w:r>
          </w:p>
        </w:tc>
        <w:tc>
          <w:tcPr>
            <w:tcW w:w="2041" w:type="dxa"/>
            <w:shd w:val="clear" w:color="auto" w:fill="auto"/>
            <w:noWrap/>
            <w:hideMark/>
          </w:tcPr>
          <w:p w14:paraId="2CB8C37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w:t>
            </w:r>
          </w:p>
        </w:tc>
      </w:tr>
      <w:tr w:rsidR="00581E40" w:rsidRPr="00016B51" w14:paraId="09979ADB" w14:textId="77777777" w:rsidTr="00581E40">
        <w:trPr>
          <w:trHeight w:val="170"/>
        </w:trPr>
        <w:tc>
          <w:tcPr>
            <w:tcW w:w="852" w:type="dxa"/>
            <w:shd w:val="clear" w:color="auto" w:fill="auto"/>
            <w:noWrap/>
            <w:vAlign w:val="center"/>
            <w:hideMark/>
          </w:tcPr>
          <w:p w14:paraId="1093CA7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830043</w:t>
            </w:r>
          </w:p>
        </w:tc>
        <w:tc>
          <w:tcPr>
            <w:tcW w:w="3798" w:type="dxa"/>
            <w:shd w:val="clear" w:color="auto" w:fill="auto"/>
            <w:noWrap/>
            <w:vAlign w:val="center"/>
            <w:hideMark/>
          </w:tcPr>
          <w:p w14:paraId="10CB663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Cellular IoT support and evolution for the 5G System</w:t>
            </w:r>
          </w:p>
        </w:tc>
        <w:tc>
          <w:tcPr>
            <w:tcW w:w="2044" w:type="dxa"/>
            <w:shd w:val="clear" w:color="auto" w:fill="auto"/>
            <w:noWrap/>
            <w:vAlign w:val="center"/>
            <w:hideMark/>
          </w:tcPr>
          <w:p w14:paraId="661C1E4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5G_CIoT</w:t>
            </w:r>
          </w:p>
        </w:tc>
        <w:tc>
          <w:tcPr>
            <w:tcW w:w="554" w:type="dxa"/>
            <w:shd w:val="clear" w:color="auto" w:fill="auto"/>
            <w:noWrap/>
            <w:vAlign w:val="center"/>
            <w:hideMark/>
          </w:tcPr>
          <w:p w14:paraId="4EF72F9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0DA84AF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SP-181118</w:t>
            </w:r>
          </w:p>
        </w:tc>
        <w:tc>
          <w:tcPr>
            <w:tcW w:w="2041" w:type="dxa"/>
            <w:shd w:val="clear" w:color="auto" w:fill="auto"/>
            <w:noWrap/>
            <w:hideMark/>
          </w:tcPr>
          <w:p w14:paraId="78F8A865" w14:textId="4B1CFE92"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r w:rsidR="00581E40" w:rsidRPr="00016B51">
              <w:rPr>
                <w:rFonts w:ascii="Arial" w:hAnsi="Arial" w:cs="Arial"/>
                <w:color w:val="000000"/>
                <w:sz w:val="12"/>
                <w:szCs w:val="16"/>
                <w:lang w:eastAsia="en-GB"/>
              </w:rPr>
              <w:t>Sebastian Speicher</w:t>
            </w:r>
          </w:p>
        </w:tc>
      </w:tr>
      <w:tr w:rsidR="00581E40" w:rsidRPr="00016B51" w14:paraId="562B65D8" w14:textId="77777777" w:rsidTr="00581E40">
        <w:trPr>
          <w:trHeight w:val="170"/>
        </w:trPr>
        <w:tc>
          <w:tcPr>
            <w:tcW w:w="852" w:type="dxa"/>
            <w:shd w:val="clear" w:color="auto" w:fill="auto"/>
            <w:noWrap/>
            <w:vAlign w:val="center"/>
            <w:hideMark/>
          </w:tcPr>
          <w:p w14:paraId="15DEB3A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770038</w:t>
            </w:r>
          </w:p>
        </w:tc>
        <w:tc>
          <w:tcPr>
            <w:tcW w:w="3798" w:type="dxa"/>
            <w:shd w:val="clear" w:color="auto" w:fill="auto"/>
            <w:noWrap/>
            <w:vAlign w:val="center"/>
            <w:hideMark/>
          </w:tcPr>
          <w:p w14:paraId="1B9ECF88"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5G_CIoT</w:t>
            </w:r>
          </w:p>
        </w:tc>
        <w:tc>
          <w:tcPr>
            <w:tcW w:w="2044" w:type="dxa"/>
            <w:shd w:val="clear" w:color="auto" w:fill="auto"/>
            <w:noWrap/>
            <w:vAlign w:val="center"/>
            <w:hideMark/>
          </w:tcPr>
          <w:p w14:paraId="368C614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FS_CIoT_5G</w:t>
            </w:r>
          </w:p>
        </w:tc>
        <w:tc>
          <w:tcPr>
            <w:tcW w:w="554" w:type="dxa"/>
            <w:shd w:val="clear" w:color="auto" w:fill="auto"/>
            <w:noWrap/>
            <w:vAlign w:val="center"/>
            <w:hideMark/>
          </w:tcPr>
          <w:p w14:paraId="346767C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665ADD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SP-180614</w:t>
            </w:r>
          </w:p>
        </w:tc>
        <w:tc>
          <w:tcPr>
            <w:tcW w:w="2041" w:type="dxa"/>
            <w:shd w:val="clear" w:color="auto" w:fill="auto"/>
            <w:noWrap/>
            <w:hideMark/>
          </w:tcPr>
          <w:p w14:paraId="5B241D4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Sebastian Speicher </w:t>
            </w:r>
          </w:p>
        </w:tc>
      </w:tr>
      <w:tr w:rsidR="00581E40" w:rsidRPr="00016B51" w14:paraId="43F7D2A6" w14:textId="77777777" w:rsidTr="00581E40">
        <w:trPr>
          <w:trHeight w:val="170"/>
        </w:trPr>
        <w:tc>
          <w:tcPr>
            <w:tcW w:w="852" w:type="dxa"/>
            <w:shd w:val="clear" w:color="auto" w:fill="auto"/>
            <w:noWrap/>
            <w:vAlign w:val="center"/>
            <w:hideMark/>
          </w:tcPr>
          <w:p w14:paraId="3E11A68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820015</w:t>
            </w:r>
          </w:p>
        </w:tc>
        <w:tc>
          <w:tcPr>
            <w:tcW w:w="3798" w:type="dxa"/>
            <w:shd w:val="clear" w:color="auto" w:fill="auto"/>
            <w:noWrap/>
            <w:vAlign w:val="center"/>
            <w:hideMark/>
          </w:tcPr>
          <w:p w14:paraId="462DFB1B"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2 of 5G_CIoT</w:t>
            </w:r>
          </w:p>
        </w:tc>
        <w:tc>
          <w:tcPr>
            <w:tcW w:w="2044" w:type="dxa"/>
            <w:shd w:val="clear" w:color="auto" w:fill="auto"/>
            <w:noWrap/>
            <w:vAlign w:val="center"/>
            <w:hideMark/>
          </w:tcPr>
          <w:p w14:paraId="6D071CE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370EC92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4A0669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SP-181118</w:t>
            </w:r>
          </w:p>
        </w:tc>
        <w:tc>
          <w:tcPr>
            <w:tcW w:w="2041" w:type="dxa"/>
            <w:shd w:val="clear" w:color="auto" w:fill="auto"/>
            <w:noWrap/>
            <w:hideMark/>
          </w:tcPr>
          <w:p w14:paraId="5CEF95C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Sebastian Speicher </w:t>
            </w:r>
          </w:p>
        </w:tc>
      </w:tr>
      <w:tr w:rsidR="00581E40" w:rsidRPr="00016B51" w14:paraId="2294A65A" w14:textId="77777777" w:rsidTr="00581E40">
        <w:trPr>
          <w:trHeight w:val="170"/>
        </w:trPr>
        <w:tc>
          <w:tcPr>
            <w:tcW w:w="852" w:type="dxa"/>
            <w:shd w:val="clear" w:color="auto" w:fill="auto"/>
            <w:noWrap/>
            <w:vAlign w:val="center"/>
            <w:hideMark/>
          </w:tcPr>
          <w:p w14:paraId="123D59E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830013</w:t>
            </w:r>
          </w:p>
        </w:tc>
        <w:tc>
          <w:tcPr>
            <w:tcW w:w="3798" w:type="dxa"/>
            <w:shd w:val="clear" w:color="auto" w:fill="auto"/>
            <w:noWrap/>
            <w:vAlign w:val="center"/>
            <w:hideMark/>
          </w:tcPr>
          <w:p w14:paraId="56AEFE5C"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CT aspects of 5G_CIoT</w:t>
            </w:r>
          </w:p>
        </w:tc>
        <w:tc>
          <w:tcPr>
            <w:tcW w:w="2044" w:type="dxa"/>
            <w:shd w:val="clear" w:color="auto" w:fill="auto"/>
            <w:noWrap/>
            <w:vAlign w:val="center"/>
            <w:hideMark/>
          </w:tcPr>
          <w:p w14:paraId="1260EA8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5G_CIoT</w:t>
            </w:r>
          </w:p>
        </w:tc>
        <w:tc>
          <w:tcPr>
            <w:tcW w:w="554" w:type="dxa"/>
            <w:shd w:val="clear" w:color="auto" w:fill="auto"/>
            <w:noWrap/>
            <w:vAlign w:val="center"/>
            <w:hideMark/>
          </w:tcPr>
          <w:p w14:paraId="0698755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1FB5C8C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CP-111237</w:t>
            </w:r>
          </w:p>
        </w:tc>
        <w:tc>
          <w:tcPr>
            <w:tcW w:w="2041" w:type="dxa"/>
            <w:shd w:val="clear" w:color="auto" w:fill="auto"/>
            <w:noWrap/>
            <w:hideMark/>
          </w:tcPr>
          <w:p w14:paraId="3F0FD961" w14:textId="56631D56"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Mahmoud Watfa; </w:t>
            </w:r>
            <w:r w:rsidR="00581E40" w:rsidRPr="00016B51">
              <w:rPr>
                <w:rFonts w:ascii="Arial" w:hAnsi="Arial" w:cs="Arial"/>
                <w:b/>
                <w:bCs/>
                <w:color w:val="000000"/>
                <w:sz w:val="12"/>
                <w:szCs w:val="16"/>
                <w:lang w:eastAsia="en-GB"/>
              </w:rPr>
              <w:t>Qualcomm</w:t>
            </w:r>
          </w:p>
        </w:tc>
      </w:tr>
      <w:tr w:rsidR="00581E40" w:rsidRPr="00016B51" w14:paraId="155E1EFF" w14:textId="77777777" w:rsidTr="00581E40">
        <w:trPr>
          <w:trHeight w:val="170"/>
        </w:trPr>
        <w:tc>
          <w:tcPr>
            <w:tcW w:w="852" w:type="dxa"/>
            <w:shd w:val="clear" w:color="auto" w:fill="auto"/>
            <w:noWrap/>
            <w:vAlign w:val="center"/>
            <w:hideMark/>
          </w:tcPr>
          <w:p w14:paraId="1ACF380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830038</w:t>
            </w:r>
          </w:p>
        </w:tc>
        <w:tc>
          <w:tcPr>
            <w:tcW w:w="3798" w:type="dxa"/>
            <w:shd w:val="clear" w:color="auto" w:fill="auto"/>
            <w:noWrap/>
            <w:vAlign w:val="center"/>
            <w:hideMark/>
          </w:tcPr>
          <w:p w14:paraId="1AA5F66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CT1 aspects of 5G_CIoT</w:t>
            </w:r>
          </w:p>
        </w:tc>
        <w:tc>
          <w:tcPr>
            <w:tcW w:w="2044" w:type="dxa"/>
            <w:shd w:val="clear" w:color="auto" w:fill="auto"/>
            <w:noWrap/>
            <w:vAlign w:val="center"/>
            <w:hideMark/>
          </w:tcPr>
          <w:p w14:paraId="6BEAC9A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21AABCD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2E4E926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CP-111237</w:t>
            </w:r>
          </w:p>
        </w:tc>
        <w:tc>
          <w:tcPr>
            <w:tcW w:w="2041" w:type="dxa"/>
            <w:shd w:val="clear" w:color="auto" w:fill="auto"/>
            <w:noWrap/>
            <w:hideMark/>
          </w:tcPr>
          <w:p w14:paraId="1C7E7B0B" w14:textId="6CC5D65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Mahmoud Watfa; </w:t>
            </w:r>
            <w:r w:rsidR="00581E40" w:rsidRPr="00016B51">
              <w:rPr>
                <w:rFonts w:ascii="Arial" w:hAnsi="Arial" w:cs="Arial"/>
                <w:color w:val="000000"/>
                <w:sz w:val="12"/>
                <w:szCs w:val="16"/>
                <w:lang w:eastAsia="en-GB"/>
              </w:rPr>
              <w:t>Qualcomm</w:t>
            </w:r>
          </w:p>
        </w:tc>
      </w:tr>
      <w:tr w:rsidR="00581E40" w:rsidRPr="00016B51" w14:paraId="5B797A75" w14:textId="77777777" w:rsidTr="00581E40">
        <w:trPr>
          <w:trHeight w:val="170"/>
        </w:trPr>
        <w:tc>
          <w:tcPr>
            <w:tcW w:w="852" w:type="dxa"/>
            <w:shd w:val="clear" w:color="auto" w:fill="auto"/>
            <w:noWrap/>
            <w:vAlign w:val="center"/>
            <w:hideMark/>
          </w:tcPr>
          <w:p w14:paraId="2F15C8B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830039</w:t>
            </w:r>
          </w:p>
        </w:tc>
        <w:tc>
          <w:tcPr>
            <w:tcW w:w="3798" w:type="dxa"/>
            <w:shd w:val="clear" w:color="auto" w:fill="auto"/>
            <w:noWrap/>
            <w:vAlign w:val="center"/>
            <w:hideMark/>
          </w:tcPr>
          <w:p w14:paraId="71C108E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CT3 aspects of 5G_CIoT</w:t>
            </w:r>
          </w:p>
        </w:tc>
        <w:tc>
          <w:tcPr>
            <w:tcW w:w="2044" w:type="dxa"/>
            <w:shd w:val="clear" w:color="auto" w:fill="auto"/>
            <w:noWrap/>
            <w:vAlign w:val="center"/>
            <w:hideMark/>
          </w:tcPr>
          <w:p w14:paraId="157EDD7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61FAD9C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7B771CE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CP-111237</w:t>
            </w:r>
          </w:p>
        </w:tc>
        <w:tc>
          <w:tcPr>
            <w:tcW w:w="2041" w:type="dxa"/>
            <w:shd w:val="clear" w:color="auto" w:fill="auto"/>
            <w:noWrap/>
            <w:hideMark/>
          </w:tcPr>
          <w:p w14:paraId="5C3797F1" w14:textId="0280BB9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Mahmoud Watfa; </w:t>
            </w:r>
            <w:r w:rsidR="00581E40" w:rsidRPr="00016B51">
              <w:rPr>
                <w:rFonts w:ascii="Arial" w:hAnsi="Arial" w:cs="Arial"/>
                <w:color w:val="000000"/>
                <w:sz w:val="12"/>
                <w:szCs w:val="16"/>
                <w:lang w:eastAsia="en-GB"/>
              </w:rPr>
              <w:t>Qualcomm</w:t>
            </w:r>
          </w:p>
        </w:tc>
      </w:tr>
      <w:tr w:rsidR="00581E40" w:rsidRPr="00016B51" w14:paraId="77825903" w14:textId="77777777" w:rsidTr="00581E40">
        <w:trPr>
          <w:trHeight w:val="170"/>
        </w:trPr>
        <w:tc>
          <w:tcPr>
            <w:tcW w:w="852" w:type="dxa"/>
            <w:shd w:val="clear" w:color="auto" w:fill="auto"/>
            <w:noWrap/>
            <w:vAlign w:val="center"/>
            <w:hideMark/>
          </w:tcPr>
          <w:p w14:paraId="7F4D83B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830040</w:t>
            </w:r>
          </w:p>
        </w:tc>
        <w:tc>
          <w:tcPr>
            <w:tcW w:w="3798" w:type="dxa"/>
            <w:shd w:val="clear" w:color="auto" w:fill="auto"/>
            <w:noWrap/>
            <w:vAlign w:val="center"/>
            <w:hideMark/>
          </w:tcPr>
          <w:p w14:paraId="5BC2525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CT4 aspects of 5G_CIoT</w:t>
            </w:r>
          </w:p>
        </w:tc>
        <w:tc>
          <w:tcPr>
            <w:tcW w:w="2044" w:type="dxa"/>
            <w:shd w:val="clear" w:color="auto" w:fill="auto"/>
            <w:noWrap/>
            <w:vAlign w:val="center"/>
            <w:hideMark/>
          </w:tcPr>
          <w:p w14:paraId="48DD345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6D3E672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52F86C1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CP-111237</w:t>
            </w:r>
          </w:p>
        </w:tc>
        <w:tc>
          <w:tcPr>
            <w:tcW w:w="2041" w:type="dxa"/>
            <w:shd w:val="clear" w:color="auto" w:fill="auto"/>
            <w:noWrap/>
            <w:hideMark/>
          </w:tcPr>
          <w:p w14:paraId="5470A03A" w14:textId="6593015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Mahmoud Watfa; </w:t>
            </w:r>
            <w:r w:rsidR="00581E40" w:rsidRPr="00016B51">
              <w:rPr>
                <w:rFonts w:ascii="Arial" w:hAnsi="Arial" w:cs="Arial"/>
                <w:color w:val="000000"/>
                <w:sz w:val="12"/>
                <w:szCs w:val="16"/>
                <w:lang w:eastAsia="en-GB"/>
              </w:rPr>
              <w:t>Qualcomm</w:t>
            </w:r>
          </w:p>
        </w:tc>
      </w:tr>
      <w:tr w:rsidR="00581E40" w:rsidRPr="00016B51" w14:paraId="139B996A" w14:textId="77777777" w:rsidTr="00581E40">
        <w:trPr>
          <w:trHeight w:val="170"/>
        </w:trPr>
        <w:tc>
          <w:tcPr>
            <w:tcW w:w="852" w:type="dxa"/>
            <w:shd w:val="clear" w:color="auto" w:fill="auto"/>
            <w:noWrap/>
            <w:vAlign w:val="center"/>
            <w:hideMark/>
          </w:tcPr>
          <w:p w14:paraId="63B8526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830041</w:t>
            </w:r>
          </w:p>
        </w:tc>
        <w:tc>
          <w:tcPr>
            <w:tcW w:w="3798" w:type="dxa"/>
            <w:shd w:val="clear" w:color="auto" w:fill="auto"/>
            <w:noWrap/>
            <w:vAlign w:val="center"/>
            <w:hideMark/>
          </w:tcPr>
          <w:p w14:paraId="313E5DD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CT6 aspects of 5G_CIoT</w:t>
            </w:r>
          </w:p>
        </w:tc>
        <w:tc>
          <w:tcPr>
            <w:tcW w:w="2044" w:type="dxa"/>
            <w:shd w:val="clear" w:color="auto" w:fill="auto"/>
            <w:noWrap/>
            <w:vAlign w:val="center"/>
            <w:hideMark/>
          </w:tcPr>
          <w:p w14:paraId="40A1BBF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4A26A9B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C6</w:t>
            </w:r>
          </w:p>
        </w:tc>
        <w:tc>
          <w:tcPr>
            <w:tcW w:w="860" w:type="dxa"/>
            <w:shd w:val="clear" w:color="auto" w:fill="auto"/>
            <w:noWrap/>
            <w:vAlign w:val="center"/>
            <w:hideMark/>
          </w:tcPr>
          <w:p w14:paraId="2757B9C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CP-111237</w:t>
            </w:r>
          </w:p>
        </w:tc>
        <w:tc>
          <w:tcPr>
            <w:tcW w:w="2041" w:type="dxa"/>
            <w:shd w:val="clear" w:color="auto" w:fill="auto"/>
            <w:noWrap/>
            <w:hideMark/>
          </w:tcPr>
          <w:p w14:paraId="752987C2" w14:textId="6BAC63B6"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Mahmoud Watfa; </w:t>
            </w:r>
            <w:r w:rsidR="00581E40" w:rsidRPr="00016B51">
              <w:rPr>
                <w:rFonts w:ascii="Arial" w:hAnsi="Arial" w:cs="Arial"/>
                <w:color w:val="000000"/>
                <w:sz w:val="12"/>
                <w:szCs w:val="16"/>
                <w:lang w:eastAsia="en-GB"/>
              </w:rPr>
              <w:t>Qualcomm</w:t>
            </w:r>
          </w:p>
        </w:tc>
      </w:tr>
      <w:tr w:rsidR="00581E40" w:rsidRPr="00016B51" w14:paraId="1B7A1DE0" w14:textId="77777777" w:rsidTr="00581E40">
        <w:trPr>
          <w:trHeight w:val="170"/>
        </w:trPr>
        <w:tc>
          <w:tcPr>
            <w:tcW w:w="852" w:type="dxa"/>
            <w:shd w:val="clear" w:color="auto" w:fill="auto"/>
            <w:noWrap/>
            <w:vAlign w:val="center"/>
            <w:hideMark/>
          </w:tcPr>
          <w:p w14:paraId="2056E5C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800033</w:t>
            </w:r>
          </w:p>
        </w:tc>
        <w:tc>
          <w:tcPr>
            <w:tcW w:w="3798" w:type="dxa"/>
            <w:shd w:val="clear" w:color="auto" w:fill="auto"/>
            <w:noWrap/>
            <w:vAlign w:val="center"/>
            <w:hideMark/>
          </w:tcPr>
          <w:p w14:paraId="40B92FF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evolution of Cellular IoT security for the 5G System</w:t>
            </w:r>
          </w:p>
        </w:tc>
        <w:tc>
          <w:tcPr>
            <w:tcW w:w="2044" w:type="dxa"/>
            <w:shd w:val="clear" w:color="auto" w:fill="auto"/>
            <w:noWrap/>
            <w:vAlign w:val="center"/>
            <w:hideMark/>
          </w:tcPr>
          <w:p w14:paraId="1B723DE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FS_CIoT_sec_5G</w:t>
            </w:r>
          </w:p>
        </w:tc>
        <w:tc>
          <w:tcPr>
            <w:tcW w:w="554" w:type="dxa"/>
            <w:shd w:val="clear" w:color="auto" w:fill="auto"/>
            <w:noWrap/>
            <w:vAlign w:val="center"/>
            <w:hideMark/>
          </w:tcPr>
          <w:p w14:paraId="4F524FB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05B7100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SP-180440</w:t>
            </w:r>
          </w:p>
        </w:tc>
        <w:tc>
          <w:tcPr>
            <w:tcW w:w="2041" w:type="dxa"/>
            <w:shd w:val="clear" w:color="auto" w:fill="auto"/>
            <w:noWrap/>
            <w:hideMark/>
          </w:tcPr>
          <w:p w14:paraId="0F6DC69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Noamen Ben Henda </w:t>
            </w:r>
          </w:p>
        </w:tc>
      </w:tr>
      <w:tr w:rsidR="00581E40" w:rsidRPr="00016B51" w14:paraId="21935A09" w14:textId="77777777" w:rsidTr="00581E40">
        <w:trPr>
          <w:trHeight w:val="170"/>
        </w:trPr>
        <w:tc>
          <w:tcPr>
            <w:tcW w:w="852" w:type="dxa"/>
            <w:shd w:val="clear" w:color="auto" w:fill="auto"/>
            <w:noWrap/>
            <w:vAlign w:val="center"/>
            <w:hideMark/>
          </w:tcPr>
          <w:p w14:paraId="39775DA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760040</w:t>
            </w:r>
          </w:p>
        </w:tc>
        <w:tc>
          <w:tcPr>
            <w:tcW w:w="3798" w:type="dxa"/>
            <w:shd w:val="clear" w:color="auto" w:fill="auto"/>
            <w:noWrap/>
            <w:vAlign w:val="center"/>
            <w:hideMark/>
          </w:tcPr>
          <w:p w14:paraId="335184F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MBMS User Services for IoT</w:t>
            </w:r>
          </w:p>
        </w:tc>
        <w:tc>
          <w:tcPr>
            <w:tcW w:w="2044" w:type="dxa"/>
            <w:shd w:val="clear" w:color="auto" w:fill="auto"/>
            <w:noWrap/>
            <w:vAlign w:val="center"/>
            <w:hideMark/>
          </w:tcPr>
          <w:p w14:paraId="5967171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FS_MBMS_IoT</w:t>
            </w:r>
          </w:p>
        </w:tc>
        <w:tc>
          <w:tcPr>
            <w:tcW w:w="554" w:type="dxa"/>
            <w:shd w:val="clear" w:color="auto" w:fill="auto"/>
            <w:noWrap/>
            <w:vAlign w:val="center"/>
            <w:hideMark/>
          </w:tcPr>
          <w:p w14:paraId="70E21F9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1C24AEE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SP-170592</w:t>
            </w:r>
          </w:p>
        </w:tc>
        <w:tc>
          <w:tcPr>
            <w:tcW w:w="2041" w:type="dxa"/>
            <w:shd w:val="clear" w:color="auto" w:fill="auto"/>
            <w:noWrap/>
            <w:hideMark/>
          </w:tcPr>
          <w:p w14:paraId="15ED698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Cedric thienot, Expway</w:t>
            </w:r>
          </w:p>
        </w:tc>
      </w:tr>
      <w:tr w:rsidR="00581E40" w:rsidRPr="00016B51" w14:paraId="52DF4B59" w14:textId="77777777" w:rsidTr="00581E40">
        <w:trPr>
          <w:trHeight w:val="170"/>
        </w:trPr>
        <w:tc>
          <w:tcPr>
            <w:tcW w:w="852" w:type="dxa"/>
            <w:shd w:val="clear" w:color="auto" w:fill="auto"/>
            <w:noWrap/>
            <w:vAlign w:val="center"/>
            <w:hideMark/>
          </w:tcPr>
          <w:p w14:paraId="51EA4EA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800083</w:t>
            </w:r>
          </w:p>
        </w:tc>
        <w:tc>
          <w:tcPr>
            <w:tcW w:w="3798" w:type="dxa"/>
            <w:shd w:val="clear" w:color="auto" w:fill="auto"/>
            <w:noWrap/>
            <w:vAlign w:val="center"/>
            <w:hideMark/>
          </w:tcPr>
          <w:p w14:paraId="24D836BC"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Additional MTC enhancements for LTE</w:t>
            </w:r>
          </w:p>
        </w:tc>
        <w:tc>
          <w:tcPr>
            <w:tcW w:w="2044" w:type="dxa"/>
            <w:shd w:val="clear" w:color="auto" w:fill="auto"/>
            <w:noWrap/>
            <w:vAlign w:val="center"/>
            <w:hideMark/>
          </w:tcPr>
          <w:p w14:paraId="15B88A8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LTE_eMTC5</w:t>
            </w:r>
          </w:p>
        </w:tc>
        <w:tc>
          <w:tcPr>
            <w:tcW w:w="554" w:type="dxa"/>
            <w:shd w:val="clear" w:color="auto" w:fill="auto"/>
            <w:noWrap/>
            <w:vAlign w:val="center"/>
            <w:hideMark/>
          </w:tcPr>
          <w:p w14:paraId="07E9A2F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024B6D9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RP-191356</w:t>
            </w:r>
          </w:p>
        </w:tc>
        <w:tc>
          <w:tcPr>
            <w:tcW w:w="2041" w:type="dxa"/>
            <w:shd w:val="clear" w:color="auto" w:fill="auto"/>
            <w:noWrap/>
            <w:hideMark/>
          </w:tcPr>
          <w:p w14:paraId="75D9172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7174ADA0" w14:textId="77777777" w:rsidTr="00581E40">
        <w:trPr>
          <w:trHeight w:val="170"/>
        </w:trPr>
        <w:tc>
          <w:tcPr>
            <w:tcW w:w="852" w:type="dxa"/>
            <w:shd w:val="clear" w:color="auto" w:fill="auto"/>
            <w:noWrap/>
            <w:vAlign w:val="center"/>
            <w:hideMark/>
          </w:tcPr>
          <w:p w14:paraId="3B4D2F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800183</w:t>
            </w:r>
          </w:p>
        </w:tc>
        <w:tc>
          <w:tcPr>
            <w:tcW w:w="3798" w:type="dxa"/>
            <w:shd w:val="clear" w:color="auto" w:fill="auto"/>
            <w:noWrap/>
            <w:vAlign w:val="center"/>
            <w:hideMark/>
          </w:tcPr>
          <w:p w14:paraId="1B2EDA7C"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Additional MTC enhancements for LTE</w:t>
            </w:r>
          </w:p>
        </w:tc>
        <w:tc>
          <w:tcPr>
            <w:tcW w:w="2044" w:type="dxa"/>
            <w:shd w:val="clear" w:color="auto" w:fill="auto"/>
            <w:noWrap/>
            <w:vAlign w:val="center"/>
            <w:hideMark/>
          </w:tcPr>
          <w:p w14:paraId="6F807DD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LTE_eMTC5-Core</w:t>
            </w:r>
          </w:p>
        </w:tc>
        <w:tc>
          <w:tcPr>
            <w:tcW w:w="554" w:type="dxa"/>
            <w:shd w:val="clear" w:color="auto" w:fill="auto"/>
            <w:noWrap/>
            <w:vAlign w:val="center"/>
            <w:hideMark/>
          </w:tcPr>
          <w:p w14:paraId="38FDD8E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55C7D2D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RP-190770</w:t>
            </w:r>
          </w:p>
        </w:tc>
        <w:tc>
          <w:tcPr>
            <w:tcW w:w="2041" w:type="dxa"/>
            <w:shd w:val="clear" w:color="auto" w:fill="auto"/>
            <w:noWrap/>
            <w:hideMark/>
          </w:tcPr>
          <w:p w14:paraId="26C236D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3D8826A9" w14:textId="77777777" w:rsidTr="00581E40">
        <w:trPr>
          <w:trHeight w:val="170"/>
        </w:trPr>
        <w:tc>
          <w:tcPr>
            <w:tcW w:w="852" w:type="dxa"/>
            <w:shd w:val="clear" w:color="auto" w:fill="auto"/>
            <w:noWrap/>
            <w:vAlign w:val="center"/>
            <w:hideMark/>
          </w:tcPr>
          <w:p w14:paraId="3F5DD63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800283</w:t>
            </w:r>
          </w:p>
        </w:tc>
        <w:tc>
          <w:tcPr>
            <w:tcW w:w="3798" w:type="dxa"/>
            <w:shd w:val="clear" w:color="auto" w:fill="auto"/>
            <w:noWrap/>
            <w:vAlign w:val="center"/>
            <w:hideMark/>
          </w:tcPr>
          <w:p w14:paraId="0DF1079B"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Perf. part: Additional MTC enhancements for LTE</w:t>
            </w:r>
          </w:p>
        </w:tc>
        <w:tc>
          <w:tcPr>
            <w:tcW w:w="2044" w:type="dxa"/>
            <w:shd w:val="clear" w:color="auto" w:fill="auto"/>
            <w:noWrap/>
            <w:vAlign w:val="center"/>
            <w:hideMark/>
          </w:tcPr>
          <w:p w14:paraId="72BD7B2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LTE_eMTC5-Perf</w:t>
            </w:r>
          </w:p>
        </w:tc>
        <w:tc>
          <w:tcPr>
            <w:tcW w:w="554" w:type="dxa"/>
            <w:shd w:val="clear" w:color="auto" w:fill="auto"/>
            <w:noWrap/>
            <w:vAlign w:val="center"/>
            <w:hideMark/>
          </w:tcPr>
          <w:p w14:paraId="7D7865C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249AA2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RP-190770</w:t>
            </w:r>
          </w:p>
        </w:tc>
        <w:tc>
          <w:tcPr>
            <w:tcW w:w="2041" w:type="dxa"/>
            <w:shd w:val="clear" w:color="auto" w:fill="auto"/>
            <w:noWrap/>
            <w:hideMark/>
          </w:tcPr>
          <w:p w14:paraId="54F6673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746B0484" w14:textId="77777777" w:rsidTr="00581E40">
        <w:trPr>
          <w:trHeight w:val="170"/>
        </w:trPr>
        <w:tc>
          <w:tcPr>
            <w:tcW w:w="852" w:type="dxa"/>
            <w:shd w:val="clear" w:color="auto" w:fill="auto"/>
            <w:noWrap/>
            <w:vAlign w:val="center"/>
            <w:hideMark/>
          </w:tcPr>
          <w:p w14:paraId="4F5CAC9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800084</w:t>
            </w:r>
          </w:p>
        </w:tc>
        <w:tc>
          <w:tcPr>
            <w:tcW w:w="3798" w:type="dxa"/>
            <w:shd w:val="clear" w:color="auto" w:fill="auto"/>
            <w:noWrap/>
            <w:vAlign w:val="center"/>
            <w:hideMark/>
          </w:tcPr>
          <w:p w14:paraId="315504E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Additional enhancements for NB-IoT</w:t>
            </w:r>
          </w:p>
        </w:tc>
        <w:tc>
          <w:tcPr>
            <w:tcW w:w="2044" w:type="dxa"/>
            <w:shd w:val="clear" w:color="auto" w:fill="auto"/>
            <w:noWrap/>
            <w:vAlign w:val="center"/>
            <w:hideMark/>
          </w:tcPr>
          <w:p w14:paraId="25A9DDA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NB_IOTenh3</w:t>
            </w:r>
          </w:p>
        </w:tc>
        <w:tc>
          <w:tcPr>
            <w:tcW w:w="554" w:type="dxa"/>
            <w:shd w:val="clear" w:color="auto" w:fill="auto"/>
            <w:noWrap/>
            <w:vAlign w:val="center"/>
            <w:hideMark/>
          </w:tcPr>
          <w:p w14:paraId="4F89804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2583B0D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RP-191576</w:t>
            </w:r>
          </w:p>
        </w:tc>
        <w:tc>
          <w:tcPr>
            <w:tcW w:w="2041" w:type="dxa"/>
            <w:shd w:val="clear" w:color="auto" w:fill="auto"/>
            <w:noWrap/>
            <w:hideMark/>
          </w:tcPr>
          <w:p w14:paraId="321F02D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61923007" w14:textId="77777777" w:rsidTr="00581E40">
        <w:trPr>
          <w:trHeight w:val="170"/>
        </w:trPr>
        <w:tc>
          <w:tcPr>
            <w:tcW w:w="852" w:type="dxa"/>
            <w:shd w:val="clear" w:color="auto" w:fill="auto"/>
            <w:noWrap/>
            <w:vAlign w:val="center"/>
            <w:hideMark/>
          </w:tcPr>
          <w:p w14:paraId="35BD494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800184</w:t>
            </w:r>
          </w:p>
        </w:tc>
        <w:tc>
          <w:tcPr>
            <w:tcW w:w="3798" w:type="dxa"/>
            <w:shd w:val="clear" w:color="auto" w:fill="auto"/>
            <w:noWrap/>
            <w:vAlign w:val="center"/>
            <w:hideMark/>
          </w:tcPr>
          <w:p w14:paraId="39B13E33"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Additional enhancements for NB-IoT</w:t>
            </w:r>
          </w:p>
        </w:tc>
        <w:tc>
          <w:tcPr>
            <w:tcW w:w="2044" w:type="dxa"/>
            <w:shd w:val="clear" w:color="auto" w:fill="auto"/>
            <w:noWrap/>
            <w:vAlign w:val="center"/>
            <w:hideMark/>
          </w:tcPr>
          <w:p w14:paraId="5FAC0BB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NB_IOTenh3-Core</w:t>
            </w:r>
          </w:p>
        </w:tc>
        <w:tc>
          <w:tcPr>
            <w:tcW w:w="554" w:type="dxa"/>
            <w:shd w:val="clear" w:color="auto" w:fill="auto"/>
            <w:noWrap/>
            <w:vAlign w:val="center"/>
            <w:hideMark/>
          </w:tcPr>
          <w:p w14:paraId="5CA3754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4165BD9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RP-190757</w:t>
            </w:r>
          </w:p>
        </w:tc>
        <w:tc>
          <w:tcPr>
            <w:tcW w:w="2041" w:type="dxa"/>
            <w:shd w:val="clear" w:color="auto" w:fill="auto"/>
            <w:noWrap/>
            <w:hideMark/>
          </w:tcPr>
          <w:p w14:paraId="26628D2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5CF4D891" w14:textId="77777777" w:rsidTr="00581E40">
        <w:trPr>
          <w:trHeight w:val="170"/>
        </w:trPr>
        <w:tc>
          <w:tcPr>
            <w:tcW w:w="852" w:type="dxa"/>
            <w:shd w:val="clear" w:color="auto" w:fill="auto"/>
            <w:noWrap/>
            <w:vAlign w:val="center"/>
            <w:hideMark/>
          </w:tcPr>
          <w:p w14:paraId="5AD3E4A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800284</w:t>
            </w:r>
          </w:p>
        </w:tc>
        <w:tc>
          <w:tcPr>
            <w:tcW w:w="3798" w:type="dxa"/>
            <w:shd w:val="clear" w:color="auto" w:fill="auto"/>
            <w:noWrap/>
            <w:vAlign w:val="center"/>
            <w:hideMark/>
          </w:tcPr>
          <w:p w14:paraId="0DF6EF4D"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Perf. part: Additional enhancements for NB-IoT</w:t>
            </w:r>
          </w:p>
        </w:tc>
        <w:tc>
          <w:tcPr>
            <w:tcW w:w="2044" w:type="dxa"/>
            <w:shd w:val="clear" w:color="auto" w:fill="auto"/>
            <w:noWrap/>
            <w:vAlign w:val="center"/>
            <w:hideMark/>
          </w:tcPr>
          <w:p w14:paraId="5547054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NB_IOTenh3-Perf</w:t>
            </w:r>
          </w:p>
        </w:tc>
        <w:tc>
          <w:tcPr>
            <w:tcW w:w="554" w:type="dxa"/>
            <w:shd w:val="clear" w:color="auto" w:fill="auto"/>
            <w:noWrap/>
            <w:vAlign w:val="center"/>
            <w:hideMark/>
          </w:tcPr>
          <w:p w14:paraId="0CC8B7A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B385E4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RP-190757</w:t>
            </w:r>
          </w:p>
        </w:tc>
        <w:tc>
          <w:tcPr>
            <w:tcW w:w="2041" w:type="dxa"/>
            <w:shd w:val="clear" w:color="auto" w:fill="auto"/>
            <w:noWrap/>
            <w:hideMark/>
          </w:tcPr>
          <w:p w14:paraId="4AD8A1F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3D7E7C18" w14:textId="77777777" w:rsidTr="00581E40">
        <w:trPr>
          <w:trHeight w:val="170"/>
        </w:trPr>
        <w:tc>
          <w:tcPr>
            <w:tcW w:w="852" w:type="dxa"/>
            <w:shd w:val="clear" w:color="auto" w:fill="auto"/>
            <w:noWrap/>
            <w:vAlign w:val="center"/>
            <w:hideMark/>
          </w:tcPr>
          <w:p w14:paraId="04DBC1E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810050</w:t>
            </w:r>
          </w:p>
        </w:tc>
        <w:tc>
          <w:tcPr>
            <w:tcW w:w="3798" w:type="dxa"/>
            <w:shd w:val="clear" w:color="auto" w:fill="auto"/>
            <w:noWrap/>
            <w:vAlign w:val="center"/>
            <w:hideMark/>
          </w:tcPr>
          <w:p w14:paraId="7DAA48C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 message service</w:t>
            </w:r>
          </w:p>
        </w:tc>
        <w:tc>
          <w:tcPr>
            <w:tcW w:w="2044" w:type="dxa"/>
            <w:shd w:val="clear" w:color="auto" w:fill="auto"/>
            <w:noWrap/>
            <w:vAlign w:val="center"/>
            <w:hideMark/>
          </w:tcPr>
          <w:p w14:paraId="08B6EB4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5GMSG</w:t>
            </w:r>
          </w:p>
        </w:tc>
        <w:tc>
          <w:tcPr>
            <w:tcW w:w="554" w:type="dxa"/>
            <w:shd w:val="clear" w:color="auto" w:fill="auto"/>
            <w:noWrap/>
            <w:vAlign w:val="center"/>
            <w:hideMark/>
          </w:tcPr>
          <w:p w14:paraId="429CBF1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26937A2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SP-180772</w:t>
            </w:r>
          </w:p>
        </w:tc>
        <w:tc>
          <w:tcPr>
            <w:tcW w:w="2041" w:type="dxa"/>
            <w:shd w:val="clear" w:color="auto" w:fill="auto"/>
            <w:noWrap/>
            <w:hideMark/>
          </w:tcPr>
          <w:p w14:paraId="04C8485D" w14:textId="223975D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r w:rsidR="00581E40" w:rsidRPr="00016B51">
              <w:rPr>
                <w:rFonts w:ascii="Arial" w:hAnsi="Arial" w:cs="Arial"/>
                <w:color w:val="000000"/>
                <w:sz w:val="12"/>
                <w:szCs w:val="16"/>
                <w:lang w:eastAsia="en-GB"/>
              </w:rPr>
              <w:t>Zheng, Jianping, China Mobile</w:t>
            </w:r>
          </w:p>
        </w:tc>
      </w:tr>
      <w:tr w:rsidR="00581E40" w:rsidRPr="00016B51" w14:paraId="6887F42D" w14:textId="77777777" w:rsidTr="00581E40">
        <w:trPr>
          <w:trHeight w:val="170"/>
        </w:trPr>
        <w:tc>
          <w:tcPr>
            <w:tcW w:w="852" w:type="dxa"/>
            <w:shd w:val="clear" w:color="auto" w:fill="auto"/>
            <w:noWrap/>
            <w:vAlign w:val="center"/>
            <w:hideMark/>
          </w:tcPr>
          <w:p w14:paraId="0D5AA75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770004</w:t>
            </w:r>
          </w:p>
        </w:tc>
        <w:tc>
          <w:tcPr>
            <w:tcW w:w="3798" w:type="dxa"/>
            <w:shd w:val="clear" w:color="auto" w:fill="auto"/>
            <w:noWrap/>
            <w:vAlign w:val="center"/>
            <w:hideMark/>
          </w:tcPr>
          <w:p w14:paraId="69D17802"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5G message service for MIoT</w:t>
            </w:r>
          </w:p>
        </w:tc>
        <w:tc>
          <w:tcPr>
            <w:tcW w:w="2044" w:type="dxa"/>
            <w:shd w:val="clear" w:color="auto" w:fill="auto"/>
            <w:noWrap/>
            <w:vAlign w:val="center"/>
            <w:hideMark/>
          </w:tcPr>
          <w:p w14:paraId="23F5DDA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FS_5GMSG</w:t>
            </w:r>
          </w:p>
        </w:tc>
        <w:tc>
          <w:tcPr>
            <w:tcW w:w="554" w:type="dxa"/>
            <w:shd w:val="clear" w:color="auto" w:fill="auto"/>
            <w:noWrap/>
            <w:vAlign w:val="center"/>
            <w:hideMark/>
          </w:tcPr>
          <w:p w14:paraId="3D14409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2D0E16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SP-170704</w:t>
            </w:r>
          </w:p>
        </w:tc>
        <w:tc>
          <w:tcPr>
            <w:tcW w:w="2041" w:type="dxa"/>
            <w:shd w:val="clear" w:color="auto" w:fill="auto"/>
            <w:noWrap/>
            <w:hideMark/>
          </w:tcPr>
          <w:p w14:paraId="2D90D2A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Zheng, Jianping, China Mobile</w:t>
            </w:r>
          </w:p>
        </w:tc>
      </w:tr>
      <w:tr w:rsidR="00581E40" w:rsidRPr="00016B51" w14:paraId="70F7B282" w14:textId="77777777" w:rsidTr="00581E40">
        <w:trPr>
          <w:trHeight w:val="170"/>
        </w:trPr>
        <w:tc>
          <w:tcPr>
            <w:tcW w:w="852" w:type="dxa"/>
            <w:shd w:val="clear" w:color="auto" w:fill="auto"/>
            <w:noWrap/>
            <w:vAlign w:val="center"/>
            <w:hideMark/>
          </w:tcPr>
          <w:p w14:paraId="59373D0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810014</w:t>
            </w:r>
          </w:p>
        </w:tc>
        <w:tc>
          <w:tcPr>
            <w:tcW w:w="3798" w:type="dxa"/>
            <w:shd w:val="clear" w:color="auto" w:fill="auto"/>
            <w:noWrap/>
            <w:vAlign w:val="center"/>
            <w:hideMark/>
          </w:tcPr>
          <w:p w14:paraId="372C2741"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Message Service Within the 5G System requirements </w:t>
            </w:r>
          </w:p>
        </w:tc>
        <w:tc>
          <w:tcPr>
            <w:tcW w:w="2044" w:type="dxa"/>
            <w:shd w:val="clear" w:color="auto" w:fill="auto"/>
            <w:noWrap/>
            <w:vAlign w:val="center"/>
            <w:hideMark/>
          </w:tcPr>
          <w:p w14:paraId="33EAC4E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MSGin5G</w:t>
            </w:r>
          </w:p>
        </w:tc>
        <w:tc>
          <w:tcPr>
            <w:tcW w:w="554" w:type="dxa"/>
            <w:shd w:val="clear" w:color="auto" w:fill="auto"/>
            <w:noWrap/>
            <w:vAlign w:val="center"/>
            <w:hideMark/>
          </w:tcPr>
          <w:p w14:paraId="641FFE8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C85879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SP-180920</w:t>
            </w:r>
          </w:p>
        </w:tc>
        <w:tc>
          <w:tcPr>
            <w:tcW w:w="2041" w:type="dxa"/>
            <w:shd w:val="clear" w:color="auto" w:fill="auto"/>
            <w:noWrap/>
            <w:hideMark/>
          </w:tcPr>
          <w:p w14:paraId="58EBC5E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Zheng, Jianping, China Mobile</w:t>
            </w:r>
          </w:p>
        </w:tc>
      </w:tr>
      <w:tr w:rsidR="00581E40" w:rsidRPr="00016B51" w14:paraId="3106D439" w14:textId="77777777" w:rsidTr="00581E40">
        <w:trPr>
          <w:trHeight w:val="170"/>
        </w:trPr>
        <w:tc>
          <w:tcPr>
            <w:tcW w:w="852" w:type="dxa"/>
            <w:shd w:val="clear" w:color="auto" w:fill="auto"/>
            <w:noWrap/>
            <w:vAlign w:val="center"/>
            <w:hideMark/>
          </w:tcPr>
          <w:p w14:paraId="2373285A"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13DFD552"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Advanced V2X support</w:t>
            </w:r>
          </w:p>
        </w:tc>
        <w:tc>
          <w:tcPr>
            <w:tcW w:w="2044" w:type="dxa"/>
            <w:shd w:val="clear" w:color="auto" w:fill="auto"/>
            <w:noWrap/>
            <w:vAlign w:val="center"/>
            <w:hideMark/>
          </w:tcPr>
          <w:p w14:paraId="0D076F5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2AFAA13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83B9EB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3CBEE8A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40B61072" w14:textId="77777777" w:rsidTr="00581E40">
        <w:trPr>
          <w:trHeight w:val="170"/>
        </w:trPr>
        <w:tc>
          <w:tcPr>
            <w:tcW w:w="852" w:type="dxa"/>
            <w:shd w:val="clear" w:color="auto" w:fill="auto"/>
            <w:noWrap/>
            <w:vAlign w:val="center"/>
            <w:hideMark/>
          </w:tcPr>
          <w:p w14:paraId="5019142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790002</w:t>
            </w:r>
          </w:p>
        </w:tc>
        <w:tc>
          <w:tcPr>
            <w:tcW w:w="3798" w:type="dxa"/>
            <w:shd w:val="clear" w:color="auto" w:fill="auto"/>
            <w:noWrap/>
            <w:vAlign w:val="center"/>
            <w:hideMark/>
          </w:tcPr>
          <w:p w14:paraId="6D26957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Study on Improvement of V2X Service Handling </w:t>
            </w:r>
          </w:p>
        </w:tc>
        <w:tc>
          <w:tcPr>
            <w:tcW w:w="2044" w:type="dxa"/>
            <w:shd w:val="clear" w:color="auto" w:fill="auto"/>
            <w:noWrap/>
            <w:vAlign w:val="center"/>
            <w:hideMark/>
          </w:tcPr>
          <w:p w14:paraId="7C4222F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FS_V2XIMP</w:t>
            </w:r>
          </w:p>
        </w:tc>
        <w:tc>
          <w:tcPr>
            <w:tcW w:w="554" w:type="dxa"/>
            <w:shd w:val="clear" w:color="auto" w:fill="auto"/>
            <w:noWrap/>
            <w:vAlign w:val="center"/>
            <w:hideMark/>
          </w:tcPr>
          <w:p w14:paraId="5EB214B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2FAC34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SP-180247</w:t>
            </w:r>
          </w:p>
        </w:tc>
        <w:tc>
          <w:tcPr>
            <w:tcW w:w="2041" w:type="dxa"/>
            <w:shd w:val="clear" w:color="auto" w:fill="auto"/>
            <w:noWrap/>
            <w:hideMark/>
          </w:tcPr>
          <w:p w14:paraId="5DC3C04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SungDuck Chun; LG Electronics</w:t>
            </w:r>
          </w:p>
        </w:tc>
      </w:tr>
      <w:tr w:rsidR="00581E40" w:rsidRPr="00016B51" w14:paraId="68A6AA75" w14:textId="77777777" w:rsidTr="00581E40">
        <w:trPr>
          <w:trHeight w:val="170"/>
        </w:trPr>
        <w:tc>
          <w:tcPr>
            <w:tcW w:w="852" w:type="dxa"/>
            <w:shd w:val="clear" w:color="auto" w:fill="auto"/>
            <w:noWrap/>
            <w:vAlign w:val="center"/>
            <w:hideMark/>
          </w:tcPr>
          <w:p w14:paraId="0E69BB5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820024</w:t>
            </w:r>
          </w:p>
        </w:tc>
        <w:tc>
          <w:tcPr>
            <w:tcW w:w="3798" w:type="dxa"/>
            <w:shd w:val="clear" w:color="auto" w:fill="auto"/>
            <w:noWrap/>
            <w:vAlign w:val="center"/>
            <w:hideMark/>
          </w:tcPr>
          <w:p w14:paraId="0944BF9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Improvement of V2X service Handling </w:t>
            </w:r>
          </w:p>
        </w:tc>
        <w:tc>
          <w:tcPr>
            <w:tcW w:w="2044" w:type="dxa"/>
            <w:shd w:val="clear" w:color="auto" w:fill="auto"/>
            <w:noWrap/>
            <w:vAlign w:val="center"/>
            <w:hideMark/>
          </w:tcPr>
          <w:p w14:paraId="2D75D1A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V2XIMP</w:t>
            </w:r>
          </w:p>
        </w:tc>
        <w:tc>
          <w:tcPr>
            <w:tcW w:w="554" w:type="dxa"/>
            <w:shd w:val="clear" w:color="auto" w:fill="auto"/>
            <w:noWrap/>
            <w:vAlign w:val="center"/>
            <w:hideMark/>
          </w:tcPr>
          <w:p w14:paraId="131BFAC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013191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SP-181013</w:t>
            </w:r>
          </w:p>
        </w:tc>
        <w:tc>
          <w:tcPr>
            <w:tcW w:w="2041" w:type="dxa"/>
            <w:shd w:val="clear" w:color="auto" w:fill="auto"/>
            <w:noWrap/>
            <w:hideMark/>
          </w:tcPr>
          <w:p w14:paraId="5C36AC5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SungDuck Chun; LG Electronics</w:t>
            </w:r>
          </w:p>
        </w:tc>
      </w:tr>
      <w:tr w:rsidR="00581E40" w:rsidRPr="00016B51" w14:paraId="01783663" w14:textId="77777777" w:rsidTr="00581E40">
        <w:trPr>
          <w:trHeight w:val="170"/>
        </w:trPr>
        <w:tc>
          <w:tcPr>
            <w:tcW w:w="852" w:type="dxa"/>
            <w:shd w:val="clear" w:color="auto" w:fill="auto"/>
            <w:noWrap/>
            <w:vAlign w:val="center"/>
            <w:hideMark/>
          </w:tcPr>
          <w:p w14:paraId="04D64C9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840074</w:t>
            </w:r>
          </w:p>
        </w:tc>
        <w:tc>
          <w:tcPr>
            <w:tcW w:w="3798" w:type="dxa"/>
            <w:shd w:val="clear" w:color="auto" w:fill="auto"/>
            <w:noWrap/>
            <w:vAlign w:val="center"/>
            <w:hideMark/>
          </w:tcPr>
          <w:p w14:paraId="2C45025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Application layer support for V2X services </w:t>
            </w:r>
          </w:p>
        </w:tc>
        <w:tc>
          <w:tcPr>
            <w:tcW w:w="2044" w:type="dxa"/>
            <w:shd w:val="clear" w:color="auto" w:fill="auto"/>
            <w:noWrap/>
            <w:vAlign w:val="center"/>
            <w:hideMark/>
          </w:tcPr>
          <w:p w14:paraId="6E769F8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V2XAPP</w:t>
            </w:r>
          </w:p>
        </w:tc>
        <w:tc>
          <w:tcPr>
            <w:tcW w:w="554" w:type="dxa"/>
            <w:shd w:val="clear" w:color="auto" w:fill="auto"/>
            <w:noWrap/>
            <w:vAlign w:val="center"/>
            <w:hideMark/>
          </w:tcPr>
          <w:p w14:paraId="653B7F8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S6</w:t>
            </w:r>
          </w:p>
        </w:tc>
        <w:tc>
          <w:tcPr>
            <w:tcW w:w="860" w:type="dxa"/>
            <w:shd w:val="clear" w:color="auto" w:fill="auto"/>
            <w:noWrap/>
            <w:vAlign w:val="center"/>
            <w:hideMark/>
          </w:tcPr>
          <w:p w14:paraId="6838544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SP-180898</w:t>
            </w:r>
          </w:p>
        </w:tc>
        <w:tc>
          <w:tcPr>
            <w:tcW w:w="2041" w:type="dxa"/>
            <w:shd w:val="clear" w:color="auto" w:fill="auto"/>
            <w:noWrap/>
            <w:hideMark/>
          </w:tcPr>
          <w:p w14:paraId="7770572D" w14:textId="7C59B680"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Niranth Amogh, </w:t>
            </w:r>
            <w:r w:rsidR="00581E40" w:rsidRPr="00016B51">
              <w:rPr>
                <w:rFonts w:ascii="Arial" w:hAnsi="Arial" w:cs="Arial"/>
                <w:b/>
                <w:bCs/>
                <w:color w:val="000000"/>
                <w:sz w:val="12"/>
                <w:szCs w:val="16"/>
                <w:lang w:eastAsia="en-GB"/>
              </w:rPr>
              <w:t>Huawei Tel.</w:t>
            </w:r>
            <w:r w:rsidRPr="00016B51">
              <w:rPr>
                <w:rFonts w:ascii="Arial" w:hAnsi="Arial" w:cs="Arial"/>
                <w:b/>
                <w:bCs/>
                <w:color w:val="000000"/>
                <w:sz w:val="12"/>
                <w:szCs w:val="16"/>
                <w:lang w:eastAsia="en-GB"/>
              </w:rPr>
              <w:t>India</w:t>
            </w:r>
          </w:p>
        </w:tc>
      </w:tr>
      <w:tr w:rsidR="00581E40" w:rsidRPr="00016B51" w14:paraId="6BDEE5DC" w14:textId="77777777" w:rsidTr="00581E40">
        <w:trPr>
          <w:trHeight w:val="170"/>
        </w:trPr>
        <w:tc>
          <w:tcPr>
            <w:tcW w:w="852" w:type="dxa"/>
            <w:shd w:val="clear" w:color="auto" w:fill="auto"/>
            <w:noWrap/>
            <w:vAlign w:val="center"/>
            <w:hideMark/>
          </w:tcPr>
          <w:p w14:paraId="392E28D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780025</w:t>
            </w:r>
          </w:p>
        </w:tc>
        <w:tc>
          <w:tcPr>
            <w:tcW w:w="3798" w:type="dxa"/>
            <w:shd w:val="clear" w:color="auto" w:fill="auto"/>
            <w:noWrap/>
            <w:vAlign w:val="center"/>
            <w:hideMark/>
          </w:tcPr>
          <w:p w14:paraId="3AE0EBD0"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V2XAPP</w:t>
            </w:r>
          </w:p>
        </w:tc>
        <w:tc>
          <w:tcPr>
            <w:tcW w:w="2044" w:type="dxa"/>
            <w:shd w:val="clear" w:color="auto" w:fill="auto"/>
            <w:noWrap/>
            <w:vAlign w:val="center"/>
            <w:hideMark/>
          </w:tcPr>
          <w:p w14:paraId="61C3572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FS_V2XAPP</w:t>
            </w:r>
          </w:p>
        </w:tc>
        <w:tc>
          <w:tcPr>
            <w:tcW w:w="554" w:type="dxa"/>
            <w:shd w:val="clear" w:color="auto" w:fill="auto"/>
            <w:noWrap/>
            <w:vAlign w:val="center"/>
            <w:hideMark/>
          </w:tcPr>
          <w:p w14:paraId="329035B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779CA37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SP-171071</w:t>
            </w:r>
          </w:p>
        </w:tc>
        <w:tc>
          <w:tcPr>
            <w:tcW w:w="2041" w:type="dxa"/>
            <w:shd w:val="clear" w:color="auto" w:fill="auto"/>
            <w:noWrap/>
            <w:hideMark/>
          </w:tcPr>
          <w:p w14:paraId="2FD822F9" w14:textId="6446A9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Niranth Amogh, </w:t>
            </w:r>
            <w:r w:rsidR="00581E40" w:rsidRPr="00016B51">
              <w:rPr>
                <w:rFonts w:ascii="Arial" w:hAnsi="Arial" w:cs="Arial"/>
                <w:color w:val="000000"/>
                <w:sz w:val="12"/>
                <w:szCs w:val="16"/>
                <w:lang w:eastAsia="en-GB"/>
              </w:rPr>
              <w:t>Huawei Tel.</w:t>
            </w:r>
            <w:r w:rsidRPr="00016B51">
              <w:rPr>
                <w:rFonts w:ascii="Arial" w:hAnsi="Arial" w:cs="Arial"/>
                <w:color w:val="000000"/>
                <w:sz w:val="12"/>
                <w:szCs w:val="16"/>
                <w:lang w:eastAsia="en-GB"/>
              </w:rPr>
              <w:t>India</w:t>
            </w:r>
          </w:p>
        </w:tc>
      </w:tr>
      <w:tr w:rsidR="00581E40" w:rsidRPr="00016B51" w14:paraId="0BBDF87E" w14:textId="77777777" w:rsidTr="00581E40">
        <w:trPr>
          <w:trHeight w:val="170"/>
        </w:trPr>
        <w:tc>
          <w:tcPr>
            <w:tcW w:w="852" w:type="dxa"/>
            <w:shd w:val="clear" w:color="auto" w:fill="auto"/>
            <w:noWrap/>
            <w:vAlign w:val="center"/>
            <w:hideMark/>
          </w:tcPr>
          <w:p w14:paraId="6817F44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810020</w:t>
            </w:r>
          </w:p>
        </w:tc>
        <w:tc>
          <w:tcPr>
            <w:tcW w:w="3798" w:type="dxa"/>
            <w:shd w:val="clear" w:color="auto" w:fill="auto"/>
            <w:noWrap/>
            <w:vAlign w:val="center"/>
            <w:hideMark/>
          </w:tcPr>
          <w:p w14:paraId="7A02F832"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2 of V2XAPP</w:t>
            </w:r>
          </w:p>
        </w:tc>
        <w:tc>
          <w:tcPr>
            <w:tcW w:w="2044" w:type="dxa"/>
            <w:shd w:val="clear" w:color="auto" w:fill="auto"/>
            <w:noWrap/>
            <w:vAlign w:val="center"/>
            <w:hideMark/>
          </w:tcPr>
          <w:p w14:paraId="5EF87D0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V2XAPP</w:t>
            </w:r>
          </w:p>
        </w:tc>
        <w:tc>
          <w:tcPr>
            <w:tcW w:w="554" w:type="dxa"/>
            <w:shd w:val="clear" w:color="auto" w:fill="auto"/>
            <w:noWrap/>
            <w:vAlign w:val="center"/>
            <w:hideMark/>
          </w:tcPr>
          <w:p w14:paraId="518020C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781DF54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SP-180898</w:t>
            </w:r>
          </w:p>
        </w:tc>
        <w:tc>
          <w:tcPr>
            <w:tcW w:w="2041" w:type="dxa"/>
            <w:shd w:val="clear" w:color="auto" w:fill="auto"/>
            <w:noWrap/>
            <w:hideMark/>
          </w:tcPr>
          <w:p w14:paraId="117A7DD6" w14:textId="0107215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Niranth Amogh, </w:t>
            </w:r>
            <w:r w:rsidR="00581E40" w:rsidRPr="00016B51">
              <w:rPr>
                <w:rFonts w:ascii="Arial" w:hAnsi="Arial" w:cs="Arial"/>
                <w:color w:val="000000"/>
                <w:sz w:val="12"/>
                <w:szCs w:val="16"/>
                <w:lang w:eastAsia="en-GB"/>
              </w:rPr>
              <w:t>Huawei Tel.</w:t>
            </w:r>
            <w:r w:rsidRPr="00016B51">
              <w:rPr>
                <w:rFonts w:ascii="Arial" w:hAnsi="Arial" w:cs="Arial"/>
                <w:color w:val="000000"/>
                <w:sz w:val="12"/>
                <w:szCs w:val="16"/>
                <w:lang w:eastAsia="en-GB"/>
              </w:rPr>
              <w:t>India</w:t>
            </w:r>
          </w:p>
        </w:tc>
      </w:tr>
      <w:tr w:rsidR="00581E40" w:rsidRPr="00016B51" w14:paraId="5B7565CF" w14:textId="77777777" w:rsidTr="00581E40">
        <w:trPr>
          <w:trHeight w:val="170"/>
        </w:trPr>
        <w:tc>
          <w:tcPr>
            <w:tcW w:w="852" w:type="dxa"/>
            <w:shd w:val="clear" w:color="auto" w:fill="auto"/>
            <w:noWrap/>
            <w:vAlign w:val="center"/>
            <w:hideMark/>
          </w:tcPr>
          <w:p w14:paraId="2497315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840010</w:t>
            </w:r>
          </w:p>
        </w:tc>
        <w:tc>
          <w:tcPr>
            <w:tcW w:w="3798" w:type="dxa"/>
            <w:shd w:val="clear" w:color="auto" w:fill="auto"/>
            <w:noWrap/>
            <w:vAlign w:val="center"/>
            <w:hideMark/>
          </w:tcPr>
          <w:p w14:paraId="574B9B22"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CT aspects of V2XAPP </w:t>
            </w:r>
          </w:p>
        </w:tc>
        <w:tc>
          <w:tcPr>
            <w:tcW w:w="2044" w:type="dxa"/>
            <w:shd w:val="clear" w:color="auto" w:fill="auto"/>
            <w:noWrap/>
            <w:vAlign w:val="center"/>
            <w:hideMark/>
          </w:tcPr>
          <w:p w14:paraId="0A8B55B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V2XAPP</w:t>
            </w:r>
          </w:p>
        </w:tc>
        <w:tc>
          <w:tcPr>
            <w:tcW w:w="554" w:type="dxa"/>
            <w:shd w:val="clear" w:color="auto" w:fill="auto"/>
            <w:noWrap/>
            <w:vAlign w:val="center"/>
            <w:hideMark/>
          </w:tcPr>
          <w:p w14:paraId="64E4A11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78C1BA5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CP-191153</w:t>
            </w:r>
          </w:p>
        </w:tc>
        <w:tc>
          <w:tcPr>
            <w:tcW w:w="2041" w:type="dxa"/>
            <w:shd w:val="clear" w:color="auto" w:fill="auto"/>
            <w:noWrap/>
            <w:hideMark/>
          </w:tcPr>
          <w:p w14:paraId="7EF3DBA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Herrero Veron, Christian (Huawei) </w:t>
            </w:r>
          </w:p>
        </w:tc>
      </w:tr>
      <w:tr w:rsidR="00581E40" w:rsidRPr="00016B51" w14:paraId="1390A6B0" w14:textId="77777777" w:rsidTr="00581E40">
        <w:trPr>
          <w:trHeight w:val="170"/>
        </w:trPr>
        <w:tc>
          <w:tcPr>
            <w:tcW w:w="852" w:type="dxa"/>
            <w:shd w:val="clear" w:color="auto" w:fill="auto"/>
            <w:noWrap/>
            <w:vAlign w:val="center"/>
            <w:hideMark/>
          </w:tcPr>
          <w:p w14:paraId="5559845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840075</w:t>
            </w:r>
          </w:p>
        </w:tc>
        <w:tc>
          <w:tcPr>
            <w:tcW w:w="3798" w:type="dxa"/>
            <w:shd w:val="clear" w:color="auto" w:fill="auto"/>
            <w:noWrap/>
            <w:vAlign w:val="center"/>
            <w:hideMark/>
          </w:tcPr>
          <w:p w14:paraId="6636AE3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CT1 aspects of V2XAPP </w:t>
            </w:r>
          </w:p>
        </w:tc>
        <w:tc>
          <w:tcPr>
            <w:tcW w:w="2044" w:type="dxa"/>
            <w:shd w:val="clear" w:color="auto" w:fill="auto"/>
            <w:noWrap/>
            <w:vAlign w:val="center"/>
            <w:hideMark/>
          </w:tcPr>
          <w:p w14:paraId="5AC7093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V2XAPP</w:t>
            </w:r>
          </w:p>
        </w:tc>
        <w:tc>
          <w:tcPr>
            <w:tcW w:w="554" w:type="dxa"/>
            <w:shd w:val="clear" w:color="auto" w:fill="auto"/>
            <w:noWrap/>
            <w:vAlign w:val="center"/>
            <w:hideMark/>
          </w:tcPr>
          <w:p w14:paraId="3D7A5BD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17CDBAC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CP-191153</w:t>
            </w:r>
          </w:p>
        </w:tc>
        <w:tc>
          <w:tcPr>
            <w:tcW w:w="2041" w:type="dxa"/>
            <w:shd w:val="clear" w:color="auto" w:fill="auto"/>
            <w:noWrap/>
            <w:hideMark/>
          </w:tcPr>
          <w:p w14:paraId="7BE3EB7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581E40" w:rsidRPr="00016B51" w14:paraId="08B9A3FF" w14:textId="77777777" w:rsidTr="00581E40">
        <w:trPr>
          <w:trHeight w:val="170"/>
        </w:trPr>
        <w:tc>
          <w:tcPr>
            <w:tcW w:w="852" w:type="dxa"/>
            <w:shd w:val="clear" w:color="auto" w:fill="auto"/>
            <w:noWrap/>
            <w:vAlign w:val="center"/>
            <w:hideMark/>
          </w:tcPr>
          <w:p w14:paraId="46692F5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840076</w:t>
            </w:r>
          </w:p>
        </w:tc>
        <w:tc>
          <w:tcPr>
            <w:tcW w:w="3798" w:type="dxa"/>
            <w:shd w:val="clear" w:color="auto" w:fill="auto"/>
            <w:noWrap/>
            <w:vAlign w:val="center"/>
            <w:hideMark/>
          </w:tcPr>
          <w:p w14:paraId="4C4B159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CT3 aspects of V2XAPP </w:t>
            </w:r>
          </w:p>
        </w:tc>
        <w:tc>
          <w:tcPr>
            <w:tcW w:w="2044" w:type="dxa"/>
            <w:shd w:val="clear" w:color="auto" w:fill="auto"/>
            <w:noWrap/>
            <w:vAlign w:val="center"/>
            <w:hideMark/>
          </w:tcPr>
          <w:p w14:paraId="7787558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V2XAPP</w:t>
            </w:r>
          </w:p>
        </w:tc>
        <w:tc>
          <w:tcPr>
            <w:tcW w:w="554" w:type="dxa"/>
            <w:shd w:val="clear" w:color="auto" w:fill="auto"/>
            <w:noWrap/>
            <w:vAlign w:val="center"/>
            <w:hideMark/>
          </w:tcPr>
          <w:p w14:paraId="19B90DA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31CBE1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CP-191153</w:t>
            </w:r>
          </w:p>
        </w:tc>
        <w:tc>
          <w:tcPr>
            <w:tcW w:w="2041" w:type="dxa"/>
            <w:shd w:val="clear" w:color="auto" w:fill="auto"/>
            <w:noWrap/>
            <w:hideMark/>
          </w:tcPr>
          <w:p w14:paraId="3622B35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581E40" w:rsidRPr="00016B51" w14:paraId="3A638245" w14:textId="77777777" w:rsidTr="00581E40">
        <w:trPr>
          <w:trHeight w:val="170"/>
        </w:trPr>
        <w:tc>
          <w:tcPr>
            <w:tcW w:w="852" w:type="dxa"/>
            <w:shd w:val="clear" w:color="auto" w:fill="auto"/>
            <w:noWrap/>
            <w:vAlign w:val="center"/>
            <w:hideMark/>
          </w:tcPr>
          <w:p w14:paraId="1102149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840077</w:t>
            </w:r>
          </w:p>
        </w:tc>
        <w:tc>
          <w:tcPr>
            <w:tcW w:w="3798" w:type="dxa"/>
            <w:shd w:val="clear" w:color="auto" w:fill="auto"/>
            <w:noWrap/>
            <w:vAlign w:val="center"/>
            <w:hideMark/>
          </w:tcPr>
          <w:p w14:paraId="17DC85E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CT4 aspects of V2XAPP </w:t>
            </w:r>
          </w:p>
        </w:tc>
        <w:tc>
          <w:tcPr>
            <w:tcW w:w="2044" w:type="dxa"/>
            <w:shd w:val="clear" w:color="auto" w:fill="auto"/>
            <w:noWrap/>
            <w:vAlign w:val="center"/>
            <w:hideMark/>
          </w:tcPr>
          <w:p w14:paraId="0209A65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V2XAPP</w:t>
            </w:r>
          </w:p>
        </w:tc>
        <w:tc>
          <w:tcPr>
            <w:tcW w:w="554" w:type="dxa"/>
            <w:shd w:val="clear" w:color="auto" w:fill="auto"/>
            <w:noWrap/>
            <w:vAlign w:val="center"/>
            <w:hideMark/>
          </w:tcPr>
          <w:p w14:paraId="2B48015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18E9BA5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CP-191153</w:t>
            </w:r>
          </w:p>
        </w:tc>
        <w:tc>
          <w:tcPr>
            <w:tcW w:w="2041" w:type="dxa"/>
            <w:shd w:val="clear" w:color="auto" w:fill="auto"/>
            <w:noWrap/>
            <w:hideMark/>
          </w:tcPr>
          <w:p w14:paraId="219BAE6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581E40" w:rsidRPr="00016B51" w14:paraId="0B597224" w14:textId="77777777" w:rsidTr="00581E40">
        <w:trPr>
          <w:trHeight w:val="170"/>
        </w:trPr>
        <w:tc>
          <w:tcPr>
            <w:tcW w:w="852" w:type="dxa"/>
            <w:shd w:val="clear" w:color="auto" w:fill="auto"/>
            <w:noWrap/>
            <w:vAlign w:val="center"/>
            <w:hideMark/>
          </w:tcPr>
          <w:p w14:paraId="2DBDBBA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840078</w:t>
            </w:r>
          </w:p>
        </w:tc>
        <w:tc>
          <w:tcPr>
            <w:tcW w:w="3798" w:type="dxa"/>
            <w:shd w:val="clear" w:color="auto" w:fill="auto"/>
            <w:noWrap/>
            <w:vAlign w:val="center"/>
            <w:hideMark/>
          </w:tcPr>
          <w:p w14:paraId="62D49B35"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Architecture enhancements for 3GPP support of advanced V2X services</w:t>
            </w:r>
          </w:p>
        </w:tc>
        <w:tc>
          <w:tcPr>
            <w:tcW w:w="2044" w:type="dxa"/>
            <w:shd w:val="clear" w:color="auto" w:fill="auto"/>
            <w:noWrap/>
            <w:vAlign w:val="center"/>
            <w:hideMark/>
          </w:tcPr>
          <w:p w14:paraId="11531A2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eV2XARC</w:t>
            </w:r>
          </w:p>
        </w:tc>
        <w:tc>
          <w:tcPr>
            <w:tcW w:w="554" w:type="dxa"/>
            <w:shd w:val="clear" w:color="auto" w:fill="auto"/>
            <w:noWrap/>
            <w:vAlign w:val="center"/>
            <w:hideMark/>
          </w:tcPr>
          <w:p w14:paraId="3E43CE4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19DE664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SP-181121</w:t>
            </w:r>
          </w:p>
        </w:tc>
        <w:tc>
          <w:tcPr>
            <w:tcW w:w="2041" w:type="dxa"/>
            <w:shd w:val="clear" w:color="auto" w:fill="auto"/>
            <w:noWrap/>
            <w:hideMark/>
          </w:tcPr>
          <w:p w14:paraId="28141ED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LaeYoung Kim, LG Electronics</w:t>
            </w:r>
          </w:p>
        </w:tc>
      </w:tr>
      <w:tr w:rsidR="00581E40" w:rsidRPr="00016B51" w14:paraId="241CABDD" w14:textId="77777777" w:rsidTr="00581E40">
        <w:trPr>
          <w:trHeight w:val="170"/>
        </w:trPr>
        <w:tc>
          <w:tcPr>
            <w:tcW w:w="852" w:type="dxa"/>
            <w:shd w:val="clear" w:color="auto" w:fill="auto"/>
            <w:noWrap/>
            <w:vAlign w:val="center"/>
            <w:hideMark/>
          </w:tcPr>
          <w:p w14:paraId="20A0B3A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760043</w:t>
            </w:r>
          </w:p>
        </w:tc>
        <w:tc>
          <w:tcPr>
            <w:tcW w:w="3798" w:type="dxa"/>
            <w:shd w:val="clear" w:color="auto" w:fill="auto"/>
            <w:noWrap/>
            <w:vAlign w:val="center"/>
            <w:hideMark/>
          </w:tcPr>
          <w:p w14:paraId="5018A6B2"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eV2XARC</w:t>
            </w:r>
          </w:p>
        </w:tc>
        <w:tc>
          <w:tcPr>
            <w:tcW w:w="2044" w:type="dxa"/>
            <w:shd w:val="clear" w:color="auto" w:fill="auto"/>
            <w:noWrap/>
            <w:vAlign w:val="center"/>
            <w:hideMark/>
          </w:tcPr>
          <w:p w14:paraId="5CBFD34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FS_eV2XARC</w:t>
            </w:r>
          </w:p>
        </w:tc>
        <w:tc>
          <w:tcPr>
            <w:tcW w:w="554" w:type="dxa"/>
            <w:shd w:val="clear" w:color="auto" w:fill="auto"/>
            <w:noWrap/>
            <w:vAlign w:val="center"/>
            <w:hideMark/>
          </w:tcPr>
          <w:p w14:paraId="76FC33B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70E8FB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SP-180733</w:t>
            </w:r>
          </w:p>
        </w:tc>
        <w:tc>
          <w:tcPr>
            <w:tcW w:w="2041" w:type="dxa"/>
            <w:shd w:val="clear" w:color="auto" w:fill="auto"/>
            <w:noWrap/>
            <w:hideMark/>
          </w:tcPr>
          <w:p w14:paraId="1C682BF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LaeYoung Kim, LG Electronics</w:t>
            </w:r>
          </w:p>
        </w:tc>
      </w:tr>
      <w:tr w:rsidR="00581E40" w:rsidRPr="00016B51" w14:paraId="47431CB8" w14:textId="77777777" w:rsidTr="00581E40">
        <w:trPr>
          <w:trHeight w:val="170"/>
        </w:trPr>
        <w:tc>
          <w:tcPr>
            <w:tcW w:w="852" w:type="dxa"/>
            <w:shd w:val="clear" w:color="auto" w:fill="auto"/>
            <w:noWrap/>
            <w:vAlign w:val="center"/>
            <w:hideMark/>
          </w:tcPr>
          <w:p w14:paraId="65564F5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820018</w:t>
            </w:r>
          </w:p>
        </w:tc>
        <w:tc>
          <w:tcPr>
            <w:tcW w:w="3798" w:type="dxa"/>
            <w:shd w:val="clear" w:color="auto" w:fill="auto"/>
            <w:noWrap/>
            <w:vAlign w:val="center"/>
            <w:hideMark/>
          </w:tcPr>
          <w:p w14:paraId="3B2DB476"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2 of eV2XARC</w:t>
            </w:r>
          </w:p>
        </w:tc>
        <w:tc>
          <w:tcPr>
            <w:tcW w:w="2044" w:type="dxa"/>
            <w:shd w:val="clear" w:color="auto" w:fill="auto"/>
            <w:noWrap/>
            <w:vAlign w:val="center"/>
            <w:hideMark/>
          </w:tcPr>
          <w:p w14:paraId="6370EB2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503BAEE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0A7643D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SP-181121</w:t>
            </w:r>
          </w:p>
        </w:tc>
        <w:tc>
          <w:tcPr>
            <w:tcW w:w="2041" w:type="dxa"/>
            <w:shd w:val="clear" w:color="auto" w:fill="auto"/>
            <w:noWrap/>
            <w:hideMark/>
          </w:tcPr>
          <w:p w14:paraId="584C9B1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LaeYoung Kim, LG Electronics</w:t>
            </w:r>
          </w:p>
        </w:tc>
      </w:tr>
      <w:tr w:rsidR="00581E40" w:rsidRPr="00016B51" w14:paraId="18BD7C07" w14:textId="77777777" w:rsidTr="00581E40">
        <w:trPr>
          <w:trHeight w:val="170"/>
        </w:trPr>
        <w:tc>
          <w:tcPr>
            <w:tcW w:w="852" w:type="dxa"/>
            <w:shd w:val="clear" w:color="auto" w:fill="auto"/>
            <w:noWrap/>
            <w:vAlign w:val="center"/>
            <w:hideMark/>
          </w:tcPr>
          <w:p w14:paraId="5C69412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840011</w:t>
            </w:r>
          </w:p>
        </w:tc>
        <w:tc>
          <w:tcPr>
            <w:tcW w:w="3798" w:type="dxa"/>
            <w:shd w:val="clear" w:color="auto" w:fill="auto"/>
            <w:noWrap/>
            <w:vAlign w:val="center"/>
            <w:hideMark/>
          </w:tcPr>
          <w:p w14:paraId="4CF63FAD"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CT aspects of eV2XARC </w:t>
            </w:r>
          </w:p>
        </w:tc>
        <w:tc>
          <w:tcPr>
            <w:tcW w:w="2044" w:type="dxa"/>
            <w:shd w:val="clear" w:color="auto" w:fill="auto"/>
            <w:noWrap/>
            <w:vAlign w:val="center"/>
            <w:hideMark/>
          </w:tcPr>
          <w:p w14:paraId="1DF5B20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eV2XARC</w:t>
            </w:r>
          </w:p>
        </w:tc>
        <w:tc>
          <w:tcPr>
            <w:tcW w:w="554" w:type="dxa"/>
            <w:shd w:val="clear" w:color="auto" w:fill="auto"/>
            <w:noWrap/>
            <w:vAlign w:val="center"/>
            <w:hideMark/>
          </w:tcPr>
          <w:p w14:paraId="62B1D28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3240634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CP-191154</w:t>
            </w:r>
          </w:p>
        </w:tc>
        <w:tc>
          <w:tcPr>
            <w:tcW w:w="2041" w:type="dxa"/>
            <w:shd w:val="clear" w:color="auto" w:fill="auto"/>
            <w:noWrap/>
            <w:hideMark/>
          </w:tcPr>
          <w:p w14:paraId="76B3384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Herrero Veron, Christian (Huawei) </w:t>
            </w:r>
          </w:p>
        </w:tc>
      </w:tr>
      <w:tr w:rsidR="00581E40" w:rsidRPr="00016B51" w14:paraId="218A0AAD" w14:textId="77777777" w:rsidTr="00581E40">
        <w:trPr>
          <w:trHeight w:val="170"/>
        </w:trPr>
        <w:tc>
          <w:tcPr>
            <w:tcW w:w="852" w:type="dxa"/>
            <w:shd w:val="clear" w:color="auto" w:fill="auto"/>
            <w:noWrap/>
            <w:vAlign w:val="center"/>
            <w:hideMark/>
          </w:tcPr>
          <w:p w14:paraId="4FB643C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840079</w:t>
            </w:r>
          </w:p>
        </w:tc>
        <w:tc>
          <w:tcPr>
            <w:tcW w:w="3798" w:type="dxa"/>
            <w:shd w:val="clear" w:color="auto" w:fill="auto"/>
            <w:noWrap/>
            <w:vAlign w:val="center"/>
            <w:hideMark/>
          </w:tcPr>
          <w:p w14:paraId="1E53739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CT1 aspects of eV2XARC </w:t>
            </w:r>
          </w:p>
        </w:tc>
        <w:tc>
          <w:tcPr>
            <w:tcW w:w="2044" w:type="dxa"/>
            <w:shd w:val="clear" w:color="auto" w:fill="auto"/>
            <w:noWrap/>
            <w:vAlign w:val="center"/>
            <w:hideMark/>
          </w:tcPr>
          <w:p w14:paraId="02869EE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4AAB675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29A3C61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CP-191154</w:t>
            </w:r>
          </w:p>
        </w:tc>
        <w:tc>
          <w:tcPr>
            <w:tcW w:w="2041" w:type="dxa"/>
            <w:shd w:val="clear" w:color="auto" w:fill="auto"/>
            <w:noWrap/>
            <w:hideMark/>
          </w:tcPr>
          <w:p w14:paraId="4A69B22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581E40" w:rsidRPr="00016B51" w14:paraId="7D1BCF17" w14:textId="77777777" w:rsidTr="00581E40">
        <w:trPr>
          <w:trHeight w:val="170"/>
        </w:trPr>
        <w:tc>
          <w:tcPr>
            <w:tcW w:w="852" w:type="dxa"/>
            <w:shd w:val="clear" w:color="auto" w:fill="auto"/>
            <w:noWrap/>
            <w:vAlign w:val="center"/>
            <w:hideMark/>
          </w:tcPr>
          <w:p w14:paraId="692F359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840080</w:t>
            </w:r>
          </w:p>
        </w:tc>
        <w:tc>
          <w:tcPr>
            <w:tcW w:w="3798" w:type="dxa"/>
            <w:shd w:val="clear" w:color="auto" w:fill="auto"/>
            <w:noWrap/>
            <w:vAlign w:val="center"/>
            <w:hideMark/>
          </w:tcPr>
          <w:p w14:paraId="5328C1C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CT3 aspects of eV2XARC </w:t>
            </w:r>
          </w:p>
        </w:tc>
        <w:tc>
          <w:tcPr>
            <w:tcW w:w="2044" w:type="dxa"/>
            <w:shd w:val="clear" w:color="auto" w:fill="auto"/>
            <w:noWrap/>
            <w:vAlign w:val="center"/>
            <w:hideMark/>
          </w:tcPr>
          <w:p w14:paraId="5D9F68F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1147F9C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74A3F82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CP-191154</w:t>
            </w:r>
          </w:p>
        </w:tc>
        <w:tc>
          <w:tcPr>
            <w:tcW w:w="2041" w:type="dxa"/>
            <w:shd w:val="clear" w:color="auto" w:fill="auto"/>
            <w:noWrap/>
            <w:hideMark/>
          </w:tcPr>
          <w:p w14:paraId="026A4C4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581E40" w:rsidRPr="00016B51" w14:paraId="17F4A6F7" w14:textId="77777777" w:rsidTr="00581E40">
        <w:trPr>
          <w:trHeight w:val="170"/>
        </w:trPr>
        <w:tc>
          <w:tcPr>
            <w:tcW w:w="852" w:type="dxa"/>
            <w:shd w:val="clear" w:color="auto" w:fill="auto"/>
            <w:noWrap/>
            <w:vAlign w:val="center"/>
            <w:hideMark/>
          </w:tcPr>
          <w:p w14:paraId="14FAED5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840081</w:t>
            </w:r>
          </w:p>
        </w:tc>
        <w:tc>
          <w:tcPr>
            <w:tcW w:w="3798" w:type="dxa"/>
            <w:shd w:val="clear" w:color="auto" w:fill="auto"/>
            <w:noWrap/>
            <w:vAlign w:val="center"/>
            <w:hideMark/>
          </w:tcPr>
          <w:p w14:paraId="796FBE2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CT4 aspects of eV2XARC </w:t>
            </w:r>
          </w:p>
        </w:tc>
        <w:tc>
          <w:tcPr>
            <w:tcW w:w="2044" w:type="dxa"/>
            <w:shd w:val="clear" w:color="auto" w:fill="auto"/>
            <w:noWrap/>
            <w:vAlign w:val="center"/>
            <w:hideMark/>
          </w:tcPr>
          <w:p w14:paraId="4EDFBE8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34BE942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4EE3350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CP-191154</w:t>
            </w:r>
          </w:p>
        </w:tc>
        <w:tc>
          <w:tcPr>
            <w:tcW w:w="2041" w:type="dxa"/>
            <w:shd w:val="clear" w:color="auto" w:fill="auto"/>
            <w:noWrap/>
            <w:hideMark/>
          </w:tcPr>
          <w:p w14:paraId="28BA911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581E40" w:rsidRPr="00016B51" w14:paraId="2559EE95" w14:textId="77777777" w:rsidTr="00581E40">
        <w:trPr>
          <w:trHeight w:val="170"/>
        </w:trPr>
        <w:tc>
          <w:tcPr>
            <w:tcW w:w="852" w:type="dxa"/>
            <w:shd w:val="clear" w:color="auto" w:fill="auto"/>
            <w:noWrap/>
            <w:vAlign w:val="center"/>
            <w:hideMark/>
          </w:tcPr>
          <w:p w14:paraId="279335A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840082</w:t>
            </w:r>
          </w:p>
        </w:tc>
        <w:tc>
          <w:tcPr>
            <w:tcW w:w="3798" w:type="dxa"/>
            <w:shd w:val="clear" w:color="auto" w:fill="auto"/>
            <w:noWrap/>
            <w:vAlign w:val="center"/>
            <w:hideMark/>
          </w:tcPr>
          <w:p w14:paraId="557E8EE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CT6 aspects of eV2XARC </w:t>
            </w:r>
          </w:p>
        </w:tc>
        <w:tc>
          <w:tcPr>
            <w:tcW w:w="2044" w:type="dxa"/>
            <w:shd w:val="clear" w:color="auto" w:fill="auto"/>
            <w:noWrap/>
            <w:vAlign w:val="center"/>
            <w:hideMark/>
          </w:tcPr>
          <w:p w14:paraId="733D0D1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1A581E7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C6</w:t>
            </w:r>
          </w:p>
        </w:tc>
        <w:tc>
          <w:tcPr>
            <w:tcW w:w="860" w:type="dxa"/>
            <w:shd w:val="clear" w:color="auto" w:fill="auto"/>
            <w:noWrap/>
            <w:vAlign w:val="center"/>
            <w:hideMark/>
          </w:tcPr>
          <w:p w14:paraId="3D0A5AF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CP-191154</w:t>
            </w:r>
          </w:p>
        </w:tc>
        <w:tc>
          <w:tcPr>
            <w:tcW w:w="2041" w:type="dxa"/>
            <w:shd w:val="clear" w:color="auto" w:fill="auto"/>
            <w:noWrap/>
            <w:hideMark/>
          </w:tcPr>
          <w:p w14:paraId="448E02C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581E40" w:rsidRPr="00016B51" w14:paraId="7819CC91" w14:textId="77777777" w:rsidTr="00581E40">
        <w:trPr>
          <w:trHeight w:val="170"/>
        </w:trPr>
        <w:tc>
          <w:tcPr>
            <w:tcW w:w="852" w:type="dxa"/>
            <w:shd w:val="clear" w:color="auto" w:fill="auto"/>
            <w:noWrap/>
            <w:vAlign w:val="center"/>
            <w:hideMark/>
          </w:tcPr>
          <w:p w14:paraId="792FFBD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800096</w:t>
            </w:r>
          </w:p>
        </w:tc>
        <w:tc>
          <w:tcPr>
            <w:tcW w:w="3798" w:type="dxa"/>
            <w:shd w:val="clear" w:color="auto" w:fill="auto"/>
            <w:noWrap/>
            <w:vAlign w:val="center"/>
            <w:hideMark/>
          </w:tcPr>
          <w:p w14:paraId="40DC6E3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NR Vehicle-to-Everything (V2X)</w:t>
            </w:r>
          </w:p>
        </w:tc>
        <w:tc>
          <w:tcPr>
            <w:tcW w:w="2044" w:type="dxa"/>
            <w:shd w:val="clear" w:color="auto" w:fill="auto"/>
            <w:noWrap/>
            <w:vAlign w:val="center"/>
            <w:hideMark/>
          </w:tcPr>
          <w:p w14:paraId="637E415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FS_NR_V2X</w:t>
            </w:r>
          </w:p>
        </w:tc>
        <w:tc>
          <w:tcPr>
            <w:tcW w:w="554" w:type="dxa"/>
            <w:shd w:val="clear" w:color="auto" w:fill="auto"/>
            <w:noWrap/>
            <w:vAlign w:val="center"/>
            <w:hideMark/>
          </w:tcPr>
          <w:p w14:paraId="15E650E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7F63216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RP-190224</w:t>
            </w:r>
          </w:p>
        </w:tc>
        <w:tc>
          <w:tcPr>
            <w:tcW w:w="2041" w:type="dxa"/>
            <w:shd w:val="clear" w:color="auto" w:fill="auto"/>
            <w:noWrap/>
            <w:hideMark/>
          </w:tcPr>
          <w:p w14:paraId="10A3837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581E40" w:rsidRPr="00016B51" w14:paraId="18083CBE" w14:textId="77777777" w:rsidTr="00581E40">
        <w:trPr>
          <w:trHeight w:val="170"/>
        </w:trPr>
        <w:tc>
          <w:tcPr>
            <w:tcW w:w="852" w:type="dxa"/>
            <w:shd w:val="clear" w:color="auto" w:fill="auto"/>
            <w:noWrap/>
            <w:vAlign w:val="center"/>
            <w:hideMark/>
          </w:tcPr>
          <w:p w14:paraId="290915B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770029</w:t>
            </w:r>
          </w:p>
        </w:tc>
        <w:tc>
          <w:tcPr>
            <w:tcW w:w="3798" w:type="dxa"/>
            <w:shd w:val="clear" w:color="auto" w:fill="auto"/>
            <w:noWrap/>
            <w:vAlign w:val="center"/>
            <w:hideMark/>
          </w:tcPr>
          <w:p w14:paraId="5C92C06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V2X Media Handling and Interaction</w:t>
            </w:r>
          </w:p>
        </w:tc>
        <w:tc>
          <w:tcPr>
            <w:tcW w:w="2044" w:type="dxa"/>
            <w:shd w:val="clear" w:color="auto" w:fill="auto"/>
            <w:noWrap/>
            <w:vAlign w:val="center"/>
            <w:hideMark/>
          </w:tcPr>
          <w:p w14:paraId="04ED299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FS_mV2X</w:t>
            </w:r>
          </w:p>
        </w:tc>
        <w:tc>
          <w:tcPr>
            <w:tcW w:w="554" w:type="dxa"/>
            <w:shd w:val="clear" w:color="auto" w:fill="auto"/>
            <w:noWrap/>
            <w:vAlign w:val="center"/>
            <w:hideMark/>
          </w:tcPr>
          <w:p w14:paraId="2280862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0EC78D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SP-170799</w:t>
            </w:r>
          </w:p>
        </w:tc>
        <w:tc>
          <w:tcPr>
            <w:tcW w:w="2041" w:type="dxa"/>
            <w:shd w:val="clear" w:color="auto" w:fill="auto"/>
            <w:noWrap/>
            <w:hideMark/>
          </w:tcPr>
          <w:p w14:paraId="440D8F4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Jung, Kyunghun, Samsung Electronics Co., Ltd</w:t>
            </w:r>
          </w:p>
        </w:tc>
      </w:tr>
      <w:tr w:rsidR="00581E40" w:rsidRPr="00016B51" w14:paraId="0001102B" w14:textId="77777777" w:rsidTr="00581E40">
        <w:trPr>
          <w:trHeight w:val="170"/>
        </w:trPr>
        <w:tc>
          <w:tcPr>
            <w:tcW w:w="852" w:type="dxa"/>
            <w:shd w:val="clear" w:color="auto" w:fill="auto"/>
            <w:noWrap/>
            <w:vAlign w:val="center"/>
            <w:hideMark/>
          </w:tcPr>
          <w:p w14:paraId="4C99959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830023</w:t>
            </w:r>
          </w:p>
        </w:tc>
        <w:tc>
          <w:tcPr>
            <w:tcW w:w="3798" w:type="dxa"/>
            <w:shd w:val="clear" w:color="auto" w:fill="auto"/>
            <w:noWrap/>
            <w:vAlign w:val="center"/>
            <w:hideMark/>
          </w:tcPr>
          <w:p w14:paraId="3B0C6F3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Study on Security Aspects of 3GPP support for Advanced V2X Services </w:t>
            </w:r>
          </w:p>
        </w:tc>
        <w:tc>
          <w:tcPr>
            <w:tcW w:w="2044" w:type="dxa"/>
            <w:shd w:val="clear" w:color="auto" w:fill="auto"/>
            <w:noWrap/>
            <w:vAlign w:val="center"/>
            <w:hideMark/>
          </w:tcPr>
          <w:p w14:paraId="67125A2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FS_eV2X_Sec</w:t>
            </w:r>
          </w:p>
        </w:tc>
        <w:tc>
          <w:tcPr>
            <w:tcW w:w="554" w:type="dxa"/>
            <w:shd w:val="clear" w:color="auto" w:fill="auto"/>
            <w:noWrap/>
            <w:vAlign w:val="center"/>
            <w:hideMark/>
          </w:tcPr>
          <w:p w14:paraId="06504FD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5BABAB7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SP-190108</w:t>
            </w:r>
          </w:p>
        </w:tc>
        <w:tc>
          <w:tcPr>
            <w:tcW w:w="2041" w:type="dxa"/>
            <w:shd w:val="clear" w:color="auto" w:fill="auto"/>
            <w:noWrap/>
            <w:hideMark/>
          </w:tcPr>
          <w:p w14:paraId="4724973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Joonwoong Kim, LG Electronics</w:t>
            </w:r>
          </w:p>
        </w:tc>
      </w:tr>
      <w:tr w:rsidR="00581E40" w:rsidRPr="00016B51" w14:paraId="0FB8F69C" w14:textId="77777777" w:rsidTr="00581E40">
        <w:trPr>
          <w:trHeight w:val="170"/>
        </w:trPr>
        <w:tc>
          <w:tcPr>
            <w:tcW w:w="852" w:type="dxa"/>
            <w:shd w:val="clear" w:color="auto" w:fill="auto"/>
            <w:noWrap/>
            <w:vAlign w:val="center"/>
            <w:hideMark/>
          </w:tcPr>
          <w:p w14:paraId="000F09F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830078</w:t>
            </w:r>
          </w:p>
        </w:tc>
        <w:tc>
          <w:tcPr>
            <w:tcW w:w="3798" w:type="dxa"/>
            <w:shd w:val="clear" w:color="auto" w:fill="auto"/>
            <w:noWrap/>
            <w:vAlign w:val="center"/>
            <w:hideMark/>
          </w:tcPr>
          <w:p w14:paraId="5BFD26C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 V2X with NR sidelink</w:t>
            </w:r>
          </w:p>
        </w:tc>
        <w:tc>
          <w:tcPr>
            <w:tcW w:w="2044" w:type="dxa"/>
            <w:shd w:val="clear" w:color="auto" w:fill="auto"/>
            <w:noWrap/>
            <w:vAlign w:val="center"/>
            <w:hideMark/>
          </w:tcPr>
          <w:p w14:paraId="19C6BF4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5G_V2X_NRSL</w:t>
            </w:r>
          </w:p>
        </w:tc>
        <w:tc>
          <w:tcPr>
            <w:tcW w:w="554" w:type="dxa"/>
            <w:shd w:val="clear" w:color="auto" w:fill="auto"/>
            <w:noWrap/>
            <w:vAlign w:val="center"/>
            <w:hideMark/>
          </w:tcPr>
          <w:p w14:paraId="2CFBD65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3385E46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RP-190984</w:t>
            </w:r>
          </w:p>
        </w:tc>
        <w:tc>
          <w:tcPr>
            <w:tcW w:w="2041" w:type="dxa"/>
            <w:shd w:val="clear" w:color="auto" w:fill="auto"/>
            <w:noWrap/>
            <w:hideMark/>
          </w:tcPr>
          <w:p w14:paraId="7DA4B99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LG Electronics</w:t>
            </w:r>
          </w:p>
        </w:tc>
      </w:tr>
      <w:tr w:rsidR="00581E40" w:rsidRPr="00016B51" w14:paraId="037E778D" w14:textId="77777777" w:rsidTr="00581E40">
        <w:trPr>
          <w:trHeight w:val="170"/>
        </w:trPr>
        <w:tc>
          <w:tcPr>
            <w:tcW w:w="852" w:type="dxa"/>
            <w:shd w:val="clear" w:color="auto" w:fill="auto"/>
            <w:noWrap/>
            <w:vAlign w:val="center"/>
            <w:hideMark/>
          </w:tcPr>
          <w:p w14:paraId="423F0A8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830178</w:t>
            </w:r>
          </w:p>
        </w:tc>
        <w:tc>
          <w:tcPr>
            <w:tcW w:w="3798" w:type="dxa"/>
            <w:shd w:val="clear" w:color="auto" w:fill="auto"/>
            <w:noWrap/>
            <w:vAlign w:val="center"/>
            <w:hideMark/>
          </w:tcPr>
          <w:p w14:paraId="0782BE33"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5G V2X with NR sidelink</w:t>
            </w:r>
          </w:p>
        </w:tc>
        <w:tc>
          <w:tcPr>
            <w:tcW w:w="2044" w:type="dxa"/>
            <w:shd w:val="clear" w:color="auto" w:fill="auto"/>
            <w:noWrap/>
            <w:vAlign w:val="center"/>
            <w:hideMark/>
          </w:tcPr>
          <w:p w14:paraId="3DC75B0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5G_V2X_NRSL-Core</w:t>
            </w:r>
          </w:p>
        </w:tc>
        <w:tc>
          <w:tcPr>
            <w:tcW w:w="554" w:type="dxa"/>
            <w:shd w:val="clear" w:color="auto" w:fill="auto"/>
            <w:noWrap/>
            <w:vAlign w:val="center"/>
            <w:hideMark/>
          </w:tcPr>
          <w:p w14:paraId="4F69518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605A2D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RP-190766</w:t>
            </w:r>
          </w:p>
        </w:tc>
        <w:tc>
          <w:tcPr>
            <w:tcW w:w="2041" w:type="dxa"/>
            <w:shd w:val="clear" w:color="auto" w:fill="auto"/>
            <w:noWrap/>
            <w:hideMark/>
          </w:tcPr>
          <w:p w14:paraId="61BAE02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581E40" w:rsidRPr="00016B51" w14:paraId="19AE9D78" w14:textId="77777777" w:rsidTr="00581E40">
        <w:trPr>
          <w:trHeight w:val="170"/>
        </w:trPr>
        <w:tc>
          <w:tcPr>
            <w:tcW w:w="852" w:type="dxa"/>
            <w:shd w:val="clear" w:color="auto" w:fill="auto"/>
            <w:noWrap/>
            <w:vAlign w:val="center"/>
            <w:hideMark/>
          </w:tcPr>
          <w:p w14:paraId="5F83698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830278</w:t>
            </w:r>
          </w:p>
        </w:tc>
        <w:tc>
          <w:tcPr>
            <w:tcW w:w="3798" w:type="dxa"/>
            <w:shd w:val="clear" w:color="auto" w:fill="auto"/>
            <w:noWrap/>
            <w:vAlign w:val="center"/>
            <w:hideMark/>
          </w:tcPr>
          <w:p w14:paraId="4F74F281"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Perf. part: 5G V2X with NR sidelink</w:t>
            </w:r>
          </w:p>
        </w:tc>
        <w:tc>
          <w:tcPr>
            <w:tcW w:w="2044" w:type="dxa"/>
            <w:shd w:val="clear" w:color="auto" w:fill="auto"/>
            <w:noWrap/>
            <w:vAlign w:val="center"/>
            <w:hideMark/>
          </w:tcPr>
          <w:p w14:paraId="5488261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5G_V2X_NRSL-Perf</w:t>
            </w:r>
          </w:p>
        </w:tc>
        <w:tc>
          <w:tcPr>
            <w:tcW w:w="554" w:type="dxa"/>
            <w:shd w:val="clear" w:color="auto" w:fill="auto"/>
            <w:noWrap/>
            <w:vAlign w:val="center"/>
            <w:hideMark/>
          </w:tcPr>
          <w:p w14:paraId="6ADA6B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F3C7D3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RP-190766</w:t>
            </w:r>
          </w:p>
        </w:tc>
        <w:tc>
          <w:tcPr>
            <w:tcW w:w="2041" w:type="dxa"/>
            <w:shd w:val="clear" w:color="auto" w:fill="auto"/>
            <w:noWrap/>
            <w:hideMark/>
          </w:tcPr>
          <w:p w14:paraId="0DEAEC6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581E40" w:rsidRPr="00016B51" w14:paraId="5956F025" w14:textId="77777777" w:rsidTr="00581E40">
        <w:trPr>
          <w:trHeight w:val="170"/>
        </w:trPr>
        <w:tc>
          <w:tcPr>
            <w:tcW w:w="852" w:type="dxa"/>
            <w:shd w:val="clear" w:color="auto" w:fill="auto"/>
            <w:noWrap/>
            <w:vAlign w:val="center"/>
            <w:hideMark/>
          </w:tcPr>
          <w:p w14:paraId="3C452449"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438DE2C8"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5G Location and Positionning Services</w:t>
            </w:r>
          </w:p>
        </w:tc>
        <w:tc>
          <w:tcPr>
            <w:tcW w:w="2044" w:type="dxa"/>
            <w:shd w:val="clear" w:color="auto" w:fill="auto"/>
            <w:noWrap/>
            <w:vAlign w:val="center"/>
            <w:hideMark/>
          </w:tcPr>
          <w:p w14:paraId="3541D97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7C2F7E9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B8C9C4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15FB2D4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032DBCA5" w14:textId="77777777" w:rsidTr="00581E40">
        <w:trPr>
          <w:trHeight w:val="170"/>
        </w:trPr>
        <w:tc>
          <w:tcPr>
            <w:tcW w:w="852" w:type="dxa"/>
            <w:shd w:val="clear" w:color="auto" w:fill="auto"/>
            <w:noWrap/>
            <w:vAlign w:val="center"/>
            <w:hideMark/>
          </w:tcPr>
          <w:p w14:paraId="1111330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800013</w:t>
            </w:r>
          </w:p>
        </w:tc>
        <w:tc>
          <w:tcPr>
            <w:tcW w:w="3798" w:type="dxa"/>
            <w:shd w:val="clear" w:color="auto" w:fill="auto"/>
            <w:noWrap/>
            <w:vAlign w:val="center"/>
            <w:hideMark/>
          </w:tcPr>
          <w:p w14:paraId="5BDE5A3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 positioning services</w:t>
            </w:r>
          </w:p>
        </w:tc>
        <w:tc>
          <w:tcPr>
            <w:tcW w:w="2044" w:type="dxa"/>
            <w:shd w:val="clear" w:color="auto" w:fill="auto"/>
            <w:noWrap/>
            <w:vAlign w:val="center"/>
            <w:hideMark/>
          </w:tcPr>
          <w:p w14:paraId="7C38F52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5G_HYPOS</w:t>
            </w:r>
          </w:p>
        </w:tc>
        <w:tc>
          <w:tcPr>
            <w:tcW w:w="554" w:type="dxa"/>
            <w:shd w:val="clear" w:color="auto" w:fill="auto"/>
            <w:noWrap/>
            <w:vAlign w:val="center"/>
            <w:hideMark/>
          </w:tcPr>
          <w:p w14:paraId="00F0B6A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748A947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SP-180329</w:t>
            </w:r>
          </w:p>
        </w:tc>
        <w:tc>
          <w:tcPr>
            <w:tcW w:w="2041" w:type="dxa"/>
            <w:shd w:val="clear" w:color="auto" w:fill="auto"/>
            <w:noWrap/>
            <w:hideMark/>
          </w:tcPr>
          <w:p w14:paraId="5D1843A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Ries, Lionel, ESA</w:t>
            </w:r>
          </w:p>
        </w:tc>
      </w:tr>
      <w:tr w:rsidR="00581E40" w:rsidRPr="00016B51" w14:paraId="51A53B43" w14:textId="77777777" w:rsidTr="00581E40">
        <w:trPr>
          <w:trHeight w:val="170"/>
        </w:trPr>
        <w:tc>
          <w:tcPr>
            <w:tcW w:w="852" w:type="dxa"/>
            <w:shd w:val="clear" w:color="auto" w:fill="auto"/>
            <w:noWrap/>
            <w:vAlign w:val="center"/>
            <w:hideMark/>
          </w:tcPr>
          <w:p w14:paraId="0ADA839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760006</w:t>
            </w:r>
          </w:p>
        </w:tc>
        <w:tc>
          <w:tcPr>
            <w:tcW w:w="3798" w:type="dxa"/>
            <w:shd w:val="clear" w:color="auto" w:fill="auto"/>
            <w:noWrap/>
            <w:vAlign w:val="center"/>
            <w:hideMark/>
          </w:tcPr>
          <w:p w14:paraId="7BF71AD3"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positioning use cases</w:t>
            </w:r>
          </w:p>
        </w:tc>
        <w:tc>
          <w:tcPr>
            <w:tcW w:w="2044" w:type="dxa"/>
            <w:shd w:val="clear" w:color="auto" w:fill="auto"/>
            <w:noWrap/>
            <w:vAlign w:val="center"/>
            <w:hideMark/>
          </w:tcPr>
          <w:p w14:paraId="51CCFF9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FS_5G_HYPOS</w:t>
            </w:r>
          </w:p>
        </w:tc>
        <w:tc>
          <w:tcPr>
            <w:tcW w:w="554" w:type="dxa"/>
            <w:shd w:val="clear" w:color="auto" w:fill="auto"/>
            <w:noWrap/>
            <w:vAlign w:val="center"/>
            <w:hideMark/>
          </w:tcPr>
          <w:p w14:paraId="404A1E3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73AA45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SP-170589</w:t>
            </w:r>
          </w:p>
        </w:tc>
        <w:tc>
          <w:tcPr>
            <w:tcW w:w="2041" w:type="dxa"/>
            <w:shd w:val="clear" w:color="auto" w:fill="auto"/>
            <w:noWrap/>
            <w:hideMark/>
          </w:tcPr>
          <w:p w14:paraId="07D647E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Ries, Lionel, ESA </w:t>
            </w:r>
          </w:p>
        </w:tc>
      </w:tr>
      <w:tr w:rsidR="00581E40" w:rsidRPr="00016B51" w14:paraId="14D11545" w14:textId="77777777" w:rsidTr="00581E40">
        <w:trPr>
          <w:trHeight w:val="170"/>
        </w:trPr>
        <w:tc>
          <w:tcPr>
            <w:tcW w:w="852" w:type="dxa"/>
            <w:shd w:val="clear" w:color="auto" w:fill="auto"/>
            <w:noWrap/>
            <w:vAlign w:val="center"/>
            <w:hideMark/>
          </w:tcPr>
          <w:p w14:paraId="766F876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800049</w:t>
            </w:r>
          </w:p>
        </w:tc>
        <w:tc>
          <w:tcPr>
            <w:tcW w:w="3798" w:type="dxa"/>
            <w:shd w:val="clear" w:color="auto" w:fill="auto"/>
            <w:noWrap/>
            <w:vAlign w:val="center"/>
            <w:hideMark/>
          </w:tcPr>
          <w:p w14:paraId="2FAA2368"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1 of 5G_HYPOS</w:t>
            </w:r>
          </w:p>
        </w:tc>
        <w:tc>
          <w:tcPr>
            <w:tcW w:w="2044" w:type="dxa"/>
            <w:shd w:val="clear" w:color="auto" w:fill="auto"/>
            <w:noWrap/>
            <w:vAlign w:val="center"/>
            <w:hideMark/>
          </w:tcPr>
          <w:p w14:paraId="2D1D0E0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5G_HYPOS</w:t>
            </w:r>
          </w:p>
        </w:tc>
        <w:tc>
          <w:tcPr>
            <w:tcW w:w="554" w:type="dxa"/>
            <w:shd w:val="clear" w:color="auto" w:fill="auto"/>
            <w:noWrap/>
            <w:vAlign w:val="center"/>
            <w:hideMark/>
          </w:tcPr>
          <w:p w14:paraId="0D31723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26A9DAA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SP-180329</w:t>
            </w:r>
          </w:p>
        </w:tc>
        <w:tc>
          <w:tcPr>
            <w:tcW w:w="2041" w:type="dxa"/>
            <w:shd w:val="clear" w:color="auto" w:fill="auto"/>
            <w:noWrap/>
            <w:hideMark/>
          </w:tcPr>
          <w:p w14:paraId="19BF9C6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Ries, Lionel, ESA</w:t>
            </w:r>
          </w:p>
        </w:tc>
      </w:tr>
      <w:tr w:rsidR="00581E40" w:rsidRPr="00016B51" w14:paraId="7F18BB09" w14:textId="77777777" w:rsidTr="00581E40">
        <w:trPr>
          <w:trHeight w:val="170"/>
        </w:trPr>
        <w:tc>
          <w:tcPr>
            <w:tcW w:w="852" w:type="dxa"/>
            <w:shd w:val="clear" w:color="auto" w:fill="auto"/>
            <w:noWrap/>
            <w:vAlign w:val="center"/>
            <w:hideMark/>
          </w:tcPr>
          <w:p w14:paraId="3FDA2BD2" w14:textId="77777777" w:rsidR="008D5449" w:rsidRPr="00016B51" w:rsidRDefault="008D5449" w:rsidP="008D5449">
            <w:pPr>
              <w:overflowPunct/>
              <w:autoSpaceDE/>
              <w:autoSpaceDN/>
              <w:adjustRightInd/>
              <w:spacing w:after="0"/>
              <w:jc w:val="right"/>
              <w:textAlignment w:val="auto"/>
              <w:rPr>
                <w:b/>
                <w:bCs/>
                <w:color w:val="000000"/>
                <w:sz w:val="12"/>
                <w:lang w:eastAsia="en-GB"/>
              </w:rPr>
            </w:pPr>
            <w:r w:rsidRPr="00016B51">
              <w:rPr>
                <w:b/>
                <w:bCs/>
                <w:color w:val="000000"/>
                <w:sz w:val="12"/>
                <w:lang w:eastAsia="en-GB"/>
              </w:rPr>
              <w:t>830102</w:t>
            </w:r>
          </w:p>
        </w:tc>
        <w:tc>
          <w:tcPr>
            <w:tcW w:w="3798" w:type="dxa"/>
            <w:shd w:val="clear" w:color="auto" w:fill="auto"/>
            <w:noWrap/>
            <w:vAlign w:val="center"/>
            <w:hideMark/>
          </w:tcPr>
          <w:p w14:paraId="2FCFEE95"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to the 5GC LoCation Services</w:t>
            </w:r>
          </w:p>
        </w:tc>
        <w:tc>
          <w:tcPr>
            <w:tcW w:w="2044" w:type="dxa"/>
            <w:shd w:val="clear" w:color="auto" w:fill="auto"/>
            <w:noWrap/>
            <w:vAlign w:val="center"/>
            <w:hideMark/>
          </w:tcPr>
          <w:p w14:paraId="5700950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5G_eLCS</w:t>
            </w:r>
          </w:p>
        </w:tc>
        <w:tc>
          <w:tcPr>
            <w:tcW w:w="554" w:type="dxa"/>
            <w:shd w:val="clear" w:color="auto" w:fill="auto"/>
            <w:noWrap/>
            <w:vAlign w:val="center"/>
            <w:hideMark/>
          </w:tcPr>
          <w:p w14:paraId="3E5FD71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0A6A9CE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SP-181119</w:t>
            </w:r>
          </w:p>
        </w:tc>
        <w:tc>
          <w:tcPr>
            <w:tcW w:w="2041" w:type="dxa"/>
            <w:shd w:val="clear" w:color="auto" w:fill="auto"/>
            <w:noWrap/>
            <w:hideMark/>
          </w:tcPr>
          <w:p w14:paraId="6BE2025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Ming Ai, CATT</w:t>
            </w:r>
          </w:p>
        </w:tc>
      </w:tr>
      <w:tr w:rsidR="00581E40" w:rsidRPr="00016B51" w14:paraId="5BB3751C" w14:textId="77777777" w:rsidTr="00581E40">
        <w:trPr>
          <w:trHeight w:val="170"/>
        </w:trPr>
        <w:tc>
          <w:tcPr>
            <w:tcW w:w="852" w:type="dxa"/>
            <w:shd w:val="clear" w:color="auto" w:fill="auto"/>
            <w:noWrap/>
            <w:vAlign w:val="center"/>
            <w:hideMark/>
          </w:tcPr>
          <w:p w14:paraId="2280B63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780028</w:t>
            </w:r>
          </w:p>
        </w:tc>
        <w:tc>
          <w:tcPr>
            <w:tcW w:w="3798" w:type="dxa"/>
            <w:shd w:val="clear" w:color="auto" w:fill="auto"/>
            <w:noWrap/>
            <w:vAlign w:val="center"/>
            <w:hideMark/>
          </w:tcPr>
          <w:p w14:paraId="3EDB51FE"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Enhancement to the 5GC Location Services</w:t>
            </w:r>
          </w:p>
        </w:tc>
        <w:tc>
          <w:tcPr>
            <w:tcW w:w="2044" w:type="dxa"/>
            <w:shd w:val="clear" w:color="auto" w:fill="auto"/>
            <w:noWrap/>
            <w:vAlign w:val="center"/>
            <w:hideMark/>
          </w:tcPr>
          <w:p w14:paraId="7EE55A5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FS_eLCS</w:t>
            </w:r>
          </w:p>
        </w:tc>
        <w:tc>
          <w:tcPr>
            <w:tcW w:w="554" w:type="dxa"/>
            <w:shd w:val="clear" w:color="auto" w:fill="auto"/>
            <w:noWrap/>
            <w:vAlign w:val="center"/>
            <w:hideMark/>
          </w:tcPr>
          <w:p w14:paraId="3371EF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02A946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SP-180734</w:t>
            </w:r>
          </w:p>
        </w:tc>
        <w:tc>
          <w:tcPr>
            <w:tcW w:w="2041" w:type="dxa"/>
            <w:shd w:val="clear" w:color="auto" w:fill="auto"/>
            <w:noWrap/>
            <w:hideMark/>
          </w:tcPr>
          <w:p w14:paraId="2D42735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Ming Ai, CATT</w:t>
            </w:r>
          </w:p>
        </w:tc>
      </w:tr>
      <w:tr w:rsidR="00581E40" w:rsidRPr="00016B51" w14:paraId="1825CB91" w14:textId="77777777" w:rsidTr="00581E40">
        <w:trPr>
          <w:trHeight w:val="170"/>
        </w:trPr>
        <w:tc>
          <w:tcPr>
            <w:tcW w:w="852" w:type="dxa"/>
            <w:shd w:val="clear" w:color="auto" w:fill="auto"/>
            <w:noWrap/>
            <w:vAlign w:val="center"/>
            <w:hideMark/>
          </w:tcPr>
          <w:p w14:paraId="444DCFB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810035</w:t>
            </w:r>
          </w:p>
        </w:tc>
        <w:tc>
          <w:tcPr>
            <w:tcW w:w="3798" w:type="dxa"/>
            <w:shd w:val="clear" w:color="auto" w:fill="auto"/>
            <w:noWrap/>
            <w:vAlign w:val="center"/>
            <w:hideMark/>
          </w:tcPr>
          <w:p w14:paraId="7826BC4D"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Security of the enhancement to the 5GC location services</w:t>
            </w:r>
          </w:p>
        </w:tc>
        <w:tc>
          <w:tcPr>
            <w:tcW w:w="2044" w:type="dxa"/>
            <w:shd w:val="clear" w:color="auto" w:fill="auto"/>
            <w:noWrap/>
            <w:vAlign w:val="center"/>
            <w:hideMark/>
          </w:tcPr>
          <w:p w14:paraId="0112DCD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FS_eLCS_Sec</w:t>
            </w:r>
          </w:p>
        </w:tc>
        <w:tc>
          <w:tcPr>
            <w:tcW w:w="554" w:type="dxa"/>
            <w:shd w:val="clear" w:color="auto" w:fill="auto"/>
            <w:noWrap/>
            <w:vAlign w:val="center"/>
            <w:hideMark/>
          </w:tcPr>
          <w:p w14:paraId="5B7D7F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1AA777B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SP-180694</w:t>
            </w:r>
          </w:p>
        </w:tc>
        <w:tc>
          <w:tcPr>
            <w:tcW w:w="2041" w:type="dxa"/>
            <w:shd w:val="clear" w:color="auto" w:fill="auto"/>
            <w:noWrap/>
            <w:hideMark/>
          </w:tcPr>
          <w:p w14:paraId="45014E5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Wei Zhou, CATT</w:t>
            </w:r>
          </w:p>
        </w:tc>
      </w:tr>
      <w:tr w:rsidR="00581E40" w:rsidRPr="00016B51" w14:paraId="604F7C2E" w14:textId="77777777" w:rsidTr="00581E40">
        <w:trPr>
          <w:trHeight w:val="170"/>
        </w:trPr>
        <w:tc>
          <w:tcPr>
            <w:tcW w:w="852" w:type="dxa"/>
            <w:shd w:val="clear" w:color="auto" w:fill="auto"/>
            <w:noWrap/>
            <w:vAlign w:val="center"/>
            <w:hideMark/>
          </w:tcPr>
          <w:p w14:paraId="67D25C0A" w14:textId="77777777" w:rsidR="008D5449" w:rsidRPr="00016B51" w:rsidRDefault="008D5449" w:rsidP="008D5449">
            <w:pPr>
              <w:overflowPunct/>
              <w:autoSpaceDE/>
              <w:autoSpaceDN/>
              <w:adjustRightInd/>
              <w:spacing w:after="0"/>
              <w:jc w:val="right"/>
              <w:textAlignment w:val="auto"/>
              <w:rPr>
                <w:color w:val="000000"/>
                <w:sz w:val="12"/>
                <w:lang w:eastAsia="en-GB"/>
              </w:rPr>
            </w:pPr>
            <w:r w:rsidRPr="00016B51">
              <w:rPr>
                <w:color w:val="000000"/>
                <w:sz w:val="12"/>
                <w:lang w:eastAsia="en-GB"/>
              </w:rPr>
              <w:t>820016</w:t>
            </w:r>
          </w:p>
        </w:tc>
        <w:tc>
          <w:tcPr>
            <w:tcW w:w="3798" w:type="dxa"/>
            <w:shd w:val="clear" w:color="auto" w:fill="auto"/>
            <w:noWrap/>
            <w:vAlign w:val="center"/>
            <w:hideMark/>
          </w:tcPr>
          <w:p w14:paraId="0C21E2D9"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2 of 5G_eLCS</w:t>
            </w:r>
          </w:p>
        </w:tc>
        <w:tc>
          <w:tcPr>
            <w:tcW w:w="2044" w:type="dxa"/>
            <w:shd w:val="clear" w:color="auto" w:fill="auto"/>
            <w:noWrap/>
            <w:vAlign w:val="center"/>
            <w:hideMark/>
          </w:tcPr>
          <w:p w14:paraId="0B0851F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5G_eLCS</w:t>
            </w:r>
          </w:p>
        </w:tc>
        <w:tc>
          <w:tcPr>
            <w:tcW w:w="554" w:type="dxa"/>
            <w:shd w:val="clear" w:color="auto" w:fill="auto"/>
            <w:noWrap/>
            <w:vAlign w:val="center"/>
            <w:hideMark/>
          </w:tcPr>
          <w:p w14:paraId="0843FE2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D833E7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SP-181119</w:t>
            </w:r>
          </w:p>
        </w:tc>
        <w:tc>
          <w:tcPr>
            <w:tcW w:w="2041" w:type="dxa"/>
            <w:shd w:val="clear" w:color="auto" w:fill="auto"/>
            <w:noWrap/>
            <w:hideMark/>
          </w:tcPr>
          <w:p w14:paraId="72CDB1C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Ming Ai, CATT</w:t>
            </w:r>
          </w:p>
        </w:tc>
      </w:tr>
      <w:tr w:rsidR="00581E40" w:rsidRPr="00016B51" w14:paraId="75DDB950" w14:textId="77777777" w:rsidTr="00581E40">
        <w:trPr>
          <w:trHeight w:val="170"/>
        </w:trPr>
        <w:tc>
          <w:tcPr>
            <w:tcW w:w="852" w:type="dxa"/>
            <w:shd w:val="clear" w:color="auto" w:fill="auto"/>
            <w:noWrap/>
            <w:vAlign w:val="center"/>
            <w:hideMark/>
          </w:tcPr>
          <w:p w14:paraId="316AA9E7" w14:textId="77777777" w:rsidR="008D5449" w:rsidRPr="00016B51" w:rsidRDefault="008D5449" w:rsidP="008D5449">
            <w:pPr>
              <w:overflowPunct/>
              <w:autoSpaceDE/>
              <w:autoSpaceDN/>
              <w:adjustRightInd/>
              <w:spacing w:after="0"/>
              <w:jc w:val="right"/>
              <w:textAlignment w:val="auto"/>
              <w:rPr>
                <w:b/>
                <w:bCs/>
                <w:color w:val="000000"/>
                <w:sz w:val="12"/>
                <w:lang w:eastAsia="en-GB"/>
              </w:rPr>
            </w:pPr>
            <w:r w:rsidRPr="00016B51">
              <w:rPr>
                <w:b/>
                <w:bCs/>
                <w:color w:val="000000"/>
                <w:sz w:val="12"/>
                <w:lang w:eastAsia="en-GB"/>
              </w:rPr>
              <w:t>830003</w:t>
            </w:r>
          </w:p>
        </w:tc>
        <w:tc>
          <w:tcPr>
            <w:tcW w:w="3798" w:type="dxa"/>
            <w:shd w:val="clear" w:color="auto" w:fill="auto"/>
            <w:noWrap/>
            <w:vAlign w:val="center"/>
            <w:hideMark/>
          </w:tcPr>
          <w:p w14:paraId="6404D749"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CT aspects of 5G_eLCS</w:t>
            </w:r>
          </w:p>
        </w:tc>
        <w:tc>
          <w:tcPr>
            <w:tcW w:w="2044" w:type="dxa"/>
            <w:shd w:val="clear" w:color="auto" w:fill="auto"/>
            <w:noWrap/>
            <w:vAlign w:val="center"/>
            <w:hideMark/>
          </w:tcPr>
          <w:p w14:paraId="28C3F99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5G_eLCS</w:t>
            </w:r>
          </w:p>
        </w:tc>
        <w:tc>
          <w:tcPr>
            <w:tcW w:w="554" w:type="dxa"/>
            <w:shd w:val="clear" w:color="auto" w:fill="auto"/>
            <w:noWrap/>
            <w:vAlign w:val="center"/>
            <w:hideMark/>
          </w:tcPr>
          <w:p w14:paraId="02812D2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7806529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CP-190014</w:t>
            </w:r>
          </w:p>
        </w:tc>
        <w:tc>
          <w:tcPr>
            <w:tcW w:w="2041" w:type="dxa"/>
            <w:shd w:val="clear" w:color="auto" w:fill="auto"/>
            <w:noWrap/>
            <w:hideMark/>
          </w:tcPr>
          <w:p w14:paraId="7190576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Tingfang Tang, CATT</w:t>
            </w:r>
          </w:p>
        </w:tc>
      </w:tr>
      <w:tr w:rsidR="00581E40" w:rsidRPr="00016B51" w14:paraId="367DE7FE" w14:textId="77777777" w:rsidTr="00581E40">
        <w:trPr>
          <w:trHeight w:val="170"/>
        </w:trPr>
        <w:tc>
          <w:tcPr>
            <w:tcW w:w="852" w:type="dxa"/>
            <w:shd w:val="clear" w:color="auto" w:fill="auto"/>
            <w:noWrap/>
            <w:vAlign w:val="center"/>
            <w:hideMark/>
          </w:tcPr>
          <w:p w14:paraId="6C27CF3D" w14:textId="77777777" w:rsidR="008D5449" w:rsidRPr="00016B51" w:rsidRDefault="008D5449" w:rsidP="008D5449">
            <w:pPr>
              <w:overflowPunct/>
              <w:autoSpaceDE/>
              <w:autoSpaceDN/>
              <w:adjustRightInd/>
              <w:spacing w:after="0"/>
              <w:jc w:val="right"/>
              <w:textAlignment w:val="auto"/>
              <w:rPr>
                <w:color w:val="000000"/>
                <w:sz w:val="12"/>
                <w:lang w:eastAsia="en-GB"/>
              </w:rPr>
            </w:pPr>
            <w:r w:rsidRPr="00016B51">
              <w:rPr>
                <w:color w:val="000000"/>
                <w:sz w:val="12"/>
                <w:lang w:eastAsia="en-GB"/>
              </w:rPr>
              <w:t>830044</w:t>
            </w:r>
          </w:p>
        </w:tc>
        <w:tc>
          <w:tcPr>
            <w:tcW w:w="3798" w:type="dxa"/>
            <w:shd w:val="clear" w:color="auto" w:fill="auto"/>
            <w:noWrap/>
            <w:vAlign w:val="center"/>
            <w:hideMark/>
          </w:tcPr>
          <w:p w14:paraId="4E46484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CT1 aspects of 5G_eLCS</w:t>
            </w:r>
          </w:p>
        </w:tc>
        <w:tc>
          <w:tcPr>
            <w:tcW w:w="2044" w:type="dxa"/>
            <w:shd w:val="clear" w:color="auto" w:fill="auto"/>
            <w:noWrap/>
            <w:vAlign w:val="center"/>
            <w:hideMark/>
          </w:tcPr>
          <w:p w14:paraId="7950969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5G_eLCS</w:t>
            </w:r>
          </w:p>
        </w:tc>
        <w:tc>
          <w:tcPr>
            <w:tcW w:w="554" w:type="dxa"/>
            <w:shd w:val="clear" w:color="auto" w:fill="auto"/>
            <w:noWrap/>
            <w:vAlign w:val="center"/>
            <w:hideMark/>
          </w:tcPr>
          <w:p w14:paraId="795D539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1F2DAAA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CP-191064</w:t>
            </w:r>
          </w:p>
        </w:tc>
        <w:tc>
          <w:tcPr>
            <w:tcW w:w="2041" w:type="dxa"/>
            <w:shd w:val="clear" w:color="auto" w:fill="auto"/>
            <w:noWrap/>
            <w:hideMark/>
          </w:tcPr>
          <w:p w14:paraId="2125886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Tingfang Tang, CATT</w:t>
            </w:r>
          </w:p>
        </w:tc>
      </w:tr>
      <w:tr w:rsidR="00581E40" w:rsidRPr="00016B51" w14:paraId="228AE066" w14:textId="77777777" w:rsidTr="00581E40">
        <w:trPr>
          <w:trHeight w:val="170"/>
        </w:trPr>
        <w:tc>
          <w:tcPr>
            <w:tcW w:w="852" w:type="dxa"/>
            <w:shd w:val="clear" w:color="auto" w:fill="auto"/>
            <w:noWrap/>
            <w:vAlign w:val="center"/>
            <w:hideMark/>
          </w:tcPr>
          <w:p w14:paraId="20838D47" w14:textId="77777777" w:rsidR="008D5449" w:rsidRPr="00016B51" w:rsidRDefault="008D5449" w:rsidP="008D5449">
            <w:pPr>
              <w:overflowPunct/>
              <w:autoSpaceDE/>
              <w:autoSpaceDN/>
              <w:adjustRightInd/>
              <w:spacing w:after="0"/>
              <w:jc w:val="right"/>
              <w:textAlignment w:val="auto"/>
              <w:rPr>
                <w:color w:val="000000"/>
                <w:sz w:val="12"/>
                <w:lang w:eastAsia="en-GB"/>
              </w:rPr>
            </w:pPr>
            <w:r w:rsidRPr="00016B51">
              <w:rPr>
                <w:color w:val="000000"/>
                <w:sz w:val="12"/>
                <w:lang w:eastAsia="en-GB"/>
              </w:rPr>
              <w:t>830045</w:t>
            </w:r>
          </w:p>
        </w:tc>
        <w:tc>
          <w:tcPr>
            <w:tcW w:w="3798" w:type="dxa"/>
            <w:shd w:val="clear" w:color="auto" w:fill="auto"/>
            <w:noWrap/>
            <w:vAlign w:val="center"/>
            <w:hideMark/>
          </w:tcPr>
          <w:p w14:paraId="71CFAB6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CT3 aspects of 5G_eLCS</w:t>
            </w:r>
          </w:p>
        </w:tc>
        <w:tc>
          <w:tcPr>
            <w:tcW w:w="2044" w:type="dxa"/>
            <w:shd w:val="clear" w:color="auto" w:fill="auto"/>
            <w:noWrap/>
            <w:vAlign w:val="center"/>
            <w:hideMark/>
          </w:tcPr>
          <w:p w14:paraId="46EF09E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5G_eLCS</w:t>
            </w:r>
          </w:p>
        </w:tc>
        <w:tc>
          <w:tcPr>
            <w:tcW w:w="554" w:type="dxa"/>
            <w:shd w:val="clear" w:color="auto" w:fill="auto"/>
            <w:noWrap/>
            <w:vAlign w:val="center"/>
            <w:hideMark/>
          </w:tcPr>
          <w:p w14:paraId="1065659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19A8AAA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CP-191064</w:t>
            </w:r>
          </w:p>
        </w:tc>
        <w:tc>
          <w:tcPr>
            <w:tcW w:w="2041" w:type="dxa"/>
            <w:shd w:val="clear" w:color="auto" w:fill="auto"/>
            <w:noWrap/>
            <w:hideMark/>
          </w:tcPr>
          <w:p w14:paraId="7B4AD25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Tingfang Tang, CATT</w:t>
            </w:r>
          </w:p>
        </w:tc>
      </w:tr>
      <w:tr w:rsidR="00581E40" w:rsidRPr="00016B51" w14:paraId="19426660" w14:textId="77777777" w:rsidTr="00581E40">
        <w:trPr>
          <w:trHeight w:val="170"/>
        </w:trPr>
        <w:tc>
          <w:tcPr>
            <w:tcW w:w="852" w:type="dxa"/>
            <w:shd w:val="clear" w:color="auto" w:fill="auto"/>
            <w:noWrap/>
            <w:vAlign w:val="center"/>
            <w:hideMark/>
          </w:tcPr>
          <w:p w14:paraId="6203CBBE" w14:textId="77777777" w:rsidR="008D5449" w:rsidRPr="00016B51" w:rsidRDefault="008D5449" w:rsidP="008D5449">
            <w:pPr>
              <w:overflowPunct/>
              <w:autoSpaceDE/>
              <w:autoSpaceDN/>
              <w:adjustRightInd/>
              <w:spacing w:after="0"/>
              <w:jc w:val="right"/>
              <w:textAlignment w:val="auto"/>
              <w:rPr>
                <w:color w:val="000000"/>
                <w:sz w:val="12"/>
                <w:lang w:eastAsia="en-GB"/>
              </w:rPr>
            </w:pPr>
            <w:r w:rsidRPr="00016B51">
              <w:rPr>
                <w:color w:val="000000"/>
                <w:sz w:val="12"/>
                <w:lang w:eastAsia="en-GB"/>
              </w:rPr>
              <w:t>830046</w:t>
            </w:r>
          </w:p>
        </w:tc>
        <w:tc>
          <w:tcPr>
            <w:tcW w:w="3798" w:type="dxa"/>
            <w:shd w:val="clear" w:color="auto" w:fill="auto"/>
            <w:noWrap/>
            <w:vAlign w:val="center"/>
            <w:hideMark/>
          </w:tcPr>
          <w:p w14:paraId="46AC1ED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CT4 aspects of 5G_eLCS</w:t>
            </w:r>
          </w:p>
        </w:tc>
        <w:tc>
          <w:tcPr>
            <w:tcW w:w="2044" w:type="dxa"/>
            <w:shd w:val="clear" w:color="auto" w:fill="auto"/>
            <w:noWrap/>
            <w:vAlign w:val="center"/>
            <w:hideMark/>
          </w:tcPr>
          <w:p w14:paraId="5427669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5G_eLCS</w:t>
            </w:r>
          </w:p>
        </w:tc>
        <w:tc>
          <w:tcPr>
            <w:tcW w:w="554" w:type="dxa"/>
            <w:shd w:val="clear" w:color="auto" w:fill="auto"/>
            <w:noWrap/>
            <w:vAlign w:val="center"/>
            <w:hideMark/>
          </w:tcPr>
          <w:p w14:paraId="6AD059F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6D372D7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CP-191064</w:t>
            </w:r>
          </w:p>
        </w:tc>
        <w:tc>
          <w:tcPr>
            <w:tcW w:w="2041" w:type="dxa"/>
            <w:shd w:val="clear" w:color="auto" w:fill="auto"/>
            <w:noWrap/>
            <w:hideMark/>
          </w:tcPr>
          <w:p w14:paraId="254436D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Tingfang Tang, CATT</w:t>
            </w:r>
          </w:p>
        </w:tc>
      </w:tr>
      <w:tr w:rsidR="00581E40" w:rsidRPr="00016B51" w14:paraId="2D0C4A1F" w14:textId="77777777" w:rsidTr="00581E40">
        <w:trPr>
          <w:trHeight w:val="170"/>
        </w:trPr>
        <w:tc>
          <w:tcPr>
            <w:tcW w:w="852" w:type="dxa"/>
            <w:shd w:val="clear" w:color="auto" w:fill="auto"/>
            <w:noWrap/>
            <w:vAlign w:val="center"/>
            <w:hideMark/>
          </w:tcPr>
          <w:p w14:paraId="6D94232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830077</w:t>
            </w:r>
          </w:p>
        </w:tc>
        <w:tc>
          <w:tcPr>
            <w:tcW w:w="3798" w:type="dxa"/>
            <w:shd w:val="clear" w:color="auto" w:fill="auto"/>
            <w:noWrap/>
            <w:vAlign w:val="center"/>
            <w:hideMark/>
          </w:tcPr>
          <w:p w14:paraId="67150E3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positioning support</w:t>
            </w:r>
          </w:p>
        </w:tc>
        <w:tc>
          <w:tcPr>
            <w:tcW w:w="2044" w:type="dxa"/>
            <w:shd w:val="clear" w:color="auto" w:fill="auto"/>
            <w:noWrap/>
            <w:vAlign w:val="center"/>
            <w:hideMark/>
          </w:tcPr>
          <w:p w14:paraId="2DCE603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NR_pos</w:t>
            </w:r>
          </w:p>
        </w:tc>
        <w:tc>
          <w:tcPr>
            <w:tcW w:w="554" w:type="dxa"/>
            <w:shd w:val="clear" w:color="auto" w:fill="auto"/>
            <w:noWrap/>
            <w:vAlign w:val="center"/>
            <w:hideMark/>
          </w:tcPr>
          <w:p w14:paraId="591F844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060D38A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RP-191156</w:t>
            </w:r>
          </w:p>
        </w:tc>
        <w:tc>
          <w:tcPr>
            <w:tcW w:w="2041" w:type="dxa"/>
            <w:shd w:val="clear" w:color="auto" w:fill="auto"/>
            <w:noWrap/>
            <w:hideMark/>
          </w:tcPr>
          <w:p w14:paraId="4B0AABB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Intel</w:t>
            </w:r>
          </w:p>
        </w:tc>
      </w:tr>
      <w:tr w:rsidR="00581E40" w:rsidRPr="00016B51" w14:paraId="5E476466" w14:textId="77777777" w:rsidTr="00581E40">
        <w:trPr>
          <w:trHeight w:val="170"/>
        </w:trPr>
        <w:tc>
          <w:tcPr>
            <w:tcW w:w="852" w:type="dxa"/>
            <w:shd w:val="clear" w:color="auto" w:fill="auto"/>
            <w:noWrap/>
            <w:vAlign w:val="center"/>
            <w:hideMark/>
          </w:tcPr>
          <w:p w14:paraId="2BBFAB7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800092</w:t>
            </w:r>
          </w:p>
        </w:tc>
        <w:tc>
          <w:tcPr>
            <w:tcW w:w="3798" w:type="dxa"/>
            <w:shd w:val="clear" w:color="auto" w:fill="auto"/>
            <w:noWrap/>
            <w:vAlign w:val="center"/>
            <w:hideMark/>
          </w:tcPr>
          <w:p w14:paraId="7321F315"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NR positioning support</w:t>
            </w:r>
          </w:p>
        </w:tc>
        <w:tc>
          <w:tcPr>
            <w:tcW w:w="2044" w:type="dxa"/>
            <w:shd w:val="clear" w:color="auto" w:fill="auto"/>
            <w:noWrap/>
            <w:vAlign w:val="center"/>
            <w:hideMark/>
          </w:tcPr>
          <w:p w14:paraId="78775A5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FS_NR_pos</w:t>
            </w:r>
          </w:p>
        </w:tc>
        <w:tc>
          <w:tcPr>
            <w:tcW w:w="554" w:type="dxa"/>
            <w:shd w:val="clear" w:color="auto" w:fill="auto"/>
            <w:noWrap/>
            <w:vAlign w:val="center"/>
            <w:hideMark/>
          </w:tcPr>
          <w:p w14:paraId="7E79418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685EAAA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RP-181399</w:t>
            </w:r>
          </w:p>
        </w:tc>
        <w:tc>
          <w:tcPr>
            <w:tcW w:w="2041" w:type="dxa"/>
            <w:shd w:val="clear" w:color="auto" w:fill="auto"/>
            <w:noWrap/>
            <w:hideMark/>
          </w:tcPr>
          <w:p w14:paraId="5B922B8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581E40" w:rsidRPr="00016B51" w14:paraId="1E57E721" w14:textId="77777777" w:rsidTr="00581E40">
        <w:trPr>
          <w:trHeight w:val="170"/>
        </w:trPr>
        <w:tc>
          <w:tcPr>
            <w:tcW w:w="852" w:type="dxa"/>
            <w:shd w:val="clear" w:color="auto" w:fill="auto"/>
            <w:noWrap/>
            <w:vAlign w:val="center"/>
            <w:hideMark/>
          </w:tcPr>
          <w:p w14:paraId="7B3D7F5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830073</w:t>
            </w:r>
          </w:p>
        </w:tc>
        <w:tc>
          <w:tcPr>
            <w:tcW w:w="3798" w:type="dxa"/>
            <w:shd w:val="clear" w:color="auto" w:fill="auto"/>
            <w:noWrap/>
            <w:vAlign w:val="center"/>
            <w:hideMark/>
          </w:tcPr>
          <w:p w14:paraId="014C196F"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local NR positioning in NG-RAN</w:t>
            </w:r>
          </w:p>
        </w:tc>
        <w:tc>
          <w:tcPr>
            <w:tcW w:w="2044" w:type="dxa"/>
            <w:shd w:val="clear" w:color="auto" w:fill="auto"/>
            <w:noWrap/>
            <w:vAlign w:val="center"/>
            <w:hideMark/>
          </w:tcPr>
          <w:p w14:paraId="5F787A8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FS_NR_local_pos</w:t>
            </w:r>
          </w:p>
        </w:tc>
        <w:tc>
          <w:tcPr>
            <w:tcW w:w="554" w:type="dxa"/>
            <w:shd w:val="clear" w:color="auto" w:fill="auto"/>
            <w:noWrap/>
            <w:vAlign w:val="center"/>
            <w:hideMark/>
          </w:tcPr>
          <w:p w14:paraId="2040106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6B4009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RP-190754</w:t>
            </w:r>
          </w:p>
        </w:tc>
        <w:tc>
          <w:tcPr>
            <w:tcW w:w="2041" w:type="dxa"/>
            <w:shd w:val="clear" w:color="auto" w:fill="auto"/>
            <w:noWrap/>
            <w:hideMark/>
          </w:tcPr>
          <w:p w14:paraId="678F47F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581E40" w:rsidRPr="00016B51" w14:paraId="56DF9863" w14:textId="77777777" w:rsidTr="00581E40">
        <w:trPr>
          <w:trHeight w:val="170"/>
        </w:trPr>
        <w:tc>
          <w:tcPr>
            <w:tcW w:w="852" w:type="dxa"/>
            <w:shd w:val="clear" w:color="auto" w:fill="auto"/>
            <w:noWrap/>
            <w:vAlign w:val="center"/>
            <w:hideMark/>
          </w:tcPr>
          <w:p w14:paraId="20B1B59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830177</w:t>
            </w:r>
          </w:p>
        </w:tc>
        <w:tc>
          <w:tcPr>
            <w:tcW w:w="3798" w:type="dxa"/>
            <w:shd w:val="clear" w:color="auto" w:fill="auto"/>
            <w:noWrap/>
            <w:vAlign w:val="center"/>
            <w:hideMark/>
          </w:tcPr>
          <w:p w14:paraId="5C90F836"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NR positioning support</w:t>
            </w:r>
          </w:p>
        </w:tc>
        <w:tc>
          <w:tcPr>
            <w:tcW w:w="2044" w:type="dxa"/>
            <w:shd w:val="clear" w:color="auto" w:fill="auto"/>
            <w:noWrap/>
            <w:vAlign w:val="center"/>
            <w:hideMark/>
          </w:tcPr>
          <w:p w14:paraId="408F27F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NR_pos-Core</w:t>
            </w:r>
          </w:p>
        </w:tc>
        <w:tc>
          <w:tcPr>
            <w:tcW w:w="554" w:type="dxa"/>
            <w:shd w:val="clear" w:color="auto" w:fill="auto"/>
            <w:noWrap/>
            <w:vAlign w:val="center"/>
            <w:hideMark/>
          </w:tcPr>
          <w:p w14:paraId="5E1E55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1702FAB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RP-190752</w:t>
            </w:r>
          </w:p>
        </w:tc>
        <w:tc>
          <w:tcPr>
            <w:tcW w:w="2041" w:type="dxa"/>
            <w:shd w:val="clear" w:color="auto" w:fill="auto"/>
            <w:noWrap/>
            <w:hideMark/>
          </w:tcPr>
          <w:p w14:paraId="30CC804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581E40" w:rsidRPr="00016B51" w14:paraId="2E500C9E" w14:textId="77777777" w:rsidTr="00581E40">
        <w:trPr>
          <w:trHeight w:val="170"/>
        </w:trPr>
        <w:tc>
          <w:tcPr>
            <w:tcW w:w="852" w:type="dxa"/>
            <w:shd w:val="clear" w:color="auto" w:fill="auto"/>
            <w:noWrap/>
            <w:vAlign w:val="center"/>
            <w:hideMark/>
          </w:tcPr>
          <w:p w14:paraId="446D13C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830277</w:t>
            </w:r>
          </w:p>
        </w:tc>
        <w:tc>
          <w:tcPr>
            <w:tcW w:w="3798" w:type="dxa"/>
            <w:shd w:val="clear" w:color="auto" w:fill="auto"/>
            <w:noWrap/>
            <w:vAlign w:val="center"/>
            <w:hideMark/>
          </w:tcPr>
          <w:p w14:paraId="279DA00D"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Perf. part: NR positioning support</w:t>
            </w:r>
          </w:p>
        </w:tc>
        <w:tc>
          <w:tcPr>
            <w:tcW w:w="2044" w:type="dxa"/>
            <w:shd w:val="clear" w:color="auto" w:fill="auto"/>
            <w:noWrap/>
            <w:vAlign w:val="center"/>
            <w:hideMark/>
          </w:tcPr>
          <w:p w14:paraId="6511E0D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NR_pos-Perf</w:t>
            </w:r>
          </w:p>
        </w:tc>
        <w:tc>
          <w:tcPr>
            <w:tcW w:w="554" w:type="dxa"/>
            <w:shd w:val="clear" w:color="auto" w:fill="auto"/>
            <w:noWrap/>
            <w:vAlign w:val="center"/>
            <w:hideMark/>
          </w:tcPr>
          <w:p w14:paraId="08867A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D7C7C9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RP-190752</w:t>
            </w:r>
          </w:p>
        </w:tc>
        <w:tc>
          <w:tcPr>
            <w:tcW w:w="2041" w:type="dxa"/>
            <w:shd w:val="clear" w:color="auto" w:fill="auto"/>
            <w:noWrap/>
            <w:hideMark/>
          </w:tcPr>
          <w:p w14:paraId="73A87CF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581E40" w:rsidRPr="00016B51" w14:paraId="0C2F4A55" w14:textId="77777777" w:rsidTr="00581E40">
        <w:trPr>
          <w:trHeight w:val="170"/>
        </w:trPr>
        <w:tc>
          <w:tcPr>
            <w:tcW w:w="852" w:type="dxa"/>
            <w:shd w:val="clear" w:color="auto" w:fill="auto"/>
            <w:noWrap/>
            <w:vAlign w:val="center"/>
            <w:hideMark/>
          </w:tcPr>
          <w:p w14:paraId="4CD29011"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44EDA980"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UE radio capability signalling optimization</w:t>
            </w:r>
          </w:p>
        </w:tc>
        <w:tc>
          <w:tcPr>
            <w:tcW w:w="2044" w:type="dxa"/>
            <w:shd w:val="clear" w:color="auto" w:fill="auto"/>
            <w:noWrap/>
            <w:vAlign w:val="center"/>
            <w:hideMark/>
          </w:tcPr>
          <w:p w14:paraId="6C8C7EB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5A3AC51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4F4CDAE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48B58E1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0A428B06" w14:textId="77777777" w:rsidTr="00581E40">
        <w:trPr>
          <w:trHeight w:val="170"/>
        </w:trPr>
        <w:tc>
          <w:tcPr>
            <w:tcW w:w="852" w:type="dxa"/>
            <w:shd w:val="clear" w:color="auto" w:fill="auto"/>
            <w:noWrap/>
            <w:vAlign w:val="center"/>
            <w:hideMark/>
          </w:tcPr>
          <w:p w14:paraId="6AD23DB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840054</w:t>
            </w:r>
          </w:p>
        </w:tc>
        <w:tc>
          <w:tcPr>
            <w:tcW w:w="3798" w:type="dxa"/>
            <w:shd w:val="clear" w:color="auto" w:fill="auto"/>
            <w:noWrap/>
            <w:vAlign w:val="center"/>
            <w:hideMark/>
          </w:tcPr>
          <w:p w14:paraId="1E95B473"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Optimisations on UE radio capability signalling</w:t>
            </w:r>
          </w:p>
        </w:tc>
        <w:tc>
          <w:tcPr>
            <w:tcW w:w="2044" w:type="dxa"/>
            <w:shd w:val="clear" w:color="auto" w:fill="auto"/>
            <w:noWrap/>
            <w:vAlign w:val="center"/>
            <w:hideMark/>
          </w:tcPr>
          <w:p w14:paraId="7038711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RACS</w:t>
            </w:r>
          </w:p>
        </w:tc>
        <w:tc>
          <w:tcPr>
            <w:tcW w:w="554" w:type="dxa"/>
            <w:shd w:val="clear" w:color="auto" w:fill="auto"/>
            <w:noWrap/>
            <w:vAlign w:val="center"/>
            <w:hideMark/>
          </w:tcPr>
          <w:p w14:paraId="5389549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2C1EE82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RP-191460</w:t>
            </w:r>
          </w:p>
        </w:tc>
        <w:tc>
          <w:tcPr>
            <w:tcW w:w="2041" w:type="dxa"/>
            <w:shd w:val="clear" w:color="auto" w:fill="auto"/>
            <w:noWrap/>
            <w:hideMark/>
          </w:tcPr>
          <w:p w14:paraId="285078A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Haris Zisimopoulos </w:t>
            </w:r>
          </w:p>
        </w:tc>
      </w:tr>
      <w:tr w:rsidR="00581E40" w:rsidRPr="00016B51" w14:paraId="4B112947" w14:textId="77777777" w:rsidTr="00581E40">
        <w:trPr>
          <w:trHeight w:val="170"/>
        </w:trPr>
        <w:tc>
          <w:tcPr>
            <w:tcW w:w="852" w:type="dxa"/>
            <w:shd w:val="clear" w:color="auto" w:fill="auto"/>
            <w:noWrap/>
            <w:vAlign w:val="center"/>
            <w:hideMark/>
          </w:tcPr>
          <w:p w14:paraId="5571904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800025</w:t>
            </w:r>
          </w:p>
        </w:tc>
        <w:tc>
          <w:tcPr>
            <w:tcW w:w="3798" w:type="dxa"/>
            <w:shd w:val="clear" w:color="auto" w:fill="auto"/>
            <w:noWrap/>
            <w:vAlign w:val="center"/>
            <w:hideMark/>
          </w:tcPr>
          <w:p w14:paraId="00BA0A6F"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RACS</w:t>
            </w:r>
          </w:p>
        </w:tc>
        <w:tc>
          <w:tcPr>
            <w:tcW w:w="2044" w:type="dxa"/>
            <w:shd w:val="clear" w:color="auto" w:fill="auto"/>
            <w:noWrap/>
            <w:vAlign w:val="center"/>
            <w:hideMark/>
          </w:tcPr>
          <w:p w14:paraId="7C2EEEB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FS_RACS</w:t>
            </w:r>
          </w:p>
        </w:tc>
        <w:tc>
          <w:tcPr>
            <w:tcW w:w="554" w:type="dxa"/>
            <w:shd w:val="clear" w:color="auto" w:fill="auto"/>
            <w:noWrap/>
            <w:vAlign w:val="center"/>
            <w:hideMark/>
          </w:tcPr>
          <w:p w14:paraId="4152DE0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F448B0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SP-180599</w:t>
            </w:r>
          </w:p>
        </w:tc>
        <w:tc>
          <w:tcPr>
            <w:tcW w:w="2041" w:type="dxa"/>
            <w:shd w:val="clear" w:color="auto" w:fill="auto"/>
            <w:noWrap/>
            <w:hideMark/>
          </w:tcPr>
          <w:p w14:paraId="58581954" w14:textId="1F5E66D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Haris Zisimopoulos, </w:t>
            </w:r>
            <w:r w:rsidR="00581E40" w:rsidRPr="00016B51">
              <w:rPr>
                <w:rFonts w:ascii="Arial" w:hAnsi="Arial" w:cs="Arial"/>
                <w:color w:val="000000"/>
                <w:sz w:val="12"/>
                <w:szCs w:val="16"/>
                <w:lang w:eastAsia="en-GB"/>
              </w:rPr>
              <w:t>Qualcomm</w:t>
            </w:r>
            <w:r w:rsidRPr="00016B51">
              <w:rPr>
                <w:rFonts w:ascii="Arial" w:hAnsi="Arial" w:cs="Arial"/>
                <w:color w:val="000000"/>
                <w:sz w:val="12"/>
                <w:szCs w:val="16"/>
                <w:lang w:eastAsia="en-GB"/>
              </w:rPr>
              <w:t xml:space="preserve"> </w:t>
            </w:r>
          </w:p>
        </w:tc>
      </w:tr>
      <w:tr w:rsidR="00581E40" w:rsidRPr="00016B51" w14:paraId="55B43DC7" w14:textId="77777777" w:rsidTr="00581E40">
        <w:trPr>
          <w:trHeight w:val="170"/>
        </w:trPr>
        <w:tc>
          <w:tcPr>
            <w:tcW w:w="852" w:type="dxa"/>
            <w:shd w:val="clear" w:color="auto" w:fill="auto"/>
            <w:noWrap/>
            <w:vAlign w:val="center"/>
            <w:hideMark/>
          </w:tcPr>
          <w:p w14:paraId="2404DA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830027</w:t>
            </w:r>
          </w:p>
        </w:tc>
        <w:tc>
          <w:tcPr>
            <w:tcW w:w="3798" w:type="dxa"/>
            <w:shd w:val="clear" w:color="auto" w:fill="auto"/>
            <w:noWrap/>
            <w:vAlign w:val="center"/>
            <w:hideMark/>
          </w:tcPr>
          <w:p w14:paraId="6951E02B"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2 of RACS</w:t>
            </w:r>
          </w:p>
        </w:tc>
        <w:tc>
          <w:tcPr>
            <w:tcW w:w="2044" w:type="dxa"/>
            <w:shd w:val="clear" w:color="auto" w:fill="auto"/>
            <w:noWrap/>
            <w:vAlign w:val="center"/>
            <w:hideMark/>
          </w:tcPr>
          <w:p w14:paraId="0511BDA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w:t>
            </w:r>
          </w:p>
        </w:tc>
        <w:tc>
          <w:tcPr>
            <w:tcW w:w="554" w:type="dxa"/>
            <w:shd w:val="clear" w:color="auto" w:fill="auto"/>
            <w:noWrap/>
            <w:vAlign w:val="center"/>
            <w:hideMark/>
          </w:tcPr>
          <w:p w14:paraId="392BE62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92DCC6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SP-190180</w:t>
            </w:r>
          </w:p>
        </w:tc>
        <w:tc>
          <w:tcPr>
            <w:tcW w:w="2041" w:type="dxa"/>
            <w:shd w:val="clear" w:color="auto" w:fill="auto"/>
            <w:noWrap/>
            <w:hideMark/>
          </w:tcPr>
          <w:p w14:paraId="6BC514B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Haris Zisimopoulos </w:t>
            </w:r>
          </w:p>
        </w:tc>
      </w:tr>
      <w:tr w:rsidR="00581E40" w:rsidRPr="00016B51" w14:paraId="3C56D15B" w14:textId="77777777" w:rsidTr="00581E40">
        <w:trPr>
          <w:trHeight w:val="170"/>
        </w:trPr>
        <w:tc>
          <w:tcPr>
            <w:tcW w:w="852" w:type="dxa"/>
            <w:shd w:val="clear" w:color="auto" w:fill="auto"/>
            <w:noWrap/>
            <w:vAlign w:val="center"/>
            <w:hideMark/>
          </w:tcPr>
          <w:p w14:paraId="307EA14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840003</w:t>
            </w:r>
          </w:p>
        </w:tc>
        <w:tc>
          <w:tcPr>
            <w:tcW w:w="3798" w:type="dxa"/>
            <w:shd w:val="clear" w:color="auto" w:fill="auto"/>
            <w:noWrap/>
            <w:vAlign w:val="center"/>
            <w:hideMark/>
          </w:tcPr>
          <w:p w14:paraId="04FF1D5C"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CT aspects of RACS</w:t>
            </w:r>
          </w:p>
        </w:tc>
        <w:tc>
          <w:tcPr>
            <w:tcW w:w="2044" w:type="dxa"/>
            <w:shd w:val="clear" w:color="auto" w:fill="auto"/>
            <w:noWrap/>
            <w:vAlign w:val="center"/>
            <w:hideMark/>
          </w:tcPr>
          <w:p w14:paraId="4A15F4B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RACS</w:t>
            </w:r>
          </w:p>
        </w:tc>
        <w:tc>
          <w:tcPr>
            <w:tcW w:w="554" w:type="dxa"/>
            <w:shd w:val="clear" w:color="auto" w:fill="auto"/>
            <w:noWrap/>
            <w:vAlign w:val="center"/>
            <w:hideMark/>
          </w:tcPr>
          <w:p w14:paraId="2E854AA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1BFBF05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CP-191061</w:t>
            </w:r>
          </w:p>
        </w:tc>
        <w:tc>
          <w:tcPr>
            <w:tcW w:w="2041" w:type="dxa"/>
            <w:shd w:val="clear" w:color="auto" w:fill="auto"/>
            <w:noWrap/>
            <w:hideMark/>
          </w:tcPr>
          <w:p w14:paraId="31062365" w14:textId="6A89FE89"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Chaponniere, Lena, </w:t>
            </w:r>
            <w:r w:rsidR="00581E40" w:rsidRPr="00016B51">
              <w:rPr>
                <w:rFonts w:ascii="Arial" w:hAnsi="Arial" w:cs="Arial"/>
                <w:b/>
                <w:bCs/>
                <w:color w:val="000000"/>
                <w:sz w:val="12"/>
                <w:szCs w:val="16"/>
                <w:lang w:eastAsia="en-GB"/>
              </w:rPr>
              <w:t>Qualcomm</w:t>
            </w:r>
            <w:r w:rsidRPr="00016B51">
              <w:rPr>
                <w:rFonts w:ascii="Arial" w:hAnsi="Arial" w:cs="Arial"/>
                <w:b/>
                <w:bCs/>
                <w:color w:val="000000"/>
                <w:sz w:val="12"/>
                <w:szCs w:val="16"/>
                <w:lang w:eastAsia="en-GB"/>
              </w:rPr>
              <w:t xml:space="preserve"> </w:t>
            </w:r>
          </w:p>
        </w:tc>
      </w:tr>
      <w:tr w:rsidR="00581E40" w:rsidRPr="00016B51" w14:paraId="07F200C4" w14:textId="77777777" w:rsidTr="00581E40">
        <w:trPr>
          <w:trHeight w:val="170"/>
        </w:trPr>
        <w:tc>
          <w:tcPr>
            <w:tcW w:w="852" w:type="dxa"/>
            <w:shd w:val="clear" w:color="auto" w:fill="auto"/>
            <w:noWrap/>
            <w:vAlign w:val="center"/>
            <w:hideMark/>
          </w:tcPr>
          <w:p w14:paraId="4B8A98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840055</w:t>
            </w:r>
          </w:p>
        </w:tc>
        <w:tc>
          <w:tcPr>
            <w:tcW w:w="3798" w:type="dxa"/>
            <w:shd w:val="clear" w:color="auto" w:fill="auto"/>
            <w:noWrap/>
            <w:vAlign w:val="center"/>
            <w:hideMark/>
          </w:tcPr>
          <w:p w14:paraId="1F132A5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CT1 aspects of RACS</w:t>
            </w:r>
          </w:p>
        </w:tc>
        <w:tc>
          <w:tcPr>
            <w:tcW w:w="2044" w:type="dxa"/>
            <w:shd w:val="clear" w:color="auto" w:fill="auto"/>
            <w:noWrap/>
            <w:vAlign w:val="center"/>
            <w:hideMark/>
          </w:tcPr>
          <w:p w14:paraId="3D4AFEC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w:t>
            </w:r>
          </w:p>
        </w:tc>
        <w:tc>
          <w:tcPr>
            <w:tcW w:w="554" w:type="dxa"/>
            <w:shd w:val="clear" w:color="auto" w:fill="auto"/>
            <w:noWrap/>
            <w:vAlign w:val="center"/>
            <w:hideMark/>
          </w:tcPr>
          <w:p w14:paraId="0F74D95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662BDA5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CP-191061</w:t>
            </w:r>
          </w:p>
        </w:tc>
        <w:tc>
          <w:tcPr>
            <w:tcW w:w="2041" w:type="dxa"/>
            <w:shd w:val="clear" w:color="auto" w:fill="auto"/>
            <w:noWrap/>
            <w:hideMark/>
          </w:tcPr>
          <w:p w14:paraId="676B01A6" w14:textId="74C22F3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Chaponniere, Lena, </w:t>
            </w:r>
            <w:r w:rsidR="00581E40" w:rsidRPr="00016B51">
              <w:rPr>
                <w:rFonts w:ascii="Arial" w:hAnsi="Arial" w:cs="Arial"/>
                <w:color w:val="000000"/>
                <w:sz w:val="12"/>
                <w:szCs w:val="16"/>
                <w:lang w:eastAsia="en-GB"/>
              </w:rPr>
              <w:t>Qualcomm</w:t>
            </w:r>
            <w:r w:rsidRPr="00016B51">
              <w:rPr>
                <w:rFonts w:ascii="Arial" w:hAnsi="Arial" w:cs="Arial"/>
                <w:color w:val="000000"/>
                <w:sz w:val="12"/>
                <w:szCs w:val="16"/>
                <w:lang w:eastAsia="en-GB"/>
              </w:rPr>
              <w:t xml:space="preserve"> </w:t>
            </w:r>
          </w:p>
        </w:tc>
      </w:tr>
      <w:tr w:rsidR="00581E40" w:rsidRPr="00016B51" w14:paraId="20C1523B" w14:textId="77777777" w:rsidTr="00581E40">
        <w:trPr>
          <w:trHeight w:val="170"/>
        </w:trPr>
        <w:tc>
          <w:tcPr>
            <w:tcW w:w="852" w:type="dxa"/>
            <w:shd w:val="clear" w:color="auto" w:fill="auto"/>
            <w:noWrap/>
            <w:vAlign w:val="center"/>
            <w:hideMark/>
          </w:tcPr>
          <w:p w14:paraId="1F2EAE1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840056</w:t>
            </w:r>
          </w:p>
        </w:tc>
        <w:tc>
          <w:tcPr>
            <w:tcW w:w="3798" w:type="dxa"/>
            <w:shd w:val="clear" w:color="auto" w:fill="auto"/>
            <w:noWrap/>
            <w:vAlign w:val="center"/>
            <w:hideMark/>
          </w:tcPr>
          <w:p w14:paraId="5CDA28D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CT3 aspects of RACS</w:t>
            </w:r>
          </w:p>
        </w:tc>
        <w:tc>
          <w:tcPr>
            <w:tcW w:w="2044" w:type="dxa"/>
            <w:shd w:val="clear" w:color="auto" w:fill="auto"/>
            <w:noWrap/>
            <w:vAlign w:val="center"/>
            <w:hideMark/>
          </w:tcPr>
          <w:p w14:paraId="385D6A3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w:t>
            </w:r>
          </w:p>
        </w:tc>
        <w:tc>
          <w:tcPr>
            <w:tcW w:w="554" w:type="dxa"/>
            <w:shd w:val="clear" w:color="auto" w:fill="auto"/>
            <w:noWrap/>
            <w:vAlign w:val="center"/>
            <w:hideMark/>
          </w:tcPr>
          <w:p w14:paraId="15D8BC2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511E343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CP-191061</w:t>
            </w:r>
          </w:p>
        </w:tc>
        <w:tc>
          <w:tcPr>
            <w:tcW w:w="2041" w:type="dxa"/>
            <w:shd w:val="clear" w:color="auto" w:fill="auto"/>
            <w:noWrap/>
            <w:hideMark/>
          </w:tcPr>
          <w:p w14:paraId="02346502" w14:textId="5D0287E6"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Chaponniere, Lena, </w:t>
            </w:r>
            <w:r w:rsidR="00581E40" w:rsidRPr="00016B51">
              <w:rPr>
                <w:rFonts w:ascii="Arial" w:hAnsi="Arial" w:cs="Arial"/>
                <w:color w:val="000000"/>
                <w:sz w:val="12"/>
                <w:szCs w:val="16"/>
                <w:lang w:eastAsia="en-GB"/>
              </w:rPr>
              <w:t>Qualcomm</w:t>
            </w:r>
            <w:r w:rsidRPr="00016B51">
              <w:rPr>
                <w:rFonts w:ascii="Arial" w:hAnsi="Arial" w:cs="Arial"/>
                <w:color w:val="000000"/>
                <w:sz w:val="12"/>
                <w:szCs w:val="16"/>
                <w:lang w:eastAsia="en-GB"/>
              </w:rPr>
              <w:t xml:space="preserve"> </w:t>
            </w:r>
          </w:p>
        </w:tc>
      </w:tr>
      <w:tr w:rsidR="00581E40" w:rsidRPr="00016B51" w14:paraId="747088DE" w14:textId="77777777" w:rsidTr="00581E40">
        <w:trPr>
          <w:trHeight w:val="170"/>
        </w:trPr>
        <w:tc>
          <w:tcPr>
            <w:tcW w:w="852" w:type="dxa"/>
            <w:shd w:val="clear" w:color="auto" w:fill="auto"/>
            <w:noWrap/>
            <w:vAlign w:val="center"/>
            <w:hideMark/>
          </w:tcPr>
          <w:p w14:paraId="4855CC5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840057</w:t>
            </w:r>
          </w:p>
        </w:tc>
        <w:tc>
          <w:tcPr>
            <w:tcW w:w="3798" w:type="dxa"/>
            <w:shd w:val="clear" w:color="auto" w:fill="auto"/>
            <w:noWrap/>
            <w:vAlign w:val="center"/>
            <w:hideMark/>
          </w:tcPr>
          <w:p w14:paraId="1E8C84D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CT4 aspects of RACS</w:t>
            </w:r>
          </w:p>
        </w:tc>
        <w:tc>
          <w:tcPr>
            <w:tcW w:w="2044" w:type="dxa"/>
            <w:shd w:val="clear" w:color="auto" w:fill="auto"/>
            <w:noWrap/>
            <w:vAlign w:val="center"/>
            <w:hideMark/>
          </w:tcPr>
          <w:p w14:paraId="0FD1DDA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w:t>
            </w:r>
          </w:p>
        </w:tc>
        <w:tc>
          <w:tcPr>
            <w:tcW w:w="554" w:type="dxa"/>
            <w:shd w:val="clear" w:color="auto" w:fill="auto"/>
            <w:noWrap/>
            <w:vAlign w:val="center"/>
            <w:hideMark/>
          </w:tcPr>
          <w:p w14:paraId="4797611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7FD0FC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CP-191061</w:t>
            </w:r>
          </w:p>
        </w:tc>
        <w:tc>
          <w:tcPr>
            <w:tcW w:w="2041" w:type="dxa"/>
            <w:shd w:val="clear" w:color="auto" w:fill="auto"/>
            <w:noWrap/>
            <w:hideMark/>
          </w:tcPr>
          <w:p w14:paraId="259A754F" w14:textId="1EEB010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Chaponniere, Lena, </w:t>
            </w:r>
            <w:r w:rsidR="00581E40" w:rsidRPr="00016B51">
              <w:rPr>
                <w:rFonts w:ascii="Arial" w:hAnsi="Arial" w:cs="Arial"/>
                <w:color w:val="000000"/>
                <w:sz w:val="12"/>
                <w:szCs w:val="16"/>
                <w:lang w:eastAsia="en-GB"/>
              </w:rPr>
              <w:t>Qualcomm</w:t>
            </w:r>
            <w:r w:rsidRPr="00016B51">
              <w:rPr>
                <w:rFonts w:ascii="Arial" w:hAnsi="Arial" w:cs="Arial"/>
                <w:color w:val="000000"/>
                <w:sz w:val="12"/>
                <w:szCs w:val="16"/>
                <w:lang w:eastAsia="en-GB"/>
              </w:rPr>
              <w:t xml:space="preserve"> </w:t>
            </w:r>
          </w:p>
        </w:tc>
      </w:tr>
      <w:tr w:rsidR="00581E40" w:rsidRPr="00016B51" w14:paraId="5E1BF6D9" w14:textId="77777777" w:rsidTr="00581E40">
        <w:trPr>
          <w:trHeight w:val="170"/>
        </w:trPr>
        <w:tc>
          <w:tcPr>
            <w:tcW w:w="852" w:type="dxa"/>
            <w:shd w:val="clear" w:color="auto" w:fill="auto"/>
            <w:noWrap/>
            <w:vAlign w:val="center"/>
            <w:hideMark/>
          </w:tcPr>
          <w:p w14:paraId="4DCF074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830079</w:t>
            </w:r>
          </w:p>
        </w:tc>
        <w:tc>
          <w:tcPr>
            <w:tcW w:w="3798" w:type="dxa"/>
            <w:shd w:val="clear" w:color="auto" w:fill="auto"/>
            <w:noWrap/>
            <w:vAlign w:val="center"/>
            <w:hideMark/>
          </w:tcPr>
          <w:p w14:paraId="1A57B74B"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Optimisations on UE radio capability signalling – NR/E-UTRA Aspects</w:t>
            </w:r>
          </w:p>
        </w:tc>
        <w:tc>
          <w:tcPr>
            <w:tcW w:w="2044" w:type="dxa"/>
            <w:shd w:val="clear" w:color="auto" w:fill="auto"/>
            <w:noWrap/>
            <w:vAlign w:val="center"/>
            <w:hideMark/>
          </w:tcPr>
          <w:p w14:paraId="321F731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RACS-RAN</w:t>
            </w:r>
          </w:p>
        </w:tc>
        <w:tc>
          <w:tcPr>
            <w:tcW w:w="554" w:type="dxa"/>
            <w:shd w:val="clear" w:color="auto" w:fill="auto"/>
            <w:noWrap/>
            <w:vAlign w:val="center"/>
            <w:hideMark/>
          </w:tcPr>
          <w:p w14:paraId="15A4922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68E3246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RP-190657</w:t>
            </w:r>
          </w:p>
        </w:tc>
        <w:tc>
          <w:tcPr>
            <w:tcW w:w="2041" w:type="dxa"/>
            <w:shd w:val="clear" w:color="auto" w:fill="auto"/>
            <w:noWrap/>
            <w:hideMark/>
          </w:tcPr>
          <w:p w14:paraId="2157CCC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MediaTek</w:t>
            </w:r>
          </w:p>
        </w:tc>
      </w:tr>
      <w:tr w:rsidR="00581E40" w:rsidRPr="00016B51" w14:paraId="112F949A" w14:textId="77777777" w:rsidTr="00581E40">
        <w:trPr>
          <w:trHeight w:val="170"/>
        </w:trPr>
        <w:tc>
          <w:tcPr>
            <w:tcW w:w="852" w:type="dxa"/>
            <w:shd w:val="clear" w:color="auto" w:fill="auto"/>
            <w:noWrap/>
            <w:vAlign w:val="center"/>
            <w:hideMark/>
          </w:tcPr>
          <w:p w14:paraId="4C41407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800097</w:t>
            </w:r>
          </w:p>
        </w:tc>
        <w:tc>
          <w:tcPr>
            <w:tcW w:w="3798" w:type="dxa"/>
            <w:shd w:val="clear" w:color="auto" w:fill="auto"/>
            <w:noWrap/>
            <w:vAlign w:val="center"/>
            <w:hideMark/>
          </w:tcPr>
          <w:p w14:paraId="7E52D5E4"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optimisations on UE radio capability signalling – NR/E-UTRA Aspects</w:t>
            </w:r>
          </w:p>
        </w:tc>
        <w:tc>
          <w:tcPr>
            <w:tcW w:w="2044" w:type="dxa"/>
            <w:shd w:val="clear" w:color="auto" w:fill="auto"/>
            <w:noWrap/>
            <w:vAlign w:val="center"/>
            <w:hideMark/>
          </w:tcPr>
          <w:p w14:paraId="4AE482A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FS_RACS_RAN</w:t>
            </w:r>
          </w:p>
        </w:tc>
        <w:tc>
          <w:tcPr>
            <w:tcW w:w="554" w:type="dxa"/>
            <w:shd w:val="clear" w:color="auto" w:fill="auto"/>
            <w:noWrap/>
            <w:vAlign w:val="center"/>
            <w:hideMark/>
          </w:tcPr>
          <w:p w14:paraId="64EBE23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2168332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RP-181459</w:t>
            </w:r>
          </w:p>
        </w:tc>
        <w:tc>
          <w:tcPr>
            <w:tcW w:w="2041" w:type="dxa"/>
            <w:shd w:val="clear" w:color="auto" w:fill="auto"/>
            <w:noWrap/>
            <w:hideMark/>
          </w:tcPr>
          <w:p w14:paraId="50273C8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MediaTek</w:t>
            </w:r>
          </w:p>
        </w:tc>
      </w:tr>
      <w:tr w:rsidR="00581E40" w:rsidRPr="00016B51" w14:paraId="71C7C710" w14:textId="77777777" w:rsidTr="00581E40">
        <w:trPr>
          <w:trHeight w:val="170"/>
        </w:trPr>
        <w:tc>
          <w:tcPr>
            <w:tcW w:w="852" w:type="dxa"/>
            <w:shd w:val="clear" w:color="auto" w:fill="auto"/>
            <w:noWrap/>
            <w:vAlign w:val="center"/>
            <w:hideMark/>
          </w:tcPr>
          <w:p w14:paraId="52BE0EF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830179</w:t>
            </w:r>
          </w:p>
        </w:tc>
        <w:tc>
          <w:tcPr>
            <w:tcW w:w="3798" w:type="dxa"/>
            <w:shd w:val="clear" w:color="auto" w:fill="auto"/>
            <w:noWrap/>
            <w:vAlign w:val="center"/>
            <w:hideMark/>
          </w:tcPr>
          <w:p w14:paraId="6050F059"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Optimisations on UE radio capability signalling – NR/E-UTRA Aspects</w:t>
            </w:r>
          </w:p>
        </w:tc>
        <w:tc>
          <w:tcPr>
            <w:tcW w:w="2044" w:type="dxa"/>
            <w:shd w:val="clear" w:color="auto" w:fill="auto"/>
            <w:noWrap/>
            <w:vAlign w:val="center"/>
            <w:hideMark/>
          </w:tcPr>
          <w:p w14:paraId="1C215F4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RACS-RAN-Core</w:t>
            </w:r>
          </w:p>
        </w:tc>
        <w:tc>
          <w:tcPr>
            <w:tcW w:w="554" w:type="dxa"/>
            <w:shd w:val="clear" w:color="auto" w:fill="auto"/>
            <w:noWrap/>
            <w:vAlign w:val="center"/>
            <w:hideMark/>
          </w:tcPr>
          <w:p w14:paraId="22A6BA0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31D8781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RP-191088</w:t>
            </w:r>
          </w:p>
        </w:tc>
        <w:tc>
          <w:tcPr>
            <w:tcW w:w="2041" w:type="dxa"/>
            <w:shd w:val="clear" w:color="auto" w:fill="auto"/>
            <w:noWrap/>
            <w:hideMark/>
          </w:tcPr>
          <w:p w14:paraId="57321FB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MediaTek</w:t>
            </w:r>
          </w:p>
        </w:tc>
      </w:tr>
      <w:tr w:rsidR="00581E40" w:rsidRPr="00016B51" w14:paraId="74B31297" w14:textId="77777777" w:rsidTr="00581E40">
        <w:trPr>
          <w:trHeight w:val="170"/>
        </w:trPr>
        <w:tc>
          <w:tcPr>
            <w:tcW w:w="852" w:type="dxa"/>
            <w:shd w:val="clear" w:color="auto" w:fill="auto"/>
            <w:noWrap/>
            <w:vAlign w:val="center"/>
            <w:hideMark/>
          </w:tcPr>
          <w:p w14:paraId="03CF4C61"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42B1D5F1"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Satellite Access in 5G</w:t>
            </w:r>
          </w:p>
        </w:tc>
        <w:tc>
          <w:tcPr>
            <w:tcW w:w="2044" w:type="dxa"/>
            <w:shd w:val="clear" w:color="auto" w:fill="auto"/>
            <w:noWrap/>
            <w:vAlign w:val="center"/>
            <w:hideMark/>
          </w:tcPr>
          <w:p w14:paraId="3B695AF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46D8BC7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69F040F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5B8705A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342C88B6" w14:textId="77777777" w:rsidTr="00581E40">
        <w:trPr>
          <w:trHeight w:val="170"/>
        </w:trPr>
        <w:tc>
          <w:tcPr>
            <w:tcW w:w="852" w:type="dxa"/>
            <w:shd w:val="clear" w:color="auto" w:fill="auto"/>
            <w:noWrap/>
            <w:vAlign w:val="center"/>
            <w:hideMark/>
          </w:tcPr>
          <w:p w14:paraId="7FA2200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800010</w:t>
            </w:r>
          </w:p>
        </w:tc>
        <w:tc>
          <w:tcPr>
            <w:tcW w:w="3798" w:type="dxa"/>
            <w:shd w:val="clear" w:color="auto" w:fill="auto"/>
            <w:noWrap/>
            <w:vAlign w:val="center"/>
            <w:hideMark/>
          </w:tcPr>
          <w:p w14:paraId="09B442FB"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Integration of Satellite Access in 5G</w:t>
            </w:r>
          </w:p>
        </w:tc>
        <w:tc>
          <w:tcPr>
            <w:tcW w:w="2044" w:type="dxa"/>
            <w:shd w:val="clear" w:color="auto" w:fill="auto"/>
            <w:noWrap/>
            <w:vAlign w:val="center"/>
            <w:hideMark/>
          </w:tcPr>
          <w:p w14:paraId="637A49C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5GSAT</w:t>
            </w:r>
          </w:p>
        </w:tc>
        <w:tc>
          <w:tcPr>
            <w:tcW w:w="554" w:type="dxa"/>
            <w:shd w:val="clear" w:color="auto" w:fill="auto"/>
            <w:noWrap/>
            <w:vAlign w:val="center"/>
            <w:hideMark/>
          </w:tcPr>
          <w:p w14:paraId="1F9BF67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20C6593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SP-180326</w:t>
            </w:r>
          </w:p>
        </w:tc>
        <w:tc>
          <w:tcPr>
            <w:tcW w:w="2041" w:type="dxa"/>
            <w:shd w:val="clear" w:color="auto" w:fill="auto"/>
            <w:noWrap/>
            <w:hideMark/>
          </w:tcPr>
          <w:p w14:paraId="03DE8B7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MICHEL, Cyril, Thales</w:t>
            </w:r>
          </w:p>
        </w:tc>
      </w:tr>
      <w:tr w:rsidR="00581E40" w:rsidRPr="00016B51" w14:paraId="120F5639" w14:textId="77777777" w:rsidTr="00581E40">
        <w:trPr>
          <w:trHeight w:val="170"/>
        </w:trPr>
        <w:tc>
          <w:tcPr>
            <w:tcW w:w="852" w:type="dxa"/>
            <w:shd w:val="clear" w:color="auto" w:fill="auto"/>
            <w:noWrap/>
            <w:vAlign w:val="center"/>
            <w:hideMark/>
          </w:tcPr>
          <w:p w14:paraId="3C3959A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770002</w:t>
            </w:r>
          </w:p>
        </w:tc>
        <w:tc>
          <w:tcPr>
            <w:tcW w:w="3798" w:type="dxa"/>
            <w:shd w:val="clear" w:color="auto" w:fill="auto"/>
            <w:noWrap/>
            <w:vAlign w:val="center"/>
            <w:hideMark/>
          </w:tcPr>
          <w:p w14:paraId="7F302643"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using Satellite Access in 5G</w:t>
            </w:r>
          </w:p>
        </w:tc>
        <w:tc>
          <w:tcPr>
            <w:tcW w:w="2044" w:type="dxa"/>
            <w:shd w:val="clear" w:color="auto" w:fill="auto"/>
            <w:noWrap/>
            <w:vAlign w:val="center"/>
            <w:hideMark/>
          </w:tcPr>
          <w:p w14:paraId="7538E20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FS_5GSAT</w:t>
            </w:r>
          </w:p>
        </w:tc>
        <w:tc>
          <w:tcPr>
            <w:tcW w:w="554" w:type="dxa"/>
            <w:shd w:val="clear" w:color="auto" w:fill="auto"/>
            <w:noWrap/>
            <w:vAlign w:val="center"/>
            <w:hideMark/>
          </w:tcPr>
          <w:p w14:paraId="07728BB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643624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SP-170702</w:t>
            </w:r>
          </w:p>
        </w:tc>
        <w:tc>
          <w:tcPr>
            <w:tcW w:w="2041" w:type="dxa"/>
            <w:shd w:val="clear" w:color="auto" w:fill="auto"/>
            <w:noWrap/>
            <w:hideMark/>
          </w:tcPr>
          <w:p w14:paraId="1A7F817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MICHEL, Cyril</w:t>
            </w:r>
          </w:p>
        </w:tc>
      </w:tr>
      <w:tr w:rsidR="00581E40" w:rsidRPr="00016B51" w14:paraId="3DCF31E5" w14:textId="77777777" w:rsidTr="00581E40">
        <w:trPr>
          <w:trHeight w:val="170"/>
        </w:trPr>
        <w:tc>
          <w:tcPr>
            <w:tcW w:w="852" w:type="dxa"/>
            <w:shd w:val="clear" w:color="auto" w:fill="auto"/>
            <w:noWrap/>
            <w:vAlign w:val="center"/>
            <w:hideMark/>
          </w:tcPr>
          <w:p w14:paraId="4747FD8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800048</w:t>
            </w:r>
          </w:p>
        </w:tc>
        <w:tc>
          <w:tcPr>
            <w:tcW w:w="3798" w:type="dxa"/>
            <w:shd w:val="clear" w:color="auto" w:fill="auto"/>
            <w:noWrap/>
            <w:vAlign w:val="center"/>
            <w:hideMark/>
          </w:tcPr>
          <w:p w14:paraId="2FD6E842"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1 of 5GSAT</w:t>
            </w:r>
          </w:p>
        </w:tc>
        <w:tc>
          <w:tcPr>
            <w:tcW w:w="2044" w:type="dxa"/>
            <w:shd w:val="clear" w:color="auto" w:fill="auto"/>
            <w:noWrap/>
            <w:vAlign w:val="center"/>
            <w:hideMark/>
          </w:tcPr>
          <w:p w14:paraId="6299043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5GSAT</w:t>
            </w:r>
          </w:p>
        </w:tc>
        <w:tc>
          <w:tcPr>
            <w:tcW w:w="554" w:type="dxa"/>
            <w:shd w:val="clear" w:color="auto" w:fill="auto"/>
            <w:noWrap/>
            <w:vAlign w:val="center"/>
            <w:hideMark/>
          </w:tcPr>
          <w:p w14:paraId="21B60C6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27FF72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SP-180326</w:t>
            </w:r>
          </w:p>
        </w:tc>
        <w:tc>
          <w:tcPr>
            <w:tcW w:w="2041" w:type="dxa"/>
            <w:shd w:val="clear" w:color="auto" w:fill="auto"/>
            <w:noWrap/>
            <w:hideMark/>
          </w:tcPr>
          <w:p w14:paraId="62FD7DB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MICHEL, Cyril, Thales</w:t>
            </w:r>
          </w:p>
        </w:tc>
      </w:tr>
      <w:tr w:rsidR="00581E40" w:rsidRPr="00016B51" w14:paraId="6353E9BB" w14:textId="77777777" w:rsidTr="00581E40">
        <w:trPr>
          <w:trHeight w:val="170"/>
        </w:trPr>
        <w:tc>
          <w:tcPr>
            <w:tcW w:w="852" w:type="dxa"/>
            <w:shd w:val="clear" w:color="auto" w:fill="auto"/>
            <w:noWrap/>
            <w:vAlign w:val="center"/>
            <w:hideMark/>
          </w:tcPr>
          <w:p w14:paraId="0A39336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800026</w:t>
            </w:r>
          </w:p>
        </w:tc>
        <w:tc>
          <w:tcPr>
            <w:tcW w:w="3798" w:type="dxa"/>
            <w:shd w:val="clear" w:color="auto" w:fill="auto"/>
            <w:noWrap/>
            <w:vAlign w:val="center"/>
            <w:hideMark/>
          </w:tcPr>
          <w:p w14:paraId="4F759164"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architecture aspects for using satellite access in 5G</w:t>
            </w:r>
          </w:p>
        </w:tc>
        <w:tc>
          <w:tcPr>
            <w:tcW w:w="2044" w:type="dxa"/>
            <w:shd w:val="clear" w:color="auto" w:fill="auto"/>
            <w:noWrap/>
            <w:vAlign w:val="center"/>
            <w:hideMark/>
          </w:tcPr>
          <w:p w14:paraId="6C57922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FS_5GSAT_ARCH</w:t>
            </w:r>
          </w:p>
        </w:tc>
        <w:tc>
          <w:tcPr>
            <w:tcW w:w="554" w:type="dxa"/>
            <w:shd w:val="clear" w:color="auto" w:fill="auto"/>
            <w:noWrap/>
            <w:vAlign w:val="center"/>
            <w:hideMark/>
          </w:tcPr>
          <w:p w14:paraId="0671CBD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72C4AAB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SP-181253</w:t>
            </w:r>
          </w:p>
        </w:tc>
        <w:tc>
          <w:tcPr>
            <w:tcW w:w="2041" w:type="dxa"/>
            <w:shd w:val="clear" w:color="auto" w:fill="auto"/>
            <w:noWrap/>
            <w:hideMark/>
          </w:tcPr>
          <w:p w14:paraId="35C2A1B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MICHEL, Cyril</w:t>
            </w:r>
          </w:p>
        </w:tc>
      </w:tr>
      <w:tr w:rsidR="00581E40" w:rsidRPr="00016B51" w14:paraId="3B0C74CB" w14:textId="77777777" w:rsidTr="00581E40">
        <w:trPr>
          <w:trHeight w:val="170"/>
        </w:trPr>
        <w:tc>
          <w:tcPr>
            <w:tcW w:w="852" w:type="dxa"/>
            <w:shd w:val="clear" w:color="auto" w:fill="auto"/>
            <w:noWrap/>
            <w:vAlign w:val="center"/>
            <w:hideMark/>
          </w:tcPr>
          <w:p w14:paraId="5332188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800099</w:t>
            </w:r>
          </w:p>
        </w:tc>
        <w:tc>
          <w:tcPr>
            <w:tcW w:w="3798" w:type="dxa"/>
            <w:shd w:val="clear" w:color="auto" w:fill="auto"/>
            <w:noWrap/>
            <w:vAlign w:val="center"/>
            <w:hideMark/>
          </w:tcPr>
          <w:p w14:paraId="43E3392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solutions for NR to support non-terrestrial networks (NTN)</w:t>
            </w:r>
          </w:p>
        </w:tc>
        <w:tc>
          <w:tcPr>
            <w:tcW w:w="2044" w:type="dxa"/>
            <w:shd w:val="clear" w:color="auto" w:fill="auto"/>
            <w:noWrap/>
            <w:vAlign w:val="center"/>
            <w:hideMark/>
          </w:tcPr>
          <w:p w14:paraId="7F134AC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FS_NR_NTN_solutions</w:t>
            </w:r>
          </w:p>
        </w:tc>
        <w:tc>
          <w:tcPr>
            <w:tcW w:w="554" w:type="dxa"/>
            <w:shd w:val="clear" w:color="auto" w:fill="auto"/>
            <w:noWrap/>
            <w:vAlign w:val="center"/>
            <w:hideMark/>
          </w:tcPr>
          <w:p w14:paraId="63055D6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0A8B682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RP-190710</w:t>
            </w:r>
          </w:p>
        </w:tc>
        <w:tc>
          <w:tcPr>
            <w:tcW w:w="2041" w:type="dxa"/>
            <w:shd w:val="clear" w:color="auto" w:fill="auto"/>
            <w:noWrap/>
            <w:hideMark/>
          </w:tcPr>
          <w:p w14:paraId="7842E65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Thales</w:t>
            </w:r>
          </w:p>
        </w:tc>
      </w:tr>
      <w:tr w:rsidR="00581E40" w:rsidRPr="00016B51" w14:paraId="660B727E" w14:textId="77777777" w:rsidTr="00581E40">
        <w:trPr>
          <w:trHeight w:val="170"/>
        </w:trPr>
        <w:tc>
          <w:tcPr>
            <w:tcW w:w="852" w:type="dxa"/>
            <w:shd w:val="clear" w:color="auto" w:fill="auto"/>
            <w:noWrap/>
            <w:vAlign w:val="center"/>
            <w:hideMark/>
          </w:tcPr>
          <w:p w14:paraId="7DD5701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830025</w:t>
            </w:r>
          </w:p>
        </w:tc>
        <w:tc>
          <w:tcPr>
            <w:tcW w:w="3798" w:type="dxa"/>
            <w:shd w:val="clear" w:color="auto" w:fill="auto"/>
            <w:noWrap/>
            <w:vAlign w:val="center"/>
            <w:hideMark/>
          </w:tcPr>
          <w:p w14:paraId="003955C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management and orchestration aspects with integrated satellite components in a 5G network</w:t>
            </w:r>
          </w:p>
        </w:tc>
        <w:tc>
          <w:tcPr>
            <w:tcW w:w="2044" w:type="dxa"/>
            <w:shd w:val="clear" w:color="auto" w:fill="auto"/>
            <w:noWrap/>
            <w:vAlign w:val="center"/>
            <w:hideMark/>
          </w:tcPr>
          <w:p w14:paraId="329C9B3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FS_5GSAT_MO</w:t>
            </w:r>
          </w:p>
        </w:tc>
        <w:tc>
          <w:tcPr>
            <w:tcW w:w="554" w:type="dxa"/>
            <w:shd w:val="clear" w:color="auto" w:fill="auto"/>
            <w:noWrap/>
            <w:vAlign w:val="center"/>
            <w:hideMark/>
          </w:tcPr>
          <w:p w14:paraId="7AB75A8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2DD0D4A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SP-190138</w:t>
            </w:r>
          </w:p>
        </w:tc>
        <w:tc>
          <w:tcPr>
            <w:tcW w:w="2041" w:type="dxa"/>
            <w:shd w:val="clear" w:color="auto" w:fill="auto"/>
            <w:noWrap/>
            <w:hideMark/>
          </w:tcPr>
          <w:p w14:paraId="7C1E204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MICHEL, Cyril, THALES</w:t>
            </w:r>
          </w:p>
        </w:tc>
      </w:tr>
      <w:tr w:rsidR="00581E40" w:rsidRPr="00016B51" w14:paraId="0FB933A6" w14:textId="77777777" w:rsidTr="00581E40">
        <w:trPr>
          <w:trHeight w:val="170"/>
        </w:trPr>
        <w:tc>
          <w:tcPr>
            <w:tcW w:w="852" w:type="dxa"/>
            <w:shd w:val="clear" w:color="auto" w:fill="auto"/>
            <w:noWrap/>
            <w:vAlign w:val="center"/>
            <w:hideMark/>
          </w:tcPr>
          <w:p w14:paraId="4EB5C5A0"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2E6B65A4"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Enablers for Network Automation Architecture for 5G</w:t>
            </w:r>
          </w:p>
        </w:tc>
        <w:tc>
          <w:tcPr>
            <w:tcW w:w="2044" w:type="dxa"/>
            <w:shd w:val="clear" w:color="auto" w:fill="auto"/>
            <w:noWrap/>
            <w:vAlign w:val="center"/>
            <w:hideMark/>
          </w:tcPr>
          <w:p w14:paraId="6927083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39A8AFA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AE8BFF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3BFC4A3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0ABD9C71" w14:textId="77777777" w:rsidTr="00581E40">
        <w:trPr>
          <w:trHeight w:val="170"/>
        </w:trPr>
        <w:tc>
          <w:tcPr>
            <w:tcW w:w="852" w:type="dxa"/>
            <w:shd w:val="clear" w:color="auto" w:fill="auto"/>
            <w:noWrap/>
            <w:vAlign w:val="center"/>
            <w:hideMark/>
          </w:tcPr>
          <w:p w14:paraId="2D066D1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830047</w:t>
            </w:r>
          </w:p>
        </w:tc>
        <w:tc>
          <w:tcPr>
            <w:tcW w:w="3798" w:type="dxa"/>
            <w:shd w:val="clear" w:color="auto" w:fill="auto"/>
            <w:noWrap/>
            <w:vAlign w:val="center"/>
            <w:hideMark/>
          </w:tcPr>
          <w:p w14:paraId="6A930B0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Enablers for Network Automation for 5G </w:t>
            </w:r>
          </w:p>
        </w:tc>
        <w:tc>
          <w:tcPr>
            <w:tcW w:w="2044" w:type="dxa"/>
            <w:shd w:val="clear" w:color="auto" w:fill="auto"/>
            <w:noWrap/>
            <w:vAlign w:val="center"/>
            <w:hideMark/>
          </w:tcPr>
          <w:p w14:paraId="2619F96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eNA</w:t>
            </w:r>
          </w:p>
        </w:tc>
        <w:tc>
          <w:tcPr>
            <w:tcW w:w="554" w:type="dxa"/>
            <w:shd w:val="clear" w:color="auto" w:fill="auto"/>
            <w:noWrap/>
            <w:vAlign w:val="center"/>
            <w:hideMark/>
          </w:tcPr>
          <w:p w14:paraId="2DF7B80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5A1C259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SP-181123</w:t>
            </w:r>
          </w:p>
        </w:tc>
        <w:tc>
          <w:tcPr>
            <w:tcW w:w="2041" w:type="dxa"/>
            <w:shd w:val="clear" w:color="auto" w:fill="auto"/>
            <w:noWrap/>
            <w:hideMark/>
          </w:tcPr>
          <w:p w14:paraId="6176507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Xiaobo Wu, Huawei Technologies </w:t>
            </w:r>
          </w:p>
        </w:tc>
      </w:tr>
      <w:tr w:rsidR="00581E40" w:rsidRPr="00016B51" w14:paraId="636ADEDB" w14:textId="77777777" w:rsidTr="00581E40">
        <w:trPr>
          <w:trHeight w:val="170"/>
        </w:trPr>
        <w:tc>
          <w:tcPr>
            <w:tcW w:w="852" w:type="dxa"/>
            <w:shd w:val="clear" w:color="auto" w:fill="auto"/>
            <w:noWrap/>
            <w:vAlign w:val="center"/>
            <w:hideMark/>
          </w:tcPr>
          <w:p w14:paraId="28B7915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760047</w:t>
            </w:r>
          </w:p>
        </w:tc>
        <w:tc>
          <w:tcPr>
            <w:tcW w:w="3798" w:type="dxa"/>
            <w:shd w:val="clear" w:color="auto" w:fill="auto"/>
            <w:noWrap/>
            <w:vAlign w:val="center"/>
            <w:hideMark/>
          </w:tcPr>
          <w:p w14:paraId="254F223A"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of enablers for Network Automation for 5G </w:t>
            </w:r>
          </w:p>
        </w:tc>
        <w:tc>
          <w:tcPr>
            <w:tcW w:w="2044" w:type="dxa"/>
            <w:shd w:val="clear" w:color="auto" w:fill="auto"/>
            <w:noWrap/>
            <w:vAlign w:val="center"/>
            <w:hideMark/>
          </w:tcPr>
          <w:p w14:paraId="67E0D55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FS_eNA</w:t>
            </w:r>
          </w:p>
        </w:tc>
        <w:tc>
          <w:tcPr>
            <w:tcW w:w="554" w:type="dxa"/>
            <w:shd w:val="clear" w:color="auto" w:fill="auto"/>
            <w:noWrap/>
            <w:vAlign w:val="center"/>
            <w:hideMark/>
          </w:tcPr>
          <w:p w14:paraId="7A7191F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7D13A54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SP-180792</w:t>
            </w:r>
          </w:p>
        </w:tc>
        <w:tc>
          <w:tcPr>
            <w:tcW w:w="2041" w:type="dxa"/>
            <w:shd w:val="clear" w:color="auto" w:fill="auto"/>
            <w:noWrap/>
            <w:hideMark/>
          </w:tcPr>
          <w:p w14:paraId="3BF2773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Xiaobo Wu, Huawei Technologies </w:t>
            </w:r>
          </w:p>
        </w:tc>
      </w:tr>
      <w:tr w:rsidR="00581E40" w:rsidRPr="00016B51" w14:paraId="3E539DCD" w14:textId="77777777" w:rsidTr="00581E40">
        <w:trPr>
          <w:trHeight w:val="170"/>
        </w:trPr>
        <w:tc>
          <w:tcPr>
            <w:tcW w:w="852" w:type="dxa"/>
            <w:shd w:val="clear" w:color="auto" w:fill="auto"/>
            <w:noWrap/>
            <w:vAlign w:val="center"/>
            <w:hideMark/>
          </w:tcPr>
          <w:p w14:paraId="5AF46FE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820020</w:t>
            </w:r>
          </w:p>
        </w:tc>
        <w:tc>
          <w:tcPr>
            <w:tcW w:w="3798" w:type="dxa"/>
            <w:shd w:val="clear" w:color="auto" w:fill="auto"/>
            <w:noWrap/>
            <w:vAlign w:val="center"/>
            <w:hideMark/>
          </w:tcPr>
          <w:p w14:paraId="6E76DFD7"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2 of eNA</w:t>
            </w:r>
          </w:p>
        </w:tc>
        <w:tc>
          <w:tcPr>
            <w:tcW w:w="2044" w:type="dxa"/>
            <w:shd w:val="clear" w:color="auto" w:fill="auto"/>
            <w:noWrap/>
            <w:vAlign w:val="center"/>
            <w:hideMark/>
          </w:tcPr>
          <w:p w14:paraId="617627E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eNA</w:t>
            </w:r>
          </w:p>
        </w:tc>
        <w:tc>
          <w:tcPr>
            <w:tcW w:w="554" w:type="dxa"/>
            <w:shd w:val="clear" w:color="auto" w:fill="auto"/>
            <w:noWrap/>
            <w:vAlign w:val="center"/>
            <w:hideMark/>
          </w:tcPr>
          <w:p w14:paraId="5BB9F7A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329478C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SP-181123</w:t>
            </w:r>
          </w:p>
        </w:tc>
        <w:tc>
          <w:tcPr>
            <w:tcW w:w="2041" w:type="dxa"/>
            <w:shd w:val="clear" w:color="auto" w:fill="auto"/>
            <w:noWrap/>
            <w:hideMark/>
          </w:tcPr>
          <w:p w14:paraId="4F5832F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Xiaobo Wu, Huawei Technologies </w:t>
            </w:r>
          </w:p>
        </w:tc>
      </w:tr>
      <w:tr w:rsidR="00581E40" w:rsidRPr="00016B51" w14:paraId="5F3E941A" w14:textId="77777777" w:rsidTr="00581E40">
        <w:trPr>
          <w:trHeight w:val="170"/>
        </w:trPr>
        <w:tc>
          <w:tcPr>
            <w:tcW w:w="852" w:type="dxa"/>
            <w:shd w:val="clear" w:color="auto" w:fill="auto"/>
            <w:noWrap/>
            <w:vAlign w:val="center"/>
            <w:hideMark/>
          </w:tcPr>
          <w:p w14:paraId="3C64FD8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830009</w:t>
            </w:r>
          </w:p>
        </w:tc>
        <w:tc>
          <w:tcPr>
            <w:tcW w:w="3798" w:type="dxa"/>
            <w:shd w:val="clear" w:color="auto" w:fill="auto"/>
            <w:noWrap/>
            <w:vAlign w:val="center"/>
            <w:hideMark/>
          </w:tcPr>
          <w:p w14:paraId="095FCD96"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CT aspects of eNA</w:t>
            </w:r>
          </w:p>
        </w:tc>
        <w:tc>
          <w:tcPr>
            <w:tcW w:w="2044" w:type="dxa"/>
            <w:shd w:val="clear" w:color="auto" w:fill="auto"/>
            <w:noWrap/>
            <w:vAlign w:val="center"/>
            <w:hideMark/>
          </w:tcPr>
          <w:p w14:paraId="3B5EB24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eNA</w:t>
            </w:r>
          </w:p>
        </w:tc>
        <w:tc>
          <w:tcPr>
            <w:tcW w:w="554" w:type="dxa"/>
            <w:shd w:val="clear" w:color="auto" w:fill="auto"/>
            <w:noWrap/>
            <w:vAlign w:val="center"/>
            <w:hideMark/>
          </w:tcPr>
          <w:p w14:paraId="21E38D1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6879672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CP-191111</w:t>
            </w:r>
          </w:p>
        </w:tc>
        <w:tc>
          <w:tcPr>
            <w:tcW w:w="2041" w:type="dxa"/>
            <w:shd w:val="clear" w:color="auto" w:fill="auto"/>
            <w:noWrap/>
            <w:hideMark/>
          </w:tcPr>
          <w:p w14:paraId="23C6B78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Yali Yan, Huawei</w:t>
            </w:r>
          </w:p>
        </w:tc>
      </w:tr>
      <w:tr w:rsidR="00581E40" w:rsidRPr="00016B51" w14:paraId="1E147B25" w14:textId="77777777" w:rsidTr="00581E40">
        <w:trPr>
          <w:trHeight w:val="170"/>
        </w:trPr>
        <w:tc>
          <w:tcPr>
            <w:tcW w:w="852" w:type="dxa"/>
            <w:shd w:val="clear" w:color="auto" w:fill="auto"/>
            <w:noWrap/>
            <w:vAlign w:val="center"/>
            <w:hideMark/>
          </w:tcPr>
          <w:p w14:paraId="547FF29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830048</w:t>
            </w:r>
          </w:p>
        </w:tc>
        <w:tc>
          <w:tcPr>
            <w:tcW w:w="3798" w:type="dxa"/>
            <w:shd w:val="clear" w:color="auto" w:fill="auto"/>
            <w:noWrap/>
            <w:vAlign w:val="center"/>
            <w:hideMark/>
          </w:tcPr>
          <w:p w14:paraId="4B8A9EB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CT3 aspects of eNA</w:t>
            </w:r>
          </w:p>
        </w:tc>
        <w:tc>
          <w:tcPr>
            <w:tcW w:w="2044" w:type="dxa"/>
            <w:shd w:val="clear" w:color="auto" w:fill="auto"/>
            <w:noWrap/>
            <w:vAlign w:val="center"/>
            <w:hideMark/>
          </w:tcPr>
          <w:p w14:paraId="1FF6AE3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eNA</w:t>
            </w:r>
          </w:p>
        </w:tc>
        <w:tc>
          <w:tcPr>
            <w:tcW w:w="554" w:type="dxa"/>
            <w:shd w:val="clear" w:color="auto" w:fill="auto"/>
            <w:noWrap/>
            <w:vAlign w:val="center"/>
            <w:hideMark/>
          </w:tcPr>
          <w:p w14:paraId="245F499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6DCDEF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CP-191111</w:t>
            </w:r>
          </w:p>
        </w:tc>
        <w:tc>
          <w:tcPr>
            <w:tcW w:w="2041" w:type="dxa"/>
            <w:shd w:val="clear" w:color="auto" w:fill="auto"/>
            <w:noWrap/>
            <w:hideMark/>
          </w:tcPr>
          <w:p w14:paraId="4636F8E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Yali Yan, Huawei</w:t>
            </w:r>
          </w:p>
        </w:tc>
      </w:tr>
      <w:tr w:rsidR="00581E40" w:rsidRPr="00016B51" w14:paraId="3E8C58EB" w14:textId="77777777" w:rsidTr="00581E40">
        <w:trPr>
          <w:trHeight w:val="170"/>
        </w:trPr>
        <w:tc>
          <w:tcPr>
            <w:tcW w:w="852" w:type="dxa"/>
            <w:shd w:val="clear" w:color="auto" w:fill="auto"/>
            <w:noWrap/>
            <w:vAlign w:val="center"/>
            <w:hideMark/>
          </w:tcPr>
          <w:p w14:paraId="2A5DA5B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830049</w:t>
            </w:r>
          </w:p>
        </w:tc>
        <w:tc>
          <w:tcPr>
            <w:tcW w:w="3798" w:type="dxa"/>
            <w:shd w:val="clear" w:color="auto" w:fill="auto"/>
            <w:noWrap/>
            <w:vAlign w:val="center"/>
            <w:hideMark/>
          </w:tcPr>
          <w:p w14:paraId="65AB6F7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CT4 aspects of eNA</w:t>
            </w:r>
          </w:p>
        </w:tc>
        <w:tc>
          <w:tcPr>
            <w:tcW w:w="2044" w:type="dxa"/>
            <w:shd w:val="clear" w:color="auto" w:fill="auto"/>
            <w:noWrap/>
            <w:vAlign w:val="center"/>
            <w:hideMark/>
          </w:tcPr>
          <w:p w14:paraId="7CDF159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eNA</w:t>
            </w:r>
          </w:p>
        </w:tc>
        <w:tc>
          <w:tcPr>
            <w:tcW w:w="554" w:type="dxa"/>
            <w:shd w:val="clear" w:color="auto" w:fill="auto"/>
            <w:noWrap/>
            <w:vAlign w:val="center"/>
            <w:hideMark/>
          </w:tcPr>
          <w:p w14:paraId="2C3A55C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57809B7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CP-191111</w:t>
            </w:r>
          </w:p>
        </w:tc>
        <w:tc>
          <w:tcPr>
            <w:tcW w:w="2041" w:type="dxa"/>
            <w:shd w:val="clear" w:color="auto" w:fill="auto"/>
            <w:noWrap/>
            <w:hideMark/>
          </w:tcPr>
          <w:p w14:paraId="41B3DEA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Yali Yan, Huawei</w:t>
            </w:r>
          </w:p>
        </w:tc>
      </w:tr>
      <w:tr w:rsidR="00581E40" w:rsidRPr="00016B51" w14:paraId="3842D39C" w14:textId="77777777" w:rsidTr="00581E40">
        <w:trPr>
          <w:trHeight w:val="170"/>
        </w:trPr>
        <w:tc>
          <w:tcPr>
            <w:tcW w:w="852" w:type="dxa"/>
            <w:shd w:val="clear" w:color="auto" w:fill="auto"/>
            <w:noWrap/>
            <w:vAlign w:val="center"/>
            <w:hideMark/>
          </w:tcPr>
          <w:p w14:paraId="7E14FB7A" w14:textId="77777777" w:rsidR="008D5449" w:rsidRPr="00016B51" w:rsidRDefault="008D5449" w:rsidP="008D5449">
            <w:pPr>
              <w:overflowPunct/>
              <w:autoSpaceDE/>
              <w:autoSpaceDN/>
              <w:adjustRightInd/>
              <w:spacing w:after="0"/>
              <w:jc w:val="right"/>
              <w:textAlignment w:val="auto"/>
              <w:rPr>
                <w:rFonts w:ascii="Arial Narrow" w:hAnsi="Arial Narrow" w:cs="Calibri"/>
                <w:b/>
                <w:bCs/>
                <w:color w:val="000000"/>
                <w:sz w:val="12"/>
                <w:szCs w:val="16"/>
                <w:lang w:eastAsia="en-GB"/>
              </w:rPr>
            </w:pPr>
            <w:r w:rsidRPr="00016B51">
              <w:rPr>
                <w:rFonts w:ascii="Arial Narrow" w:hAnsi="Arial Narrow" w:cs="Calibri"/>
                <w:b/>
                <w:bCs/>
                <w:color w:val="000000"/>
                <w:sz w:val="12"/>
                <w:szCs w:val="16"/>
                <w:lang w:eastAsia="en-GB"/>
              </w:rPr>
              <w:t>0</w:t>
            </w:r>
          </w:p>
        </w:tc>
        <w:tc>
          <w:tcPr>
            <w:tcW w:w="3798" w:type="dxa"/>
            <w:shd w:val="clear" w:color="auto" w:fill="auto"/>
            <w:noWrap/>
            <w:vAlign w:val="center"/>
            <w:hideMark/>
          </w:tcPr>
          <w:p w14:paraId="0600756E"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 xml:space="preserve">Wireless and Wireline Convergence Enhancement </w:t>
            </w:r>
          </w:p>
        </w:tc>
        <w:tc>
          <w:tcPr>
            <w:tcW w:w="2044" w:type="dxa"/>
            <w:shd w:val="clear" w:color="auto" w:fill="auto"/>
            <w:noWrap/>
            <w:vAlign w:val="center"/>
            <w:hideMark/>
          </w:tcPr>
          <w:p w14:paraId="5AA5A50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w:t>
            </w:r>
          </w:p>
        </w:tc>
        <w:tc>
          <w:tcPr>
            <w:tcW w:w="554" w:type="dxa"/>
            <w:shd w:val="clear" w:color="auto" w:fill="auto"/>
            <w:noWrap/>
            <w:vAlign w:val="center"/>
            <w:hideMark/>
          </w:tcPr>
          <w:p w14:paraId="44418EF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01AB8A4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w:t>
            </w:r>
          </w:p>
        </w:tc>
        <w:tc>
          <w:tcPr>
            <w:tcW w:w="2041" w:type="dxa"/>
            <w:shd w:val="clear" w:color="auto" w:fill="auto"/>
            <w:noWrap/>
            <w:hideMark/>
          </w:tcPr>
          <w:p w14:paraId="6016931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w:t>
            </w:r>
          </w:p>
        </w:tc>
      </w:tr>
      <w:tr w:rsidR="00581E40" w:rsidRPr="00016B51" w14:paraId="275D5A7B" w14:textId="77777777" w:rsidTr="00581E40">
        <w:trPr>
          <w:trHeight w:val="170"/>
        </w:trPr>
        <w:tc>
          <w:tcPr>
            <w:tcW w:w="852" w:type="dxa"/>
            <w:shd w:val="clear" w:color="auto" w:fill="auto"/>
            <w:noWrap/>
            <w:vAlign w:val="center"/>
            <w:hideMark/>
          </w:tcPr>
          <w:p w14:paraId="48913FD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760044</w:t>
            </w:r>
          </w:p>
        </w:tc>
        <w:tc>
          <w:tcPr>
            <w:tcW w:w="3798" w:type="dxa"/>
            <w:shd w:val="clear" w:color="auto" w:fill="auto"/>
            <w:noWrap/>
            <w:vAlign w:val="center"/>
            <w:hideMark/>
          </w:tcPr>
          <w:p w14:paraId="074ADBEC"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Study on the Wireless and Wireline Convergence for the 5G system architecture </w:t>
            </w:r>
          </w:p>
        </w:tc>
        <w:tc>
          <w:tcPr>
            <w:tcW w:w="2044" w:type="dxa"/>
            <w:shd w:val="clear" w:color="auto" w:fill="auto"/>
            <w:noWrap/>
            <w:vAlign w:val="center"/>
            <w:hideMark/>
          </w:tcPr>
          <w:p w14:paraId="5DE3A4C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FS_5WWC</w:t>
            </w:r>
          </w:p>
        </w:tc>
        <w:tc>
          <w:tcPr>
            <w:tcW w:w="554" w:type="dxa"/>
            <w:shd w:val="clear" w:color="auto" w:fill="auto"/>
            <w:noWrap/>
            <w:vAlign w:val="center"/>
            <w:hideMark/>
          </w:tcPr>
          <w:p w14:paraId="5E7AA90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EFDBF9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SP-170380</w:t>
            </w:r>
          </w:p>
        </w:tc>
        <w:tc>
          <w:tcPr>
            <w:tcW w:w="2041" w:type="dxa"/>
            <w:shd w:val="clear" w:color="auto" w:fill="auto"/>
            <w:noWrap/>
            <w:hideMark/>
          </w:tcPr>
          <w:p w14:paraId="1F7FDA9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Marco Spini, Huawei Technologies</w:t>
            </w:r>
          </w:p>
        </w:tc>
      </w:tr>
      <w:tr w:rsidR="00581E40" w:rsidRPr="00016B51" w14:paraId="49CD165F" w14:textId="77777777" w:rsidTr="00581E40">
        <w:trPr>
          <w:trHeight w:val="170"/>
        </w:trPr>
        <w:tc>
          <w:tcPr>
            <w:tcW w:w="852" w:type="dxa"/>
            <w:shd w:val="clear" w:color="auto" w:fill="auto"/>
            <w:noWrap/>
            <w:vAlign w:val="center"/>
            <w:hideMark/>
          </w:tcPr>
          <w:p w14:paraId="13D7994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800031</w:t>
            </w:r>
          </w:p>
        </w:tc>
        <w:tc>
          <w:tcPr>
            <w:tcW w:w="3798" w:type="dxa"/>
            <w:shd w:val="clear" w:color="auto" w:fill="auto"/>
            <w:noWrap/>
            <w:vAlign w:val="center"/>
            <w:hideMark/>
          </w:tcPr>
          <w:p w14:paraId="511F48D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the security of the Wireless and Wireline Convergence for the 5G system architecture</w:t>
            </w:r>
          </w:p>
        </w:tc>
        <w:tc>
          <w:tcPr>
            <w:tcW w:w="2044" w:type="dxa"/>
            <w:shd w:val="clear" w:color="auto" w:fill="auto"/>
            <w:noWrap/>
            <w:vAlign w:val="center"/>
            <w:hideMark/>
          </w:tcPr>
          <w:p w14:paraId="383A9EC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FS_5WWC_SEC</w:t>
            </w:r>
          </w:p>
        </w:tc>
        <w:tc>
          <w:tcPr>
            <w:tcW w:w="554" w:type="dxa"/>
            <w:shd w:val="clear" w:color="auto" w:fill="auto"/>
            <w:noWrap/>
            <w:vAlign w:val="center"/>
            <w:hideMark/>
          </w:tcPr>
          <w:p w14:paraId="5E491E4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5203CEC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SP-180438</w:t>
            </w:r>
          </w:p>
        </w:tc>
        <w:tc>
          <w:tcPr>
            <w:tcW w:w="2041" w:type="dxa"/>
            <w:shd w:val="clear" w:color="auto" w:fill="auto"/>
            <w:noWrap/>
            <w:hideMark/>
          </w:tcPr>
          <w:p w14:paraId="138367B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He Li, Huawei Technologies</w:t>
            </w:r>
          </w:p>
        </w:tc>
      </w:tr>
      <w:tr w:rsidR="00581E40" w:rsidRPr="00016B51" w14:paraId="713C4BD7" w14:textId="77777777" w:rsidTr="00581E40">
        <w:trPr>
          <w:trHeight w:val="170"/>
        </w:trPr>
        <w:tc>
          <w:tcPr>
            <w:tcW w:w="852" w:type="dxa"/>
            <w:shd w:val="clear" w:color="auto" w:fill="auto"/>
            <w:noWrap/>
            <w:vAlign w:val="center"/>
            <w:hideMark/>
          </w:tcPr>
          <w:p w14:paraId="3D8DDCF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830050</w:t>
            </w:r>
          </w:p>
        </w:tc>
        <w:tc>
          <w:tcPr>
            <w:tcW w:w="3798" w:type="dxa"/>
            <w:shd w:val="clear" w:color="auto" w:fill="auto"/>
            <w:noWrap/>
            <w:vAlign w:val="center"/>
            <w:hideMark/>
          </w:tcPr>
          <w:p w14:paraId="06630E82"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Wireless and Wireline Convergence for the 5G system architecture</w:t>
            </w:r>
          </w:p>
        </w:tc>
        <w:tc>
          <w:tcPr>
            <w:tcW w:w="2044" w:type="dxa"/>
            <w:shd w:val="clear" w:color="auto" w:fill="auto"/>
            <w:noWrap/>
            <w:vAlign w:val="center"/>
            <w:hideMark/>
          </w:tcPr>
          <w:p w14:paraId="213040B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5WWC</w:t>
            </w:r>
          </w:p>
        </w:tc>
        <w:tc>
          <w:tcPr>
            <w:tcW w:w="554" w:type="dxa"/>
            <w:shd w:val="clear" w:color="auto" w:fill="auto"/>
            <w:noWrap/>
            <w:vAlign w:val="center"/>
            <w:hideMark/>
          </w:tcPr>
          <w:p w14:paraId="135A985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F26DF8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SP-181117</w:t>
            </w:r>
          </w:p>
        </w:tc>
        <w:tc>
          <w:tcPr>
            <w:tcW w:w="2041" w:type="dxa"/>
            <w:shd w:val="clear" w:color="auto" w:fill="auto"/>
            <w:noWrap/>
            <w:hideMark/>
          </w:tcPr>
          <w:p w14:paraId="6462182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Marco Spini, Huawei Technologies </w:t>
            </w:r>
          </w:p>
        </w:tc>
      </w:tr>
      <w:tr w:rsidR="00581E40" w:rsidRPr="00016B51" w14:paraId="52845E7C" w14:textId="77777777" w:rsidTr="00581E40">
        <w:trPr>
          <w:trHeight w:val="170"/>
        </w:trPr>
        <w:tc>
          <w:tcPr>
            <w:tcW w:w="852" w:type="dxa"/>
            <w:shd w:val="clear" w:color="auto" w:fill="auto"/>
            <w:noWrap/>
            <w:vAlign w:val="center"/>
            <w:hideMark/>
          </w:tcPr>
          <w:p w14:paraId="10B44D1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820014</w:t>
            </w:r>
          </w:p>
        </w:tc>
        <w:tc>
          <w:tcPr>
            <w:tcW w:w="3798" w:type="dxa"/>
            <w:shd w:val="clear" w:color="auto" w:fill="auto"/>
            <w:noWrap/>
            <w:vAlign w:val="center"/>
            <w:hideMark/>
          </w:tcPr>
          <w:p w14:paraId="6FFD8719"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2 of 5WWC</w:t>
            </w:r>
          </w:p>
        </w:tc>
        <w:tc>
          <w:tcPr>
            <w:tcW w:w="2044" w:type="dxa"/>
            <w:shd w:val="clear" w:color="auto" w:fill="auto"/>
            <w:noWrap/>
            <w:vAlign w:val="center"/>
            <w:hideMark/>
          </w:tcPr>
          <w:p w14:paraId="6C34C8E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hideMark/>
          </w:tcPr>
          <w:p w14:paraId="0A54DD2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697E69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SP-181117</w:t>
            </w:r>
          </w:p>
        </w:tc>
        <w:tc>
          <w:tcPr>
            <w:tcW w:w="2041" w:type="dxa"/>
            <w:shd w:val="clear" w:color="auto" w:fill="auto"/>
            <w:noWrap/>
            <w:hideMark/>
          </w:tcPr>
          <w:p w14:paraId="697444E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Marco Spini, Huawei Technologies </w:t>
            </w:r>
          </w:p>
        </w:tc>
      </w:tr>
      <w:tr w:rsidR="00581E40" w:rsidRPr="00016B51" w14:paraId="3C0A9D12" w14:textId="77777777" w:rsidTr="00581E40">
        <w:trPr>
          <w:trHeight w:val="170"/>
        </w:trPr>
        <w:tc>
          <w:tcPr>
            <w:tcW w:w="852" w:type="dxa"/>
            <w:shd w:val="clear" w:color="auto" w:fill="auto"/>
            <w:noWrap/>
            <w:vAlign w:val="center"/>
            <w:hideMark/>
          </w:tcPr>
          <w:p w14:paraId="46444E7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829910</w:t>
            </w:r>
          </w:p>
        </w:tc>
        <w:tc>
          <w:tcPr>
            <w:tcW w:w="3798" w:type="dxa"/>
            <w:shd w:val="clear" w:color="auto" w:fill="auto"/>
            <w:noWrap/>
            <w:vAlign w:val="center"/>
            <w:hideMark/>
          </w:tcPr>
          <w:p w14:paraId="45844444"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CT aspects of 5WWC</w:t>
            </w:r>
          </w:p>
        </w:tc>
        <w:tc>
          <w:tcPr>
            <w:tcW w:w="2044" w:type="dxa"/>
            <w:shd w:val="clear" w:color="auto" w:fill="auto"/>
            <w:noWrap/>
            <w:vAlign w:val="center"/>
            <w:hideMark/>
          </w:tcPr>
          <w:p w14:paraId="7E3BAE4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5WWC</w:t>
            </w:r>
          </w:p>
        </w:tc>
        <w:tc>
          <w:tcPr>
            <w:tcW w:w="554" w:type="dxa"/>
            <w:shd w:val="clear" w:color="auto" w:fill="auto"/>
            <w:noWrap/>
            <w:vAlign w:val="center"/>
            <w:hideMark/>
          </w:tcPr>
          <w:p w14:paraId="3F18703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5540626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CP-191156</w:t>
            </w:r>
          </w:p>
        </w:tc>
        <w:tc>
          <w:tcPr>
            <w:tcW w:w="2041" w:type="dxa"/>
            <w:shd w:val="clear" w:color="auto" w:fill="auto"/>
            <w:noWrap/>
            <w:hideMark/>
          </w:tcPr>
          <w:p w14:paraId="3B65404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Herrero Veron, Christian (Huawei)</w:t>
            </w:r>
          </w:p>
        </w:tc>
      </w:tr>
      <w:tr w:rsidR="00581E40" w:rsidRPr="00016B51" w14:paraId="042A82C0" w14:textId="77777777" w:rsidTr="00581E40">
        <w:trPr>
          <w:trHeight w:val="170"/>
        </w:trPr>
        <w:tc>
          <w:tcPr>
            <w:tcW w:w="852" w:type="dxa"/>
            <w:shd w:val="clear" w:color="auto" w:fill="auto"/>
            <w:noWrap/>
            <w:vAlign w:val="center"/>
            <w:hideMark/>
          </w:tcPr>
          <w:p w14:paraId="5966175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829911</w:t>
            </w:r>
          </w:p>
        </w:tc>
        <w:tc>
          <w:tcPr>
            <w:tcW w:w="3798" w:type="dxa"/>
            <w:shd w:val="clear" w:color="auto" w:fill="auto"/>
            <w:noWrap/>
            <w:vAlign w:val="center"/>
            <w:hideMark/>
          </w:tcPr>
          <w:p w14:paraId="3C99C25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CT1 aspects of 5WWC</w:t>
            </w:r>
          </w:p>
        </w:tc>
        <w:tc>
          <w:tcPr>
            <w:tcW w:w="2044" w:type="dxa"/>
            <w:shd w:val="clear" w:color="auto" w:fill="auto"/>
            <w:noWrap/>
            <w:vAlign w:val="center"/>
            <w:hideMark/>
          </w:tcPr>
          <w:p w14:paraId="71C2433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hideMark/>
          </w:tcPr>
          <w:p w14:paraId="0032DC9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58E972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CP-191156</w:t>
            </w:r>
          </w:p>
        </w:tc>
        <w:tc>
          <w:tcPr>
            <w:tcW w:w="2041" w:type="dxa"/>
            <w:shd w:val="clear" w:color="auto" w:fill="auto"/>
            <w:noWrap/>
            <w:hideMark/>
          </w:tcPr>
          <w:p w14:paraId="2129D88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Herrero Veron, Christian (Huawei)</w:t>
            </w:r>
          </w:p>
        </w:tc>
      </w:tr>
      <w:tr w:rsidR="00581E40" w:rsidRPr="00016B51" w14:paraId="176A3AE3" w14:textId="77777777" w:rsidTr="00581E40">
        <w:trPr>
          <w:trHeight w:val="170"/>
        </w:trPr>
        <w:tc>
          <w:tcPr>
            <w:tcW w:w="852" w:type="dxa"/>
            <w:shd w:val="clear" w:color="auto" w:fill="auto"/>
            <w:noWrap/>
            <w:vAlign w:val="center"/>
            <w:hideMark/>
          </w:tcPr>
          <w:p w14:paraId="4418050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829912</w:t>
            </w:r>
          </w:p>
        </w:tc>
        <w:tc>
          <w:tcPr>
            <w:tcW w:w="3798" w:type="dxa"/>
            <w:shd w:val="clear" w:color="auto" w:fill="auto"/>
            <w:noWrap/>
            <w:vAlign w:val="center"/>
            <w:hideMark/>
          </w:tcPr>
          <w:p w14:paraId="6885D08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CT3 aspects of 5WWC</w:t>
            </w:r>
          </w:p>
        </w:tc>
        <w:tc>
          <w:tcPr>
            <w:tcW w:w="2044" w:type="dxa"/>
            <w:shd w:val="clear" w:color="auto" w:fill="auto"/>
            <w:noWrap/>
            <w:vAlign w:val="center"/>
            <w:hideMark/>
          </w:tcPr>
          <w:p w14:paraId="709ED0D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hideMark/>
          </w:tcPr>
          <w:p w14:paraId="42A4FF8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5E43A81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CP-191156</w:t>
            </w:r>
          </w:p>
        </w:tc>
        <w:tc>
          <w:tcPr>
            <w:tcW w:w="2041" w:type="dxa"/>
            <w:shd w:val="clear" w:color="auto" w:fill="auto"/>
            <w:noWrap/>
            <w:hideMark/>
          </w:tcPr>
          <w:p w14:paraId="457870E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Herrero Veron, Christian (Huawei)</w:t>
            </w:r>
          </w:p>
        </w:tc>
      </w:tr>
      <w:tr w:rsidR="00581E40" w:rsidRPr="00016B51" w14:paraId="03DD796C" w14:textId="77777777" w:rsidTr="00581E40">
        <w:trPr>
          <w:trHeight w:val="170"/>
        </w:trPr>
        <w:tc>
          <w:tcPr>
            <w:tcW w:w="852" w:type="dxa"/>
            <w:shd w:val="clear" w:color="auto" w:fill="auto"/>
            <w:noWrap/>
            <w:vAlign w:val="center"/>
            <w:hideMark/>
          </w:tcPr>
          <w:p w14:paraId="01F138A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829914</w:t>
            </w:r>
          </w:p>
        </w:tc>
        <w:tc>
          <w:tcPr>
            <w:tcW w:w="3798" w:type="dxa"/>
            <w:shd w:val="clear" w:color="auto" w:fill="auto"/>
            <w:noWrap/>
            <w:vAlign w:val="center"/>
            <w:hideMark/>
          </w:tcPr>
          <w:p w14:paraId="1E1822C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CT4 aspects of 5WWC</w:t>
            </w:r>
          </w:p>
        </w:tc>
        <w:tc>
          <w:tcPr>
            <w:tcW w:w="2044" w:type="dxa"/>
            <w:shd w:val="clear" w:color="auto" w:fill="auto"/>
            <w:noWrap/>
            <w:vAlign w:val="center"/>
            <w:hideMark/>
          </w:tcPr>
          <w:p w14:paraId="1EFC308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hideMark/>
          </w:tcPr>
          <w:p w14:paraId="3F5D6E1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06253F4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CP-191156</w:t>
            </w:r>
          </w:p>
        </w:tc>
        <w:tc>
          <w:tcPr>
            <w:tcW w:w="2041" w:type="dxa"/>
            <w:shd w:val="clear" w:color="auto" w:fill="auto"/>
            <w:noWrap/>
            <w:hideMark/>
          </w:tcPr>
          <w:p w14:paraId="48E4F47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Herrero Veron, Christian (Huawei)</w:t>
            </w:r>
          </w:p>
        </w:tc>
      </w:tr>
      <w:tr w:rsidR="00581E40" w:rsidRPr="00016B51" w14:paraId="00CD7AD1" w14:textId="77777777" w:rsidTr="00581E40">
        <w:trPr>
          <w:trHeight w:val="170"/>
        </w:trPr>
        <w:tc>
          <w:tcPr>
            <w:tcW w:w="852" w:type="dxa"/>
            <w:shd w:val="clear" w:color="auto" w:fill="auto"/>
            <w:noWrap/>
            <w:vAlign w:val="center"/>
            <w:hideMark/>
          </w:tcPr>
          <w:p w14:paraId="126ADBC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830082</w:t>
            </w:r>
          </w:p>
        </w:tc>
        <w:tc>
          <w:tcPr>
            <w:tcW w:w="3798" w:type="dxa"/>
            <w:shd w:val="clear" w:color="auto" w:fill="auto"/>
            <w:noWrap/>
            <w:vAlign w:val="center"/>
            <w:hideMark/>
          </w:tcPr>
          <w:p w14:paraId="287DE950"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NG interface usage for WWC</w:t>
            </w:r>
          </w:p>
        </w:tc>
        <w:tc>
          <w:tcPr>
            <w:tcW w:w="2044" w:type="dxa"/>
            <w:shd w:val="clear" w:color="auto" w:fill="auto"/>
            <w:noWrap/>
            <w:vAlign w:val="center"/>
            <w:hideMark/>
          </w:tcPr>
          <w:p w14:paraId="016C664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5WWC-NG_interface</w:t>
            </w:r>
          </w:p>
        </w:tc>
        <w:tc>
          <w:tcPr>
            <w:tcW w:w="554" w:type="dxa"/>
            <w:shd w:val="clear" w:color="auto" w:fill="auto"/>
            <w:noWrap/>
            <w:vAlign w:val="center"/>
            <w:hideMark/>
          </w:tcPr>
          <w:p w14:paraId="58569FF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5C721D7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RP-190772</w:t>
            </w:r>
          </w:p>
        </w:tc>
        <w:tc>
          <w:tcPr>
            <w:tcW w:w="2041" w:type="dxa"/>
            <w:shd w:val="clear" w:color="auto" w:fill="auto"/>
            <w:noWrap/>
            <w:hideMark/>
          </w:tcPr>
          <w:p w14:paraId="7FFF24D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763CC713" w14:textId="77777777" w:rsidTr="00581E40">
        <w:trPr>
          <w:trHeight w:val="170"/>
        </w:trPr>
        <w:tc>
          <w:tcPr>
            <w:tcW w:w="852" w:type="dxa"/>
            <w:shd w:val="clear" w:color="auto" w:fill="auto"/>
            <w:noWrap/>
            <w:vAlign w:val="center"/>
            <w:hideMark/>
          </w:tcPr>
          <w:p w14:paraId="5A873B6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830182</w:t>
            </w:r>
          </w:p>
        </w:tc>
        <w:tc>
          <w:tcPr>
            <w:tcW w:w="3798" w:type="dxa"/>
            <w:shd w:val="clear" w:color="auto" w:fill="auto"/>
            <w:noWrap/>
            <w:vAlign w:val="center"/>
            <w:hideMark/>
          </w:tcPr>
          <w:p w14:paraId="10FE29A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Core part: NG interface usage for WWC</w:t>
            </w:r>
          </w:p>
        </w:tc>
        <w:tc>
          <w:tcPr>
            <w:tcW w:w="2044" w:type="dxa"/>
            <w:shd w:val="clear" w:color="auto" w:fill="auto"/>
            <w:noWrap/>
            <w:vAlign w:val="center"/>
            <w:hideMark/>
          </w:tcPr>
          <w:p w14:paraId="019163C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5WWC-NG_interface-Core</w:t>
            </w:r>
          </w:p>
        </w:tc>
        <w:tc>
          <w:tcPr>
            <w:tcW w:w="554" w:type="dxa"/>
            <w:shd w:val="clear" w:color="auto" w:fill="auto"/>
            <w:noWrap/>
            <w:vAlign w:val="center"/>
            <w:hideMark/>
          </w:tcPr>
          <w:p w14:paraId="100A5ED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7239B3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RP-190999</w:t>
            </w:r>
          </w:p>
        </w:tc>
        <w:tc>
          <w:tcPr>
            <w:tcW w:w="2041" w:type="dxa"/>
            <w:shd w:val="clear" w:color="auto" w:fill="auto"/>
            <w:noWrap/>
            <w:hideMark/>
          </w:tcPr>
          <w:p w14:paraId="5F34092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7E20D01D" w14:textId="77777777" w:rsidTr="00581E40">
        <w:trPr>
          <w:trHeight w:val="170"/>
        </w:trPr>
        <w:tc>
          <w:tcPr>
            <w:tcW w:w="852" w:type="dxa"/>
            <w:shd w:val="clear" w:color="auto" w:fill="auto"/>
            <w:noWrap/>
            <w:vAlign w:val="center"/>
            <w:hideMark/>
          </w:tcPr>
          <w:p w14:paraId="73B53F48"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0B49916A"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Mission Critical, Public Warning, Railways and Maritime</w:t>
            </w:r>
          </w:p>
        </w:tc>
        <w:tc>
          <w:tcPr>
            <w:tcW w:w="2044" w:type="dxa"/>
            <w:shd w:val="clear" w:color="auto" w:fill="auto"/>
            <w:noWrap/>
            <w:vAlign w:val="center"/>
            <w:hideMark/>
          </w:tcPr>
          <w:p w14:paraId="205C447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53F9AE9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3166F28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49F0A33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475FC21D" w14:textId="77777777" w:rsidTr="00581E40">
        <w:trPr>
          <w:trHeight w:val="170"/>
        </w:trPr>
        <w:tc>
          <w:tcPr>
            <w:tcW w:w="852" w:type="dxa"/>
            <w:shd w:val="clear" w:color="auto" w:fill="auto"/>
            <w:noWrap/>
            <w:vAlign w:val="center"/>
            <w:hideMark/>
          </w:tcPr>
          <w:p w14:paraId="75ED5F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790024</w:t>
            </w:r>
          </w:p>
        </w:tc>
        <w:tc>
          <w:tcPr>
            <w:tcW w:w="3798" w:type="dxa"/>
            <w:shd w:val="clear" w:color="auto" w:fill="auto"/>
            <w:noWrap/>
            <w:vAlign w:val="center"/>
            <w:hideMark/>
          </w:tcPr>
          <w:p w14:paraId="2E8867A5"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Study on MC services access aspects </w:t>
            </w:r>
          </w:p>
        </w:tc>
        <w:tc>
          <w:tcPr>
            <w:tcW w:w="2044" w:type="dxa"/>
            <w:shd w:val="clear" w:color="auto" w:fill="auto"/>
            <w:noWrap/>
            <w:vAlign w:val="center"/>
            <w:hideMark/>
          </w:tcPr>
          <w:p w14:paraId="41FCECC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FS_MCSAA</w:t>
            </w:r>
          </w:p>
        </w:tc>
        <w:tc>
          <w:tcPr>
            <w:tcW w:w="554" w:type="dxa"/>
            <w:shd w:val="clear" w:color="auto" w:fill="auto"/>
            <w:noWrap/>
            <w:vAlign w:val="center"/>
            <w:hideMark/>
          </w:tcPr>
          <w:p w14:paraId="0E7744D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639EAE4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SP-181135</w:t>
            </w:r>
          </w:p>
        </w:tc>
        <w:tc>
          <w:tcPr>
            <w:tcW w:w="2041" w:type="dxa"/>
            <w:shd w:val="clear" w:color="auto" w:fill="auto"/>
            <w:noWrap/>
            <w:hideMark/>
          </w:tcPr>
          <w:p w14:paraId="1075CA3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Joakim Åkesson, Ericsson</w:t>
            </w:r>
          </w:p>
        </w:tc>
      </w:tr>
      <w:tr w:rsidR="00581E40" w:rsidRPr="00016B51" w14:paraId="7B95831E" w14:textId="77777777" w:rsidTr="00581E40">
        <w:trPr>
          <w:trHeight w:val="170"/>
        </w:trPr>
        <w:tc>
          <w:tcPr>
            <w:tcW w:w="852" w:type="dxa"/>
            <w:shd w:val="clear" w:color="auto" w:fill="auto"/>
            <w:noWrap/>
            <w:vAlign w:val="center"/>
            <w:hideMark/>
          </w:tcPr>
          <w:p w14:paraId="77103D7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800024</w:t>
            </w:r>
          </w:p>
        </w:tc>
        <w:tc>
          <w:tcPr>
            <w:tcW w:w="3798" w:type="dxa"/>
            <w:shd w:val="clear" w:color="auto" w:fill="auto"/>
            <w:noWrap/>
            <w:vAlign w:val="center"/>
            <w:hideMark/>
          </w:tcPr>
          <w:p w14:paraId="4513672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into discreet listening and logging for mission critical services</w:t>
            </w:r>
          </w:p>
        </w:tc>
        <w:tc>
          <w:tcPr>
            <w:tcW w:w="2044" w:type="dxa"/>
            <w:shd w:val="clear" w:color="auto" w:fill="auto"/>
            <w:noWrap/>
            <w:vAlign w:val="center"/>
            <w:hideMark/>
          </w:tcPr>
          <w:p w14:paraId="146A454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FS_MCLOG</w:t>
            </w:r>
          </w:p>
        </w:tc>
        <w:tc>
          <w:tcPr>
            <w:tcW w:w="554" w:type="dxa"/>
            <w:shd w:val="clear" w:color="auto" w:fill="auto"/>
            <w:noWrap/>
            <w:vAlign w:val="center"/>
            <w:hideMark/>
          </w:tcPr>
          <w:p w14:paraId="4C391E6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21A0068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SP-181138</w:t>
            </w:r>
          </w:p>
        </w:tc>
        <w:tc>
          <w:tcPr>
            <w:tcW w:w="2041" w:type="dxa"/>
            <w:shd w:val="clear" w:color="auto" w:fill="auto"/>
            <w:noWrap/>
            <w:hideMark/>
          </w:tcPr>
          <w:p w14:paraId="5A1CDE6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Chater-Lea, David, Motorola Solutions</w:t>
            </w:r>
          </w:p>
        </w:tc>
      </w:tr>
      <w:tr w:rsidR="00581E40" w:rsidRPr="00016B51" w14:paraId="17F21314" w14:textId="77777777" w:rsidTr="00581E40">
        <w:trPr>
          <w:trHeight w:val="170"/>
        </w:trPr>
        <w:tc>
          <w:tcPr>
            <w:tcW w:w="852" w:type="dxa"/>
            <w:shd w:val="clear" w:color="auto" w:fill="auto"/>
            <w:noWrap/>
            <w:vAlign w:val="center"/>
            <w:hideMark/>
          </w:tcPr>
          <w:p w14:paraId="2D1F1AB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810055</w:t>
            </w:r>
          </w:p>
        </w:tc>
        <w:tc>
          <w:tcPr>
            <w:tcW w:w="3798" w:type="dxa"/>
            <w:shd w:val="clear" w:color="auto" w:fill="auto"/>
            <w:noWrap/>
            <w:vAlign w:val="center"/>
            <w:hideMark/>
          </w:tcPr>
          <w:p w14:paraId="1D5004D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Study on location enhancements for mission critical services </w:t>
            </w:r>
          </w:p>
        </w:tc>
        <w:tc>
          <w:tcPr>
            <w:tcW w:w="2044" w:type="dxa"/>
            <w:shd w:val="clear" w:color="auto" w:fill="auto"/>
            <w:noWrap/>
            <w:vAlign w:val="center"/>
            <w:hideMark/>
          </w:tcPr>
          <w:p w14:paraId="21D7893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FS_enhMCLoc</w:t>
            </w:r>
          </w:p>
        </w:tc>
        <w:tc>
          <w:tcPr>
            <w:tcW w:w="554" w:type="dxa"/>
            <w:shd w:val="clear" w:color="auto" w:fill="auto"/>
            <w:noWrap/>
            <w:vAlign w:val="center"/>
            <w:hideMark/>
          </w:tcPr>
          <w:p w14:paraId="69E4E6E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0EBC023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SP-180921</w:t>
            </w:r>
          </w:p>
        </w:tc>
        <w:tc>
          <w:tcPr>
            <w:tcW w:w="2041" w:type="dxa"/>
            <w:shd w:val="clear" w:color="auto" w:fill="auto"/>
            <w:noWrap/>
            <w:hideMark/>
          </w:tcPr>
          <w:p w14:paraId="530308C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Dom Lazara, Motorola Solutions</w:t>
            </w:r>
          </w:p>
        </w:tc>
      </w:tr>
      <w:tr w:rsidR="00581E40" w:rsidRPr="00016B51" w14:paraId="1AD71DD9" w14:textId="77777777" w:rsidTr="00581E40">
        <w:trPr>
          <w:trHeight w:val="170"/>
        </w:trPr>
        <w:tc>
          <w:tcPr>
            <w:tcW w:w="852" w:type="dxa"/>
            <w:shd w:val="clear" w:color="auto" w:fill="auto"/>
            <w:noWrap/>
            <w:vAlign w:val="center"/>
            <w:hideMark/>
          </w:tcPr>
          <w:p w14:paraId="78B6C4C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800022</w:t>
            </w:r>
          </w:p>
        </w:tc>
        <w:tc>
          <w:tcPr>
            <w:tcW w:w="3798" w:type="dxa"/>
            <w:shd w:val="clear" w:color="auto" w:fill="auto"/>
            <w:noWrap/>
            <w:vAlign w:val="center"/>
            <w:hideMark/>
          </w:tcPr>
          <w:p w14:paraId="16A8925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Enhanced Mission Critical Push-to-talk architecture phase 2</w:t>
            </w:r>
          </w:p>
        </w:tc>
        <w:tc>
          <w:tcPr>
            <w:tcW w:w="2044" w:type="dxa"/>
            <w:shd w:val="clear" w:color="auto" w:fill="auto"/>
            <w:noWrap/>
            <w:vAlign w:val="center"/>
            <w:hideMark/>
          </w:tcPr>
          <w:p w14:paraId="5C01D68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enh2MCPTT</w:t>
            </w:r>
          </w:p>
        </w:tc>
        <w:tc>
          <w:tcPr>
            <w:tcW w:w="554" w:type="dxa"/>
            <w:shd w:val="clear" w:color="auto" w:fill="auto"/>
            <w:noWrap/>
            <w:vAlign w:val="center"/>
            <w:hideMark/>
          </w:tcPr>
          <w:p w14:paraId="052CDC2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768BB1F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SP-190068</w:t>
            </w:r>
          </w:p>
        </w:tc>
        <w:tc>
          <w:tcPr>
            <w:tcW w:w="2041" w:type="dxa"/>
            <w:shd w:val="clear" w:color="auto" w:fill="auto"/>
            <w:noWrap/>
            <w:hideMark/>
          </w:tcPr>
          <w:p w14:paraId="2A4313F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Dom Lazara; Motorola Solutions</w:t>
            </w:r>
          </w:p>
        </w:tc>
      </w:tr>
      <w:tr w:rsidR="00581E40" w:rsidRPr="00016B51" w14:paraId="4B9C191D" w14:textId="77777777" w:rsidTr="00581E40">
        <w:trPr>
          <w:trHeight w:val="170"/>
        </w:trPr>
        <w:tc>
          <w:tcPr>
            <w:tcW w:w="852" w:type="dxa"/>
            <w:shd w:val="clear" w:color="auto" w:fill="auto"/>
            <w:noWrap/>
            <w:vAlign w:val="center"/>
            <w:hideMark/>
          </w:tcPr>
          <w:p w14:paraId="3904CFC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830051</w:t>
            </w:r>
          </w:p>
        </w:tc>
        <w:tc>
          <w:tcPr>
            <w:tcW w:w="3798" w:type="dxa"/>
            <w:shd w:val="clear" w:color="auto" w:fill="auto"/>
            <w:noWrap/>
            <w:vAlign w:val="center"/>
            <w:hideMark/>
          </w:tcPr>
          <w:p w14:paraId="08A3BAA5"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Enhancements to Functional architecture and information flows for Mission Critical Data</w:t>
            </w:r>
          </w:p>
        </w:tc>
        <w:tc>
          <w:tcPr>
            <w:tcW w:w="2044" w:type="dxa"/>
            <w:shd w:val="clear" w:color="auto" w:fill="auto"/>
            <w:noWrap/>
            <w:vAlign w:val="center"/>
            <w:hideMark/>
          </w:tcPr>
          <w:p w14:paraId="0C3C0C0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eMCData2</w:t>
            </w:r>
          </w:p>
        </w:tc>
        <w:tc>
          <w:tcPr>
            <w:tcW w:w="554" w:type="dxa"/>
            <w:shd w:val="clear" w:color="auto" w:fill="auto"/>
            <w:noWrap/>
            <w:vAlign w:val="center"/>
            <w:hideMark/>
          </w:tcPr>
          <w:p w14:paraId="262A72D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S6</w:t>
            </w:r>
          </w:p>
        </w:tc>
        <w:tc>
          <w:tcPr>
            <w:tcW w:w="860" w:type="dxa"/>
            <w:shd w:val="clear" w:color="auto" w:fill="auto"/>
            <w:noWrap/>
            <w:vAlign w:val="center"/>
            <w:hideMark/>
          </w:tcPr>
          <w:p w14:paraId="001878C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SP-180378</w:t>
            </w:r>
          </w:p>
        </w:tc>
        <w:tc>
          <w:tcPr>
            <w:tcW w:w="2041" w:type="dxa"/>
            <w:shd w:val="clear" w:color="auto" w:fill="auto"/>
            <w:noWrap/>
            <w:hideMark/>
          </w:tcPr>
          <w:p w14:paraId="03CA57B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Shih, Jerry, AT&amp;T</w:t>
            </w:r>
          </w:p>
        </w:tc>
      </w:tr>
      <w:tr w:rsidR="00581E40" w:rsidRPr="00016B51" w14:paraId="2D3E33FF" w14:textId="77777777" w:rsidTr="00581E40">
        <w:trPr>
          <w:trHeight w:val="170"/>
        </w:trPr>
        <w:tc>
          <w:tcPr>
            <w:tcW w:w="852" w:type="dxa"/>
            <w:shd w:val="clear" w:color="auto" w:fill="auto"/>
            <w:noWrap/>
            <w:vAlign w:val="center"/>
            <w:hideMark/>
          </w:tcPr>
          <w:p w14:paraId="437FC06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800018</w:t>
            </w:r>
          </w:p>
        </w:tc>
        <w:tc>
          <w:tcPr>
            <w:tcW w:w="3798" w:type="dxa"/>
            <w:shd w:val="clear" w:color="auto" w:fill="auto"/>
            <w:noWrap/>
            <w:vAlign w:val="center"/>
            <w:hideMark/>
          </w:tcPr>
          <w:p w14:paraId="170426E7"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2 of eMCData2</w:t>
            </w:r>
          </w:p>
        </w:tc>
        <w:tc>
          <w:tcPr>
            <w:tcW w:w="2044" w:type="dxa"/>
            <w:shd w:val="clear" w:color="auto" w:fill="auto"/>
            <w:noWrap/>
            <w:vAlign w:val="center"/>
            <w:hideMark/>
          </w:tcPr>
          <w:p w14:paraId="1555215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eMCData2</w:t>
            </w:r>
          </w:p>
        </w:tc>
        <w:tc>
          <w:tcPr>
            <w:tcW w:w="554" w:type="dxa"/>
            <w:shd w:val="clear" w:color="auto" w:fill="auto"/>
            <w:noWrap/>
            <w:vAlign w:val="center"/>
            <w:hideMark/>
          </w:tcPr>
          <w:p w14:paraId="335CE5E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6454530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SP-180378</w:t>
            </w:r>
          </w:p>
        </w:tc>
        <w:tc>
          <w:tcPr>
            <w:tcW w:w="2041" w:type="dxa"/>
            <w:shd w:val="clear" w:color="auto" w:fill="auto"/>
            <w:noWrap/>
            <w:hideMark/>
          </w:tcPr>
          <w:p w14:paraId="24D1258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Shih, Jerry, AT&amp;T</w:t>
            </w:r>
          </w:p>
        </w:tc>
      </w:tr>
      <w:tr w:rsidR="00581E40" w:rsidRPr="00016B51" w14:paraId="0C586BEC" w14:textId="77777777" w:rsidTr="00581E40">
        <w:trPr>
          <w:trHeight w:val="170"/>
        </w:trPr>
        <w:tc>
          <w:tcPr>
            <w:tcW w:w="852" w:type="dxa"/>
            <w:shd w:val="clear" w:color="auto" w:fill="auto"/>
            <w:noWrap/>
            <w:vAlign w:val="center"/>
            <w:hideMark/>
          </w:tcPr>
          <w:p w14:paraId="0E21A52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830014</w:t>
            </w:r>
          </w:p>
        </w:tc>
        <w:tc>
          <w:tcPr>
            <w:tcW w:w="3798" w:type="dxa"/>
            <w:shd w:val="clear" w:color="auto" w:fill="auto"/>
            <w:noWrap/>
            <w:vAlign w:val="center"/>
            <w:hideMark/>
          </w:tcPr>
          <w:p w14:paraId="3BC9D955"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CT aspects of eMCData2</w:t>
            </w:r>
          </w:p>
        </w:tc>
        <w:tc>
          <w:tcPr>
            <w:tcW w:w="2044" w:type="dxa"/>
            <w:shd w:val="clear" w:color="auto" w:fill="auto"/>
            <w:noWrap/>
            <w:vAlign w:val="center"/>
            <w:hideMark/>
          </w:tcPr>
          <w:p w14:paraId="49A357A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eMCData2</w:t>
            </w:r>
          </w:p>
        </w:tc>
        <w:tc>
          <w:tcPr>
            <w:tcW w:w="554" w:type="dxa"/>
            <w:shd w:val="clear" w:color="auto" w:fill="auto"/>
            <w:noWrap/>
            <w:vAlign w:val="center"/>
            <w:hideMark/>
          </w:tcPr>
          <w:p w14:paraId="674A1FD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122CC41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CP-190199</w:t>
            </w:r>
          </w:p>
        </w:tc>
        <w:tc>
          <w:tcPr>
            <w:tcW w:w="2041" w:type="dxa"/>
            <w:shd w:val="clear" w:color="auto" w:fill="auto"/>
            <w:noWrap/>
            <w:hideMark/>
          </w:tcPr>
          <w:p w14:paraId="03AD1E1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Val Oprescu (AT&amp;T)</w:t>
            </w:r>
          </w:p>
        </w:tc>
      </w:tr>
      <w:tr w:rsidR="00581E40" w:rsidRPr="00016B51" w14:paraId="0D538F7B" w14:textId="77777777" w:rsidTr="00581E40">
        <w:trPr>
          <w:trHeight w:val="170"/>
        </w:trPr>
        <w:tc>
          <w:tcPr>
            <w:tcW w:w="852" w:type="dxa"/>
            <w:shd w:val="clear" w:color="auto" w:fill="auto"/>
            <w:noWrap/>
            <w:vAlign w:val="center"/>
            <w:hideMark/>
          </w:tcPr>
          <w:p w14:paraId="6954321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800023</w:t>
            </w:r>
          </w:p>
        </w:tc>
        <w:tc>
          <w:tcPr>
            <w:tcW w:w="3798" w:type="dxa"/>
            <w:shd w:val="clear" w:color="auto" w:fill="auto"/>
            <w:noWrap/>
            <w:vAlign w:val="center"/>
            <w:hideMark/>
          </w:tcPr>
          <w:p w14:paraId="5E139A43"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Mission Critical services support over 5G System</w:t>
            </w:r>
          </w:p>
        </w:tc>
        <w:tc>
          <w:tcPr>
            <w:tcW w:w="2044" w:type="dxa"/>
            <w:shd w:val="clear" w:color="auto" w:fill="auto"/>
            <w:noWrap/>
            <w:vAlign w:val="center"/>
            <w:hideMark/>
          </w:tcPr>
          <w:p w14:paraId="3111F5B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FS_MCOver5GS</w:t>
            </w:r>
          </w:p>
        </w:tc>
        <w:tc>
          <w:tcPr>
            <w:tcW w:w="554" w:type="dxa"/>
            <w:shd w:val="clear" w:color="auto" w:fill="auto"/>
            <w:noWrap/>
            <w:vAlign w:val="center"/>
            <w:hideMark/>
          </w:tcPr>
          <w:p w14:paraId="57443FD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474931A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SP-181136</w:t>
            </w:r>
          </w:p>
        </w:tc>
        <w:tc>
          <w:tcPr>
            <w:tcW w:w="2041" w:type="dxa"/>
            <w:shd w:val="clear" w:color="auto" w:fill="auto"/>
            <w:noWrap/>
            <w:hideMark/>
          </w:tcPr>
          <w:p w14:paraId="4B3CCD7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Verweij, Kees, The Police of the Netherlands</w:t>
            </w:r>
          </w:p>
        </w:tc>
      </w:tr>
      <w:tr w:rsidR="00581E40" w:rsidRPr="00016B51" w14:paraId="0905AF8B" w14:textId="77777777" w:rsidTr="00581E40">
        <w:trPr>
          <w:trHeight w:val="170"/>
        </w:trPr>
        <w:tc>
          <w:tcPr>
            <w:tcW w:w="852" w:type="dxa"/>
            <w:shd w:val="clear" w:color="auto" w:fill="auto"/>
            <w:noWrap/>
            <w:vAlign w:val="center"/>
            <w:hideMark/>
          </w:tcPr>
          <w:p w14:paraId="6B2128A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810004</w:t>
            </w:r>
          </w:p>
        </w:tc>
        <w:tc>
          <w:tcPr>
            <w:tcW w:w="3798" w:type="dxa"/>
            <w:shd w:val="clear" w:color="auto" w:fill="auto"/>
            <w:noWrap/>
            <w:vAlign w:val="center"/>
            <w:hideMark/>
          </w:tcPr>
          <w:p w14:paraId="7220D57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MCData File Distribution support over xMB</w:t>
            </w:r>
          </w:p>
        </w:tc>
        <w:tc>
          <w:tcPr>
            <w:tcW w:w="2044" w:type="dxa"/>
            <w:shd w:val="clear" w:color="auto" w:fill="auto"/>
            <w:noWrap/>
            <w:vAlign w:val="center"/>
            <w:hideMark/>
          </w:tcPr>
          <w:p w14:paraId="70AB52B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MC_XMB</w:t>
            </w:r>
          </w:p>
        </w:tc>
        <w:tc>
          <w:tcPr>
            <w:tcW w:w="554" w:type="dxa"/>
            <w:shd w:val="clear" w:color="auto" w:fill="auto"/>
            <w:noWrap/>
            <w:vAlign w:val="center"/>
            <w:hideMark/>
          </w:tcPr>
          <w:p w14:paraId="64C9EEE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559F863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SP-180665</w:t>
            </w:r>
          </w:p>
        </w:tc>
        <w:tc>
          <w:tcPr>
            <w:tcW w:w="2041" w:type="dxa"/>
            <w:shd w:val="clear" w:color="auto" w:fill="auto"/>
            <w:noWrap/>
            <w:hideMark/>
          </w:tcPr>
          <w:p w14:paraId="708F877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Thiénot Cédric, Expway</w:t>
            </w:r>
          </w:p>
        </w:tc>
      </w:tr>
      <w:tr w:rsidR="00581E40" w:rsidRPr="00016B51" w14:paraId="7DC29E8E" w14:textId="77777777" w:rsidTr="00581E40">
        <w:trPr>
          <w:trHeight w:val="170"/>
        </w:trPr>
        <w:tc>
          <w:tcPr>
            <w:tcW w:w="852" w:type="dxa"/>
            <w:shd w:val="clear" w:color="auto" w:fill="auto"/>
            <w:noWrap/>
            <w:vAlign w:val="center"/>
            <w:hideMark/>
          </w:tcPr>
          <w:p w14:paraId="491C33B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810011</w:t>
            </w:r>
          </w:p>
        </w:tc>
        <w:tc>
          <w:tcPr>
            <w:tcW w:w="3798" w:type="dxa"/>
            <w:shd w:val="clear" w:color="auto" w:fill="auto"/>
            <w:noWrap/>
            <w:vAlign w:val="center"/>
            <w:hideMark/>
          </w:tcPr>
          <w:p w14:paraId="59F9CD0C"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Protocol enhancements for Mission Critical Services</w:t>
            </w:r>
          </w:p>
        </w:tc>
        <w:tc>
          <w:tcPr>
            <w:tcW w:w="2044" w:type="dxa"/>
            <w:shd w:val="clear" w:color="auto" w:fill="auto"/>
            <w:noWrap/>
            <w:vAlign w:val="center"/>
            <w:hideMark/>
          </w:tcPr>
          <w:p w14:paraId="5F3C3B1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MCProtoc16</w:t>
            </w:r>
          </w:p>
        </w:tc>
        <w:tc>
          <w:tcPr>
            <w:tcW w:w="554" w:type="dxa"/>
            <w:shd w:val="clear" w:color="auto" w:fill="auto"/>
            <w:noWrap/>
            <w:vAlign w:val="center"/>
            <w:hideMark/>
          </w:tcPr>
          <w:p w14:paraId="10A73B0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ECC80B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CP-182110</w:t>
            </w:r>
          </w:p>
        </w:tc>
        <w:tc>
          <w:tcPr>
            <w:tcW w:w="2041" w:type="dxa"/>
            <w:shd w:val="clear" w:color="auto" w:fill="auto"/>
            <w:noWrap/>
            <w:hideMark/>
          </w:tcPr>
          <w:p w14:paraId="1B6E99D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AXELL, Jörgen</w:t>
            </w:r>
          </w:p>
        </w:tc>
      </w:tr>
      <w:tr w:rsidR="00581E40" w:rsidRPr="00016B51" w14:paraId="1672A85D" w14:textId="77777777" w:rsidTr="00581E40">
        <w:trPr>
          <w:trHeight w:val="170"/>
        </w:trPr>
        <w:tc>
          <w:tcPr>
            <w:tcW w:w="852" w:type="dxa"/>
            <w:shd w:val="clear" w:color="auto" w:fill="auto"/>
            <w:noWrap/>
            <w:vAlign w:val="center"/>
            <w:hideMark/>
          </w:tcPr>
          <w:p w14:paraId="5B7A71A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800053</w:t>
            </w:r>
          </w:p>
        </w:tc>
        <w:tc>
          <w:tcPr>
            <w:tcW w:w="3798" w:type="dxa"/>
            <w:shd w:val="clear" w:color="auto" w:fill="auto"/>
            <w:noWrap/>
            <w:vAlign w:val="center"/>
            <w:hideMark/>
          </w:tcPr>
          <w:p w14:paraId="03680BA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MBMS APIs for Mission Critical Services</w:t>
            </w:r>
          </w:p>
        </w:tc>
        <w:tc>
          <w:tcPr>
            <w:tcW w:w="2044" w:type="dxa"/>
            <w:shd w:val="clear" w:color="auto" w:fill="auto"/>
            <w:noWrap/>
            <w:vAlign w:val="center"/>
            <w:hideMark/>
          </w:tcPr>
          <w:p w14:paraId="4994180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MBMSAPI_MCS</w:t>
            </w:r>
          </w:p>
        </w:tc>
        <w:tc>
          <w:tcPr>
            <w:tcW w:w="554" w:type="dxa"/>
            <w:shd w:val="clear" w:color="auto" w:fill="auto"/>
            <w:noWrap/>
            <w:vAlign w:val="center"/>
            <w:hideMark/>
          </w:tcPr>
          <w:p w14:paraId="5398620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S6</w:t>
            </w:r>
          </w:p>
        </w:tc>
        <w:tc>
          <w:tcPr>
            <w:tcW w:w="860" w:type="dxa"/>
            <w:shd w:val="clear" w:color="auto" w:fill="auto"/>
            <w:noWrap/>
            <w:vAlign w:val="center"/>
            <w:hideMark/>
          </w:tcPr>
          <w:p w14:paraId="2C35F11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SP-180380</w:t>
            </w:r>
          </w:p>
        </w:tc>
        <w:tc>
          <w:tcPr>
            <w:tcW w:w="2041" w:type="dxa"/>
            <w:shd w:val="clear" w:color="auto" w:fill="auto"/>
            <w:noWrap/>
            <w:hideMark/>
          </w:tcPr>
          <w:p w14:paraId="337DE59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Ling Zhang, TD Tech Ltd.</w:t>
            </w:r>
          </w:p>
        </w:tc>
      </w:tr>
      <w:tr w:rsidR="00581E40" w:rsidRPr="00016B51" w14:paraId="3FE890ED" w14:textId="77777777" w:rsidTr="00581E40">
        <w:trPr>
          <w:trHeight w:val="170"/>
        </w:trPr>
        <w:tc>
          <w:tcPr>
            <w:tcW w:w="852" w:type="dxa"/>
            <w:shd w:val="clear" w:color="auto" w:fill="auto"/>
            <w:noWrap/>
            <w:vAlign w:val="center"/>
            <w:hideMark/>
          </w:tcPr>
          <w:p w14:paraId="0717EE9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760051</w:t>
            </w:r>
          </w:p>
        </w:tc>
        <w:tc>
          <w:tcPr>
            <w:tcW w:w="3798" w:type="dxa"/>
            <w:shd w:val="clear" w:color="auto" w:fill="auto"/>
            <w:noWrap/>
            <w:vAlign w:val="center"/>
            <w:hideMark/>
          </w:tcPr>
          <w:p w14:paraId="3C2930FC"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MBMS APIs for MC Services</w:t>
            </w:r>
          </w:p>
        </w:tc>
        <w:tc>
          <w:tcPr>
            <w:tcW w:w="2044" w:type="dxa"/>
            <w:shd w:val="clear" w:color="auto" w:fill="auto"/>
            <w:noWrap/>
            <w:vAlign w:val="center"/>
            <w:hideMark/>
          </w:tcPr>
          <w:p w14:paraId="1348FF6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FS_MBMSAPI_MC</w:t>
            </w:r>
          </w:p>
        </w:tc>
        <w:tc>
          <w:tcPr>
            <w:tcW w:w="554" w:type="dxa"/>
            <w:shd w:val="clear" w:color="auto" w:fill="auto"/>
            <w:noWrap/>
            <w:vAlign w:val="center"/>
            <w:hideMark/>
          </w:tcPr>
          <w:p w14:paraId="0CEA40C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3F5E31A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SP-180237</w:t>
            </w:r>
          </w:p>
        </w:tc>
        <w:tc>
          <w:tcPr>
            <w:tcW w:w="2041" w:type="dxa"/>
            <w:shd w:val="clear" w:color="auto" w:fill="auto"/>
            <w:noWrap/>
            <w:hideMark/>
          </w:tcPr>
          <w:p w14:paraId="65D8C96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Ling Zhang, TD Tech Ltd</w:t>
            </w:r>
          </w:p>
        </w:tc>
      </w:tr>
      <w:tr w:rsidR="00581E40" w:rsidRPr="00016B51" w14:paraId="73E48318" w14:textId="77777777" w:rsidTr="00581E40">
        <w:trPr>
          <w:trHeight w:val="170"/>
        </w:trPr>
        <w:tc>
          <w:tcPr>
            <w:tcW w:w="852" w:type="dxa"/>
            <w:shd w:val="clear" w:color="auto" w:fill="auto"/>
            <w:noWrap/>
            <w:vAlign w:val="center"/>
            <w:hideMark/>
          </w:tcPr>
          <w:p w14:paraId="796B428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800020</w:t>
            </w:r>
          </w:p>
        </w:tc>
        <w:tc>
          <w:tcPr>
            <w:tcW w:w="3798" w:type="dxa"/>
            <w:shd w:val="clear" w:color="auto" w:fill="auto"/>
            <w:noWrap/>
            <w:vAlign w:val="center"/>
            <w:hideMark/>
          </w:tcPr>
          <w:p w14:paraId="22E33CDC"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2 of MBMS APIs for MC Services</w:t>
            </w:r>
          </w:p>
        </w:tc>
        <w:tc>
          <w:tcPr>
            <w:tcW w:w="2044" w:type="dxa"/>
            <w:shd w:val="clear" w:color="auto" w:fill="auto"/>
            <w:noWrap/>
            <w:vAlign w:val="center"/>
            <w:hideMark/>
          </w:tcPr>
          <w:p w14:paraId="02A2904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MBMSAPI_MCS</w:t>
            </w:r>
          </w:p>
        </w:tc>
        <w:tc>
          <w:tcPr>
            <w:tcW w:w="554" w:type="dxa"/>
            <w:shd w:val="clear" w:color="auto" w:fill="auto"/>
            <w:noWrap/>
            <w:vAlign w:val="center"/>
            <w:hideMark/>
          </w:tcPr>
          <w:p w14:paraId="48AB5AE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0BA50B7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SP-180380</w:t>
            </w:r>
          </w:p>
        </w:tc>
        <w:tc>
          <w:tcPr>
            <w:tcW w:w="2041" w:type="dxa"/>
            <w:shd w:val="clear" w:color="auto" w:fill="auto"/>
            <w:noWrap/>
            <w:hideMark/>
          </w:tcPr>
          <w:p w14:paraId="3C27B20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Ling Zhang, TD Tech Ltd.</w:t>
            </w:r>
          </w:p>
        </w:tc>
      </w:tr>
      <w:tr w:rsidR="00581E40" w:rsidRPr="00016B51" w14:paraId="19F503EA" w14:textId="77777777" w:rsidTr="00581E40">
        <w:trPr>
          <w:trHeight w:val="170"/>
        </w:trPr>
        <w:tc>
          <w:tcPr>
            <w:tcW w:w="852" w:type="dxa"/>
            <w:shd w:val="clear" w:color="auto" w:fill="auto"/>
            <w:noWrap/>
            <w:vAlign w:val="center"/>
            <w:hideMark/>
          </w:tcPr>
          <w:p w14:paraId="5385298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840013</w:t>
            </w:r>
          </w:p>
        </w:tc>
        <w:tc>
          <w:tcPr>
            <w:tcW w:w="3798" w:type="dxa"/>
            <w:shd w:val="clear" w:color="auto" w:fill="auto"/>
            <w:noWrap/>
            <w:vAlign w:val="center"/>
            <w:hideMark/>
          </w:tcPr>
          <w:p w14:paraId="36975E1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Enhancement of 3GPP Northbound APIs </w:t>
            </w:r>
          </w:p>
        </w:tc>
        <w:tc>
          <w:tcPr>
            <w:tcW w:w="2044" w:type="dxa"/>
            <w:shd w:val="clear" w:color="auto" w:fill="auto"/>
            <w:noWrap/>
            <w:vAlign w:val="center"/>
            <w:hideMark/>
          </w:tcPr>
          <w:p w14:paraId="680057D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eNAPIs</w:t>
            </w:r>
          </w:p>
        </w:tc>
        <w:tc>
          <w:tcPr>
            <w:tcW w:w="554" w:type="dxa"/>
            <w:shd w:val="clear" w:color="auto" w:fill="auto"/>
            <w:noWrap/>
            <w:vAlign w:val="center"/>
            <w:hideMark/>
          </w:tcPr>
          <w:p w14:paraId="6B650AA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27339AA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CP-191233</w:t>
            </w:r>
          </w:p>
        </w:tc>
        <w:tc>
          <w:tcPr>
            <w:tcW w:w="2041" w:type="dxa"/>
            <w:shd w:val="clear" w:color="auto" w:fill="auto"/>
            <w:noWrap/>
            <w:hideMark/>
          </w:tcPr>
          <w:p w14:paraId="3231E7E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Yali Yan, Huawei </w:t>
            </w:r>
          </w:p>
        </w:tc>
      </w:tr>
      <w:tr w:rsidR="00581E40" w:rsidRPr="00016B51" w14:paraId="0368BBB6" w14:textId="77777777" w:rsidTr="00581E40">
        <w:trPr>
          <w:trHeight w:val="170"/>
        </w:trPr>
        <w:tc>
          <w:tcPr>
            <w:tcW w:w="852" w:type="dxa"/>
            <w:shd w:val="clear" w:color="auto" w:fill="auto"/>
            <w:noWrap/>
            <w:vAlign w:val="center"/>
            <w:hideMark/>
          </w:tcPr>
          <w:p w14:paraId="1524EA5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800019</w:t>
            </w:r>
          </w:p>
        </w:tc>
        <w:tc>
          <w:tcPr>
            <w:tcW w:w="3798" w:type="dxa"/>
            <w:shd w:val="clear" w:color="auto" w:fill="auto"/>
            <w:noWrap/>
            <w:vAlign w:val="center"/>
            <w:hideMark/>
          </w:tcPr>
          <w:p w14:paraId="443ED39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Enhanced Mission Critical System Migration and Interconnection</w:t>
            </w:r>
          </w:p>
        </w:tc>
        <w:tc>
          <w:tcPr>
            <w:tcW w:w="2044" w:type="dxa"/>
            <w:shd w:val="clear" w:color="auto" w:fill="auto"/>
            <w:noWrap/>
            <w:vAlign w:val="center"/>
            <w:hideMark/>
          </w:tcPr>
          <w:p w14:paraId="3948F6D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eMCSMI</w:t>
            </w:r>
          </w:p>
        </w:tc>
        <w:tc>
          <w:tcPr>
            <w:tcW w:w="554" w:type="dxa"/>
            <w:shd w:val="clear" w:color="auto" w:fill="auto"/>
            <w:noWrap/>
            <w:vAlign w:val="center"/>
            <w:hideMark/>
          </w:tcPr>
          <w:p w14:paraId="13B644F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57759D3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SP-180379</w:t>
            </w:r>
          </w:p>
        </w:tc>
        <w:tc>
          <w:tcPr>
            <w:tcW w:w="2041" w:type="dxa"/>
            <w:shd w:val="clear" w:color="auto" w:fill="auto"/>
            <w:noWrap/>
            <w:hideMark/>
          </w:tcPr>
          <w:p w14:paraId="562DDD2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Chater-Lea, David; Motorola Solutions</w:t>
            </w:r>
          </w:p>
        </w:tc>
      </w:tr>
      <w:tr w:rsidR="00581E40" w:rsidRPr="00016B51" w14:paraId="34A64AE2" w14:textId="77777777" w:rsidTr="00581E40">
        <w:trPr>
          <w:trHeight w:val="170"/>
        </w:trPr>
        <w:tc>
          <w:tcPr>
            <w:tcW w:w="852" w:type="dxa"/>
            <w:shd w:val="clear" w:color="auto" w:fill="auto"/>
            <w:noWrap/>
            <w:vAlign w:val="center"/>
            <w:hideMark/>
          </w:tcPr>
          <w:p w14:paraId="6A08D67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810054</w:t>
            </w:r>
          </w:p>
        </w:tc>
        <w:tc>
          <w:tcPr>
            <w:tcW w:w="3798" w:type="dxa"/>
            <w:shd w:val="clear" w:color="auto" w:fill="auto"/>
            <w:noWrap/>
            <w:vAlign w:val="center"/>
            <w:hideMark/>
          </w:tcPr>
          <w:p w14:paraId="7019507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Enhanced Mission Critical Communication Interworking with Land Mobile Radio Systems</w:t>
            </w:r>
          </w:p>
        </w:tc>
        <w:tc>
          <w:tcPr>
            <w:tcW w:w="2044" w:type="dxa"/>
            <w:shd w:val="clear" w:color="auto" w:fill="auto"/>
            <w:noWrap/>
            <w:vAlign w:val="center"/>
            <w:hideMark/>
          </w:tcPr>
          <w:p w14:paraId="163134B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eMCCI</w:t>
            </w:r>
          </w:p>
        </w:tc>
        <w:tc>
          <w:tcPr>
            <w:tcW w:w="554" w:type="dxa"/>
            <w:shd w:val="clear" w:color="auto" w:fill="auto"/>
            <w:noWrap/>
            <w:vAlign w:val="center"/>
            <w:hideMark/>
          </w:tcPr>
          <w:p w14:paraId="56874F2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669F98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45637BA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Monnes, Peter, Harris Corporation</w:t>
            </w:r>
          </w:p>
        </w:tc>
      </w:tr>
      <w:tr w:rsidR="00581E40" w:rsidRPr="00016B51" w14:paraId="5D0F7754" w14:textId="77777777" w:rsidTr="00581E40">
        <w:trPr>
          <w:trHeight w:val="170"/>
        </w:trPr>
        <w:tc>
          <w:tcPr>
            <w:tcW w:w="852" w:type="dxa"/>
            <w:shd w:val="clear" w:color="auto" w:fill="auto"/>
            <w:noWrap/>
            <w:vAlign w:val="center"/>
            <w:hideMark/>
          </w:tcPr>
          <w:p w14:paraId="3C8558B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800021</w:t>
            </w:r>
          </w:p>
        </w:tc>
        <w:tc>
          <w:tcPr>
            <w:tcW w:w="3798" w:type="dxa"/>
            <w:shd w:val="clear" w:color="auto" w:fill="auto"/>
            <w:noWrap/>
            <w:vAlign w:val="center"/>
            <w:hideMark/>
          </w:tcPr>
          <w:p w14:paraId="62A9285D"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Enhanced Mission Critical Communication Interworking with Land Mobile Radio Systems</w:t>
            </w:r>
          </w:p>
        </w:tc>
        <w:tc>
          <w:tcPr>
            <w:tcW w:w="2044" w:type="dxa"/>
            <w:shd w:val="clear" w:color="auto" w:fill="auto"/>
            <w:noWrap/>
            <w:vAlign w:val="center"/>
            <w:hideMark/>
          </w:tcPr>
          <w:p w14:paraId="0E7E675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eMCCI</w:t>
            </w:r>
          </w:p>
        </w:tc>
        <w:tc>
          <w:tcPr>
            <w:tcW w:w="554" w:type="dxa"/>
            <w:shd w:val="clear" w:color="auto" w:fill="auto"/>
            <w:noWrap/>
            <w:vAlign w:val="center"/>
            <w:hideMark/>
          </w:tcPr>
          <w:p w14:paraId="51BCAE8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03D7C3A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SP-180680</w:t>
            </w:r>
          </w:p>
        </w:tc>
        <w:tc>
          <w:tcPr>
            <w:tcW w:w="2041" w:type="dxa"/>
            <w:shd w:val="clear" w:color="auto" w:fill="auto"/>
            <w:noWrap/>
            <w:hideMark/>
          </w:tcPr>
          <w:p w14:paraId="4BED577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Monnes, Peter, Harris Corporation</w:t>
            </w:r>
          </w:p>
        </w:tc>
      </w:tr>
      <w:tr w:rsidR="00581E40" w:rsidRPr="00016B51" w14:paraId="7A726CF9" w14:textId="77777777" w:rsidTr="00581E40">
        <w:trPr>
          <w:trHeight w:val="170"/>
        </w:trPr>
        <w:tc>
          <w:tcPr>
            <w:tcW w:w="852" w:type="dxa"/>
            <w:shd w:val="clear" w:color="auto" w:fill="auto"/>
            <w:noWrap/>
            <w:vAlign w:val="center"/>
            <w:hideMark/>
          </w:tcPr>
          <w:p w14:paraId="014D78D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800016</w:t>
            </w:r>
          </w:p>
        </w:tc>
        <w:tc>
          <w:tcPr>
            <w:tcW w:w="3798" w:type="dxa"/>
            <w:shd w:val="clear" w:color="auto" w:fill="auto"/>
            <w:noWrap/>
            <w:vAlign w:val="center"/>
            <w:hideMark/>
          </w:tcPr>
          <w:p w14:paraId="14214F95"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Stage 3 for MC Communication Interworking with Land Mobile Radio Systems</w:t>
            </w:r>
          </w:p>
        </w:tc>
        <w:tc>
          <w:tcPr>
            <w:tcW w:w="2044" w:type="dxa"/>
            <w:shd w:val="clear" w:color="auto" w:fill="auto"/>
            <w:noWrap/>
            <w:vAlign w:val="center"/>
            <w:hideMark/>
          </w:tcPr>
          <w:p w14:paraId="5CF6D68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MCCI_CT</w:t>
            </w:r>
          </w:p>
        </w:tc>
        <w:tc>
          <w:tcPr>
            <w:tcW w:w="554" w:type="dxa"/>
            <w:shd w:val="clear" w:color="auto" w:fill="auto"/>
            <w:noWrap/>
            <w:vAlign w:val="center"/>
            <w:hideMark/>
          </w:tcPr>
          <w:p w14:paraId="67F3C2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D3E9E9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CP-190203</w:t>
            </w:r>
          </w:p>
        </w:tc>
        <w:tc>
          <w:tcPr>
            <w:tcW w:w="2041" w:type="dxa"/>
            <w:shd w:val="clear" w:color="auto" w:fill="auto"/>
            <w:noWrap/>
            <w:hideMark/>
          </w:tcPr>
          <w:p w14:paraId="4DCBE7F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Monnes, Peter, Harris Corporation</w:t>
            </w:r>
          </w:p>
        </w:tc>
      </w:tr>
      <w:tr w:rsidR="00581E40" w:rsidRPr="00016B51" w14:paraId="0769F574" w14:textId="77777777" w:rsidTr="00581E40">
        <w:trPr>
          <w:trHeight w:val="170"/>
        </w:trPr>
        <w:tc>
          <w:tcPr>
            <w:tcW w:w="852" w:type="dxa"/>
            <w:shd w:val="clear" w:color="auto" w:fill="auto"/>
            <w:noWrap/>
            <w:vAlign w:val="center"/>
            <w:hideMark/>
          </w:tcPr>
          <w:p w14:paraId="270533F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820040</w:t>
            </w:r>
          </w:p>
        </w:tc>
        <w:tc>
          <w:tcPr>
            <w:tcW w:w="3798" w:type="dxa"/>
            <w:shd w:val="clear" w:color="auto" w:fill="auto"/>
            <w:noWrap/>
            <w:vAlign w:val="center"/>
            <w:hideMark/>
          </w:tcPr>
          <w:p w14:paraId="0DA6D34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Mission Critical system migration and interconnection </w:t>
            </w:r>
          </w:p>
        </w:tc>
        <w:tc>
          <w:tcPr>
            <w:tcW w:w="2044" w:type="dxa"/>
            <w:shd w:val="clear" w:color="auto" w:fill="auto"/>
            <w:noWrap/>
            <w:vAlign w:val="center"/>
            <w:hideMark/>
          </w:tcPr>
          <w:p w14:paraId="5404617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MCSMI_CT</w:t>
            </w:r>
          </w:p>
        </w:tc>
        <w:tc>
          <w:tcPr>
            <w:tcW w:w="554" w:type="dxa"/>
            <w:shd w:val="clear" w:color="auto" w:fill="auto"/>
            <w:noWrap/>
            <w:vAlign w:val="center"/>
            <w:hideMark/>
          </w:tcPr>
          <w:p w14:paraId="7674E76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4C96F40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CP-190143</w:t>
            </w:r>
          </w:p>
        </w:tc>
        <w:tc>
          <w:tcPr>
            <w:tcW w:w="2041" w:type="dxa"/>
            <w:shd w:val="clear" w:color="auto" w:fill="auto"/>
            <w:noWrap/>
            <w:hideMark/>
          </w:tcPr>
          <w:p w14:paraId="0F74216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Dom Lazara, Motorola Solutions </w:t>
            </w:r>
          </w:p>
        </w:tc>
      </w:tr>
      <w:tr w:rsidR="00581E40" w:rsidRPr="00016B51" w14:paraId="6628107B" w14:textId="77777777" w:rsidTr="00581E40">
        <w:trPr>
          <w:trHeight w:val="170"/>
        </w:trPr>
        <w:tc>
          <w:tcPr>
            <w:tcW w:w="852" w:type="dxa"/>
            <w:shd w:val="clear" w:color="auto" w:fill="auto"/>
            <w:noWrap/>
            <w:vAlign w:val="center"/>
            <w:hideMark/>
          </w:tcPr>
          <w:p w14:paraId="40D5990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800032</w:t>
            </w:r>
          </w:p>
        </w:tc>
        <w:tc>
          <w:tcPr>
            <w:tcW w:w="3798" w:type="dxa"/>
            <w:shd w:val="clear" w:color="auto" w:fill="auto"/>
            <w:noWrap/>
            <w:vAlign w:val="center"/>
            <w:hideMark/>
          </w:tcPr>
          <w:p w14:paraId="5D5B9C8B"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Mission Critical Services Security Enhancements</w:t>
            </w:r>
          </w:p>
        </w:tc>
        <w:tc>
          <w:tcPr>
            <w:tcW w:w="2044" w:type="dxa"/>
            <w:shd w:val="clear" w:color="auto" w:fill="auto"/>
            <w:noWrap/>
            <w:vAlign w:val="center"/>
            <w:hideMark/>
          </w:tcPr>
          <w:p w14:paraId="1E9170E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MCXSec</w:t>
            </w:r>
          </w:p>
        </w:tc>
        <w:tc>
          <w:tcPr>
            <w:tcW w:w="554" w:type="dxa"/>
            <w:shd w:val="clear" w:color="auto" w:fill="auto"/>
            <w:noWrap/>
            <w:vAlign w:val="center"/>
            <w:hideMark/>
          </w:tcPr>
          <w:p w14:paraId="5B337C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692B72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SP-180596</w:t>
            </w:r>
          </w:p>
        </w:tc>
        <w:tc>
          <w:tcPr>
            <w:tcW w:w="2041" w:type="dxa"/>
            <w:shd w:val="clear" w:color="auto" w:fill="auto"/>
            <w:noWrap/>
            <w:hideMark/>
          </w:tcPr>
          <w:p w14:paraId="5A5ECBA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Woodward, Tim, Motorola Solutions, Inc</w:t>
            </w:r>
          </w:p>
        </w:tc>
      </w:tr>
      <w:tr w:rsidR="00581E40" w:rsidRPr="00016B51" w14:paraId="2D2E2517" w14:textId="77777777" w:rsidTr="00581E40">
        <w:trPr>
          <w:trHeight w:val="170"/>
        </w:trPr>
        <w:tc>
          <w:tcPr>
            <w:tcW w:w="852" w:type="dxa"/>
            <w:shd w:val="clear" w:color="auto" w:fill="auto"/>
            <w:noWrap/>
            <w:vAlign w:val="center"/>
            <w:hideMark/>
          </w:tcPr>
          <w:p w14:paraId="54196DD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780003</w:t>
            </w:r>
          </w:p>
        </w:tc>
        <w:tc>
          <w:tcPr>
            <w:tcW w:w="3798" w:type="dxa"/>
            <w:shd w:val="clear" w:color="auto" w:fill="auto"/>
            <w:noWrap/>
            <w:vAlign w:val="center"/>
            <w:hideMark/>
          </w:tcPr>
          <w:p w14:paraId="6E98320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Enhancements of Public Warning System </w:t>
            </w:r>
          </w:p>
        </w:tc>
        <w:tc>
          <w:tcPr>
            <w:tcW w:w="2044" w:type="dxa"/>
            <w:shd w:val="clear" w:color="auto" w:fill="auto"/>
            <w:noWrap/>
            <w:vAlign w:val="center"/>
            <w:hideMark/>
          </w:tcPr>
          <w:p w14:paraId="5FC48E6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ePWS</w:t>
            </w:r>
          </w:p>
        </w:tc>
        <w:tc>
          <w:tcPr>
            <w:tcW w:w="554" w:type="dxa"/>
            <w:shd w:val="clear" w:color="auto" w:fill="auto"/>
            <w:noWrap/>
            <w:vAlign w:val="center"/>
            <w:hideMark/>
          </w:tcPr>
          <w:p w14:paraId="14417C7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4472FC7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SP-170998</w:t>
            </w:r>
          </w:p>
        </w:tc>
        <w:tc>
          <w:tcPr>
            <w:tcW w:w="2041" w:type="dxa"/>
            <w:shd w:val="clear" w:color="auto" w:fill="auto"/>
            <w:noWrap/>
            <w:hideMark/>
          </w:tcPr>
          <w:p w14:paraId="253324E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Hyounhee Koo, SyncTechno Inc. </w:t>
            </w:r>
          </w:p>
        </w:tc>
      </w:tr>
      <w:tr w:rsidR="00581E40" w:rsidRPr="00016B51" w14:paraId="1A07F753" w14:textId="77777777" w:rsidTr="00581E40">
        <w:trPr>
          <w:trHeight w:val="170"/>
        </w:trPr>
        <w:tc>
          <w:tcPr>
            <w:tcW w:w="852" w:type="dxa"/>
            <w:shd w:val="clear" w:color="auto" w:fill="auto"/>
            <w:noWrap/>
            <w:vAlign w:val="center"/>
            <w:hideMark/>
          </w:tcPr>
          <w:p w14:paraId="0027809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730005</w:t>
            </w:r>
          </w:p>
        </w:tc>
        <w:tc>
          <w:tcPr>
            <w:tcW w:w="3798" w:type="dxa"/>
            <w:shd w:val="clear" w:color="auto" w:fill="auto"/>
            <w:noWrap/>
            <w:vAlign w:val="center"/>
            <w:hideMark/>
          </w:tcPr>
          <w:p w14:paraId="067D31B2"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enhancements of Public Warning System</w:t>
            </w:r>
          </w:p>
        </w:tc>
        <w:tc>
          <w:tcPr>
            <w:tcW w:w="2044" w:type="dxa"/>
            <w:shd w:val="clear" w:color="auto" w:fill="auto"/>
            <w:noWrap/>
            <w:vAlign w:val="center"/>
            <w:hideMark/>
          </w:tcPr>
          <w:p w14:paraId="0BE8316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FS_ePWS</w:t>
            </w:r>
          </w:p>
        </w:tc>
        <w:tc>
          <w:tcPr>
            <w:tcW w:w="554" w:type="dxa"/>
            <w:shd w:val="clear" w:color="auto" w:fill="auto"/>
            <w:noWrap/>
            <w:vAlign w:val="center"/>
            <w:hideMark/>
          </w:tcPr>
          <w:p w14:paraId="35C6220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DADBF1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SP-160733</w:t>
            </w:r>
          </w:p>
        </w:tc>
        <w:tc>
          <w:tcPr>
            <w:tcW w:w="2041" w:type="dxa"/>
            <w:shd w:val="clear" w:color="auto" w:fill="auto"/>
            <w:noWrap/>
            <w:hideMark/>
          </w:tcPr>
          <w:p w14:paraId="76BA99B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SyncTechno Inc., Hyounhee Koo</w:t>
            </w:r>
          </w:p>
        </w:tc>
      </w:tr>
      <w:tr w:rsidR="00581E40" w:rsidRPr="00016B51" w14:paraId="0558D95D" w14:textId="77777777" w:rsidTr="00581E40">
        <w:trPr>
          <w:trHeight w:val="170"/>
        </w:trPr>
        <w:tc>
          <w:tcPr>
            <w:tcW w:w="852" w:type="dxa"/>
            <w:shd w:val="clear" w:color="auto" w:fill="auto"/>
            <w:noWrap/>
            <w:vAlign w:val="center"/>
            <w:hideMark/>
          </w:tcPr>
          <w:p w14:paraId="4CB7EE4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800052</w:t>
            </w:r>
          </w:p>
        </w:tc>
        <w:tc>
          <w:tcPr>
            <w:tcW w:w="3798" w:type="dxa"/>
            <w:shd w:val="clear" w:color="auto" w:fill="auto"/>
            <w:noWrap/>
            <w:vAlign w:val="center"/>
            <w:hideMark/>
          </w:tcPr>
          <w:p w14:paraId="473C3ADC"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1 of ePWS</w:t>
            </w:r>
          </w:p>
        </w:tc>
        <w:tc>
          <w:tcPr>
            <w:tcW w:w="2044" w:type="dxa"/>
            <w:shd w:val="clear" w:color="auto" w:fill="auto"/>
            <w:noWrap/>
            <w:vAlign w:val="center"/>
            <w:hideMark/>
          </w:tcPr>
          <w:p w14:paraId="6CAADE7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ePWS</w:t>
            </w:r>
          </w:p>
        </w:tc>
        <w:tc>
          <w:tcPr>
            <w:tcW w:w="554" w:type="dxa"/>
            <w:shd w:val="clear" w:color="auto" w:fill="auto"/>
            <w:noWrap/>
            <w:vAlign w:val="center"/>
            <w:hideMark/>
          </w:tcPr>
          <w:p w14:paraId="6B05A7F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BFEE83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SP-170998</w:t>
            </w:r>
          </w:p>
        </w:tc>
        <w:tc>
          <w:tcPr>
            <w:tcW w:w="2041" w:type="dxa"/>
            <w:shd w:val="clear" w:color="auto" w:fill="auto"/>
            <w:noWrap/>
            <w:hideMark/>
          </w:tcPr>
          <w:p w14:paraId="5EA2247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Hyounhee Koo, SyncTechno Inc. </w:t>
            </w:r>
          </w:p>
        </w:tc>
      </w:tr>
      <w:tr w:rsidR="00581E40" w:rsidRPr="00016B51" w14:paraId="068979D0" w14:textId="77777777" w:rsidTr="00581E40">
        <w:trPr>
          <w:trHeight w:val="170"/>
        </w:trPr>
        <w:tc>
          <w:tcPr>
            <w:tcW w:w="852" w:type="dxa"/>
            <w:shd w:val="clear" w:color="auto" w:fill="auto"/>
            <w:noWrap/>
            <w:vAlign w:val="center"/>
            <w:hideMark/>
          </w:tcPr>
          <w:p w14:paraId="19665A1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810012</w:t>
            </w:r>
          </w:p>
        </w:tc>
        <w:tc>
          <w:tcPr>
            <w:tcW w:w="3798" w:type="dxa"/>
            <w:shd w:val="clear" w:color="auto" w:fill="auto"/>
            <w:noWrap/>
            <w:vAlign w:val="center"/>
            <w:hideMark/>
          </w:tcPr>
          <w:p w14:paraId="069AFF9F"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CT aspects of enhancements of Public Warning System </w:t>
            </w:r>
          </w:p>
        </w:tc>
        <w:tc>
          <w:tcPr>
            <w:tcW w:w="2044" w:type="dxa"/>
            <w:shd w:val="clear" w:color="auto" w:fill="auto"/>
            <w:noWrap/>
            <w:vAlign w:val="center"/>
            <w:hideMark/>
          </w:tcPr>
          <w:p w14:paraId="034D336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ePWS</w:t>
            </w:r>
          </w:p>
        </w:tc>
        <w:tc>
          <w:tcPr>
            <w:tcW w:w="554" w:type="dxa"/>
            <w:shd w:val="clear" w:color="auto" w:fill="auto"/>
            <w:noWrap/>
            <w:vAlign w:val="center"/>
            <w:hideMark/>
          </w:tcPr>
          <w:p w14:paraId="6E54068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0B28265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CP-191155</w:t>
            </w:r>
          </w:p>
        </w:tc>
        <w:tc>
          <w:tcPr>
            <w:tcW w:w="2041" w:type="dxa"/>
            <w:shd w:val="clear" w:color="auto" w:fill="auto"/>
            <w:noWrap/>
            <w:hideMark/>
          </w:tcPr>
          <w:p w14:paraId="5FE10DE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TaeHyeon Kim, SyncTechno Inc. </w:t>
            </w:r>
          </w:p>
        </w:tc>
      </w:tr>
      <w:tr w:rsidR="00581E40" w:rsidRPr="00016B51" w14:paraId="73418B74" w14:textId="77777777" w:rsidTr="00581E40">
        <w:trPr>
          <w:trHeight w:val="170"/>
        </w:trPr>
        <w:tc>
          <w:tcPr>
            <w:tcW w:w="852" w:type="dxa"/>
            <w:shd w:val="clear" w:color="auto" w:fill="auto"/>
            <w:noWrap/>
            <w:vAlign w:val="center"/>
            <w:hideMark/>
          </w:tcPr>
          <w:p w14:paraId="625ACC7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810053</w:t>
            </w:r>
          </w:p>
        </w:tc>
        <w:tc>
          <w:tcPr>
            <w:tcW w:w="3798" w:type="dxa"/>
            <w:shd w:val="clear" w:color="auto" w:fill="auto"/>
            <w:noWrap/>
            <w:vAlign w:val="center"/>
            <w:hideMark/>
          </w:tcPr>
          <w:p w14:paraId="5062604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Study on stages 2 and 3 of enhancements of ePWS</w:t>
            </w:r>
          </w:p>
        </w:tc>
        <w:tc>
          <w:tcPr>
            <w:tcW w:w="2044" w:type="dxa"/>
            <w:shd w:val="clear" w:color="auto" w:fill="auto"/>
            <w:noWrap/>
            <w:vAlign w:val="center"/>
            <w:hideMark/>
          </w:tcPr>
          <w:p w14:paraId="69151B8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ePWS</w:t>
            </w:r>
          </w:p>
        </w:tc>
        <w:tc>
          <w:tcPr>
            <w:tcW w:w="554" w:type="dxa"/>
            <w:shd w:val="clear" w:color="auto" w:fill="auto"/>
            <w:noWrap/>
            <w:vAlign w:val="center"/>
            <w:hideMark/>
          </w:tcPr>
          <w:p w14:paraId="36A1819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848E4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CP-191155</w:t>
            </w:r>
          </w:p>
        </w:tc>
        <w:tc>
          <w:tcPr>
            <w:tcW w:w="2041" w:type="dxa"/>
            <w:shd w:val="clear" w:color="auto" w:fill="auto"/>
            <w:noWrap/>
            <w:hideMark/>
          </w:tcPr>
          <w:p w14:paraId="6F2D5FA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TaeHyeon Kim, SyncTechno Inc. </w:t>
            </w:r>
          </w:p>
        </w:tc>
      </w:tr>
      <w:tr w:rsidR="00581E40" w:rsidRPr="00016B51" w14:paraId="3C75031A" w14:textId="77777777" w:rsidTr="00581E40">
        <w:trPr>
          <w:trHeight w:val="170"/>
        </w:trPr>
        <w:tc>
          <w:tcPr>
            <w:tcW w:w="852" w:type="dxa"/>
            <w:shd w:val="clear" w:color="auto" w:fill="auto"/>
            <w:noWrap/>
            <w:vAlign w:val="center"/>
            <w:hideMark/>
          </w:tcPr>
          <w:p w14:paraId="0E71628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810047</w:t>
            </w:r>
          </w:p>
        </w:tc>
        <w:tc>
          <w:tcPr>
            <w:tcW w:w="3798" w:type="dxa"/>
            <w:shd w:val="clear" w:color="auto" w:fill="auto"/>
            <w:noWrap/>
            <w:vAlign w:val="center"/>
            <w:hideMark/>
          </w:tcPr>
          <w:p w14:paraId="2EDE33E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CT1 aspects of ePWS </w:t>
            </w:r>
          </w:p>
        </w:tc>
        <w:tc>
          <w:tcPr>
            <w:tcW w:w="2044" w:type="dxa"/>
            <w:shd w:val="clear" w:color="auto" w:fill="auto"/>
            <w:noWrap/>
            <w:vAlign w:val="center"/>
            <w:hideMark/>
          </w:tcPr>
          <w:p w14:paraId="1D79203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ePWS</w:t>
            </w:r>
          </w:p>
        </w:tc>
        <w:tc>
          <w:tcPr>
            <w:tcW w:w="554" w:type="dxa"/>
            <w:shd w:val="clear" w:color="auto" w:fill="auto"/>
            <w:noWrap/>
            <w:vAlign w:val="center"/>
            <w:hideMark/>
          </w:tcPr>
          <w:p w14:paraId="07224B2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9B3C3B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CP-191155</w:t>
            </w:r>
          </w:p>
        </w:tc>
        <w:tc>
          <w:tcPr>
            <w:tcW w:w="2041" w:type="dxa"/>
            <w:shd w:val="clear" w:color="auto" w:fill="auto"/>
            <w:noWrap/>
            <w:hideMark/>
          </w:tcPr>
          <w:p w14:paraId="33C6AD6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TaeHyeon Kim, SyncTechno Inc. </w:t>
            </w:r>
          </w:p>
        </w:tc>
      </w:tr>
      <w:tr w:rsidR="00581E40" w:rsidRPr="00016B51" w14:paraId="2048AA04" w14:textId="77777777" w:rsidTr="00581E40">
        <w:trPr>
          <w:trHeight w:val="170"/>
        </w:trPr>
        <w:tc>
          <w:tcPr>
            <w:tcW w:w="852" w:type="dxa"/>
            <w:shd w:val="clear" w:color="auto" w:fill="auto"/>
            <w:noWrap/>
            <w:vAlign w:val="center"/>
            <w:hideMark/>
          </w:tcPr>
          <w:p w14:paraId="06412D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810048</w:t>
            </w:r>
          </w:p>
        </w:tc>
        <w:tc>
          <w:tcPr>
            <w:tcW w:w="3798" w:type="dxa"/>
            <w:shd w:val="clear" w:color="auto" w:fill="auto"/>
            <w:noWrap/>
            <w:vAlign w:val="center"/>
            <w:hideMark/>
          </w:tcPr>
          <w:p w14:paraId="0D74153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CT4 aspects of ePWS (Possible impacts)</w:t>
            </w:r>
          </w:p>
        </w:tc>
        <w:tc>
          <w:tcPr>
            <w:tcW w:w="2044" w:type="dxa"/>
            <w:shd w:val="clear" w:color="auto" w:fill="auto"/>
            <w:noWrap/>
            <w:vAlign w:val="center"/>
            <w:hideMark/>
          </w:tcPr>
          <w:p w14:paraId="395F30A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ePWS</w:t>
            </w:r>
          </w:p>
        </w:tc>
        <w:tc>
          <w:tcPr>
            <w:tcW w:w="554" w:type="dxa"/>
            <w:shd w:val="clear" w:color="auto" w:fill="auto"/>
            <w:noWrap/>
            <w:vAlign w:val="center"/>
            <w:hideMark/>
          </w:tcPr>
          <w:p w14:paraId="3C29DB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BA73CA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CP-191155</w:t>
            </w:r>
          </w:p>
        </w:tc>
        <w:tc>
          <w:tcPr>
            <w:tcW w:w="2041" w:type="dxa"/>
            <w:shd w:val="clear" w:color="auto" w:fill="auto"/>
            <w:noWrap/>
            <w:hideMark/>
          </w:tcPr>
          <w:p w14:paraId="39836F6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TaeHyeon Kim, SyncTechno Inc. </w:t>
            </w:r>
          </w:p>
        </w:tc>
      </w:tr>
      <w:tr w:rsidR="00581E40" w:rsidRPr="00016B51" w14:paraId="165D84D9" w14:textId="77777777" w:rsidTr="00581E40">
        <w:trPr>
          <w:trHeight w:val="170"/>
        </w:trPr>
        <w:tc>
          <w:tcPr>
            <w:tcW w:w="852" w:type="dxa"/>
            <w:shd w:val="clear" w:color="auto" w:fill="auto"/>
            <w:noWrap/>
            <w:vAlign w:val="center"/>
            <w:hideMark/>
          </w:tcPr>
          <w:p w14:paraId="40C21C4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760054</w:t>
            </w:r>
          </w:p>
        </w:tc>
        <w:tc>
          <w:tcPr>
            <w:tcW w:w="3798" w:type="dxa"/>
            <w:shd w:val="clear" w:color="auto" w:fill="auto"/>
            <w:noWrap/>
            <w:vAlign w:val="center"/>
            <w:hideMark/>
          </w:tcPr>
          <w:p w14:paraId="71C2FC1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Mobile Communication System for Railways 2</w:t>
            </w:r>
          </w:p>
        </w:tc>
        <w:tc>
          <w:tcPr>
            <w:tcW w:w="2044" w:type="dxa"/>
            <w:shd w:val="clear" w:color="auto" w:fill="auto"/>
            <w:noWrap/>
            <w:vAlign w:val="center"/>
            <w:hideMark/>
          </w:tcPr>
          <w:p w14:paraId="604E290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MONASTERY2</w:t>
            </w:r>
          </w:p>
        </w:tc>
        <w:tc>
          <w:tcPr>
            <w:tcW w:w="554" w:type="dxa"/>
            <w:shd w:val="clear" w:color="auto" w:fill="auto"/>
            <w:noWrap/>
            <w:vAlign w:val="center"/>
            <w:hideMark/>
          </w:tcPr>
          <w:p w14:paraId="5502632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3992000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SP-170451</w:t>
            </w:r>
          </w:p>
        </w:tc>
        <w:tc>
          <w:tcPr>
            <w:tcW w:w="2041" w:type="dxa"/>
            <w:shd w:val="clear" w:color="auto" w:fill="auto"/>
            <w:noWrap/>
            <w:hideMark/>
          </w:tcPr>
          <w:p w14:paraId="1AAF789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Merkel, Juergen, Nokia</w:t>
            </w:r>
          </w:p>
        </w:tc>
      </w:tr>
      <w:tr w:rsidR="00581E40" w:rsidRPr="00016B51" w14:paraId="50CFC88A" w14:textId="77777777" w:rsidTr="00581E40">
        <w:trPr>
          <w:trHeight w:val="170"/>
        </w:trPr>
        <w:tc>
          <w:tcPr>
            <w:tcW w:w="852" w:type="dxa"/>
            <w:shd w:val="clear" w:color="auto" w:fill="auto"/>
            <w:noWrap/>
            <w:vAlign w:val="center"/>
            <w:hideMark/>
          </w:tcPr>
          <w:p w14:paraId="48D8CBC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760005</w:t>
            </w:r>
          </w:p>
        </w:tc>
        <w:tc>
          <w:tcPr>
            <w:tcW w:w="3798" w:type="dxa"/>
            <w:shd w:val="clear" w:color="auto" w:fill="auto"/>
            <w:noWrap/>
            <w:vAlign w:val="center"/>
            <w:hideMark/>
          </w:tcPr>
          <w:p w14:paraId="400F4121"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MONASTERY2</w:t>
            </w:r>
          </w:p>
        </w:tc>
        <w:tc>
          <w:tcPr>
            <w:tcW w:w="2044" w:type="dxa"/>
            <w:shd w:val="clear" w:color="auto" w:fill="auto"/>
            <w:noWrap/>
            <w:vAlign w:val="center"/>
            <w:hideMark/>
          </w:tcPr>
          <w:p w14:paraId="244257A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FS_FRMCS2</w:t>
            </w:r>
          </w:p>
        </w:tc>
        <w:tc>
          <w:tcPr>
            <w:tcW w:w="554" w:type="dxa"/>
            <w:shd w:val="clear" w:color="auto" w:fill="auto"/>
            <w:noWrap/>
            <w:vAlign w:val="center"/>
            <w:hideMark/>
          </w:tcPr>
          <w:p w14:paraId="50D7294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AB683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SP-170588</w:t>
            </w:r>
          </w:p>
        </w:tc>
        <w:tc>
          <w:tcPr>
            <w:tcW w:w="2041" w:type="dxa"/>
            <w:shd w:val="clear" w:color="auto" w:fill="auto"/>
            <w:noWrap/>
            <w:hideMark/>
          </w:tcPr>
          <w:p w14:paraId="114A5B3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Merkel, Juergen, Nokia</w:t>
            </w:r>
          </w:p>
        </w:tc>
      </w:tr>
      <w:tr w:rsidR="00581E40" w:rsidRPr="00016B51" w14:paraId="045F660B" w14:textId="77777777" w:rsidTr="00581E40">
        <w:trPr>
          <w:trHeight w:val="170"/>
        </w:trPr>
        <w:tc>
          <w:tcPr>
            <w:tcW w:w="852" w:type="dxa"/>
            <w:shd w:val="clear" w:color="auto" w:fill="auto"/>
            <w:noWrap/>
            <w:vAlign w:val="center"/>
            <w:hideMark/>
          </w:tcPr>
          <w:p w14:paraId="03052BD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790023</w:t>
            </w:r>
          </w:p>
        </w:tc>
        <w:tc>
          <w:tcPr>
            <w:tcW w:w="3798" w:type="dxa"/>
            <w:shd w:val="clear" w:color="auto" w:fill="auto"/>
            <w:noWrap/>
            <w:vAlign w:val="center"/>
            <w:hideMark/>
          </w:tcPr>
          <w:p w14:paraId="786ED481"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application architecture for the Future Railway Mobile Communication System (FRMCS) Phase 2</w:t>
            </w:r>
          </w:p>
        </w:tc>
        <w:tc>
          <w:tcPr>
            <w:tcW w:w="2044" w:type="dxa"/>
            <w:shd w:val="clear" w:color="auto" w:fill="auto"/>
            <w:noWrap/>
            <w:vAlign w:val="center"/>
            <w:hideMark/>
          </w:tcPr>
          <w:p w14:paraId="4EDB421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FS_FRMCS2_SA6</w:t>
            </w:r>
          </w:p>
        </w:tc>
        <w:tc>
          <w:tcPr>
            <w:tcW w:w="554" w:type="dxa"/>
            <w:shd w:val="clear" w:color="auto" w:fill="auto"/>
            <w:noWrap/>
            <w:vAlign w:val="center"/>
            <w:hideMark/>
          </w:tcPr>
          <w:p w14:paraId="2B41790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55158B2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SP-181133</w:t>
            </w:r>
          </w:p>
        </w:tc>
        <w:tc>
          <w:tcPr>
            <w:tcW w:w="2041" w:type="dxa"/>
            <w:shd w:val="clear" w:color="auto" w:fill="auto"/>
            <w:noWrap/>
            <w:hideMark/>
          </w:tcPr>
          <w:p w14:paraId="0151018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Oettl, Martin, Nokia</w:t>
            </w:r>
          </w:p>
        </w:tc>
      </w:tr>
      <w:tr w:rsidR="00581E40" w:rsidRPr="00016B51" w14:paraId="40A76D05" w14:textId="77777777" w:rsidTr="00581E40">
        <w:trPr>
          <w:trHeight w:val="170"/>
        </w:trPr>
        <w:tc>
          <w:tcPr>
            <w:tcW w:w="852" w:type="dxa"/>
            <w:shd w:val="clear" w:color="auto" w:fill="auto"/>
            <w:noWrap/>
            <w:vAlign w:val="center"/>
            <w:hideMark/>
          </w:tcPr>
          <w:p w14:paraId="04E1EFA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760004</w:t>
            </w:r>
          </w:p>
        </w:tc>
        <w:tc>
          <w:tcPr>
            <w:tcW w:w="3798" w:type="dxa"/>
            <w:shd w:val="clear" w:color="auto" w:fill="auto"/>
            <w:noWrap/>
            <w:vAlign w:val="center"/>
            <w:hideMark/>
          </w:tcPr>
          <w:p w14:paraId="6AB470D9"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1 of MONASTERY2</w:t>
            </w:r>
          </w:p>
        </w:tc>
        <w:tc>
          <w:tcPr>
            <w:tcW w:w="2044" w:type="dxa"/>
            <w:shd w:val="clear" w:color="auto" w:fill="auto"/>
            <w:noWrap/>
            <w:vAlign w:val="center"/>
            <w:hideMark/>
          </w:tcPr>
          <w:p w14:paraId="275A2D1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MONASTERY2</w:t>
            </w:r>
          </w:p>
        </w:tc>
        <w:tc>
          <w:tcPr>
            <w:tcW w:w="554" w:type="dxa"/>
            <w:shd w:val="clear" w:color="auto" w:fill="auto"/>
            <w:noWrap/>
            <w:vAlign w:val="center"/>
            <w:hideMark/>
          </w:tcPr>
          <w:p w14:paraId="5931174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BB6B44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SP-170451</w:t>
            </w:r>
          </w:p>
        </w:tc>
        <w:tc>
          <w:tcPr>
            <w:tcW w:w="2041" w:type="dxa"/>
            <w:shd w:val="clear" w:color="auto" w:fill="auto"/>
            <w:noWrap/>
            <w:hideMark/>
          </w:tcPr>
          <w:p w14:paraId="2AC7E7A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Merkel, Juergen, Nokia</w:t>
            </w:r>
          </w:p>
        </w:tc>
      </w:tr>
      <w:tr w:rsidR="00581E40" w:rsidRPr="00016B51" w14:paraId="488F12F7" w14:textId="77777777" w:rsidTr="00581E40">
        <w:trPr>
          <w:trHeight w:val="170"/>
        </w:trPr>
        <w:tc>
          <w:tcPr>
            <w:tcW w:w="852" w:type="dxa"/>
            <w:shd w:val="clear" w:color="auto" w:fill="auto"/>
            <w:noWrap/>
            <w:vAlign w:val="center"/>
            <w:hideMark/>
          </w:tcPr>
          <w:p w14:paraId="27E7CF9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830007</w:t>
            </w:r>
          </w:p>
        </w:tc>
        <w:tc>
          <w:tcPr>
            <w:tcW w:w="3798" w:type="dxa"/>
            <w:shd w:val="clear" w:color="auto" w:fill="auto"/>
            <w:noWrap/>
            <w:vAlign w:val="center"/>
            <w:hideMark/>
          </w:tcPr>
          <w:p w14:paraId="03149993"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Application Architecture for MONASTERY2</w:t>
            </w:r>
          </w:p>
        </w:tc>
        <w:tc>
          <w:tcPr>
            <w:tcW w:w="2044" w:type="dxa"/>
            <w:shd w:val="clear" w:color="auto" w:fill="auto"/>
            <w:noWrap/>
            <w:vAlign w:val="center"/>
            <w:hideMark/>
          </w:tcPr>
          <w:p w14:paraId="4854403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MONASTERY2</w:t>
            </w:r>
          </w:p>
        </w:tc>
        <w:tc>
          <w:tcPr>
            <w:tcW w:w="554" w:type="dxa"/>
            <w:shd w:val="clear" w:color="auto" w:fill="auto"/>
            <w:noWrap/>
            <w:vAlign w:val="center"/>
            <w:hideMark/>
          </w:tcPr>
          <w:p w14:paraId="52D290E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51D7393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SP-190064</w:t>
            </w:r>
          </w:p>
        </w:tc>
        <w:tc>
          <w:tcPr>
            <w:tcW w:w="2041" w:type="dxa"/>
            <w:shd w:val="clear" w:color="auto" w:fill="auto"/>
            <w:noWrap/>
            <w:hideMark/>
          </w:tcPr>
          <w:p w14:paraId="3FF1B5B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Oettl, Martin, Nokia</w:t>
            </w:r>
          </w:p>
        </w:tc>
      </w:tr>
      <w:tr w:rsidR="00581E40" w:rsidRPr="00016B51" w14:paraId="29EADDEE" w14:textId="77777777" w:rsidTr="00581E40">
        <w:trPr>
          <w:trHeight w:val="170"/>
        </w:trPr>
        <w:tc>
          <w:tcPr>
            <w:tcW w:w="852" w:type="dxa"/>
            <w:shd w:val="clear" w:color="auto" w:fill="auto"/>
            <w:noWrap/>
            <w:vAlign w:val="center"/>
            <w:hideMark/>
          </w:tcPr>
          <w:p w14:paraId="68B5E8D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840009</w:t>
            </w:r>
          </w:p>
        </w:tc>
        <w:tc>
          <w:tcPr>
            <w:tcW w:w="3798" w:type="dxa"/>
            <w:shd w:val="clear" w:color="auto" w:fill="auto"/>
            <w:noWrap/>
            <w:vAlign w:val="center"/>
            <w:hideMark/>
          </w:tcPr>
          <w:p w14:paraId="25B215E9"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CT aspects of MONASTERY2 </w:t>
            </w:r>
          </w:p>
        </w:tc>
        <w:tc>
          <w:tcPr>
            <w:tcW w:w="2044" w:type="dxa"/>
            <w:shd w:val="clear" w:color="auto" w:fill="auto"/>
            <w:noWrap/>
            <w:vAlign w:val="center"/>
            <w:hideMark/>
          </w:tcPr>
          <w:p w14:paraId="3BFF600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MONASTERY2</w:t>
            </w:r>
          </w:p>
        </w:tc>
        <w:tc>
          <w:tcPr>
            <w:tcW w:w="554" w:type="dxa"/>
            <w:shd w:val="clear" w:color="auto" w:fill="auto"/>
            <w:noWrap/>
            <w:vAlign w:val="center"/>
            <w:hideMark/>
          </w:tcPr>
          <w:p w14:paraId="0DE4383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48BC753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CP-191152</w:t>
            </w:r>
          </w:p>
        </w:tc>
        <w:tc>
          <w:tcPr>
            <w:tcW w:w="2041" w:type="dxa"/>
            <w:shd w:val="clear" w:color="auto" w:fill="auto"/>
            <w:noWrap/>
            <w:hideMark/>
          </w:tcPr>
          <w:p w14:paraId="79BE136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Gkatzikis, Lazaros (Nokia) </w:t>
            </w:r>
          </w:p>
        </w:tc>
      </w:tr>
      <w:tr w:rsidR="00581E40" w:rsidRPr="00016B51" w14:paraId="6EAD27E7" w14:textId="77777777" w:rsidTr="00581E40">
        <w:trPr>
          <w:trHeight w:val="170"/>
        </w:trPr>
        <w:tc>
          <w:tcPr>
            <w:tcW w:w="852" w:type="dxa"/>
            <w:shd w:val="clear" w:color="auto" w:fill="auto"/>
            <w:noWrap/>
            <w:vAlign w:val="center"/>
            <w:hideMark/>
          </w:tcPr>
          <w:p w14:paraId="5F4B86E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840072</w:t>
            </w:r>
          </w:p>
        </w:tc>
        <w:tc>
          <w:tcPr>
            <w:tcW w:w="3798" w:type="dxa"/>
            <w:shd w:val="clear" w:color="auto" w:fill="auto"/>
            <w:noWrap/>
            <w:vAlign w:val="center"/>
            <w:hideMark/>
          </w:tcPr>
          <w:p w14:paraId="6F8244B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CT1 aspects of MONASTERY2 </w:t>
            </w:r>
          </w:p>
        </w:tc>
        <w:tc>
          <w:tcPr>
            <w:tcW w:w="2044" w:type="dxa"/>
            <w:shd w:val="clear" w:color="auto" w:fill="auto"/>
            <w:noWrap/>
            <w:vAlign w:val="center"/>
            <w:hideMark/>
          </w:tcPr>
          <w:p w14:paraId="7394398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MONASTERY2</w:t>
            </w:r>
          </w:p>
        </w:tc>
        <w:tc>
          <w:tcPr>
            <w:tcW w:w="554" w:type="dxa"/>
            <w:shd w:val="clear" w:color="auto" w:fill="auto"/>
            <w:noWrap/>
            <w:vAlign w:val="center"/>
            <w:hideMark/>
          </w:tcPr>
          <w:p w14:paraId="656218B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5630F3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CP-191152</w:t>
            </w:r>
          </w:p>
        </w:tc>
        <w:tc>
          <w:tcPr>
            <w:tcW w:w="2041" w:type="dxa"/>
            <w:shd w:val="clear" w:color="auto" w:fill="auto"/>
            <w:noWrap/>
            <w:hideMark/>
          </w:tcPr>
          <w:p w14:paraId="52F190E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Gkatzikis, Lazaros (Nokia) </w:t>
            </w:r>
          </w:p>
        </w:tc>
      </w:tr>
      <w:tr w:rsidR="00581E40" w:rsidRPr="00016B51" w14:paraId="243BBE9D" w14:textId="77777777" w:rsidTr="00581E40">
        <w:trPr>
          <w:trHeight w:val="170"/>
        </w:trPr>
        <w:tc>
          <w:tcPr>
            <w:tcW w:w="852" w:type="dxa"/>
            <w:shd w:val="clear" w:color="auto" w:fill="auto"/>
            <w:noWrap/>
            <w:vAlign w:val="center"/>
            <w:hideMark/>
          </w:tcPr>
          <w:p w14:paraId="61683DD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840073</w:t>
            </w:r>
          </w:p>
        </w:tc>
        <w:tc>
          <w:tcPr>
            <w:tcW w:w="3798" w:type="dxa"/>
            <w:shd w:val="clear" w:color="auto" w:fill="auto"/>
            <w:noWrap/>
            <w:vAlign w:val="center"/>
            <w:hideMark/>
          </w:tcPr>
          <w:p w14:paraId="77186E9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CT3 aspects of MONASTERY2 </w:t>
            </w:r>
          </w:p>
        </w:tc>
        <w:tc>
          <w:tcPr>
            <w:tcW w:w="2044" w:type="dxa"/>
            <w:shd w:val="clear" w:color="auto" w:fill="auto"/>
            <w:noWrap/>
            <w:vAlign w:val="center"/>
            <w:hideMark/>
          </w:tcPr>
          <w:p w14:paraId="7F58684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MONASTERY2</w:t>
            </w:r>
          </w:p>
        </w:tc>
        <w:tc>
          <w:tcPr>
            <w:tcW w:w="554" w:type="dxa"/>
            <w:shd w:val="clear" w:color="auto" w:fill="auto"/>
            <w:noWrap/>
            <w:vAlign w:val="center"/>
            <w:hideMark/>
          </w:tcPr>
          <w:p w14:paraId="5CD7E6D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2F4EFE5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CP-191152</w:t>
            </w:r>
          </w:p>
        </w:tc>
        <w:tc>
          <w:tcPr>
            <w:tcW w:w="2041" w:type="dxa"/>
            <w:shd w:val="clear" w:color="auto" w:fill="auto"/>
            <w:noWrap/>
            <w:hideMark/>
          </w:tcPr>
          <w:p w14:paraId="7128613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Gkatzikis, Lazaros (Nokia) </w:t>
            </w:r>
          </w:p>
        </w:tc>
      </w:tr>
      <w:tr w:rsidR="00581E40" w:rsidRPr="00016B51" w14:paraId="342F81AD" w14:textId="77777777" w:rsidTr="00581E40">
        <w:trPr>
          <w:trHeight w:val="170"/>
        </w:trPr>
        <w:tc>
          <w:tcPr>
            <w:tcW w:w="852" w:type="dxa"/>
            <w:shd w:val="clear" w:color="auto" w:fill="auto"/>
            <w:noWrap/>
            <w:vAlign w:val="center"/>
            <w:hideMark/>
          </w:tcPr>
          <w:p w14:paraId="2AF0B24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840092</w:t>
            </w:r>
          </w:p>
        </w:tc>
        <w:tc>
          <w:tcPr>
            <w:tcW w:w="3798" w:type="dxa"/>
            <w:shd w:val="clear" w:color="auto" w:fill="auto"/>
            <w:noWrap/>
            <w:vAlign w:val="center"/>
            <w:hideMark/>
          </w:tcPr>
          <w:p w14:paraId="6EF464D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support for high speed train scenario</w:t>
            </w:r>
          </w:p>
        </w:tc>
        <w:tc>
          <w:tcPr>
            <w:tcW w:w="2044" w:type="dxa"/>
            <w:shd w:val="clear" w:color="auto" w:fill="auto"/>
            <w:noWrap/>
            <w:vAlign w:val="center"/>
            <w:hideMark/>
          </w:tcPr>
          <w:p w14:paraId="30CDB9D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NR_HST</w:t>
            </w:r>
          </w:p>
        </w:tc>
        <w:tc>
          <w:tcPr>
            <w:tcW w:w="554" w:type="dxa"/>
            <w:shd w:val="clear" w:color="auto" w:fill="auto"/>
            <w:noWrap/>
            <w:vAlign w:val="center"/>
            <w:hideMark/>
          </w:tcPr>
          <w:p w14:paraId="7C70965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7E8824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RP-191512</w:t>
            </w:r>
          </w:p>
        </w:tc>
        <w:tc>
          <w:tcPr>
            <w:tcW w:w="2041" w:type="dxa"/>
            <w:shd w:val="clear" w:color="auto" w:fill="auto"/>
            <w:noWrap/>
            <w:hideMark/>
          </w:tcPr>
          <w:p w14:paraId="29D2461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CMCC</w:t>
            </w:r>
          </w:p>
        </w:tc>
      </w:tr>
      <w:tr w:rsidR="00581E40" w:rsidRPr="00016B51" w14:paraId="2B3BC25C" w14:textId="77777777" w:rsidTr="00581E40">
        <w:trPr>
          <w:trHeight w:val="170"/>
        </w:trPr>
        <w:tc>
          <w:tcPr>
            <w:tcW w:w="852" w:type="dxa"/>
            <w:shd w:val="clear" w:color="auto" w:fill="auto"/>
            <w:noWrap/>
            <w:vAlign w:val="center"/>
            <w:hideMark/>
          </w:tcPr>
          <w:p w14:paraId="017B7E8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840192</w:t>
            </w:r>
          </w:p>
        </w:tc>
        <w:tc>
          <w:tcPr>
            <w:tcW w:w="3798" w:type="dxa"/>
            <w:shd w:val="clear" w:color="auto" w:fill="auto"/>
            <w:noWrap/>
            <w:vAlign w:val="center"/>
            <w:hideMark/>
          </w:tcPr>
          <w:p w14:paraId="79B19E7D"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NR support for high speed train scenario</w:t>
            </w:r>
          </w:p>
        </w:tc>
        <w:tc>
          <w:tcPr>
            <w:tcW w:w="2044" w:type="dxa"/>
            <w:shd w:val="clear" w:color="auto" w:fill="auto"/>
            <w:noWrap/>
            <w:vAlign w:val="center"/>
            <w:hideMark/>
          </w:tcPr>
          <w:p w14:paraId="2E1A0A0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NR_HST-Core</w:t>
            </w:r>
          </w:p>
        </w:tc>
        <w:tc>
          <w:tcPr>
            <w:tcW w:w="554" w:type="dxa"/>
            <w:shd w:val="clear" w:color="auto" w:fill="auto"/>
            <w:noWrap/>
            <w:vAlign w:val="center"/>
            <w:hideMark/>
          </w:tcPr>
          <w:p w14:paraId="7ECE8EF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0B3071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RP-191512</w:t>
            </w:r>
          </w:p>
        </w:tc>
        <w:tc>
          <w:tcPr>
            <w:tcW w:w="2041" w:type="dxa"/>
            <w:shd w:val="clear" w:color="auto" w:fill="auto"/>
            <w:noWrap/>
            <w:hideMark/>
          </w:tcPr>
          <w:p w14:paraId="6704482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581E40" w:rsidRPr="00016B51" w14:paraId="346E938F" w14:textId="77777777" w:rsidTr="00581E40">
        <w:trPr>
          <w:trHeight w:val="170"/>
        </w:trPr>
        <w:tc>
          <w:tcPr>
            <w:tcW w:w="852" w:type="dxa"/>
            <w:shd w:val="clear" w:color="auto" w:fill="auto"/>
            <w:noWrap/>
            <w:vAlign w:val="center"/>
            <w:hideMark/>
          </w:tcPr>
          <w:p w14:paraId="3304E89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840292</w:t>
            </w:r>
          </w:p>
        </w:tc>
        <w:tc>
          <w:tcPr>
            <w:tcW w:w="3798" w:type="dxa"/>
            <w:shd w:val="clear" w:color="auto" w:fill="auto"/>
            <w:noWrap/>
            <w:vAlign w:val="center"/>
            <w:hideMark/>
          </w:tcPr>
          <w:p w14:paraId="5E5B3D8C"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Perf. part: NR support for high speed train scenario</w:t>
            </w:r>
          </w:p>
        </w:tc>
        <w:tc>
          <w:tcPr>
            <w:tcW w:w="2044" w:type="dxa"/>
            <w:shd w:val="clear" w:color="auto" w:fill="auto"/>
            <w:noWrap/>
            <w:vAlign w:val="center"/>
            <w:hideMark/>
          </w:tcPr>
          <w:p w14:paraId="6D54FE2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NR_HST-Perf</w:t>
            </w:r>
          </w:p>
        </w:tc>
        <w:tc>
          <w:tcPr>
            <w:tcW w:w="554" w:type="dxa"/>
            <w:shd w:val="clear" w:color="auto" w:fill="auto"/>
            <w:noWrap/>
            <w:vAlign w:val="center"/>
            <w:hideMark/>
          </w:tcPr>
          <w:p w14:paraId="715CE96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63EF2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RP-191512</w:t>
            </w:r>
          </w:p>
        </w:tc>
        <w:tc>
          <w:tcPr>
            <w:tcW w:w="2041" w:type="dxa"/>
            <w:shd w:val="clear" w:color="auto" w:fill="auto"/>
            <w:noWrap/>
            <w:hideMark/>
          </w:tcPr>
          <w:p w14:paraId="72212F1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581E40" w:rsidRPr="00016B51" w14:paraId="33CADB85" w14:textId="77777777" w:rsidTr="00581E40">
        <w:trPr>
          <w:trHeight w:val="170"/>
        </w:trPr>
        <w:tc>
          <w:tcPr>
            <w:tcW w:w="852" w:type="dxa"/>
            <w:shd w:val="clear" w:color="auto" w:fill="auto"/>
            <w:noWrap/>
            <w:vAlign w:val="center"/>
            <w:hideMark/>
          </w:tcPr>
          <w:p w14:paraId="0434331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800011</w:t>
            </w:r>
          </w:p>
        </w:tc>
        <w:tc>
          <w:tcPr>
            <w:tcW w:w="3798" w:type="dxa"/>
            <w:shd w:val="clear" w:color="auto" w:fill="auto"/>
            <w:noWrap/>
            <w:vAlign w:val="center"/>
            <w:hideMark/>
          </w:tcPr>
          <w:p w14:paraId="61984F9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Maritime Communication Services over 3GPP System</w:t>
            </w:r>
          </w:p>
        </w:tc>
        <w:tc>
          <w:tcPr>
            <w:tcW w:w="2044" w:type="dxa"/>
            <w:shd w:val="clear" w:color="auto" w:fill="auto"/>
            <w:noWrap/>
            <w:vAlign w:val="center"/>
            <w:hideMark/>
          </w:tcPr>
          <w:p w14:paraId="2B3359E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MARCOM</w:t>
            </w:r>
          </w:p>
        </w:tc>
        <w:tc>
          <w:tcPr>
            <w:tcW w:w="554" w:type="dxa"/>
            <w:shd w:val="clear" w:color="auto" w:fill="auto"/>
            <w:noWrap/>
            <w:vAlign w:val="center"/>
            <w:hideMark/>
          </w:tcPr>
          <w:p w14:paraId="030C8C9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25424A6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SP-180594</w:t>
            </w:r>
          </w:p>
        </w:tc>
        <w:tc>
          <w:tcPr>
            <w:tcW w:w="2041" w:type="dxa"/>
            <w:shd w:val="clear" w:color="auto" w:fill="auto"/>
            <w:noWrap/>
            <w:hideMark/>
          </w:tcPr>
          <w:p w14:paraId="712E4AB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Hyounhee Koo, SyncTechno Inc</w:t>
            </w:r>
          </w:p>
        </w:tc>
      </w:tr>
      <w:tr w:rsidR="00581E40" w:rsidRPr="00016B51" w14:paraId="3B41CAF8" w14:textId="77777777" w:rsidTr="00581E40">
        <w:trPr>
          <w:trHeight w:val="170"/>
        </w:trPr>
        <w:tc>
          <w:tcPr>
            <w:tcW w:w="852" w:type="dxa"/>
            <w:shd w:val="clear" w:color="auto" w:fill="auto"/>
            <w:noWrap/>
            <w:vAlign w:val="center"/>
            <w:hideMark/>
          </w:tcPr>
          <w:p w14:paraId="23CEEBA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730007</w:t>
            </w:r>
          </w:p>
        </w:tc>
        <w:tc>
          <w:tcPr>
            <w:tcW w:w="3798" w:type="dxa"/>
            <w:shd w:val="clear" w:color="auto" w:fill="auto"/>
            <w:noWrap/>
            <w:vAlign w:val="center"/>
            <w:hideMark/>
          </w:tcPr>
          <w:p w14:paraId="5433B0B9"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Maritime Communication Services over 3GPP system</w:t>
            </w:r>
          </w:p>
        </w:tc>
        <w:tc>
          <w:tcPr>
            <w:tcW w:w="2044" w:type="dxa"/>
            <w:shd w:val="clear" w:color="auto" w:fill="auto"/>
            <w:noWrap/>
            <w:vAlign w:val="center"/>
            <w:hideMark/>
          </w:tcPr>
          <w:p w14:paraId="5E0F8C7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FS_MARCOM</w:t>
            </w:r>
          </w:p>
        </w:tc>
        <w:tc>
          <w:tcPr>
            <w:tcW w:w="554" w:type="dxa"/>
            <w:shd w:val="clear" w:color="auto" w:fill="auto"/>
            <w:noWrap/>
            <w:vAlign w:val="center"/>
            <w:hideMark/>
          </w:tcPr>
          <w:p w14:paraId="7D4FA46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333FA7D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SP-170453</w:t>
            </w:r>
          </w:p>
        </w:tc>
        <w:tc>
          <w:tcPr>
            <w:tcW w:w="2041" w:type="dxa"/>
            <w:shd w:val="clear" w:color="auto" w:fill="auto"/>
            <w:noWrap/>
            <w:hideMark/>
          </w:tcPr>
          <w:p w14:paraId="28ECC2D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SyncTechno Inc., Hyounhee Koo</w:t>
            </w:r>
          </w:p>
        </w:tc>
      </w:tr>
      <w:tr w:rsidR="00581E40" w:rsidRPr="00016B51" w14:paraId="3B1D25DC" w14:textId="77777777" w:rsidTr="00581E40">
        <w:trPr>
          <w:trHeight w:val="170"/>
        </w:trPr>
        <w:tc>
          <w:tcPr>
            <w:tcW w:w="852" w:type="dxa"/>
            <w:shd w:val="clear" w:color="auto" w:fill="auto"/>
            <w:noWrap/>
            <w:vAlign w:val="center"/>
            <w:hideMark/>
          </w:tcPr>
          <w:p w14:paraId="367220B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800051</w:t>
            </w:r>
          </w:p>
        </w:tc>
        <w:tc>
          <w:tcPr>
            <w:tcW w:w="3798" w:type="dxa"/>
            <w:shd w:val="clear" w:color="auto" w:fill="auto"/>
            <w:noWrap/>
            <w:vAlign w:val="center"/>
            <w:hideMark/>
          </w:tcPr>
          <w:p w14:paraId="535CD7AD"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1 of MARCOM</w:t>
            </w:r>
          </w:p>
        </w:tc>
        <w:tc>
          <w:tcPr>
            <w:tcW w:w="2044" w:type="dxa"/>
            <w:shd w:val="clear" w:color="auto" w:fill="auto"/>
            <w:noWrap/>
            <w:vAlign w:val="center"/>
            <w:hideMark/>
          </w:tcPr>
          <w:p w14:paraId="2BCAFC9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MARCOM</w:t>
            </w:r>
          </w:p>
        </w:tc>
        <w:tc>
          <w:tcPr>
            <w:tcW w:w="554" w:type="dxa"/>
            <w:shd w:val="clear" w:color="auto" w:fill="auto"/>
            <w:noWrap/>
            <w:vAlign w:val="center"/>
            <w:hideMark/>
          </w:tcPr>
          <w:p w14:paraId="15899CD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B81D07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SP-180594</w:t>
            </w:r>
          </w:p>
        </w:tc>
        <w:tc>
          <w:tcPr>
            <w:tcW w:w="2041" w:type="dxa"/>
            <w:shd w:val="clear" w:color="auto" w:fill="auto"/>
            <w:noWrap/>
            <w:hideMark/>
          </w:tcPr>
          <w:p w14:paraId="41D3817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Hyounhee Koo, SyncTechno Inc</w:t>
            </w:r>
          </w:p>
        </w:tc>
      </w:tr>
      <w:tr w:rsidR="00581E40" w:rsidRPr="00016B51" w14:paraId="28821687" w14:textId="77777777" w:rsidTr="00581E40">
        <w:trPr>
          <w:trHeight w:val="170"/>
        </w:trPr>
        <w:tc>
          <w:tcPr>
            <w:tcW w:w="852" w:type="dxa"/>
            <w:shd w:val="clear" w:color="auto" w:fill="auto"/>
            <w:noWrap/>
            <w:vAlign w:val="center"/>
            <w:hideMark/>
          </w:tcPr>
          <w:p w14:paraId="51D41B54"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51294D37"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Streaming and TV</w:t>
            </w:r>
          </w:p>
        </w:tc>
        <w:tc>
          <w:tcPr>
            <w:tcW w:w="2044" w:type="dxa"/>
            <w:shd w:val="clear" w:color="auto" w:fill="auto"/>
            <w:noWrap/>
            <w:vAlign w:val="center"/>
            <w:hideMark/>
          </w:tcPr>
          <w:p w14:paraId="38841FC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669A484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6D35755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3B1B643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7CD9AE71" w14:textId="77777777" w:rsidTr="00581E40">
        <w:trPr>
          <w:trHeight w:val="170"/>
        </w:trPr>
        <w:tc>
          <w:tcPr>
            <w:tcW w:w="852" w:type="dxa"/>
            <w:shd w:val="clear" w:color="auto" w:fill="auto"/>
            <w:noWrap/>
            <w:vAlign w:val="center"/>
            <w:hideMark/>
          </w:tcPr>
          <w:p w14:paraId="1DF7430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bookmarkStart w:id="1626" w:name="_Hlk47088697"/>
            <w:r w:rsidRPr="00016B51">
              <w:rPr>
                <w:rFonts w:ascii="Arial" w:hAnsi="Arial" w:cs="Arial"/>
                <w:b/>
                <w:bCs/>
                <w:color w:val="000000"/>
                <w:sz w:val="12"/>
                <w:szCs w:val="16"/>
                <w:lang w:eastAsia="en-GB"/>
              </w:rPr>
              <w:t>800008</w:t>
            </w:r>
          </w:p>
        </w:tc>
        <w:tc>
          <w:tcPr>
            <w:tcW w:w="3798" w:type="dxa"/>
            <w:shd w:val="clear" w:color="auto" w:fill="auto"/>
            <w:noWrap/>
            <w:vAlign w:val="center"/>
            <w:hideMark/>
          </w:tcPr>
          <w:p w14:paraId="31D34733"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LTE for Efficient delivery of Streaming Service</w:t>
            </w:r>
          </w:p>
        </w:tc>
        <w:tc>
          <w:tcPr>
            <w:tcW w:w="2044" w:type="dxa"/>
            <w:shd w:val="clear" w:color="auto" w:fill="auto"/>
            <w:noWrap/>
            <w:vAlign w:val="center"/>
            <w:hideMark/>
          </w:tcPr>
          <w:p w14:paraId="115F395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eLSTR</w:t>
            </w:r>
          </w:p>
        </w:tc>
        <w:tc>
          <w:tcPr>
            <w:tcW w:w="554" w:type="dxa"/>
            <w:shd w:val="clear" w:color="auto" w:fill="auto"/>
            <w:noWrap/>
            <w:vAlign w:val="center"/>
            <w:hideMark/>
          </w:tcPr>
          <w:p w14:paraId="3D0A0F0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2C4AA69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SP-180322</w:t>
            </w:r>
          </w:p>
        </w:tc>
        <w:tc>
          <w:tcPr>
            <w:tcW w:w="2041" w:type="dxa"/>
            <w:shd w:val="clear" w:color="auto" w:fill="auto"/>
            <w:noWrap/>
            <w:hideMark/>
          </w:tcPr>
          <w:p w14:paraId="5F07C99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Xia, Xu, China Telecom</w:t>
            </w:r>
          </w:p>
        </w:tc>
      </w:tr>
      <w:tr w:rsidR="00581E40" w:rsidRPr="00016B51" w14:paraId="07A326A3" w14:textId="77777777" w:rsidTr="00581E40">
        <w:trPr>
          <w:trHeight w:val="170"/>
        </w:trPr>
        <w:tc>
          <w:tcPr>
            <w:tcW w:w="852" w:type="dxa"/>
            <w:shd w:val="clear" w:color="auto" w:fill="auto"/>
            <w:noWrap/>
            <w:vAlign w:val="center"/>
            <w:hideMark/>
          </w:tcPr>
          <w:p w14:paraId="76E0E8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740001</w:t>
            </w:r>
          </w:p>
        </w:tc>
        <w:tc>
          <w:tcPr>
            <w:tcW w:w="3798" w:type="dxa"/>
            <w:shd w:val="clear" w:color="auto" w:fill="auto"/>
            <w:noWrap/>
            <w:vAlign w:val="center"/>
            <w:hideMark/>
          </w:tcPr>
          <w:p w14:paraId="2D46C5AA"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eLSTR</w:t>
            </w:r>
          </w:p>
        </w:tc>
        <w:tc>
          <w:tcPr>
            <w:tcW w:w="2044" w:type="dxa"/>
            <w:shd w:val="clear" w:color="auto" w:fill="auto"/>
            <w:noWrap/>
            <w:vAlign w:val="center"/>
            <w:hideMark/>
          </w:tcPr>
          <w:p w14:paraId="0F19CD3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FS_eLESTR</w:t>
            </w:r>
          </w:p>
        </w:tc>
        <w:tc>
          <w:tcPr>
            <w:tcW w:w="554" w:type="dxa"/>
            <w:shd w:val="clear" w:color="auto" w:fill="auto"/>
            <w:noWrap/>
            <w:vAlign w:val="center"/>
            <w:hideMark/>
          </w:tcPr>
          <w:p w14:paraId="6D5F7B6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F340D6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SP-160960</w:t>
            </w:r>
          </w:p>
        </w:tc>
        <w:tc>
          <w:tcPr>
            <w:tcW w:w="2041" w:type="dxa"/>
            <w:shd w:val="clear" w:color="auto" w:fill="auto"/>
            <w:noWrap/>
            <w:hideMark/>
          </w:tcPr>
          <w:p w14:paraId="187C6DE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Telecommunications, XIA Xu</w:t>
            </w:r>
          </w:p>
        </w:tc>
      </w:tr>
      <w:tr w:rsidR="00581E40" w:rsidRPr="00016B51" w14:paraId="4EA9A92B" w14:textId="77777777" w:rsidTr="00581E40">
        <w:trPr>
          <w:trHeight w:val="170"/>
        </w:trPr>
        <w:tc>
          <w:tcPr>
            <w:tcW w:w="852" w:type="dxa"/>
            <w:shd w:val="clear" w:color="auto" w:fill="auto"/>
            <w:noWrap/>
            <w:vAlign w:val="center"/>
            <w:hideMark/>
          </w:tcPr>
          <w:p w14:paraId="4742C5B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800054</w:t>
            </w:r>
          </w:p>
        </w:tc>
        <w:tc>
          <w:tcPr>
            <w:tcW w:w="3798" w:type="dxa"/>
            <w:shd w:val="clear" w:color="auto" w:fill="auto"/>
            <w:noWrap/>
            <w:vAlign w:val="center"/>
            <w:hideMark/>
          </w:tcPr>
          <w:p w14:paraId="67A71BD9"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1 of eLSTR</w:t>
            </w:r>
          </w:p>
        </w:tc>
        <w:tc>
          <w:tcPr>
            <w:tcW w:w="2044" w:type="dxa"/>
            <w:shd w:val="clear" w:color="auto" w:fill="auto"/>
            <w:noWrap/>
            <w:vAlign w:val="center"/>
            <w:hideMark/>
          </w:tcPr>
          <w:p w14:paraId="10E43A0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eLSTR</w:t>
            </w:r>
          </w:p>
        </w:tc>
        <w:tc>
          <w:tcPr>
            <w:tcW w:w="554" w:type="dxa"/>
            <w:shd w:val="clear" w:color="auto" w:fill="auto"/>
            <w:noWrap/>
            <w:vAlign w:val="center"/>
            <w:hideMark/>
          </w:tcPr>
          <w:p w14:paraId="4344316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9DA74F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SP-180322</w:t>
            </w:r>
          </w:p>
        </w:tc>
        <w:tc>
          <w:tcPr>
            <w:tcW w:w="2041" w:type="dxa"/>
            <w:shd w:val="clear" w:color="auto" w:fill="auto"/>
            <w:noWrap/>
            <w:hideMark/>
          </w:tcPr>
          <w:p w14:paraId="65425FE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Xia, Xu, China Telecom</w:t>
            </w:r>
          </w:p>
        </w:tc>
      </w:tr>
      <w:tr w:rsidR="00581E40" w:rsidRPr="00016B51" w14:paraId="3E70974E" w14:textId="77777777" w:rsidTr="00581E40">
        <w:trPr>
          <w:trHeight w:val="170"/>
        </w:trPr>
        <w:tc>
          <w:tcPr>
            <w:tcW w:w="852" w:type="dxa"/>
            <w:shd w:val="clear" w:color="auto" w:fill="auto"/>
            <w:noWrap/>
            <w:vAlign w:val="center"/>
            <w:hideMark/>
          </w:tcPr>
          <w:p w14:paraId="6A48F00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800001</w:t>
            </w:r>
          </w:p>
        </w:tc>
        <w:tc>
          <w:tcPr>
            <w:tcW w:w="3798" w:type="dxa"/>
            <w:shd w:val="clear" w:color="auto" w:fill="auto"/>
            <w:noWrap/>
            <w:vAlign w:val="center"/>
            <w:hideMark/>
          </w:tcPr>
          <w:p w14:paraId="0B2CDF1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Enhancements to Framework for Live Uplink Streaming</w:t>
            </w:r>
          </w:p>
        </w:tc>
        <w:tc>
          <w:tcPr>
            <w:tcW w:w="2044" w:type="dxa"/>
            <w:shd w:val="clear" w:color="auto" w:fill="auto"/>
            <w:noWrap/>
            <w:vAlign w:val="center"/>
            <w:hideMark/>
          </w:tcPr>
          <w:p w14:paraId="53771EB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E_FLUS</w:t>
            </w:r>
          </w:p>
        </w:tc>
        <w:tc>
          <w:tcPr>
            <w:tcW w:w="554" w:type="dxa"/>
            <w:shd w:val="clear" w:color="auto" w:fill="auto"/>
            <w:noWrap/>
            <w:vAlign w:val="center"/>
            <w:hideMark/>
          </w:tcPr>
          <w:p w14:paraId="75B8246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6A8C114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SP-180285</w:t>
            </w:r>
          </w:p>
        </w:tc>
        <w:tc>
          <w:tcPr>
            <w:tcW w:w="2041" w:type="dxa"/>
            <w:shd w:val="clear" w:color="auto" w:fill="auto"/>
            <w:noWrap/>
            <w:hideMark/>
          </w:tcPr>
          <w:p w14:paraId="1489E881" w14:textId="6AD3608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Lo, Charles, </w:t>
            </w:r>
            <w:r w:rsidR="00581E40" w:rsidRPr="00016B51">
              <w:rPr>
                <w:rFonts w:ascii="Arial" w:hAnsi="Arial" w:cs="Arial"/>
                <w:color w:val="000000"/>
                <w:sz w:val="12"/>
                <w:szCs w:val="16"/>
                <w:lang w:eastAsia="en-GB"/>
              </w:rPr>
              <w:t>Qualcomm</w:t>
            </w:r>
          </w:p>
        </w:tc>
      </w:tr>
      <w:bookmarkEnd w:id="1626"/>
      <w:tr w:rsidR="00581E40" w:rsidRPr="00016B51" w14:paraId="229D0A57" w14:textId="77777777" w:rsidTr="00581E40">
        <w:trPr>
          <w:trHeight w:val="170"/>
        </w:trPr>
        <w:tc>
          <w:tcPr>
            <w:tcW w:w="852" w:type="dxa"/>
            <w:shd w:val="clear" w:color="auto" w:fill="auto"/>
            <w:noWrap/>
            <w:vAlign w:val="center"/>
            <w:hideMark/>
          </w:tcPr>
          <w:p w14:paraId="663BA27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810003</w:t>
            </w:r>
          </w:p>
        </w:tc>
        <w:tc>
          <w:tcPr>
            <w:tcW w:w="3798" w:type="dxa"/>
            <w:shd w:val="clear" w:color="auto" w:fill="auto"/>
            <w:noWrap/>
            <w:vAlign w:val="center"/>
            <w:hideMark/>
          </w:tcPr>
          <w:p w14:paraId="18D3A96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Coverage and Handoff Enhancements for Multimedia </w:t>
            </w:r>
          </w:p>
        </w:tc>
        <w:tc>
          <w:tcPr>
            <w:tcW w:w="2044" w:type="dxa"/>
            <w:shd w:val="clear" w:color="auto" w:fill="auto"/>
            <w:noWrap/>
            <w:vAlign w:val="center"/>
            <w:hideMark/>
          </w:tcPr>
          <w:p w14:paraId="0B16F9A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CHEM</w:t>
            </w:r>
          </w:p>
        </w:tc>
        <w:tc>
          <w:tcPr>
            <w:tcW w:w="554" w:type="dxa"/>
            <w:shd w:val="clear" w:color="auto" w:fill="auto"/>
            <w:noWrap/>
            <w:vAlign w:val="center"/>
            <w:hideMark/>
          </w:tcPr>
          <w:p w14:paraId="740B5ED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620E49B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SP-180664</w:t>
            </w:r>
          </w:p>
        </w:tc>
        <w:tc>
          <w:tcPr>
            <w:tcW w:w="2041" w:type="dxa"/>
            <w:shd w:val="clear" w:color="auto" w:fill="auto"/>
            <w:noWrap/>
            <w:hideMark/>
          </w:tcPr>
          <w:p w14:paraId="62BC387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Nikolai Leung</w:t>
            </w:r>
          </w:p>
        </w:tc>
      </w:tr>
      <w:tr w:rsidR="00581E40" w:rsidRPr="00016B51" w14:paraId="779A1540" w14:textId="77777777" w:rsidTr="00581E40">
        <w:trPr>
          <w:trHeight w:val="170"/>
        </w:trPr>
        <w:tc>
          <w:tcPr>
            <w:tcW w:w="852" w:type="dxa"/>
            <w:shd w:val="clear" w:color="auto" w:fill="auto"/>
            <w:noWrap/>
            <w:vAlign w:val="center"/>
            <w:hideMark/>
          </w:tcPr>
          <w:p w14:paraId="5BEC7A5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770027</w:t>
            </w:r>
          </w:p>
        </w:tc>
        <w:tc>
          <w:tcPr>
            <w:tcW w:w="3798" w:type="dxa"/>
            <w:shd w:val="clear" w:color="auto" w:fill="auto"/>
            <w:noWrap/>
            <w:vAlign w:val="center"/>
            <w:hideMark/>
          </w:tcPr>
          <w:p w14:paraId="1A1EE06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QoE metrics for VR</w:t>
            </w:r>
          </w:p>
        </w:tc>
        <w:tc>
          <w:tcPr>
            <w:tcW w:w="2044" w:type="dxa"/>
            <w:shd w:val="clear" w:color="auto" w:fill="auto"/>
            <w:noWrap/>
            <w:vAlign w:val="center"/>
            <w:hideMark/>
          </w:tcPr>
          <w:p w14:paraId="2D94C0F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FS_QoE_VR</w:t>
            </w:r>
          </w:p>
        </w:tc>
        <w:tc>
          <w:tcPr>
            <w:tcW w:w="554" w:type="dxa"/>
            <w:shd w:val="clear" w:color="auto" w:fill="auto"/>
            <w:noWrap/>
            <w:vAlign w:val="center"/>
            <w:hideMark/>
          </w:tcPr>
          <w:p w14:paraId="477E9ED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66DCFFC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SP-170614</w:t>
            </w:r>
          </w:p>
        </w:tc>
        <w:tc>
          <w:tcPr>
            <w:tcW w:w="2041" w:type="dxa"/>
            <w:shd w:val="clear" w:color="auto" w:fill="auto"/>
            <w:noWrap/>
            <w:hideMark/>
          </w:tcPr>
          <w:p w14:paraId="6929D49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 (Gunnar Heikkilä</w:t>
            </w:r>
          </w:p>
        </w:tc>
      </w:tr>
      <w:tr w:rsidR="00581E40" w:rsidRPr="00016B51" w14:paraId="3203ABFF" w14:textId="77777777" w:rsidTr="00581E40">
        <w:trPr>
          <w:trHeight w:val="170"/>
        </w:trPr>
        <w:tc>
          <w:tcPr>
            <w:tcW w:w="852" w:type="dxa"/>
            <w:shd w:val="clear" w:color="auto" w:fill="auto"/>
            <w:noWrap/>
            <w:vAlign w:val="center"/>
            <w:hideMark/>
          </w:tcPr>
          <w:p w14:paraId="1F41827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760039</w:t>
            </w:r>
          </w:p>
        </w:tc>
        <w:tc>
          <w:tcPr>
            <w:tcW w:w="3798" w:type="dxa"/>
            <w:shd w:val="clear" w:color="auto" w:fill="auto"/>
            <w:noWrap/>
            <w:vAlign w:val="center"/>
            <w:hideMark/>
          </w:tcPr>
          <w:p w14:paraId="2F36212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5G enhanced Mobile Broadband Media Distribution</w:t>
            </w:r>
          </w:p>
        </w:tc>
        <w:tc>
          <w:tcPr>
            <w:tcW w:w="2044" w:type="dxa"/>
            <w:shd w:val="clear" w:color="auto" w:fill="auto"/>
            <w:noWrap/>
            <w:vAlign w:val="center"/>
            <w:hideMark/>
          </w:tcPr>
          <w:p w14:paraId="4AA3024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FS_5GMedia_Distribution</w:t>
            </w:r>
          </w:p>
        </w:tc>
        <w:tc>
          <w:tcPr>
            <w:tcW w:w="554" w:type="dxa"/>
            <w:shd w:val="clear" w:color="auto" w:fill="auto"/>
            <w:noWrap/>
            <w:vAlign w:val="center"/>
            <w:hideMark/>
          </w:tcPr>
          <w:p w14:paraId="0AEA47E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41519C2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SP-170334</w:t>
            </w:r>
          </w:p>
        </w:tc>
        <w:tc>
          <w:tcPr>
            <w:tcW w:w="2041" w:type="dxa"/>
            <w:shd w:val="clear" w:color="auto" w:fill="auto"/>
            <w:noWrap/>
            <w:hideMark/>
          </w:tcPr>
          <w:p w14:paraId="0EF15CD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Bouazizi, Imed, Samsung Electronics Co., Ltd., </w:t>
            </w:r>
          </w:p>
        </w:tc>
      </w:tr>
      <w:tr w:rsidR="00581E40" w:rsidRPr="00016B51" w14:paraId="11DE494A" w14:textId="77777777" w:rsidTr="00581E40">
        <w:trPr>
          <w:trHeight w:val="170"/>
        </w:trPr>
        <w:tc>
          <w:tcPr>
            <w:tcW w:w="852" w:type="dxa"/>
            <w:shd w:val="clear" w:color="auto" w:fill="auto"/>
            <w:noWrap/>
            <w:vAlign w:val="center"/>
            <w:hideMark/>
          </w:tcPr>
          <w:p w14:paraId="1F68B5C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bookmarkStart w:id="1627" w:name="_Hlk47088895"/>
            <w:r w:rsidRPr="00016B51">
              <w:rPr>
                <w:rFonts w:ascii="Arial" w:hAnsi="Arial" w:cs="Arial"/>
                <w:color w:val="000000"/>
                <w:sz w:val="12"/>
                <w:szCs w:val="16"/>
                <w:lang w:eastAsia="en-GB"/>
              </w:rPr>
              <w:t>820002</w:t>
            </w:r>
          </w:p>
        </w:tc>
        <w:tc>
          <w:tcPr>
            <w:tcW w:w="3798" w:type="dxa"/>
            <w:shd w:val="clear" w:color="auto" w:fill="auto"/>
            <w:noWrap/>
            <w:vAlign w:val="center"/>
            <w:hideMark/>
          </w:tcPr>
          <w:p w14:paraId="0F12C51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Media streaming architecture </w:t>
            </w:r>
          </w:p>
        </w:tc>
        <w:tc>
          <w:tcPr>
            <w:tcW w:w="2044" w:type="dxa"/>
            <w:shd w:val="clear" w:color="auto" w:fill="auto"/>
            <w:noWrap/>
            <w:vAlign w:val="center"/>
            <w:hideMark/>
          </w:tcPr>
          <w:p w14:paraId="5E202B3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5GMSA</w:t>
            </w:r>
          </w:p>
        </w:tc>
        <w:tc>
          <w:tcPr>
            <w:tcW w:w="554" w:type="dxa"/>
            <w:shd w:val="clear" w:color="auto" w:fill="auto"/>
            <w:noWrap/>
            <w:vAlign w:val="center"/>
            <w:hideMark/>
          </w:tcPr>
          <w:p w14:paraId="2323C0A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3D8DED7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SP-180984</w:t>
            </w:r>
          </w:p>
        </w:tc>
        <w:tc>
          <w:tcPr>
            <w:tcW w:w="2041" w:type="dxa"/>
            <w:shd w:val="clear" w:color="auto" w:fill="auto"/>
            <w:noWrap/>
            <w:hideMark/>
          </w:tcPr>
          <w:p w14:paraId="687397F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Frédéric GABIN </w:t>
            </w:r>
          </w:p>
        </w:tc>
      </w:tr>
      <w:bookmarkEnd w:id="1627"/>
      <w:tr w:rsidR="00581E40" w:rsidRPr="00016B51" w14:paraId="055AC4AC" w14:textId="77777777" w:rsidTr="00581E40">
        <w:trPr>
          <w:trHeight w:val="170"/>
        </w:trPr>
        <w:tc>
          <w:tcPr>
            <w:tcW w:w="852" w:type="dxa"/>
            <w:shd w:val="clear" w:color="auto" w:fill="auto"/>
            <w:noWrap/>
            <w:vAlign w:val="center"/>
            <w:hideMark/>
          </w:tcPr>
          <w:p w14:paraId="1829AB7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810040</w:t>
            </w:r>
          </w:p>
        </w:tc>
        <w:tc>
          <w:tcPr>
            <w:tcW w:w="3798" w:type="dxa"/>
            <w:shd w:val="clear" w:color="auto" w:fill="auto"/>
            <w:noWrap/>
            <w:vAlign w:val="center"/>
            <w:hideMark/>
          </w:tcPr>
          <w:p w14:paraId="11A2A2C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Media Handling Extensions for 5G Conversational Services</w:t>
            </w:r>
          </w:p>
        </w:tc>
        <w:tc>
          <w:tcPr>
            <w:tcW w:w="2044" w:type="dxa"/>
            <w:shd w:val="clear" w:color="auto" w:fill="auto"/>
            <w:noWrap/>
            <w:vAlign w:val="center"/>
            <w:hideMark/>
          </w:tcPr>
          <w:p w14:paraId="274C9EB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5G_MEDIA_MTSI_ext</w:t>
            </w:r>
          </w:p>
        </w:tc>
        <w:tc>
          <w:tcPr>
            <w:tcW w:w="554" w:type="dxa"/>
            <w:shd w:val="clear" w:color="auto" w:fill="auto"/>
            <w:noWrap/>
            <w:vAlign w:val="center"/>
            <w:hideMark/>
          </w:tcPr>
          <w:p w14:paraId="00D8B1A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860" w:type="dxa"/>
            <w:shd w:val="clear" w:color="auto" w:fill="auto"/>
            <w:noWrap/>
            <w:vAlign w:val="center"/>
            <w:hideMark/>
          </w:tcPr>
          <w:p w14:paraId="7690955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SP-180663</w:t>
            </w:r>
          </w:p>
        </w:tc>
        <w:tc>
          <w:tcPr>
            <w:tcW w:w="2041" w:type="dxa"/>
            <w:shd w:val="clear" w:color="auto" w:fill="auto"/>
            <w:noWrap/>
            <w:hideMark/>
          </w:tcPr>
          <w:p w14:paraId="71455AD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Oyman, Ozgur, Company: Intel</w:t>
            </w:r>
          </w:p>
        </w:tc>
      </w:tr>
      <w:tr w:rsidR="00581E40" w:rsidRPr="00016B51" w14:paraId="0F464899" w14:textId="77777777" w:rsidTr="00581E40">
        <w:trPr>
          <w:trHeight w:val="170"/>
        </w:trPr>
        <w:tc>
          <w:tcPr>
            <w:tcW w:w="852" w:type="dxa"/>
            <w:shd w:val="clear" w:color="auto" w:fill="auto"/>
            <w:noWrap/>
            <w:vAlign w:val="center"/>
            <w:hideMark/>
          </w:tcPr>
          <w:p w14:paraId="22139CC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760041</w:t>
            </w:r>
          </w:p>
        </w:tc>
        <w:tc>
          <w:tcPr>
            <w:tcW w:w="3798" w:type="dxa"/>
            <w:shd w:val="clear" w:color="auto" w:fill="auto"/>
            <w:noWrap/>
            <w:vAlign w:val="center"/>
            <w:hideMark/>
          </w:tcPr>
          <w:p w14:paraId="6572BD82"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Media Handling Aspects of Conversational Services in 5G Systems</w:t>
            </w:r>
          </w:p>
        </w:tc>
        <w:tc>
          <w:tcPr>
            <w:tcW w:w="2044" w:type="dxa"/>
            <w:shd w:val="clear" w:color="auto" w:fill="auto"/>
            <w:noWrap/>
            <w:vAlign w:val="center"/>
            <w:hideMark/>
          </w:tcPr>
          <w:p w14:paraId="7DDD130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FS_5G_MEDIA_MTSI</w:t>
            </w:r>
          </w:p>
        </w:tc>
        <w:tc>
          <w:tcPr>
            <w:tcW w:w="554" w:type="dxa"/>
            <w:shd w:val="clear" w:color="auto" w:fill="auto"/>
            <w:noWrap/>
            <w:vAlign w:val="center"/>
            <w:hideMark/>
          </w:tcPr>
          <w:p w14:paraId="417BF27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4AE9EC1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SP-170336</w:t>
            </w:r>
          </w:p>
        </w:tc>
        <w:tc>
          <w:tcPr>
            <w:tcW w:w="2041" w:type="dxa"/>
            <w:shd w:val="clear" w:color="auto" w:fill="auto"/>
            <w:noWrap/>
            <w:hideMark/>
          </w:tcPr>
          <w:p w14:paraId="68E279F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Oyman, Ozgur, Company: Intel</w:t>
            </w:r>
          </w:p>
        </w:tc>
      </w:tr>
      <w:tr w:rsidR="00581E40" w:rsidRPr="00016B51" w14:paraId="6E2B981F" w14:textId="77777777" w:rsidTr="00581E40">
        <w:trPr>
          <w:trHeight w:val="170"/>
        </w:trPr>
        <w:tc>
          <w:tcPr>
            <w:tcW w:w="852" w:type="dxa"/>
            <w:shd w:val="clear" w:color="auto" w:fill="auto"/>
            <w:noWrap/>
            <w:vAlign w:val="center"/>
            <w:hideMark/>
          </w:tcPr>
          <w:p w14:paraId="5A20576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810002</w:t>
            </w:r>
          </w:p>
        </w:tc>
        <w:tc>
          <w:tcPr>
            <w:tcW w:w="3798" w:type="dxa"/>
            <w:shd w:val="clear" w:color="auto" w:fill="auto"/>
            <w:noWrap/>
            <w:vAlign w:val="center"/>
            <w:hideMark/>
          </w:tcPr>
          <w:p w14:paraId="25C659BF"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Media Handling Extensions for 5G Conversational Services</w:t>
            </w:r>
          </w:p>
        </w:tc>
        <w:tc>
          <w:tcPr>
            <w:tcW w:w="2044" w:type="dxa"/>
            <w:shd w:val="clear" w:color="auto" w:fill="auto"/>
            <w:noWrap/>
            <w:vAlign w:val="center"/>
            <w:hideMark/>
          </w:tcPr>
          <w:p w14:paraId="456DBED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5G_MEDIA_MTSI_ext</w:t>
            </w:r>
          </w:p>
        </w:tc>
        <w:tc>
          <w:tcPr>
            <w:tcW w:w="554" w:type="dxa"/>
            <w:shd w:val="clear" w:color="auto" w:fill="auto"/>
            <w:noWrap/>
            <w:vAlign w:val="center"/>
            <w:hideMark/>
          </w:tcPr>
          <w:p w14:paraId="0821592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3A089BE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SP-180663</w:t>
            </w:r>
          </w:p>
        </w:tc>
        <w:tc>
          <w:tcPr>
            <w:tcW w:w="2041" w:type="dxa"/>
            <w:shd w:val="clear" w:color="auto" w:fill="auto"/>
            <w:noWrap/>
            <w:hideMark/>
          </w:tcPr>
          <w:p w14:paraId="40A075B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Oyman, Ozgur, Company: Intel</w:t>
            </w:r>
          </w:p>
        </w:tc>
      </w:tr>
      <w:tr w:rsidR="00581E40" w:rsidRPr="00016B51" w14:paraId="4839CC62" w14:textId="77777777" w:rsidTr="00581E40">
        <w:trPr>
          <w:trHeight w:val="170"/>
        </w:trPr>
        <w:tc>
          <w:tcPr>
            <w:tcW w:w="852" w:type="dxa"/>
            <w:shd w:val="clear" w:color="auto" w:fill="auto"/>
            <w:noWrap/>
            <w:vAlign w:val="center"/>
            <w:hideMark/>
          </w:tcPr>
          <w:p w14:paraId="2216E26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770031</w:t>
            </w:r>
          </w:p>
        </w:tc>
        <w:tc>
          <w:tcPr>
            <w:tcW w:w="3798" w:type="dxa"/>
            <w:shd w:val="clear" w:color="auto" w:fill="auto"/>
            <w:noWrap/>
            <w:vAlign w:val="center"/>
            <w:hideMark/>
          </w:tcPr>
          <w:p w14:paraId="62F8D8D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EVS Float Conformance Non Bit-Exact</w:t>
            </w:r>
          </w:p>
        </w:tc>
        <w:tc>
          <w:tcPr>
            <w:tcW w:w="2044" w:type="dxa"/>
            <w:shd w:val="clear" w:color="auto" w:fill="auto"/>
            <w:noWrap/>
            <w:vAlign w:val="center"/>
            <w:hideMark/>
          </w:tcPr>
          <w:p w14:paraId="7FA2C1B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FS_EVS_FCNBE</w:t>
            </w:r>
          </w:p>
        </w:tc>
        <w:tc>
          <w:tcPr>
            <w:tcW w:w="554" w:type="dxa"/>
            <w:shd w:val="clear" w:color="auto" w:fill="auto"/>
            <w:noWrap/>
            <w:vAlign w:val="center"/>
            <w:hideMark/>
          </w:tcPr>
          <w:p w14:paraId="361A9F4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28B46FF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SP-170618</w:t>
            </w:r>
          </w:p>
        </w:tc>
        <w:tc>
          <w:tcPr>
            <w:tcW w:w="2041" w:type="dxa"/>
            <w:shd w:val="clear" w:color="auto" w:fill="auto"/>
            <w:noWrap/>
            <w:hideMark/>
          </w:tcPr>
          <w:p w14:paraId="408C093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Fabrice Plante, Intel</w:t>
            </w:r>
          </w:p>
        </w:tc>
      </w:tr>
      <w:tr w:rsidR="00581E40" w:rsidRPr="00016B51" w14:paraId="7C5B9592" w14:textId="77777777" w:rsidTr="00581E40">
        <w:trPr>
          <w:trHeight w:val="170"/>
        </w:trPr>
        <w:tc>
          <w:tcPr>
            <w:tcW w:w="852" w:type="dxa"/>
            <w:shd w:val="clear" w:color="auto" w:fill="auto"/>
            <w:noWrap/>
            <w:vAlign w:val="center"/>
            <w:hideMark/>
          </w:tcPr>
          <w:p w14:paraId="1FFBAB8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820001</w:t>
            </w:r>
          </w:p>
        </w:tc>
        <w:tc>
          <w:tcPr>
            <w:tcW w:w="3798" w:type="dxa"/>
            <w:shd w:val="clear" w:color="auto" w:fill="auto"/>
            <w:noWrap/>
            <w:vAlign w:val="center"/>
            <w:hideMark/>
          </w:tcPr>
          <w:p w14:paraId="14EFBA8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EVS Floating-point Conformance for Non Bit-Exact </w:t>
            </w:r>
          </w:p>
        </w:tc>
        <w:tc>
          <w:tcPr>
            <w:tcW w:w="2044" w:type="dxa"/>
            <w:shd w:val="clear" w:color="auto" w:fill="auto"/>
            <w:noWrap/>
            <w:vAlign w:val="center"/>
            <w:hideMark/>
          </w:tcPr>
          <w:p w14:paraId="4BD2884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EVS_FCNBE</w:t>
            </w:r>
          </w:p>
        </w:tc>
        <w:tc>
          <w:tcPr>
            <w:tcW w:w="554" w:type="dxa"/>
            <w:shd w:val="clear" w:color="auto" w:fill="auto"/>
            <w:noWrap/>
            <w:vAlign w:val="center"/>
            <w:hideMark/>
          </w:tcPr>
          <w:p w14:paraId="08BBB67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0095E51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SP-180983</w:t>
            </w:r>
          </w:p>
        </w:tc>
        <w:tc>
          <w:tcPr>
            <w:tcW w:w="2041" w:type="dxa"/>
            <w:shd w:val="clear" w:color="auto" w:fill="auto"/>
            <w:noWrap/>
            <w:hideMark/>
          </w:tcPr>
          <w:p w14:paraId="3FA8DA9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Fabrice, Plante, Intel </w:t>
            </w:r>
          </w:p>
        </w:tc>
      </w:tr>
      <w:tr w:rsidR="00581E40" w:rsidRPr="00016B51" w14:paraId="7B547EBB" w14:textId="77777777" w:rsidTr="00581E40">
        <w:trPr>
          <w:trHeight w:val="170"/>
        </w:trPr>
        <w:tc>
          <w:tcPr>
            <w:tcW w:w="852" w:type="dxa"/>
            <w:shd w:val="clear" w:color="auto" w:fill="auto"/>
            <w:noWrap/>
            <w:vAlign w:val="center"/>
            <w:hideMark/>
          </w:tcPr>
          <w:p w14:paraId="1016960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800003</w:t>
            </w:r>
          </w:p>
        </w:tc>
        <w:tc>
          <w:tcPr>
            <w:tcW w:w="3798" w:type="dxa"/>
            <w:shd w:val="clear" w:color="auto" w:fill="auto"/>
            <w:noWrap/>
            <w:vAlign w:val="center"/>
            <w:hideMark/>
          </w:tcPr>
          <w:p w14:paraId="4D85C934"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Addition of HLG HDR to TV Video Profiles</w:t>
            </w:r>
          </w:p>
        </w:tc>
        <w:tc>
          <w:tcPr>
            <w:tcW w:w="2044" w:type="dxa"/>
            <w:shd w:val="clear" w:color="auto" w:fill="auto"/>
            <w:noWrap/>
            <w:vAlign w:val="center"/>
            <w:hideMark/>
          </w:tcPr>
          <w:p w14:paraId="2084C11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HLG_HDR</w:t>
            </w:r>
          </w:p>
        </w:tc>
        <w:tc>
          <w:tcPr>
            <w:tcW w:w="554" w:type="dxa"/>
            <w:shd w:val="clear" w:color="auto" w:fill="auto"/>
            <w:noWrap/>
            <w:vAlign w:val="center"/>
            <w:hideMark/>
          </w:tcPr>
          <w:p w14:paraId="4B81638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40CD8ED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SP-180287</w:t>
            </w:r>
          </w:p>
        </w:tc>
        <w:tc>
          <w:tcPr>
            <w:tcW w:w="2041" w:type="dxa"/>
            <w:shd w:val="clear" w:color="auto" w:fill="auto"/>
            <w:noWrap/>
            <w:hideMark/>
          </w:tcPr>
          <w:p w14:paraId="301CDB3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Paul Szucs, Sony Europe Limited</w:t>
            </w:r>
          </w:p>
        </w:tc>
      </w:tr>
      <w:tr w:rsidR="00581E40" w:rsidRPr="00016B51" w14:paraId="3C902514" w14:textId="77777777" w:rsidTr="00581E40">
        <w:trPr>
          <w:trHeight w:val="170"/>
        </w:trPr>
        <w:tc>
          <w:tcPr>
            <w:tcW w:w="852" w:type="dxa"/>
            <w:shd w:val="clear" w:color="auto" w:fill="auto"/>
            <w:noWrap/>
            <w:vAlign w:val="center"/>
            <w:hideMark/>
          </w:tcPr>
          <w:p w14:paraId="48C7060D"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163FF013"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val="fr-FR" w:eastAsia="en-GB"/>
              </w:rPr>
            </w:pPr>
            <w:r w:rsidRPr="00016B51">
              <w:rPr>
                <w:rFonts w:ascii="Arial" w:hAnsi="Arial" w:cs="Arial"/>
                <w:color w:val="FF0000"/>
                <w:sz w:val="12"/>
                <w:szCs w:val="22"/>
                <w:lang w:val="fr-FR" w:eastAsia="en-GB"/>
              </w:rPr>
              <w:t>User Identities, Authentication, multi-device</w:t>
            </w:r>
          </w:p>
        </w:tc>
        <w:tc>
          <w:tcPr>
            <w:tcW w:w="2044" w:type="dxa"/>
            <w:shd w:val="clear" w:color="auto" w:fill="auto"/>
            <w:noWrap/>
            <w:vAlign w:val="center"/>
            <w:hideMark/>
          </w:tcPr>
          <w:p w14:paraId="2DE9CA1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026A069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2465A5A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5FEDAB2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31BDE8CA" w14:textId="77777777" w:rsidTr="00581E40">
        <w:trPr>
          <w:trHeight w:val="170"/>
        </w:trPr>
        <w:tc>
          <w:tcPr>
            <w:tcW w:w="852" w:type="dxa"/>
            <w:shd w:val="clear" w:color="auto" w:fill="auto"/>
            <w:noWrap/>
            <w:vAlign w:val="center"/>
            <w:hideMark/>
          </w:tcPr>
          <w:p w14:paraId="5B5078F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800012</w:t>
            </w:r>
          </w:p>
        </w:tc>
        <w:tc>
          <w:tcPr>
            <w:tcW w:w="3798" w:type="dxa"/>
            <w:shd w:val="clear" w:color="auto" w:fill="auto"/>
            <w:noWrap/>
            <w:vAlign w:val="center"/>
            <w:hideMark/>
          </w:tcPr>
          <w:p w14:paraId="393D2E9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User Identities and Authentication</w:t>
            </w:r>
          </w:p>
        </w:tc>
        <w:tc>
          <w:tcPr>
            <w:tcW w:w="2044" w:type="dxa"/>
            <w:shd w:val="clear" w:color="auto" w:fill="auto"/>
            <w:noWrap/>
            <w:vAlign w:val="center"/>
            <w:hideMark/>
          </w:tcPr>
          <w:p w14:paraId="7B3219A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UIA</w:t>
            </w:r>
          </w:p>
        </w:tc>
        <w:tc>
          <w:tcPr>
            <w:tcW w:w="554" w:type="dxa"/>
            <w:shd w:val="clear" w:color="auto" w:fill="auto"/>
            <w:noWrap/>
            <w:vAlign w:val="center"/>
            <w:hideMark/>
          </w:tcPr>
          <w:p w14:paraId="34B1255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625E0F3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SP-180328</w:t>
            </w:r>
          </w:p>
        </w:tc>
        <w:tc>
          <w:tcPr>
            <w:tcW w:w="2041" w:type="dxa"/>
            <w:shd w:val="clear" w:color="auto" w:fill="auto"/>
            <w:noWrap/>
            <w:hideMark/>
          </w:tcPr>
          <w:p w14:paraId="2169406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Bischinger, Kurt; Deutsche Telekom</w:t>
            </w:r>
          </w:p>
        </w:tc>
      </w:tr>
      <w:tr w:rsidR="00581E40" w:rsidRPr="00016B51" w14:paraId="1D0A59E3" w14:textId="77777777" w:rsidTr="00581E40">
        <w:trPr>
          <w:trHeight w:val="170"/>
        </w:trPr>
        <w:tc>
          <w:tcPr>
            <w:tcW w:w="852" w:type="dxa"/>
            <w:shd w:val="clear" w:color="auto" w:fill="auto"/>
            <w:noWrap/>
            <w:vAlign w:val="center"/>
            <w:hideMark/>
          </w:tcPr>
          <w:p w14:paraId="368F777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780004</w:t>
            </w:r>
          </w:p>
        </w:tc>
        <w:tc>
          <w:tcPr>
            <w:tcW w:w="3798" w:type="dxa"/>
            <w:shd w:val="clear" w:color="auto" w:fill="auto"/>
            <w:noWrap/>
            <w:vAlign w:val="center"/>
            <w:hideMark/>
          </w:tcPr>
          <w:p w14:paraId="38E7CE4D"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a Layer for User Centric Identifiers and Authentication</w:t>
            </w:r>
          </w:p>
        </w:tc>
        <w:tc>
          <w:tcPr>
            <w:tcW w:w="2044" w:type="dxa"/>
            <w:shd w:val="clear" w:color="auto" w:fill="auto"/>
            <w:noWrap/>
            <w:vAlign w:val="center"/>
            <w:hideMark/>
          </w:tcPr>
          <w:p w14:paraId="2FE23C4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FS_LUCIA</w:t>
            </w:r>
          </w:p>
        </w:tc>
        <w:tc>
          <w:tcPr>
            <w:tcW w:w="554" w:type="dxa"/>
            <w:shd w:val="clear" w:color="auto" w:fill="auto"/>
            <w:noWrap/>
            <w:vAlign w:val="center"/>
            <w:hideMark/>
          </w:tcPr>
          <w:p w14:paraId="5609335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7C5B65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SP-170995</w:t>
            </w:r>
          </w:p>
        </w:tc>
        <w:tc>
          <w:tcPr>
            <w:tcW w:w="2041" w:type="dxa"/>
            <w:shd w:val="clear" w:color="auto" w:fill="auto"/>
            <w:noWrap/>
            <w:hideMark/>
          </w:tcPr>
          <w:p w14:paraId="292D6AE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Bischinger, Kurt; Deutsche Telekom</w:t>
            </w:r>
          </w:p>
        </w:tc>
      </w:tr>
      <w:tr w:rsidR="00581E40" w:rsidRPr="00016B51" w14:paraId="4B35261A" w14:textId="77777777" w:rsidTr="00581E40">
        <w:trPr>
          <w:trHeight w:val="170"/>
        </w:trPr>
        <w:tc>
          <w:tcPr>
            <w:tcW w:w="852" w:type="dxa"/>
            <w:shd w:val="clear" w:color="auto" w:fill="auto"/>
            <w:noWrap/>
            <w:vAlign w:val="center"/>
            <w:hideMark/>
          </w:tcPr>
          <w:p w14:paraId="427BA77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800050</w:t>
            </w:r>
          </w:p>
        </w:tc>
        <w:tc>
          <w:tcPr>
            <w:tcW w:w="3798" w:type="dxa"/>
            <w:shd w:val="clear" w:color="auto" w:fill="auto"/>
            <w:noWrap/>
            <w:vAlign w:val="center"/>
            <w:hideMark/>
          </w:tcPr>
          <w:p w14:paraId="1CD4A1EE"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1 of User Identities and Authentication</w:t>
            </w:r>
          </w:p>
        </w:tc>
        <w:tc>
          <w:tcPr>
            <w:tcW w:w="2044" w:type="dxa"/>
            <w:shd w:val="clear" w:color="auto" w:fill="auto"/>
            <w:noWrap/>
            <w:vAlign w:val="center"/>
            <w:hideMark/>
          </w:tcPr>
          <w:p w14:paraId="2454DA3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UIA</w:t>
            </w:r>
          </w:p>
        </w:tc>
        <w:tc>
          <w:tcPr>
            <w:tcW w:w="554" w:type="dxa"/>
            <w:shd w:val="clear" w:color="auto" w:fill="auto"/>
            <w:noWrap/>
            <w:vAlign w:val="center"/>
            <w:hideMark/>
          </w:tcPr>
          <w:p w14:paraId="69B5E04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7DD97D5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SP-180328</w:t>
            </w:r>
          </w:p>
        </w:tc>
        <w:tc>
          <w:tcPr>
            <w:tcW w:w="2041" w:type="dxa"/>
            <w:shd w:val="clear" w:color="auto" w:fill="auto"/>
            <w:noWrap/>
            <w:hideMark/>
          </w:tcPr>
          <w:p w14:paraId="5B5B088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Bischinger, Kurt; Deutsche Telekom</w:t>
            </w:r>
          </w:p>
        </w:tc>
      </w:tr>
      <w:tr w:rsidR="00581E40" w:rsidRPr="00016B51" w14:paraId="074CF4A2" w14:textId="77777777" w:rsidTr="00581E40">
        <w:trPr>
          <w:trHeight w:val="170"/>
        </w:trPr>
        <w:tc>
          <w:tcPr>
            <w:tcW w:w="852" w:type="dxa"/>
            <w:shd w:val="clear" w:color="auto" w:fill="auto"/>
            <w:noWrap/>
            <w:vAlign w:val="center"/>
            <w:hideMark/>
          </w:tcPr>
          <w:p w14:paraId="12A8C02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810044</w:t>
            </w:r>
          </w:p>
        </w:tc>
        <w:tc>
          <w:tcPr>
            <w:tcW w:w="3798" w:type="dxa"/>
            <w:shd w:val="clear" w:color="auto" w:fill="auto"/>
            <w:noWrap/>
            <w:vAlign w:val="center"/>
            <w:hideMark/>
          </w:tcPr>
          <w:p w14:paraId="6EE0D35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Multi-device and multi-identity</w:t>
            </w:r>
          </w:p>
        </w:tc>
        <w:tc>
          <w:tcPr>
            <w:tcW w:w="2044" w:type="dxa"/>
            <w:shd w:val="clear" w:color="auto" w:fill="auto"/>
            <w:noWrap/>
            <w:vAlign w:val="center"/>
            <w:hideMark/>
          </w:tcPr>
          <w:p w14:paraId="4218806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MuD</w:t>
            </w:r>
          </w:p>
        </w:tc>
        <w:tc>
          <w:tcPr>
            <w:tcW w:w="554" w:type="dxa"/>
            <w:shd w:val="clear" w:color="auto" w:fill="auto"/>
            <w:noWrap/>
            <w:vAlign w:val="center"/>
            <w:hideMark/>
          </w:tcPr>
          <w:p w14:paraId="751B6E8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6119C6F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SP-180315</w:t>
            </w:r>
          </w:p>
        </w:tc>
        <w:tc>
          <w:tcPr>
            <w:tcW w:w="2041" w:type="dxa"/>
            <w:shd w:val="clear" w:color="auto" w:fill="auto"/>
            <w:noWrap/>
            <w:hideMark/>
          </w:tcPr>
          <w:p w14:paraId="11452B2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Peter Bleckert, Ericsson </w:t>
            </w:r>
          </w:p>
        </w:tc>
      </w:tr>
      <w:tr w:rsidR="00581E40" w:rsidRPr="00016B51" w14:paraId="7D1DDE48" w14:textId="77777777" w:rsidTr="00581E40">
        <w:trPr>
          <w:trHeight w:val="170"/>
        </w:trPr>
        <w:tc>
          <w:tcPr>
            <w:tcW w:w="852" w:type="dxa"/>
            <w:shd w:val="clear" w:color="auto" w:fill="auto"/>
            <w:noWrap/>
            <w:vAlign w:val="center"/>
            <w:hideMark/>
          </w:tcPr>
          <w:p w14:paraId="0B5C37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800004</w:t>
            </w:r>
          </w:p>
        </w:tc>
        <w:tc>
          <w:tcPr>
            <w:tcW w:w="3798" w:type="dxa"/>
            <w:shd w:val="clear" w:color="auto" w:fill="auto"/>
            <w:noWrap/>
            <w:vAlign w:val="center"/>
            <w:hideMark/>
          </w:tcPr>
          <w:p w14:paraId="6BD8DB06"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1 of Multi-device and multi-identity</w:t>
            </w:r>
          </w:p>
        </w:tc>
        <w:tc>
          <w:tcPr>
            <w:tcW w:w="2044" w:type="dxa"/>
            <w:shd w:val="clear" w:color="auto" w:fill="auto"/>
            <w:noWrap/>
            <w:vAlign w:val="center"/>
            <w:hideMark/>
          </w:tcPr>
          <w:p w14:paraId="7957740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MuD</w:t>
            </w:r>
          </w:p>
        </w:tc>
        <w:tc>
          <w:tcPr>
            <w:tcW w:w="554" w:type="dxa"/>
            <w:shd w:val="clear" w:color="auto" w:fill="auto"/>
            <w:noWrap/>
            <w:vAlign w:val="center"/>
            <w:hideMark/>
          </w:tcPr>
          <w:p w14:paraId="1348BC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2AB6E6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SP-180315</w:t>
            </w:r>
          </w:p>
        </w:tc>
        <w:tc>
          <w:tcPr>
            <w:tcW w:w="2041" w:type="dxa"/>
            <w:shd w:val="clear" w:color="auto" w:fill="auto"/>
            <w:noWrap/>
            <w:hideMark/>
          </w:tcPr>
          <w:p w14:paraId="203307B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Peter Bleckert, Ericsson </w:t>
            </w:r>
          </w:p>
        </w:tc>
      </w:tr>
      <w:tr w:rsidR="00581E40" w:rsidRPr="00016B51" w14:paraId="792325DA" w14:textId="77777777" w:rsidTr="00581E40">
        <w:trPr>
          <w:trHeight w:val="170"/>
        </w:trPr>
        <w:tc>
          <w:tcPr>
            <w:tcW w:w="852" w:type="dxa"/>
            <w:shd w:val="clear" w:color="auto" w:fill="auto"/>
            <w:noWrap/>
            <w:vAlign w:val="center"/>
            <w:hideMark/>
          </w:tcPr>
          <w:p w14:paraId="668745F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810010</w:t>
            </w:r>
          </w:p>
        </w:tc>
        <w:tc>
          <w:tcPr>
            <w:tcW w:w="3798" w:type="dxa"/>
            <w:shd w:val="clear" w:color="auto" w:fill="auto"/>
            <w:noWrap/>
            <w:vAlign w:val="center"/>
            <w:hideMark/>
          </w:tcPr>
          <w:p w14:paraId="6E951CAE"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CT aspects of Multi-device and multi-identity</w:t>
            </w:r>
          </w:p>
        </w:tc>
        <w:tc>
          <w:tcPr>
            <w:tcW w:w="2044" w:type="dxa"/>
            <w:shd w:val="clear" w:color="auto" w:fill="auto"/>
            <w:noWrap/>
            <w:vAlign w:val="center"/>
            <w:hideMark/>
          </w:tcPr>
          <w:p w14:paraId="697A1F4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MuD</w:t>
            </w:r>
          </w:p>
        </w:tc>
        <w:tc>
          <w:tcPr>
            <w:tcW w:w="554" w:type="dxa"/>
            <w:shd w:val="clear" w:color="auto" w:fill="auto"/>
            <w:noWrap/>
            <w:vAlign w:val="center"/>
            <w:hideMark/>
          </w:tcPr>
          <w:p w14:paraId="7923B57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0800897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CP-182227</w:t>
            </w:r>
          </w:p>
        </w:tc>
        <w:tc>
          <w:tcPr>
            <w:tcW w:w="2041" w:type="dxa"/>
            <w:shd w:val="clear" w:color="auto" w:fill="auto"/>
            <w:noWrap/>
            <w:hideMark/>
          </w:tcPr>
          <w:p w14:paraId="0FF2593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Axell, Jörgen, Ericsson</w:t>
            </w:r>
          </w:p>
        </w:tc>
      </w:tr>
      <w:tr w:rsidR="00581E40" w:rsidRPr="00016B51" w14:paraId="0D2D8D11" w14:textId="77777777" w:rsidTr="00581E40">
        <w:trPr>
          <w:trHeight w:val="170"/>
        </w:trPr>
        <w:tc>
          <w:tcPr>
            <w:tcW w:w="852" w:type="dxa"/>
            <w:shd w:val="clear" w:color="auto" w:fill="auto"/>
            <w:noWrap/>
            <w:vAlign w:val="center"/>
            <w:hideMark/>
          </w:tcPr>
          <w:p w14:paraId="6BFE46C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810045</w:t>
            </w:r>
          </w:p>
        </w:tc>
        <w:tc>
          <w:tcPr>
            <w:tcW w:w="3798" w:type="dxa"/>
            <w:shd w:val="clear" w:color="auto" w:fill="auto"/>
            <w:noWrap/>
            <w:vAlign w:val="center"/>
            <w:hideMark/>
          </w:tcPr>
          <w:p w14:paraId="14EF06D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CT1 aspects of Multi-device and multi-identity</w:t>
            </w:r>
          </w:p>
        </w:tc>
        <w:tc>
          <w:tcPr>
            <w:tcW w:w="2044" w:type="dxa"/>
            <w:shd w:val="clear" w:color="auto" w:fill="auto"/>
            <w:noWrap/>
            <w:vAlign w:val="center"/>
            <w:hideMark/>
          </w:tcPr>
          <w:p w14:paraId="30E5E3A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MuD</w:t>
            </w:r>
          </w:p>
        </w:tc>
        <w:tc>
          <w:tcPr>
            <w:tcW w:w="554" w:type="dxa"/>
            <w:shd w:val="clear" w:color="auto" w:fill="auto"/>
            <w:noWrap/>
            <w:vAlign w:val="center"/>
            <w:hideMark/>
          </w:tcPr>
          <w:p w14:paraId="59D5919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740C10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CP-182227</w:t>
            </w:r>
          </w:p>
        </w:tc>
        <w:tc>
          <w:tcPr>
            <w:tcW w:w="2041" w:type="dxa"/>
            <w:shd w:val="clear" w:color="auto" w:fill="auto"/>
            <w:noWrap/>
            <w:hideMark/>
          </w:tcPr>
          <w:p w14:paraId="0D1C374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Axell, Jörgen, Ericsson</w:t>
            </w:r>
          </w:p>
        </w:tc>
      </w:tr>
      <w:tr w:rsidR="00581E40" w:rsidRPr="00016B51" w14:paraId="7A698C3C" w14:textId="77777777" w:rsidTr="00581E40">
        <w:trPr>
          <w:trHeight w:val="170"/>
        </w:trPr>
        <w:tc>
          <w:tcPr>
            <w:tcW w:w="852" w:type="dxa"/>
            <w:shd w:val="clear" w:color="auto" w:fill="auto"/>
            <w:noWrap/>
            <w:vAlign w:val="center"/>
            <w:hideMark/>
          </w:tcPr>
          <w:p w14:paraId="6267738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810046</w:t>
            </w:r>
          </w:p>
        </w:tc>
        <w:tc>
          <w:tcPr>
            <w:tcW w:w="3798" w:type="dxa"/>
            <w:shd w:val="clear" w:color="auto" w:fill="auto"/>
            <w:noWrap/>
            <w:vAlign w:val="center"/>
            <w:hideMark/>
          </w:tcPr>
          <w:p w14:paraId="35C6D09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CT3 aspects of Multi-device and multi-identity</w:t>
            </w:r>
          </w:p>
        </w:tc>
        <w:tc>
          <w:tcPr>
            <w:tcW w:w="2044" w:type="dxa"/>
            <w:shd w:val="clear" w:color="auto" w:fill="auto"/>
            <w:noWrap/>
            <w:vAlign w:val="center"/>
            <w:hideMark/>
          </w:tcPr>
          <w:p w14:paraId="273DEC1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MuD</w:t>
            </w:r>
          </w:p>
        </w:tc>
        <w:tc>
          <w:tcPr>
            <w:tcW w:w="554" w:type="dxa"/>
            <w:shd w:val="clear" w:color="auto" w:fill="auto"/>
            <w:noWrap/>
            <w:vAlign w:val="center"/>
            <w:hideMark/>
          </w:tcPr>
          <w:p w14:paraId="341DE30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3B74947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CP-182227</w:t>
            </w:r>
          </w:p>
        </w:tc>
        <w:tc>
          <w:tcPr>
            <w:tcW w:w="2041" w:type="dxa"/>
            <w:shd w:val="clear" w:color="auto" w:fill="auto"/>
            <w:noWrap/>
            <w:hideMark/>
          </w:tcPr>
          <w:p w14:paraId="0FA7740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Axell, Jörgen, Ericsson</w:t>
            </w:r>
          </w:p>
        </w:tc>
      </w:tr>
      <w:tr w:rsidR="00581E40" w:rsidRPr="00016B51" w14:paraId="61D8A496" w14:textId="77777777" w:rsidTr="00581E40">
        <w:trPr>
          <w:trHeight w:val="170"/>
        </w:trPr>
        <w:tc>
          <w:tcPr>
            <w:tcW w:w="852" w:type="dxa"/>
            <w:shd w:val="clear" w:color="auto" w:fill="auto"/>
            <w:noWrap/>
            <w:vAlign w:val="center"/>
            <w:hideMark/>
          </w:tcPr>
          <w:p w14:paraId="30278422"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7704E450"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Slicing</w:t>
            </w:r>
          </w:p>
        </w:tc>
        <w:tc>
          <w:tcPr>
            <w:tcW w:w="2044" w:type="dxa"/>
            <w:shd w:val="clear" w:color="auto" w:fill="auto"/>
            <w:noWrap/>
            <w:vAlign w:val="center"/>
            <w:hideMark/>
          </w:tcPr>
          <w:p w14:paraId="11B7DAB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0323555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DD6A8D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2F6204D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591AABC6" w14:textId="77777777" w:rsidTr="00581E40">
        <w:trPr>
          <w:trHeight w:val="170"/>
        </w:trPr>
        <w:tc>
          <w:tcPr>
            <w:tcW w:w="852" w:type="dxa"/>
            <w:shd w:val="clear" w:color="auto" w:fill="auto"/>
            <w:noWrap/>
            <w:vAlign w:val="center"/>
            <w:hideMark/>
          </w:tcPr>
          <w:p w14:paraId="592E8D0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830103</w:t>
            </w:r>
          </w:p>
        </w:tc>
        <w:tc>
          <w:tcPr>
            <w:tcW w:w="3798" w:type="dxa"/>
            <w:shd w:val="clear" w:color="auto" w:fill="auto"/>
            <w:noWrap/>
            <w:vAlign w:val="center"/>
            <w:hideMark/>
          </w:tcPr>
          <w:p w14:paraId="69E57F83"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Network Slicing</w:t>
            </w:r>
          </w:p>
        </w:tc>
        <w:tc>
          <w:tcPr>
            <w:tcW w:w="2044" w:type="dxa"/>
            <w:shd w:val="clear" w:color="auto" w:fill="auto"/>
            <w:noWrap/>
            <w:vAlign w:val="center"/>
            <w:hideMark/>
          </w:tcPr>
          <w:p w14:paraId="2459BE5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eNS</w:t>
            </w:r>
          </w:p>
        </w:tc>
        <w:tc>
          <w:tcPr>
            <w:tcW w:w="554" w:type="dxa"/>
            <w:shd w:val="clear" w:color="auto" w:fill="auto"/>
            <w:noWrap/>
            <w:vAlign w:val="center"/>
            <w:hideMark/>
          </w:tcPr>
          <w:p w14:paraId="495ABA2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3A43DFB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SP-181232</w:t>
            </w:r>
          </w:p>
        </w:tc>
        <w:tc>
          <w:tcPr>
            <w:tcW w:w="2041" w:type="dxa"/>
            <w:shd w:val="clear" w:color="auto" w:fill="auto"/>
            <w:noWrap/>
            <w:hideMark/>
          </w:tcPr>
          <w:p w14:paraId="5D34ACC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ZTE, Tricci So </w:t>
            </w:r>
          </w:p>
        </w:tc>
      </w:tr>
      <w:tr w:rsidR="00581E40" w:rsidRPr="00016B51" w14:paraId="3F472409" w14:textId="77777777" w:rsidTr="00581E40">
        <w:trPr>
          <w:trHeight w:val="170"/>
        </w:trPr>
        <w:tc>
          <w:tcPr>
            <w:tcW w:w="852" w:type="dxa"/>
            <w:shd w:val="clear" w:color="auto" w:fill="auto"/>
            <w:noWrap/>
            <w:vAlign w:val="center"/>
            <w:hideMark/>
          </w:tcPr>
          <w:p w14:paraId="06027A4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790011</w:t>
            </w:r>
          </w:p>
        </w:tc>
        <w:tc>
          <w:tcPr>
            <w:tcW w:w="3798" w:type="dxa"/>
            <w:shd w:val="clear" w:color="auto" w:fill="auto"/>
            <w:noWrap/>
            <w:vAlign w:val="center"/>
            <w:hideMark/>
          </w:tcPr>
          <w:p w14:paraId="281A8C4E"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Enhancement of Network Slicing</w:t>
            </w:r>
          </w:p>
        </w:tc>
        <w:tc>
          <w:tcPr>
            <w:tcW w:w="2044" w:type="dxa"/>
            <w:shd w:val="clear" w:color="auto" w:fill="auto"/>
            <w:noWrap/>
            <w:vAlign w:val="center"/>
            <w:hideMark/>
          </w:tcPr>
          <w:p w14:paraId="1D8545E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FS_eNS</w:t>
            </w:r>
          </w:p>
        </w:tc>
        <w:tc>
          <w:tcPr>
            <w:tcW w:w="554" w:type="dxa"/>
            <w:shd w:val="clear" w:color="auto" w:fill="auto"/>
            <w:noWrap/>
            <w:vAlign w:val="center"/>
            <w:hideMark/>
          </w:tcPr>
          <w:p w14:paraId="67375B1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FD1A07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SP-180503</w:t>
            </w:r>
          </w:p>
        </w:tc>
        <w:tc>
          <w:tcPr>
            <w:tcW w:w="2041" w:type="dxa"/>
            <w:shd w:val="clear" w:color="auto" w:fill="auto"/>
            <w:noWrap/>
            <w:hideMark/>
          </w:tcPr>
          <w:p w14:paraId="40F3F2A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ZTE, Tricci So </w:t>
            </w:r>
          </w:p>
        </w:tc>
      </w:tr>
      <w:tr w:rsidR="00581E40" w:rsidRPr="00016B51" w14:paraId="747E7379" w14:textId="77777777" w:rsidTr="00581E40">
        <w:trPr>
          <w:trHeight w:val="170"/>
        </w:trPr>
        <w:tc>
          <w:tcPr>
            <w:tcW w:w="852" w:type="dxa"/>
            <w:shd w:val="clear" w:color="auto" w:fill="auto"/>
            <w:noWrap/>
            <w:vAlign w:val="center"/>
            <w:hideMark/>
          </w:tcPr>
          <w:p w14:paraId="1B07112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820023</w:t>
            </w:r>
          </w:p>
        </w:tc>
        <w:tc>
          <w:tcPr>
            <w:tcW w:w="3798" w:type="dxa"/>
            <w:shd w:val="clear" w:color="auto" w:fill="auto"/>
            <w:noWrap/>
            <w:vAlign w:val="center"/>
            <w:hideMark/>
          </w:tcPr>
          <w:p w14:paraId="792A9BD3"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2 of eNS</w:t>
            </w:r>
          </w:p>
        </w:tc>
        <w:tc>
          <w:tcPr>
            <w:tcW w:w="2044" w:type="dxa"/>
            <w:shd w:val="clear" w:color="auto" w:fill="auto"/>
            <w:noWrap/>
            <w:vAlign w:val="center"/>
            <w:hideMark/>
          </w:tcPr>
          <w:p w14:paraId="72A8DB7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eNS</w:t>
            </w:r>
          </w:p>
        </w:tc>
        <w:tc>
          <w:tcPr>
            <w:tcW w:w="554" w:type="dxa"/>
            <w:shd w:val="clear" w:color="auto" w:fill="auto"/>
            <w:noWrap/>
            <w:vAlign w:val="center"/>
            <w:hideMark/>
          </w:tcPr>
          <w:p w14:paraId="1154EAD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4C41A16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SP-181232</w:t>
            </w:r>
          </w:p>
        </w:tc>
        <w:tc>
          <w:tcPr>
            <w:tcW w:w="2041" w:type="dxa"/>
            <w:shd w:val="clear" w:color="auto" w:fill="auto"/>
            <w:noWrap/>
            <w:hideMark/>
          </w:tcPr>
          <w:p w14:paraId="405D5C1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ZTE, Tricci So </w:t>
            </w:r>
          </w:p>
        </w:tc>
      </w:tr>
      <w:tr w:rsidR="00581E40" w:rsidRPr="00016B51" w14:paraId="1FA2CD13" w14:textId="77777777" w:rsidTr="00581E40">
        <w:trPr>
          <w:trHeight w:val="170"/>
        </w:trPr>
        <w:tc>
          <w:tcPr>
            <w:tcW w:w="852" w:type="dxa"/>
            <w:shd w:val="clear" w:color="auto" w:fill="auto"/>
            <w:noWrap/>
            <w:vAlign w:val="center"/>
            <w:hideMark/>
          </w:tcPr>
          <w:p w14:paraId="31A3B26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830011</w:t>
            </w:r>
          </w:p>
        </w:tc>
        <w:tc>
          <w:tcPr>
            <w:tcW w:w="3798" w:type="dxa"/>
            <w:shd w:val="clear" w:color="auto" w:fill="auto"/>
            <w:noWrap/>
            <w:vAlign w:val="center"/>
            <w:hideMark/>
          </w:tcPr>
          <w:p w14:paraId="6FFFF62D"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CT aspects of eNS</w:t>
            </w:r>
          </w:p>
        </w:tc>
        <w:tc>
          <w:tcPr>
            <w:tcW w:w="2044" w:type="dxa"/>
            <w:shd w:val="clear" w:color="auto" w:fill="auto"/>
            <w:noWrap/>
            <w:vAlign w:val="center"/>
            <w:hideMark/>
          </w:tcPr>
          <w:p w14:paraId="4994179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eNS</w:t>
            </w:r>
          </w:p>
        </w:tc>
        <w:tc>
          <w:tcPr>
            <w:tcW w:w="554" w:type="dxa"/>
            <w:shd w:val="clear" w:color="auto" w:fill="auto"/>
            <w:noWrap/>
            <w:vAlign w:val="center"/>
            <w:hideMark/>
          </w:tcPr>
          <w:p w14:paraId="3530AED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1470333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CP-190196</w:t>
            </w:r>
          </w:p>
        </w:tc>
        <w:tc>
          <w:tcPr>
            <w:tcW w:w="2041" w:type="dxa"/>
            <w:shd w:val="clear" w:color="auto" w:fill="auto"/>
            <w:noWrap/>
            <w:hideMark/>
          </w:tcPr>
          <w:p w14:paraId="6EE80BD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Fei Lu, ZTE</w:t>
            </w:r>
          </w:p>
        </w:tc>
      </w:tr>
      <w:tr w:rsidR="00581E40" w:rsidRPr="00016B51" w14:paraId="773E517B" w14:textId="77777777" w:rsidTr="00581E40">
        <w:trPr>
          <w:trHeight w:val="170"/>
        </w:trPr>
        <w:tc>
          <w:tcPr>
            <w:tcW w:w="852" w:type="dxa"/>
            <w:shd w:val="clear" w:color="auto" w:fill="auto"/>
            <w:noWrap/>
            <w:vAlign w:val="center"/>
            <w:hideMark/>
          </w:tcPr>
          <w:p w14:paraId="3EB452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830052</w:t>
            </w:r>
          </w:p>
        </w:tc>
        <w:tc>
          <w:tcPr>
            <w:tcW w:w="3798" w:type="dxa"/>
            <w:shd w:val="clear" w:color="auto" w:fill="auto"/>
            <w:noWrap/>
            <w:vAlign w:val="center"/>
            <w:hideMark/>
          </w:tcPr>
          <w:p w14:paraId="26C8746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CT1 aspects of eNS</w:t>
            </w:r>
          </w:p>
        </w:tc>
        <w:tc>
          <w:tcPr>
            <w:tcW w:w="2044" w:type="dxa"/>
            <w:shd w:val="clear" w:color="auto" w:fill="auto"/>
            <w:noWrap/>
            <w:vAlign w:val="center"/>
            <w:hideMark/>
          </w:tcPr>
          <w:p w14:paraId="732588B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eNS</w:t>
            </w:r>
          </w:p>
        </w:tc>
        <w:tc>
          <w:tcPr>
            <w:tcW w:w="554" w:type="dxa"/>
            <w:shd w:val="clear" w:color="auto" w:fill="auto"/>
            <w:noWrap/>
            <w:vAlign w:val="center"/>
            <w:hideMark/>
          </w:tcPr>
          <w:p w14:paraId="757B637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690789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CP-190196</w:t>
            </w:r>
          </w:p>
        </w:tc>
        <w:tc>
          <w:tcPr>
            <w:tcW w:w="2041" w:type="dxa"/>
            <w:shd w:val="clear" w:color="auto" w:fill="auto"/>
            <w:noWrap/>
            <w:hideMark/>
          </w:tcPr>
          <w:p w14:paraId="2806F82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Fei Lu, ZTE</w:t>
            </w:r>
          </w:p>
        </w:tc>
      </w:tr>
      <w:tr w:rsidR="00581E40" w:rsidRPr="00016B51" w14:paraId="2886A902" w14:textId="77777777" w:rsidTr="00581E40">
        <w:trPr>
          <w:trHeight w:val="170"/>
        </w:trPr>
        <w:tc>
          <w:tcPr>
            <w:tcW w:w="852" w:type="dxa"/>
            <w:shd w:val="clear" w:color="auto" w:fill="auto"/>
            <w:noWrap/>
            <w:vAlign w:val="center"/>
            <w:hideMark/>
          </w:tcPr>
          <w:p w14:paraId="30FEA15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830053</w:t>
            </w:r>
          </w:p>
        </w:tc>
        <w:tc>
          <w:tcPr>
            <w:tcW w:w="3798" w:type="dxa"/>
            <w:shd w:val="clear" w:color="auto" w:fill="auto"/>
            <w:noWrap/>
            <w:vAlign w:val="center"/>
            <w:hideMark/>
          </w:tcPr>
          <w:p w14:paraId="338011B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CT3 aspects of eNS</w:t>
            </w:r>
          </w:p>
        </w:tc>
        <w:tc>
          <w:tcPr>
            <w:tcW w:w="2044" w:type="dxa"/>
            <w:shd w:val="clear" w:color="auto" w:fill="auto"/>
            <w:noWrap/>
            <w:vAlign w:val="center"/>
            <w:hideMark/>
          </w:tcPr>
          <w:p w14:paraId="5333AF0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eNS</w:t>
            </w:r>
          </w:p>
        </w:tc>
        <w:tc>
          <w:tcPr>
            <w:tcW w:w="554" w:type="dxa"/>
            <w:shd w:val="clear" w:color="auto" w:fill="auto"/>
            <w:noWrap/>
            <w:vAlign w:val="center"/>
            <w:hideMark/>
          </w:tcPr>
          <w:p w14:paraId="13DCB8F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6F4E6DD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CP-190196</w:t>
            </w:r>
          </w:p>
        </w:tc>
        <w:tc>
          <w:tcPr>
            <w:tcW w:w="2041" w:type="dxa"/>
            <w:shd w:val="clear" w:color="auto" w:fill="auto"/>
            <w:noWrap/>
            <w:hideMark/>
          </w:tcPr>
          <w:p w14:paraId="373CE5C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Fei Lu, ZTE</w:t>
            </w:r>
          </w:p>
        </w:tc>
      </w:tr>
      <w:tr w:rsidR="00581E40" w:rsidRPr="00016B51" w14:paraId="52298089" w14:textId="77777777" w:rsidTr="00581E40">
        <w:trPr>
          <w:trHeight w:val="170"/>
        </w:trPr>
        <w:tc>
          <w:tcPr>
            <w:tcW w:w="852" w:type="dxa"/>
            <w:shd w:val="clear" w:color="auto" w:fill="auto"/>
            <w:noWrap/>
            <w:vAlign w:val="center"/>
            <w:hideMark/>
          </w:tcPr>
          <w:p w14:paraId="35DC2D8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830054</w:t>
            </w:r>
          </w:p>
        </w:tc>
        <w:tc>
          <w:tcPr>
            <w:tcW w:w="3798" w:type="dxa"/>
            <w:shd w:val="clear" w:color="auto" w:fill="auto"/>
            <w:noWrap/>
            <w:vAlign w:val="center"/>
            <w:hideMark/>
          </w:tcPr>
          <w:p w14:paraId="5ACC269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CT4 aspects of eNS</w:t>
            </w:r>
          </w:p>
        </w:tc>
        <w:tc>
          <w:tcPr>
            <w:tcW w:w="2044" w:type="dxa"/>
            <w:shd w:val="clear" w:color="auto" w:fill="auto"/>
            <w:noWrap/>
            <w:vAlign w:val="center"/>
            <w:hideMark/>
          </w:tcPr>
          <w:p w14:paraId="64F0E9F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eNS</w:t>
            </w:r>
          </w:p>
        </w:tc>
        <w:tc>
          <w:tcPr>
            <w:tcW w:w="554" w:type="dxa"/>
            <w:shd w:val="clear" w:color="auto" w:fill="auto"/>
            <w:noWrap/>
            <w:vAlign w:val="center"/>
            <w:hideMark/>
          </w:tcPr>
          <w:p w14:paraId="4998B6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54C45A3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CP-190196</w:t>
            </w:r>
          </w:p>
        </w:tc>
        <w:tc>
          <w:tcPr>
            <w:tcW w:w="2041" w:type="dxa"/>
            <w:shd w:val="clear" w:color="auto" w:fill="auto"/>
            <w:noWrap/>
            <w:hideMark/>
          </w:tcPr>
          <w:p w14:paraId="3370C6F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Fei Lu, ZTE</w:t>
            </w:r>
          </w:p>
        </w:tc>
      </w:tr>
      <w:tr w:rsidR="00581E40" w:rsidRPr="00016B51" w14:paraId="1142CF5B" w14:textId="77777777" w:rsidTr="00581E40">
        <w:trPr>
          <w:trHeight w:val="170"/>
        </w:trPr>
        <w:tc>
          <w:tcPr>
            <w:tcW w:w="852" w:type="dxa"/>
            <w:shd w:val="clear" w:color="auto" w:fill="auto"/>
            <w:noWrap/>
            <w:vAlign w:val="center"/>
            <w:hideMark/>
          </w:tcPr>
          <w:p w14:paraId="0FB77B3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810051</w:t>
            </w:r>
          </w:p>
        </w:tc>
        <w:tc>
          <w:tcPr>
            <w:tcW w:w="3798" w:type="dxa"/>
            <w:shd w:val="clear" w:color="auto" w:fill="auto"/>
            <w:noWrap/>
            <w:vAlign w:val="center"/>
            <w:hideMark/>
          </w:tcPr>
          <w:p w14:paraId="0CFFCE6C"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Business Role Models for Network Slicing </w:t>
            </w:r>
          </w:p>
        </w:tc>
        <w:tc>
          <w:tcPr>
            <w:tcW w:w="2044" w:type="dxa"/>
            <w:shd w:val="clear" w:color="auto" w:fill="auto"/>
            <w:noWrap/>
            <w:vAlign w:val="center"/>
            <w:hideMark/>
          </w:tcPr>
          <w:p w14:paraId="4C9EB0F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BRMNS</w:t>
            </w:r>
          </w:p>
        </w:tc>
        <w:tc>
          <w:tcPr>
            <w:tcW w:w="554" w:type="dxa"/>
            <w:shd w:val="clear" w:color="auto" w:fill="auto"/>
            <w:noWrap/>
            <w:vAlign w:val="center"/>
            <w:hideMark/>
          </w:tcPr>
          <w:p w14:paraId="47E2C26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78E899F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SP-180773</w:t>
            </w:r>
          </w:p>
        </w:tc>
        <w:tc>
          <w:tcPr>
            <w:tcW w:w="2041" w:type="dxa"/>
            <w:shd w:val="clear" w:color="auto" w:fill="auto"/>
            <w:noWrap/>
            <w:hideMark/>
          </w:tcPr>
          <w:p w14:paraId="5C56D10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Covell, Betsy, Nokia</w:t>
            </w:r>
          </w:p>
        </w:tc>
      </w:tr>
      <w:tr w:rsidR="00581E40" w:rsidRPr="00016B51" w14:paraId="14899EAB" w14:textId="77777777" w:rsidTr="00581E40">
        <w:trPr>
          <w:trHeight w:val="170"/>
        </w:trPr>
        <w:tc>
          <w:tcPr>
            <w:tcW w:w="852" w:type="dxa"/>
            <w:shd w:val="clear" w:color="auto" w:fill="auto"/>
            <w:noWrap/>
            <w:vAlign w:val="center"/>
            <w:hideMark/>
          </w:tcPr>
          <w:p w14:paraId="30E5DA1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770005</w:t>
            </w:r>
          </w:p>
        </w:tc>
        <w:tc>
          <w:tcPr>
            <w:tcW w:w="3798" w:type="dxa"/>
            <w:shd w:val="clear" w:color="auto" w:fill="auto"/>
            <w:noWrap/>
            <w:vAlign w:val="center"/>
            <w:hideMark/>
          </w:tcPr>
          <w:p w14:paraId="7CECE9B7"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Business Role Models for Network Slicing </w:t>
            </w:r>
          </w:p>
        </w:tc>
        <w:tc>
          <w:tcPr>
            <w:tcW w:w="2044" w:type="dxa"/>
            <w:shd w:val="clear" w:color="auto" w:fill="auto"/>
            <w:noWrap/>
            <w:vAlign w:val="center"/>
            <w:hideMark/>
          </w:tcPr>
          <w:p w14:paraId="27CEFC4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FS_BMNS</w:t>
            </w:r>
          </w:p>
        </w:tc>
        <w:tc>
          <w:tcPr>
            <w:tcW w:w="554" w:type="dxa"/>
            <w:shd w:val="clear" w:color="auto" w:fill="auto"/>
            <w:noWrap/>
            <w:vAlign w:val="center"/>
            <w:hideMark/>
          </w:tcPr>
          <w:p w14:paraId="694B1BE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2733D6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SP-180169</w:t>
            </w:r>
          </w:p>
        </w:tc>
        <w:tc>
          <w:tcPr>
            <w:tcW w:w="2041" w:type="dxa"/>
            <w:shd w:val="clear" w:color="auto" w:fill="auto"/>
            <w:noWrap/>
            <w:hideMark/>
          </w:tcPr>
          <w:p w14:paraId="7E629E3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Covell, Betsy, Nokia</w:t>
            </w:r>
          </w:p>
        </w:tc>
      </w:tr>
      <w:tr w:rsidR="00581E40" w:rsidRPr="00016B51" w14:paraId="4D0F5A65" w14:textId="77777777" w:rsidTr="00581E40">
        <w:trPr>
          <w:trHeight w:val="170"/>
        </w:trPr>
        <w:tc>
          <w:tcPr>
            <w:tcW w:w="852" w:type="dxa"/>
            <w:shd w:val="clear" w:color="auto" w:fill="auto"/>
            <w:noWrap/>
            <w:vAlign w:val="center"/>
            <w:hideMark/>
          </w:tcPr>
          <w:p w14:paraId="44798FB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810015</w:t>
            </w:r>
          </w:p>
        </w:tc>
        <w:tc>
          <w:tcPr>
            <w:tcW w:w="3798" w:type="dxa"/>
            <w:shd w:val="clear" w:color="auto" w:fill="auto"/>
            <w:noWrap/>
            <w:vAlign w:val="center"/>
            <w:hideMark/>
          </w:tcPr>
          <w:p w14:paraId="068BB541"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Business Role Models for Network Slicing </w:t>
            </w:r>
          </w:p>
        </w:tc>
        <w:tc>
          <w:tcPr>
            <w:tcW w:w="2044" w:type="dxa"/>
            <w:shd w:val="clear" w:color="auto" w:fill="auto"/>
            <w:noWrap/>
            <w:vAlign w:val="center"/>
            <w:hideMark/>
          </w:tcPr>
          <w:p w14:paraId="38B53A8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BRMNS</w:t>
            </w:r>
          </w:p>
        </w:tc>
        <w:tc>
          <w:tcPr>
            <w:tcW w:w="554" w:type="dxa"/>
            <w:shd w:val="clear" w:color="auto" w:fill="auto"/>
            <w:noWrap/>
            <w:vAlign w:val="center"/>
            <w:hideMark/>
          </w:tcPr>
          <w:p w14:paraId="527D94F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7ADB69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SP-180773</w:t>
            </w:r>
          </w:p>
        </w:tc>
        <w:tc>
          <w:tcPr>
            <w:tcW w:w="2041" w:type="dxa"/>
            <w:shd w:val="clear" w:color="auto" w:fill="auto"/>
            <w:noWrap/>
            <w:hideMark/>
          </w:tcPr>
          <w:p w14:paraId="1F97B3A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Covell, Betsy, Nokia</w:t>
            </w:r>
          </w:p>
        </w:tc>
      </w:tr>
      <w:tr w:rsidR="00581E40" w:rsidRPr="00016B51" w14:paraId="6747CDC3" w14:textId="77777777" w:rsidTr="00581E40">
        <w:trPr>
          <w:trHeight w:val="170"/>
        </w:trPr>
        <w:tc>
          <w:tcPr>
            <w:tcW w:w="852" w:type="dxa"/>
            <w:shd w:val="clear" w:color="auto" w:fill="auto"/>
            <w:noWrap/>
            <w:vAlign w:val="center"/>
            <w:hideMark/>
          </w:tcPr>
          <w:p w14:paraId="1BAE80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810034</w:t>
            </w:r>
          </w:p>
        </w:tc>
        <w:tc>
          <w:tcPr>
            <w:tcW w:w="3798" w:type="dxa"/>
            <w:shd w:val="clear" w:color="auto" w:fill="auto"/>
            <w:noWrap/>
            <w:vAlign w:val="center"/>
            <w:hideMark/>
          </w:tcPr>
          <w:p w14:paraId="109737C4"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Security aspects of Enhancement of Network Slicing</w:t>
            </w:r>
          </w:p>
        </w:tc>
        <w:tc>
          <w:tcPr>
            <w:tcW w:w="2044" w:type="dxa"/>
            <w:shd w:val="clear" w:color="auto" w:fill="auto"/>
            <w:noWrap/>
            <w:vAlign w:val="center"/>
            <w:hideMark/>
          </w:tcPr>
          <w:p w14:paraId="1443031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FS_eNS_SEC</w:t>
            </w:r>
          </w:p>
        </w:tc>
        <w:tc>
          <w:tcPr>
            <w:tcW w:w="554" w:type="dxa"/>
            <w:shd w:val="clear" w:color="auto" w:fill="auto"/>
            <w:noWrap/>
            <w:vAlign w:val="center"/>
            <w:hideMark/>
          </w:tcPr>
          <w:p w14:paraId="3B8E43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1206C08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SP-180692</w:t>
            </w:r>
          </w:p>
        </w:tc>
        <w:tc>
          <w:tcPr>
            <w:tcW w:w="2041" w:type="dxa"/>
            <w:shd w:val="clear" w:color="auto" w:fill="auto"/>
            <w:noWrap/>
            <w:hideMark/>
          </w:tcPr>
          <w:p w14:paraId="39E5B39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581E40" w:rsidRPr="00016B51" w14:paraId="40890962" w14:textId="77777777" w:rsidTr="00581E40">
        <w:trPr>
          <w:trHeight w:val="170"/>
        </w:trPr>
        <w:tc>
          <w:tcPr>
            <w:tcW w:w="852" w:type="dxa"/>
            <w:shd w:val="clear" w:color="auto" w:fill="auto"/>
            <w:noWrap/>
            <w:vAlign w:val="center"/>
            <w:hideMark/>
          </w:tcPr>
          <w:p w14:paraId="4897588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810022</w:t>
            </w:r>
          </w:p>
        </w:tc>
        <w:tc>
          <w:tcPr>
            <w:tcW w:w="3798" w:type="dxa"/>
            <w:shd w:val="clear" w:color="auto" w:fill="auto"/>
            <w:noWrap/>
            <w:vAlign w:val="center"/>
            <w:hideMark/>
          </w:tcPr>
          <w:p w14:paraId="712D3FDC"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tenancy concept in 5G networks and network slicing management</w:t>
            </w:r>
          </w:p>
        </w:tc>
        <w:tc>
          <w:tcPr>
            <w:tcW w:w="2044" w:type="dxa"/>
            <w:shd w:val="clear" w:color="auto" w:fill="auto"/>
            <w:noWrap/>
            <w:vAlign w:val="center"/>
            <w:hideMark/>
          </w:tcPr>
          <w:p w14:paraId="6FF7D9E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FS_TENANCYC</w:t>
            </w:r>
          </w:p>
        </w:tc>
        <w:tc>
          <w:tcPr>
            <w:tcW w:w="554" w:type="dxa"/>
            <w:shd w:val="clear" w:color="auto" w:fill="auto"/>
            <w:noWrap/>
            <w:vAlign w:val="center"/>
            <w:hideMark/>
          </w:tcPr>
          <w:p w14:paraId="7E19C9B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3D43459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SP-180815</w:t>
            </w:r>
          </w:p>
        </w:tc>
        <w:tc>
          <w:tcPr>
            <w:tcW w:w="2041" w:type="dxa"/>
            <w:shd w:val="clear" w:color="auto" w:fill="auto"/>
            <w:noWrap/>
            <w:hideMark/>
          </w:tcPr>
          <w:p w14:paraId="23BC7B9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ZHU, Lei (Huawei</w:t>
            </w:r>
          </w:p>
        </w:tc>
      </w:tr>
      <w:tr w:rsidR="00581E40" w:rsidRPr="00016B51" w14:paraId="21218EB4" w14:textId="77777777" w:rsidTr="00581E40">
        <w:trPr>
          <w:trHeight w:val="170"/>
        </w:trPr>
        <w:tc>
          <w:tcPr>
            <w:tcW w:w="852" w:type="dxa"/>
            <w:shd w:val="clear" w:color="auto" w:fill="auto"/>
            <w:noWrap/>
            <w:vAlign w:val="center"/>
            <w:hideMark/>
          </w:tcPr>
          <w:p w14:paraId="16E88B4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810031</w:t>
            </w:r>
          </w:p>
        </w:tc>
        <w:tc>
          <w:tcPr>
            <w:tcW w:w="3798" w:type="dxa"/>
            <w:shd w:val="clear" w:color="auto" w:fill="auto"/>
            <w:noWrap/>
            <w:vAlign w:val="center"/>
            <w:hideMark/>
          </w:tcPr>
          <w:p w14:paraId="72344BF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performance assurance for 5G networks including network slicing</w:t>
            </w:r>
          </w:p>
        </w:tc>
        <w:tc>
          <w:tcPr>
            <w:tcW w:w="2044" w:type="dxa"/>
            <w:shd w:val="clear" w:color="auto" w:fill="auto"/>
            <w:noWrap/>
            <w:vAlign w:val="center"/>
            <w:hideMark/>
          </w:tcPr>
          <w:p w14:paraId="5B53BB9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5G_SLICE_ePA</w:t>
            </w:r>
          </w:p>
        </w:tc>
        <w:tc>
          <w:tcPr>
            <w:tcW w:w="554" w:type="dxa"/>
            <w:shd w:val="clear" w:color="auto" w:fill="auto"/>
            <w:noWrap/>
            <w:vAlign w:val="center"/>
            <w:hideMark/>
          </w:tcPr>
          <w:p w14:paraId="364C129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5396B2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SP-190247</w:t>
            </w:r>
          </w:p>
        </w:tc>
        <w:tc>
          <w:tcPr>
            <w:tcW w:w="2041" w:type="dxa"/>
            <w:shd w:val="clear" w:color="auto" w:fill="auto"/>
            <w:noWrap/>
            <w:hideMark/>
          </w:tcPr>
          <w:p w14:paraId="1CB9C69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Xiaowei Sun (China Mobile)</w:t>
            </w:r>
          </w:p>
        </w:tc>
      </w:tr>
      <w:tr w:rsidR="00581E40" w:rsidRPr="00016B51" w14:paraId="6706B41C" w14:textId="77777777" w:rsidTr="00581E40">
        <w:trPr>
          <w:trHeight w:val="170"/>
        </w:trPr>
        <w:tc>
          <w:tcPr>
            <w:tcW w:w="852" w:type="dxa"/>
            <w:shd w:val="clear" w:color="auto" w:fill="auto"/>
            <w:noWrap/>
            <w:vAlign w:val="center"/>
            <w:hideMark/>
          </w:tcPr>
          <w:p w14:paraId="1B33837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820029</w:t>
            </w:r>
          </w:p>
        </w:tc>
        <w:tc>
          <w:tcPr>
            <w:tcW w:w="3798" w:type="dxa"/>
            <w:shd w:val="clear" w:color="auto" w:fill="auto"/>
            <w:noWrap/>
            <w:vAlign w:val="center"/>
            <w:hideMark/>
          </w:tcPr>
          <w:p w14:paraId="22467B3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Study on Charging Aspects of Network Slicing </w:t>
            </w:r>
          </w:p>
        </w:tc>
        <w:tc>
          <w:tcPr>
            <w:tcW w:w="2044" w:type="dxa"/>
            <w:shd w:val="clear" w:color="auto" w:fill="auto"/>
            <w:noWrap/>
            <w:vAlign w:val="center"/>
            <w:hideMark/>
          </w:tcPr>
          <w:p w14:paraId="04F2B04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FS_NETSLICE_CH</w:t>
            </w:r>
          </w:p>
        </w:tc>
        <w:tc>
          <w:tcPr>
            <w:tcW w:w="554" w:type="dxa"/>
            <w:shd w:val="clear" w:color="auto" w:fill="auto"/>
            <w:noWrap/>
            <w:vAlign w:val="center"/>
            <w:hideMark/>
          </w:tcPr>
          <w:p w14:paraId="2E30659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128DEE6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SP-181065</w:t>
            </w:r>
          </w:p>
        </w:tc>
        <w:tc>
          <w:tcPr>
            <w:tcW w:w="2041" w:type="dxa"/>
            <w:shd w:val="clear" w:color="auto" w:fill="auto"/>
            <w:noWrap/>
            <w:hideMark/>
          </w:tcPr>
          <w:p w14:paraId="0330B2C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Chen Shan, Huawei</w:t>
            </w:r>
          </w:p>
        </w:tc>
      </w:tr>
      <w:tr w:rsidR="00581E40" w:rsidRPr="00016B51" w14:paraId="7776246B" w14:textId="77777777" w:rsidTr="00581E40">
        <w:trPr>
          <w:trHeight w:val="170"/>
        </w:trPr>
        <w:tc>
          <w:tcPr>
            <w:tcW w:w="852" w:type="dxa"/>
            <w:shd w:val="clear" w:color="auto" w:fill="auto"/>
            <w:noWrap/>
            <w:vAlign w:val="center"/>
            <w:hideMark/>
          </w:tcPr>
          <w:p w14:paraId="1D10DF0A"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2B4933DD"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Other cross-TSG Release 16 Features</w:t>
            </w:r>
          </w:p>
        </w:tc>
        <w:tc>
          <w:tcPr>
            <w:tcW w:w="2044" w:type="dxa"/>
            <w:shd w:val="clear" w:color="auto" w:fill="auto"/>
            <w:noWrap/>
            <w:vAlign w:val="center"/>
            <w:hideMark/>
          </w:tcPr>
          <w:p w14:paraId="325765B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1685827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45967E1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28A2A22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3AB27CA8" w14:textId="77777777" w:rsidTr="00581E40">
        <w:trPr>
          <w:trHeight w:val="170"/>
        </w:trPr>
        <w:tc>
          <w:tcPr>
            <w:tcW w:w="852" w:type="dxa"/>
            <w:shd w:val="clear" w:color="auto" w:fill="auto"/>
            <w:noWrap/>
            <w:vAlign w:val="center"/>
            <w:hideMark/>
          </w:tcPr>
          <w:p w14:paraId="24062DA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760003</w:t>
            </w:r>
          </w:p>
        </w:tc>
        <w:tc>
          <w:tcPr>
            <w:tcW w:w="3798" w:type="dxa"/>
            <w:shd w:val="clear" w:color="auto" w:fill="auto"/>
            <w:noWrap/>
            <w:vAlign w:val="center"/>
            <w:hideMark/>
          </w:tcPr>
          <w:p w14:paraId="1C113C7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Provision of Access to Restricted Local Operator Services by Unauthenticated UEs</w:t>
            </w:r>
          </w:p>
        </w:tc>
        <w:tc>
          <w:tcPr>
            <w:tcW w:w="2044" w:type="dxa"/>
            <w:shd w:val="clear" w:color="auto" w:fill="auto"/>
            <w:noWrap/>
            <w:vAlign w:val="center"/>
            <w:hideMark/>
          </w:tcPr>
          <w:p w14:paraId="5C49D6A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PARLOS</w:t>
            </w:r>
          </w:p>
        </w:tc>
        <w:tc>
          <w:tcPr>
            <w:tcW w:w="554" w:type="dxa"/>
            <w:shd w:val="clear" w:color="auto" w:fill="auto"/>
            <w:noWrap/>
            <w:vAlign w:val="center"/>
            <w:hideMark/>
          </w:tcPr>
          <w:p w14:paraId="11DF8AB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50C543E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SP-170449</w:t>
            </w:r>
          </w:p>
        </w:tc>
        <w:tc>
          <w:tcPr>
            <w:tcW w:w="2041" w:type="dxa"/>
            <w:shd w:val="clear" w:color="auto" w:fill="auto"/>
            <w:noWrap/>
            <w:hideMark/>
          </w:tcPr>
          <w:p w14:paraId="238A296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Covell, Betsy Nokia</w:t>
            </w:r>
          </w:p>
        </w:tc>
      </w:tr>
      <w:tr w:rsidR="00581E40" w:rsidRPr="00016B51" w14:paraId="6E23E280" w14:textId="77777777" w:rsidTr="00581E40">
        <w:trPr>
          <w:trHeight w:val="170"/>
        </w:trPr>
        <w:tc>
          <w:tcPr>
            <w:tcW w:w="852" w:type="dxa"/>
            <w:shd w:val="clear" w:color="auto" w:fill="auto"/>
            <w:noWrap/>
            <w:vAlign w:val="center"/>
            <w:hideMark/>
          </w:tcPr>
          <w:p w14:paraId="7989A99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740002</w:t>
            </w:r>
          </w:p>
        </w:tc>
        <w:tc>
          <w:tcPr>
            <w:tcW w:w="3798" w:type="dxa"/>
            <w:shd w:val="clear" w:color="auto" w:fill="auto"/>
            <w:noWrap/>
            <w:vAlign w:val="center"/>
            <w:hideMark/>
          </w:tcPr>
          <w:p w14:paraId="313C527C"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Stage 1 of PARLOS</w:t>
            </w:r>
          </w:p>
        </w:tc>
        <w:tc>
          <w:tcPr>
            <w:tcW w:w="2044" w:type="dxa"/>
            <w:shd w:val="clear" w:color="auto" w:fill="auto"/>
            <w:noWrap/>
            <w:vAlign w:val="center"/>
            <w:hideMark/>
          </w:tcPr>
          <w:p w14:paraId="72353B4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FS_PARLOS</w:t>
            </w:r>
          </w:p>
        </w:tc>
        <w:tc>
          <w:tcPr>
            <w:tcW w:w="554" w:type="dxa"/>
            <w:shd w:val="clear" w:color="auto" w:fill="auto"/>
            <w:noWrap/>
            <w:vAlign w:val="center"/>
            <w:hideMark/>
          </w:tcPr>
          <w:p w14:paraId="1651765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E0B300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SP-160904</w:t>
            </w:r>
          </w:p>
        </w:tc>
        <w:tc>
          <w:tcPr>
            <w:tcW w:w="2041" w:type="dxa"/>
            <w:shd w:val="clear" w:color="auto" w:fill="auto"/>
            <w:noWrap/>
            <w:hideMark/>
          </w:tcPr>
          <w:p w14:paraId="763D398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Covell, Betsy</w:t>
            </w:r>
          </w:p>
        </w:tc>
      </w:tr>
      <w:tr w:rsidR="00581E40" w:rsidRPr="00016B51" w14:paraId="73AEB16C" w14:textId="77777777" w:rsidTr="00581E40">
        <w:trPr>
          <w:trHeight w:val="170"/>
        </w:trPr>
        <w:tc>
          <w:tcPr>
            <w:tcW w:w="852" w:type="dxa"/>
            <w:shd w:val="clear" w:color="auto" w:fill="auto"/>
            <w:noWrap/>
            <w:vAlign w:val="center"/>
            <w:hideMark/>
          </w:tcPr>
          <w:p w14:paraId="5093ABA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760046</w:t>
            </w:r>
          </w:p>
        </w:tc>
        <w:tc>
          <w:tcPr>
            <w:tcW w:w="3798" w:type="dxa"/>
            <w:shd w:val="clear" w:color="auto" w:fill="auto"/>
            <w:noWrap/>
            <w:vAlign w:val="center"/>
            <w:hideMark/>
          </w:tcPr>
          <w:p w14:paraId="4C2D18AF"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Stage 2 for PARLOS</w:t>
            </w:r>
          </w:p>
        </w:tc>
        <w:tc>
          <w:tcPr>
            <w:tcW w:w="2044" w:type="dxa"/>
            <w:shd w:val="clear" w:color="auto" w:fill="auto"/>
            <w:noWrap/>
            <w:vAlign w:val="center"/>
            <w:hideMark/>
          </w:tcPr>
          <w:p w14:paraId="7918C47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FS_PARLOS_SA2</w:t>
            </w:r>
          </w:p>
        </w:tc>
        <w:tc>
          <w:tcPr>
            <w:tcW w:w="554" w:type="dxa"/>
            <w:shd w:val="clear" w:color="auto" w:fill="auto"/>
            <w:noWrap/>
            <w:vAlign w:val="center"/>
            <w:hideMark/>
          </w:tcPr>
          <w:p w14:paraId="003BC1B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49A335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SP-180501</w:t>
            </w:r>
          </w:p>
        </w:tc>
        <w:tc>
          <w:tcPr>
            <w:tcW w:w="2041" w:type="dxa"/>
            <w:shd w:val="clear" w:color="auto" w:fill="auto"/>
            <w:noWrap/>
            <w:hideMark/>
          </w:tcPr>
          <w:p w14:paraId="0BAE0F0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 (Nicolas Drevon</w:t>
            </w:r>
          </w:p>
        </w:tc>
      </w:tr>
      <w:tr w:rsidR="00581E40" w:rsidRPr="00016B51" w14:paraId="1187973A" w14:textId="77777777" w:rsidTr="00581E40">
        <w:trPr>
          <w:trHeight w:val="170"/>
        </w:trPr>
        <w:tc>
          <w:tcPr>
            <w:tcW w:w="852" w:type="dxa"/>
            <w:shd w:val="clear" w:color="auto" w:fill="auto"/>
            <w:noWrap/>
            <w:vAlign w:val="center"/>
            <w:hideMark/>
          </w:tcPr>
          <w:p w14:paraId="219C73A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800035</w:t>
            </w:r>
          </w:p>
        </w:tc>
        <w:tc>
          <w:tcPr>
            <w:tcW w:w="3798" w:type="dxa"/>
            <w:shd w:val="clear" w:color="auto" w:fill="auto"/>
            <w:noWrap/>
            <w:vAlign w:val="center"/>
            <w:hideMark/>
          </w:tcPr>
          <w:p w14:paraId="0A0D54B7"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Security Aspects of PARLOS</w:t>
            </w:r>
          </w:p>
        </w:tc>
        <w:tc>
          <w:tcPr>
            <w:tcW w:w="2044" w:type="dxa"/>
            <w:shd w:val="clear" w:color="auto" w:fill="auto"/>
            <w:noWrap/>
            <w:vAlign w:val="center"/>
            <w:hideMark/>
          </w:tcPr>
          <w:p w14:paraId="3C77A6C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FS_PARLOS_Sec</w:t>
            </w:r>
          </w:p>
        </w:tc>
        <w:tc>
          <w:tcPr>
            <w:tcW w:w="554" w:type="dxa"/>
            <w:shd w:val="clear" w:color="auto" w:fill="auto"/>
            <w:noWrap/>
            <w:vAlign w:val="center"/>
            <w:hideMark/>
          </w:tcPr>
          <w:p w14:paraId="18DDBF1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172CE69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SP-180442</w:t>
            </w:r>
          </w:p>
        </w:tc>
        <w:tc>
          <w:tcPr>
            <w:tcW w:w="2041" w:type="dxa"/>
            <w:shd w:val="clear" w:color="auto" w:fill="auto"/>
            <w:noWrap/>
            <w:hideMark/>
          </w:tcPr>
          <w:p w14:paraId="20CFF51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Greg Schumacher, Sprint</w:t>
            </w:r>
          </w:p>
        </w:tc>
      </w:tr>
      <w:tr w:rsidR="00581E40" w:rsidRPr="00016B51" w14:paraId="0992093E" w14:textId="77777777" w:rsidTr="00581E40">
        <w:trPr>
          <w:trHeight w:val="170"/>
        </w:trPr>
        <w:tc>
          <w:tcPr>
            <w:tcW w:w="852" w:type="dxa"/>
            <w:shd w:val="clear" w:color="auto" w:fill="auto"/>
            <w:noWrap/>
            <w:vAlign w:val="center"/>
            <w:hideMark/>
          </w:tcPr>
          <w:p w14:paraId="258D311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760071</w:t>
            </w:r>
          </w:p>
        </w:tc>
        <w:tc>
          <w:tcPr>
            <w:tcW w:w="3798" w:type="dxa"/>
            <w:shd w:val="clear" w:color="auto" w:fill="auto"/>
            <w:noWrap/>
            <w:vAlign w:val="center"/>
            <w:hideMark/>
          </w:tcPr>
          <w:p w14:paraId="34A0D71C"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1 of PARLOS</w:t>
            </w:r>
          </w:p>
        </w:tc>
        <w:tc>
          <w:tcPr>
            <w:tcW w:w="2044" w:type="dxa"/>
            <w:shd w:val="clear" w:color="auto" w:fill="auto"/>
            <w:noWrap/>
            <w:vAlign w:val="center"/>
            <w:hideMark/>
          </w:tcPr>
          <w:p w14:paraId="196916E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0216FB3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8F08A6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SP-170449</w:t>
            </w:r>
          </w:p>
        </w:tc>
        <w:tc>
          <w:tcPr>
            <w:tcW w:w="2041" w:type="dxa"/>
            <w:shd w:val="clear" w:color="auto" w:fill="auto"/>
            <w:noWrap/>
            <w:hideMark/>
          </w:tcPr>
          <w:p w14:paraId="357C606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Covell, Betsy Nokia</w:t>
            </w:r>
          </w:p>
        </w:tc>
      </w:tr>
      <w:tr w:rsidR="00581E40" w:rsidRPr="00016B51" w14:paraId="6304A308" w14:textId="77777777" w:rsidTr="00581E40">
        <w:trPr>
          <w:trHeight w:val="170"/>
        </w:trPr>
        <w:tc>
          <w:tcPr>
            <w:tcW w:w="852" w:type="dxa"/>
            <w:shd w:val="clear" w:color="auto" w:fill="auto"/>
            <w:noWrap/>
            <w:vAlign w:val="center"/>
            <w:hideMark/>
          </w:tcPr>
          <w:p w14:paraId="4117A82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810008</w:t>
            </w:r>
          </w:p>
        </w:tc>
        <w:tc>
          <w:tcPr>
            <w:tcW w:w="3798" w:type="dxa"/>
            <w:shd w:val="clear" w:color="auto" w:fill="auto"/>
            <w:noWrap/>
            <w:vAlign w:val="center"/>
            <w:hideMark/>
          </w:tcPr>
          <w:p w14:paraId="439ACF70"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2 of PARLOS</w:t>
            </w:r>
          </w:p>
        </w:tc>
        <w:tc>
          <w:tcPr>
            <w:tcW w:w="2044" w:type="dxa"/>
            <w:shd w:val="clear" w:color="auto" w:fill="auto"/>
            <w:noWrap/>
            <w:vAlign w:val="center"/>
            <w:hideMark/>
          </w:tcPr>
          <w:p w14:paraId="2514CB6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6B6D93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FC629D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SP-180738</w:t>
            </w:r>
          </w:p>
        </w:tc>
        <w:tc>
          <w:tcPr>
            <w:tcW w:w="2041" w:type="dxa"/>
            <w:shd w:val="clear" w:color="auto" w:fill="auto"/>
            <w:noWrap/>
            <w:hideMark/>
          </w:tcPr>
          <w:p w14:paraId="2036EB6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 (Nicolas Drevon</w:t>
            </w:r>
          </w:p>
        </w:tc>
      </w:tr>
      <w:tr w:rsidR="00581E40" w:rsidRPr="00016B51" w14:paraId="3C8E6AE2" w14:textId="77777777" w:rsidTr="00581E40">
        <w:trPr>
          <w:trHeight w:val="170"/>
        </w:trPr>
        <w:tc>
          <w:tcPr>
            <w:tcW w:w="852" w:type="dxa"/>
            <w:shd w:val="clear" w:color="auto" w:fill="auto"/>
            <w:noWrap/>
            <w:vAlign w:val="center"/>
            <w:hideMark/>
          </w:tcPr>
          <w:p w14:paraId="4CEA095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830012</w:t>
            </w:r>
          </w:p>
        </w:tc>
        <w:tc>
          <w:tcPr>
            <w:tcW w:w="3798" w:type="dxa"/>
            <w:shd w:val="clear" w:color="auto" w:fill="auto"/>
            <w:noWrap/>
            <w:vAlign w:val="center"/>
            <w:hideMark/>
          </w:tcPr>
          <w:p w14:paraId="49759DEF"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CT aspects of PARLOS</w:t>
            </w:r>
          </w:p>
        </w:tc>
        <w:tc>
          <w:tcPr>
            <w:tcW w:w="2044" w:type="dxa"/>
            <w:shd w:val="clear" w:color="auto" w:fill="auto"/>
            <w:noWrap/>
            <w:vAlign w:val="center"/>
            <w:hideMark/>
          </w:tcPr>
          <w:p w14:paraId="4038A44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PARLOS</w:t>
            </w:r>
          </w:p>
        </w:tc>
        <w:tc>
          <w:tcPr>
            <w:tcW w:w="554" w:type="dxa"/>
            <w:shd w:val="clear" w:color="auto" w:fill="auto"/>
            <w:noWrap/>
            <w:vAlign w:val="center"/>
            <w:hideMark/>
          </w:tcPr>
          <w:p w14:paraId="4CA7545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117AE71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CP-190197</w:t>
            </w:r>
          </w:p>
        </w:tc>
        <w:tc>
          <w:tcPr>
            <w:tcW w:w="2041" w:type="dxa"/>
            <w:shd w:val="clear" w:color="auto" w:fill="auto"/>
            <w:noWrap/>
            <w:hideMark/>
          </w:tcPr>
          <w:p w14:paraId="4F46413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Liu, Jennifer; Nokia </w:t>
            </w:r>
          </w:p>
        </w:tc>
      </w:tr>
      <w:tr w:rsidR="00581E40" w:rsidRPr="00016B51" w14:paraId="17CFE8A1" w14:textId="77777777" w:rsidTr="00581E40">
        <w:trPr>
          <w:trHeight w:val="170"/>
        </w:trPr>
        <w:tc>
          <w:tcPr>
            <w:tcW w:w="852" w:type="dxa"/>
            <w:shd w:val="clear" w:color="auto" w:fill="auto"/>
            <w:noWrap/>
            <w:vAlign w:val="center"/>
            <w:hideMark/>
          </w:tcPr>
          <w:p w14:paraId="2DB1E36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830062</w:t>
            </w:r>
          </w:p>
        </w:tc>
        <w:tc>
          <w:tcPr>
            <w:tcW w:w="3798" w:type="dxa"/>
            <w:shd w:val="clear" w:color="auto" w:fill="auto"/>
            <w:noWrap/>
            <w:vAlign w:val="center"/>
            <w:hideMark/>
          </w:tcPr>
          <w:p w14:paraId="1C6D487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CT1 aspects of PARLOS</w:t>
            </w:r>
          </w:p>
        </w:tc>
        <w:tc>
          <w:tcPr>
            <w:tcW w:w="2044" w:type="dxa"/>
            <w:shd w:val="clear" w:color="auto" w:fill="auto"/>
            <w:noWrap/>
            <w:vAlign w:val="center"/>
            <w:hideMark/>
          </w:tcPr>
          <w:p w14:paraId="2781247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70E79B8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0417F7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CP-190197</w:t>
            </w:r>
          </w:p>
        </w:tc>
        <w:tc>
          <w:tcPr>
            <w:tcW w:w="2041" w:type="dxa"/>
            <w:shd w:val="clear" w:color="auto" w:fill="auto"/>
            <w:noWrap/>
            <w:hideMark/>
          </w:tcPr>
          <w:p w14:paraId="6A0D1D7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Liu, Jennifer; Nokia </w:t>
            </w:r>
          </w:p>
        </w:tc>
      </w:tr>
      <w:tr w:rsidR="00581E40" w:rsidRPr="00016B51" w14:paraId="6823FF16" w14:textId="77777777" w:rsidTr="00581E40">
        <w:trPr>
          <w:trHeight w:val="170"/>
        </w:trPr>
        <w:tc>
          <w:tcPr>
            <w:tcW w:w="852" w:type="dxa"/>
            <w:shd w:val="clear" w:color="auto" w:fill="auto"/>
            <w:noWrap/>
            <w:vAlign w:val="center"/>
            <w:hideMark/>
          </w:tcPr>
          <w:p w14:paraId="3924507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830063</w:t>
            </w:r>
          </w:p>
        </w:tc>
        <w:tc>
          <w:tcPr>
            <w:tcW w:w="3798" w:type="dxa"/>
            <w:shd w:val="clear" w:color="auto" w:fill="auto"/>
            <w:noWrap/>
            <w:vAlign w:val="center"/>
            <w:hideMark/>
          </w:tcPr>
          <w:p w14:paraId="41308FF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CT3 aspects of PARLOS</w:t>
            </w:r>
          </w:p>
        </w:tc>
        <w:tc>
          <w:tcPr>
            <w:tcW w:w="2044" w:type="dxa"/>
            <w:shd w:val="clear" w:color="auto" w:fill="auto"/>
            <w:noWrap/>
            <w:vAlign w:val="center"/>
            <w:hideMark/>
          </w:tcPr>
          <w:p w14:paraId="7F0FFEA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591BEB0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6DA805F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CP-190197</w:t>
            </w:r>
          </w:p>
        </w:tc>
        <w:tc>
          <w:tcPr>
            <w:tcW w:w="2041" w:type="dxa"/>
            <w:shd w:val="clear" w:color="auto" w:fill="auto"/>
            <w:noWrap/>
            <w:hideMark/>
          </w:tcPr>
          <w:p w14:paraId="728BC15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Liu, Jennifer; Nokia </w:t>
            </w:r>
          </w:p>
        </w:tc>
      </w:tr>
      <w:tr w:rsidR="00581E40" w:rsidRPr="00016B51" w14:paraId="037FF6D1" w14:textId="77777777" w:rsidTr="00581E40">
        <w:trPr>
          <w:trHeight w:val="170"/>
        </w:trPr>
        <w:tc>
          <w:tcPr>
            <w:tcW w:w="852" w:type="dxa"/>
            <w:shd w:val="clear" w:color="auto" w:fill="auto"/>
            <w:noWrap/>
            <w:vAlign w:val="center"/>
            <w:hideMark/>
          </w:tcPr>
          <w:p w14:paraId="716CBE4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830064</w:t>
            </w:r>
          </w:p>
        </w:tc>
        <w:tc>
          <w:tcPr>
            <w:tcW w:w="3798" w:type="dxa"/>
            <w:shd w:val="clear" w:color="auto" w:fill="auto"/>
            <w:noWrap/>
            <w:vAlign w:val="center"/>
            <w:hideMark/>
          </w:tcPr>
          <w:p w14:paraId="73CB944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CT4 aspects of PARLOS</w:t>
            </w:r>
          </w:p>
        </w:tc>
        <w:tc>
          <w:tcPr>
            <w:tcW w:w="2044" w:type="dxa"/>
            <w:shd w:val="clear" w:color="auto" w:fill="auto"/>
            <w:noWrap/>
            <w:vAlign w:val="center"/>
            <w:hideMark/>
          </w:tcPr>
          <w:p w14:paraId="64058CA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27559D7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0125942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CP-190197</w:t>
            </w:r>
          </w:p>
        </w:tc>
        <w:tc>
          <w:tcPr>
            <w:tcW w:w="2041" w:type="dxa"/>
            <w:shd w:val="clear" w:color="auto" w:fill="auto"/>
            <w:noWrap/>
            <w:hideMark/>
          </w:tcPr>
          <w:p w14:paraId="183F22D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Liu, Jennifer; Nokia </w:t>
            </w:r>
          </w:p>
        </w:tc>
      </w:tr>
      <w:tr w:rsidR="00581E40" w:rsidRPr="00016B51" w14:paraId="60178A24" w14:textId="77777777" w:rsidTr="00581E40">
        <w:trPr>
          <w:trHeight w:val="170"/>
        </w:trPr>
        <w:tc>
          <w:tcPr>
            <w:tcW w:w="852" w:type="dxa"/>
            <w:shd w:val="clear" w:color="auto" w:fill="auto"/>
            <w:noWrap/>
            <w:vAlign w:val="center"/>
            <w:hideMark/>
          </w:tcPr>
          <w:p w14:paraId="46D4023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830065</w:t>
            </w:r>
          </w:p>
        </w:tc>
        <w:tc>
          <w:tcPr>
            <w:tcW w:w="3798" w:type="dxa"/>
            <w:shd w:val="clear" w:color="auto" w:fill="auto"/>
            <w:noWrap/>
            <w:vAlign w:val="center"/>
            <w:hideMark/>
          </w:tcPr>
          <w:p w14:paraId="4E668B4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CT6 aspects of PARLOS</w:t>
            </w:r>
          </w:p>
        </w:tc>
        <w:tc>
          <w:tcPr>
            <w:tcW w:w="2044" w:type="dxa"/>
            <w:shd w:val="clear" w:color="auto" w:fill="auto"/>
            <w:noWrap/>
            <w:vAlign w:val="center"/>
            <w:hideMark/>
          </w:tcPr>
          <w:p w14:paraId="4EF996E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012247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C6</w:t>
            </w:r>
          </w:p>
        </w:tc>
        <w:tc>
          <w:tcPr>
            <w:tcW w:w="860" w:type="dxa"/>
            <w:shd w:val="clear" w:color="auto" w:fill="auto"/>
            <w:noWrap/>
            <w:vAlign w:val="center"/>
            <w:hideMark/>
          </w:tcPr>
          <w:p w14:paraId="10F9D34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CP-190197</w:t>
            </w:r>
          </w:p>
        </w:tc>
        <w:tc>
          <w:tcPr>
            <w:tcW w:w="2041" w:type="dxa"/>
            <w:shd w:val="clear" w:color="auto" w:fill="auto"/>
            <w:noWrap/>
            <w:hideMark/>
          </w:tcPr>
          <w:p w14:paraId="4C193DF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Liu, Jennifer; Nokia </w:t>
            </w:r>
          </w:p>
        </w:tc>
      </w:tr>
      <w:tr w:rsidR="00581E40" w:rsidRPr="00016B51" w14:paraId="5E90AE33" w14:textId="77777777" w:rsidTr="00581E40">
        <w:trPr>
          <w:trHeight w:val="170"/>
        </w:trPr>
        <w:tc>
          <w:tcPr>
            <w:tcW w:w="852" w:type="dxa"/>
            <w:shd w:val="clear" w:color="auto" w:fill="auto"/>
            <w:noWrap/>
            <w:vAlign w:val="center"/>
            <w:hideMark/>
          </w:tcPr>
          <w:p w14:paraId="72D7413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820043</w:t>
            </w:r>
          </w:p>
        </w:tc>
        <w:tc>
          <w:tcPr>
            <w:tcW w:w="3798" w:type="dxa"/>
            <w:shd w:val="clear" w:color="auto" w:fill="auto"/>
            <w:noWrap/>
            <w:vAlign w:val="center"/>
            <w:hideMark/>
          </w:tcPr>
          <w:p w14:paraId="46ED8AB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Enhancing Topology of SMF and UPF in 5G Networks</w:t>
            </w:r>
          </w:p>
        </w:tc>
        <w:tc>
          <w:tcPr>
            <w:tcW w:w="2044" w:type="dxa"/>
            <w:shd w:val="clear" w:color="auto" w:fill="auto"/>
            <w:noWrap/>
            <w:vAlign w:val="center"/>
            <w:hideMark/>
          </w:tcPr>
          <w:p w14:paraId="21EF4DA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ETSUN</w:t>
            </w:r>
          </w:p>
        </w:tc>
        <w:tc>
          <w:tcPr>
            <w:tcW w:w="554" w:type="dxa"/>
            <w:shd w:val="clear" w:color="auto" w:fill="auto"/>
            <w:noWrap/>
            <w:vAlign w:val="center"/>
            <w:hideMark/>
          </w:tcPr>
          <w:p w14:paraId="46D0CD1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39968E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SP-181116</w:t>
            </w:r>
          </w:p>
        </w:tc>
        <w:tc>
          <w:tcPr>
            <w:tcW w:w="2041" w:type="dxa"/>
            <w:shd w:val="clear" w:color="auto" w:fill="auto"/>
            <w:noWrap/>
            <w:hideMark/>
          </w:tcPr>
          <w:p w14:paraId="7E675B9F" w14:textId="2738262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r w:rsidR="00F84794" w:rsidRPr="00016B51">
              <w:rPr>
                <w:rFonts w:ascii="Arial" w:hAnsi="Arial" w:cs="Arial"/>
                <w:color w:val="000000"/>
                <w:sz w:val="12"/>
                <w:szCs w:val="16"/>
                <w:lang w:eastAsia="en-GB"/>
              </w:rPr>
              <w:t>Laurent Thiebaut (Nokia)</w:t>
            </w:r>
          </w:p>
        </w:tc>
      </w:tr>
      <w:tr w:rsidR="00581E40" w:rsidRPr="00016B51" w14:paraId="1C2EB7F4" w14:textId="77777777" w:rsidTr="00581E40">
        <w:trPr>
          <w:trHeight w:val="170"/>
        </w:trPr>
        <w:tc>
          <w:tcPr>
            <w:tcW w:w="852" w:type="dxa"/>
            <w:shd w:val="clear" w:color="auto" w:fill="auto"/>
            <w:noWrap/>
            <w:vAlign w:val="center"/>
            <w:hideMark/>
          </w:tcPr>
          <w:p w14:paraId="62F8362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770039</w:t>
            </w:r>
          </w:p>
        </w:tc>
        <w:tc>
          <w:tcPr>
            <w:tcW w:w="3798" w:type="dxa"/>
            <w:shd w:val="clear" w:color="auto" w:fill="auto"/>
            <w:noWrap/>
            <w:vAlign w:val="center"/>
            <w:hideMark/>
          </w:tcPr>
          <w:p w14:paraId="67423960"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ETSUN</w:t>
            </w:r>
          </w:p>
        </w:tc>
        <w:tc>
          <w:tcPr>
            <w:tcW w:w="2044" w:type="dxa"/>
            <w:shd w:val="clear" w:color="auto" w:fill="auto"/>
            <w:noWrap/>
            <w:vAlign w:val="center"/>
            <w:hideMark/>
          </w:tcPr>
          <w:p w14:paraId="72A0157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FS_ETSUN</w:t>
            </w:r>
          </w:p>
        </w:tc>
        <w:tc>
          <w:tcPr>
            <w:tcW w:w="554" w:type="dxa"/>
            <w:shd w:val="clear" w:color="auto" w:fill="auto"/>
            <w:noWrap/>
            <w:vAlign w:val="center"/>
            <w:hideMark/>
          </w:tcPr>
          <w:p w14:paraId="7B2D3CC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0461F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SP-180731</w:t>
            </w:r>
          </w:p>
        </w:tc>
        <w:tc>
          <w:tcPr>
            <w:tcW w:w="2041" w:type="dxa"/>
            <w:shd w:val="clear" w:color="auto" w:fill="auto"/>
            <w:noWrap/>
            <w:hideMark/>
          </w:tcPr>
          <w:p w14:paraId="7716EB0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Laurent Thiebaut (Nokia)</w:t>
            </w:r>
          </w:p>
        </w:tc>
      </w:tr>
      <w:tr w:rsidR="00581E40" w:rsidRPr="00016B51" w14:paraId="7D024D45" w14:textId="77777777" w:rsidTr="00581E40">
        <w:trPr>
          <w:trHeight w:val="170"/>
        </w:trPr>
        <w:tc>
          <w:tcPr>
            <w:tcW w:w="852" w:type="dxa"/>
            <w:shd w:val="clear" w:color="auto" w:fill="auto"/>
            <w:noWrap/>
            <w:vAlign w:val="center"/>
            <w:hideMark/>
          </w:tcPr>
          <w:p w14:paraId="74F13B6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820013</w:t>
            </w:r>
          </w:p>
        </w:tc>
        <w:tc>
          <w:tcPr>
            <w:tcW w:w="3798" w:type="dxa"/>
            <w:shd w:val="clear" w:color="auto" w:fill="auto"/>
            <w:noWrap/>
            <w:vAlign w:val="center"/>
            <w:hideMark/>
          </w:tcPr>
          <w:p w14:paraId="65801AFB"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2 of ETSUN</w:t>
            </w:r>
          </w:p>
        </w:tc>
        <w:tc>
          <w:tcPr>
            <w:tcW w:w="2044" w:type="dxa"/>
            <w:shd w:val="clear" w:color="auto" w:fill="auto"/>
            <w:noWrap/>
            <w:vAlign w:val="center"/>
            <w:hideMark/>
          </w:tcPr>
          <w:p w14:paraId="7E97FD1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ETSUN</w:t>
            </w:r>
          </w:p>
        </w:tc>
        <w:tc>
          <w:tcPr>
            <w:tcW w:w="554" w:type="dxa"/>
            <w:shd w:val="clear" w:color="auto" w:fill="auto"/>
            <w:noWrap/>
            <w:vAlign w:val="center"/>
            <w:hideMark/>
          </w:tcPr>
          <w:p w14:paraId="490D2EC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3B84B21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SP-181116</w:t>
            </w:r>
          </w:p>
        </w:tc>
        <w:tc>
          <w:tcPr>
            <w:tcW w:w="2041" w:type="dxa"/>
            <w:shd w:val="clear" w:color="auto" w:fill="auto"/>
            <w:noWrap/>
            <w:hideMark/>
          </w:tcPr>
          <w:p w14:paraId="6EA215D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581E40" w:rsidRPr="00016B51" w14:paraId="7139128C" w14:textId="77777777" w:rsidTr="00581E40">
        <w:trPr>
          <w:trHeight w:val="170"/>
        </w:trPr>
        <w:tc>
          <w:tcPr>
            <w:tcW w:w="852" w:type="dxa"/>
            <w:shd w:val="clear" w:color="auto" w:fill="auto"/>
            <w:noWrap/>
            <w:vAlign w:val="center"/>
            <w:hideMark/>
          </w:tcPr>
          <w:p w14:paraId="3357791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830002</w:t>
            </w:r>
          </w:p>
        </w:tc>
        <w:tc>
          <w:tcPr>
            <w:tcW w:w="3798" w:type="dxa"/>
            <w:shd w:val="clear" w:color="auto" w:fill="auto"/>
            <w:noWrap/>
            <w:vAlign w:val="center"/>
            <w:hideMark/>
          </w:tcPr>
          <w:p w14:paraId="3DCD4504"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CT aspects of ETSUN</w:t>
            </w:r>
          </w:p>
        </w:tc>
        <w:tc>
          <w:tcPr>
            <w:tcW w:w="2044" w:type="dxa"/>
            <w:shd w:val="clear" w:color="auto" w:fill="auto"/>
            <w:noWrap/>
            <w:vAlign w:val="center"/>
            <w:hideMark/>
          </w:tcPr>
          <w:p w14:paraId="06DD863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ETSUN</w:t>
            </w:r>
          </w:p>
        </w:tc>
        <w:tc>
          <w:tcPr>
            <w:tcW w:w="554" w:type="dxa"/>
            <w:shd w:val="clear" w:color="auto" w:fill="auto"/>
            <w:noWrap/>
            <w:vAlign w:val="center"/>
            <w:hideMark/>
          </w:tcPr>
          <w:p w14:paraId="6B6C8E6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713467B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CP-190192</w:t>
            </w:r>
          </w:p>
        </w:tc>
        <w:tc>
          <w:tcPr>
            <w:tcW w:w="2041" w:type="dxa"/>
            <w:shd w:val="clear" w:color="auto" w:fill="auto"/>
            <w:noWrap/>
            <w:hideMark/>
          </w:tcPr>
          <w:p w14:paraId="55F6A88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Landais, Bruno, Nokia</w:t>
            </w:r>
          </w:p>
        </w:tc>
      </w:tr>
      <w:tr w:rsidR="00581E40" w:rsidRPr="00016B51" w14:paraId="037A40D2" w14:textId="77777777" w:rsidTr="00581E40">
        <w:trPr>
          <w:trHeight w:val="170"/>
        </w:trPr>
        <w:tc>
          <w:tcPr>
            <w:tcW w:w="852" w:type="dxa"/>
            <w:shd w:val="clear" w:color="auto" w:fill="auto"/>
            <w:noWrap/>
            <w:vAlign w:val="center"/>
            <w:hideMark/>
          </w:tcPr>
          <w:p w14:paraId="757822F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830055</w:t>
            </w:r>
          </w:p>
        </w:tc>
        <w:tc>
          <w:tcPr>
            <w:tcW w:w="3798" w:type="dxa"/>
            <w:shd w:val="clear" w:color="auto" w:fill="auto"/>
            <w:noWrap/>
            <w:vAlign w:val="center"/>
            <w:hideMark/>
          </w:tcPr>
          <w:p w14:paraId="1CE1549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CT3 aspects of ETSUN</w:t>
            </w:r>
          </w:p>
        </w:tc>
        <w:tc>
          <w:tcPr>
            <w:tcW w:w="2044" w:type="dxa"/>
            <w:shd w:val="clear" w:color="auto" w:fill="auto"/>
            <w:noWrap/>
            <w:vAlign w:val="center"/>
            <w:hideMark/>
          </w:tcPr>
          <w:p w14:paraId="0B77D59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ETSUN</w:t>
            </w:r>
          </w:p>
        </w:tc>
        <w:tc>
          <w:tcPr>
            <w:tcW w:w="554" w:type="dxa"/>
            <w:shd w:val="clear" w:color="auto" w:fill="auto"/>
            <w:noWrap/>
            <w:vAlign w:val="center"/>
            <w:hideMark/>
          </w:tcPr>
          <w:p w14:paraId="3E23CA9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9EF073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CP-190192</w:t>
            </w:r>
          </w:p>
        </w:tc>
        <w:tc>
          <w:tcPr>
            <w:tcW w:w="2041" w:type="dxa"/>
            <w:shd w:val="clear" w:color="auto" w:fill="auto"/>
            <w:noWrap/>
            <w:hideMark/>
          </w:tcPr>
          <w:p w14:paraId="489FC57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Landais, Bruno, Nokia</w:t>
            </w:r>
          </w:p>
        </w:tc>
      </w:tr>
      <w:tr w:rsidR="00581E40" w:rsidRPr="00016B51" w14:paraId="35AC023E" w14:textId="77777777" w:rsidTr="00581E40">
        <w:trPr>
          <w:trHeight w:val="170"/>
        </w:trPr>
        <w:tc>
          <w:tcPr>
            <w:tcW w:w="852" w:type="dxa"/>
            <w:shd w:val="clear" w:color="auto" w:fill="auto"/>
            <w:noWrap/>
            <w:vAlign w:val="center"/>
            <w:hideMark/>
          </w:tcPr>
          <w:p w14:paraId="43F3D9F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830056</w:t>
            </w:r>
          </w:p>
        </w:tc>
        <w:tc>
          <w:tcPr>
            <w:tcW w:w="3798" w:type="dxa"/>
            <w:shd w:val="clear" w:color="auto" w:fill="auto"/>
            <w:noWrap/>
            <w:vAlign w:val="center"/>
            <w:hideMark/>
          </w:tcPr>
          <w:p w14:paraId="7CFD9A4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CT4 aspects of ETSUN</w:t>
            </w:r>
          </w:p>
        </w:tc>
        <w:tc>
          <w:tcPr>
            <w:tcW w:w="2044" w:type="dxa"/>
            <w:shd w:val="clear" w:color="auto" w:fill="auto"/>
            <w:noWrap/>
            <w:vAlign w:val="center"/>
            <w:hideMark/>
          </w:tcPr>
          <w:p w14:paraId="2815069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ETSUN</w:t>
            </w:r>
          </w:p>
        </w:tc>
        <w:tc>
          <w:tcPr>
            <w:tcW w:w="554" w:type="dxa"/>
            <w:shd w:val="clear" w:color="auto" w:fill="auto"/>
            <w:noWrap/>
            <w:vAlign w:val="center"/>
            <w:hideMark/>
          </w:tcPr>
          <w:p w14:paraId="0288162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7F0E645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CP-190192</w:t>
            </w:r>
          </w:p>
        </w:tc>
        <w:tc>
          <w:tcPr>
            <w:tcW w:w="2041" w:type="dxa"/>
            <w:shd w:val="clear" w:color="auto" w:fill="auto"/>
            <w:noWrap/>
            <w:hideMark/>
          </w:tcPr>
          <w:p w14:paraId="5E2372A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Landais, Bruno, Nokia</w:t>
            </w:r>
          </w:p>
        </w:tc>
      </w:tr>
      <w:tr w:rsidR="00581E40" w:rsidRPr="00016B51" w14:paraId="70B2ADE4" w14:textId="77777777" w:rsidTr="00581E40">
        <w:trPr>
          <w:trHeight w:val="170"/>
        </w:trPr>
        <w:tc>
          <w:tcPr>
            <w:tcW w:w="852" w:type="dxa"/>
            <w:shd w:val="clear" w:color="auto" w:fill="auto"/>
            <w:noWrap/>
            <w:vAlign w:val="center"/>
            <w:hideMark/>
          </w:tcPr>
          <w:p w14:paraId="58EBDFA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820044</w:t>
            </w:r>
          </w:p>
        </w:tc>
        <w:tc>
          <w:tcPr>
            <w:tcW w:w="3798" w:type="dxa"/>
            <w:shd w:val="clear" w:color="auto" w:fill="auto"/>
            <w:noWrap/>
            <w:vAlign w:val="center"/>
            <w:hideMark/>
          </w:tcPr>
          <w:p w14:paraId="6BEF735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Access Traffic Steering, Switch and Splitting support in the 5G system architecture</w:t>
            </w:r>
          </w:p>
        </w:tc>
        <w:tc>
          <w:tcPr>
            <w:tcW w:w="2044" w:type="dxa"/>
            <w:shd w:val="clear" w:color="auto" w:fill="auto"/>
            <w:noWrap/>
            <w:vAlign w:val="center"/>
            <w:hideMark/>
          </w:tcPr>
          <w:p w14:paraId="5C28A57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ATSSS</w:t>
            </w:r>
          </w:p>
        </w:tc>
        <w:tc>
          <w:tcPr>
            <w:tcW w:w="554" w:type="dxa"/>
            <w:shd w:val="clear" w:color="auto" w:fill="auto"/>
            <w:noWrap/>
            <w:vAlign w:val="center"/>
            <w:hideMark/>
          </w:tcPr>
          <w:p w14:paraId="50B15C5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1E981F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SP-181124</w:t>
            </w:r>
          </w:p>
        </w:tc>
        <w:tc>
          <w:tcPr>
            <w:tcW w:w="2041" w:type="dxa"/>
            <w:shd w:val="clear" w:color="auto" w:fill="auto"/>
            <w:noWrap/>
            <w:hideMark/>
          </w:tcPr>
          <w:p w14:paraId="37456CC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So, Tricci, ZTE</w:t>
            </w:r>
          </w:p>
        </w:tc>
      </w:tr>
      <w:tr w:rsidR="00581E40" w:rsidRPr="00016B51" w14:paraId="70C5E91A" w14:textId="77777777" w:rsidTr="00581E40">
        <w:trPr>
          <w:trHeight w:val="170"/>
        </w:trPr>
        <w:tc>
          <w:tcPr>
            <w:tcW w:w="852" w:type="dxa"/>
            <w:shd w:val="clear" w:color="auto" w:fill="auto"/>
            <w:noWrap/>
            <w:vAlign w:val="center"/>
            <w:hideMark/>
          </w:tcPr>
          <w:p w14:paraId="7353872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760052</w:t>
            </w:r>
          </w:p>
        </w:tc>
        <w:tc>
          <w:tcPr>
            <w:tcW w:w="3798" w:type="dxa"/>
            <w:shd w:val="clear" w:color="auto" w:fill="auto"/>
            <w:noWrap/>
            <w:vAlign w:val="center"/>
            <w:hideMark/>
          </w:tcPr>
          <w:p w14:paraId="66742B45"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ATSSS</w:t>
            </w:r>
          </w:p>
        </w:tc>
        <w:tc>
          <w:tcPr>
            <w:tcW w:w="2044" w:type="dxa"/>
            <w:shd w:val="clear" w:color="auto" w:fill="auto"/>
            <w:noWrap/>
            <w:vAlign w:val="center"/>
            <w:hideMark/>
          </w:tcPr>
          <w:p w14:paraId="11ACE31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FS_ATSSS</w:t>
            </w:r>
          </w:p>
        </w:tc>
        <w:tc>
          <w:tcPr>
            <w:tcW w:w="554" w:type="dxa"/>
            <w:shd w:val="clear" w:color="auto" w:fill="auto"/>
            <w:noWrap/>
            <w:vAlign w:val="center"/>
            <w:hideMark/>
          </w:tcPr>
          <w:p w14:paraId="3982BF0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4CF2BFC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SP-180732</w:t>
            </w:r>
          </w:p>
        </w:tc>
        <w:tc>
          <w:tcPr>
            <w:tcW w:w="2041" w:type="dxa"/>
            <w:shd w:val="clear" w:color="auto" w:fill="auto"/>
            <w:noWrap/>
            <w:hideMark/>
          </w:tcPr>
          <w:p w14:paraId="4BB612A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So, Tricci, ZTE</w:t>
            </w:r>
          </w:p>
        </w:tc>
      </w:tr>
      <w:tr w:rsidR="00581E40" w:rsidRPr="00016B51" w14:paraId="71050000" w14:textId="77777777" w:rsidTr="00581E40">
        <w:trPr>
          <w:trHeight w:val="170"/>
        </w:trPr>
        <w:tc>
          <w:tcPr>
            <w:tcW w:w="852" w:type="dxa"/>
            <w:shd w:val="clear" w:color="auto" w:fill="auto"/>
            <w:noWrap/>
            <w:vAlign w:val="center"/>
            <w:hideMark/>
          </w:tcPr>
          <w:p w14:paraId="6D82842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820021</w:t>
            </w:r>
          </w:p>
        </w:tc>
        <w:tc>
          <w:tcPr>
            <w:tcW w:w="3798" w:type="dxa"/>
            <w:shd w:val="clear" w:color="auto" w:fill="auto"/>
            <w:noWrap/>
            <w:vAlign w:val="center"/>
            <w:hideMark/>
          </w:tcPr>
          <w:p w14:paraId="4314F7D4"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2 of ATSSS</w:t>
            </w:r>
          </w:p>
        </w:tc>
        <w:tc>
          <w:tcPr>
            <w:tcW w:w="2044" w:type="dxa"/>
            <w:shd w:val="clear" w:color="auto" w:fill="auto"/>
            <w:noWrap/>
            <w:vAlign w:val="center"/>
            <w:hideMark/>
          </w:tcPr>
          <w:p w14:paraId="16745F4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6D9DA37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4652DB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SP-181124</w:t>
            </w:r>
          </w:p>
        </w:tc>
        <w:tc>
          <w:tcPr>
            <w:tcW w:w="2041" w:type="dxa"/>
            <w:shd w:val="clear" w:color="auto" w:fill="auto"/>
            <w:noWrap/>
            <w:hideMark/>
          </w:tcPr>
          <w:p w14:paraId="5A63963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So, Tricci, ZTE</w:t>
            </w:r>
          </w:p>
        </w:tc>
      </w:tr>
      <w:tr w:rsidR="00581E40" w:rsidRPr="00016B51" w14:paraId="45F398BB" w14:textId="77777777" w:rsidTr="00581E40">
        <w:trPr>
          <w:trHeight w:val="170"/>
        </w:trPr>
        <w:tc>
          <w:tcPr>
            <w:tcW w:w="852" w:type="dxa"/>
            <w:shd w:val="clear" w:color="auto" w:fill="auto"/>
            <w:noWrap/>
            <w:vAlign w:val="center"/>
            <w:hideMark/>
          </w:tcPr>
          <w:p w14:paraId="4628B13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830016</w:t>
            </w:r>
          </w:p>
        </w:tc>
        <w:tc>
          <w:tcPr>
            <w:tcW w:w="3798" w:type="dxa"/>
            <w:shd w:val="clear" w:color="auto" w:fill="auto"/>
            <w:noWrap/>
            <w:vAlign w:val="center"/>
            <w:hideMark/>
          </w:tcPr>
          <w:p w14:paraId="2222C034"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CT aspects of ATSSS</w:t>
            </w:r>
          </w:p>
        </w:tc>
        <w:tc>
          <w:tcPr>
            <w:tcW w:w="2044" w:type="dxa"/>
            <w:shd w:val="clear" w:color="auto" w:fill="auto"/>
            <w:noWrap/>
            <w:vAlign w:val="center"/>
            <w:hideMark/>
          </w:tcPr>
          <w:p w14:paraId="2A345A1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ATSSS</w:t>
            </w:r>
          </w:p>
        </w:tc>
        <w:tc>
          <w:tcPr>
            <w:tcW w:w="554" w:type="dxa"/>
            <w:shd w:val="clear" w:color="auto" w:fill="auto"/>
            <w:noWrap/>
            <w:vAlign w:val="center"/>
            <w:hideMark/>
          </w:tcPr>
          <w:p w14:paraId="0DB1CE7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29203AA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CP-190201</w:t>
            </w:r>
          </w:p>
        </w:tc>
        <w:tc>
          <w:tcPr>
            <w:tcW w:w="2041" w:type="dxa"/>
            <w:shd w:val="clear" w:color="auto" w:fill="auto"/>
            <w:noWrap/>
            <w:hideMark/>
          </w:tcPr>
          <w:p w14:paraId="04E5E03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ZHOU, Xingyue (Joy), ZTE</w:t>
            </w:r>
          </w:p>
        </w:tc>
      </w:tr>
      <w:tr w:rsidR="00581E40" w:rsidRPr="00016B51" w14:paraId="06F9F631" w14:textId="77777777" w:rsidTr="00581E40">
        <w:trPr>
          <w:trHeight w:val="170"/>
        </w:trPr>
        <w:tc>
          <w:tcPr>
            <w:tcW w:w="852" w:type="dxa"/>
            <w:shd w:val="clear" w:color="auto" w:fill="auto"/>
            <w:noWrap/>
            <w:vAlign w:val="center"/>
            <w:hideMark/>
          </w:tcPr>
          <w:p w14:paraId="3707DF0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830057</w:t>
            </w:r>
          </w:p>
        </w:tc>
        <w:tc>
          <w:tcPr>
            <w:tcW w:w="3798" w:type="dxa"/>
            <w:shd w:val="clear" w:color="auto" w:fill="auto"/>
            <w:noWrap/>
            <w:vAlign w:val="center"/>
            <w:hideMark/>
          </w:tcPr>
          <w:p w14:paraId="4404CFA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CT1 aspects of ATSSS</w:t>
            </w:r>
          </w:p>
        </w:tc>
        <w:tc>
          <w:tcPr>
            <w:tcW w:w="2044" w:type="dxa"/>
            <w:shd w:val="clear" w:color="auto" w:fill="auto"/>
            <w:noWrap/>
            <w:vAlign w:val="center"/>
            <w:hideMark/>
          </w:tcPr>
          <w:p w14:paraId="079E78D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58658A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759FB3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CP-190201</w:t>
            </w:r>
          </w:p>
        </w:tc>
        <w:tc>
          <w:tcPr>
            <w:tcW w:w="2041" w:type="dxa"/>
            <w:shd w:val="clear" w:color="auto" w:fill="auto"/>
            <w:noWrap/>
            <w:hideMark/>
          </w:tcPr>
          <w:p w14:paraId="285575F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ZHOU, Xingyue (Joy), ZTE</w:t>
            </w:r>
          </w:p>
        </w:tc>
      </w:tr>
      <w:tr w:rsidR="00581E40" w:rsidRPr="00016B51" w14:paraId="0D61EAD4" w14:textId="77777777" w:rsidTr="00581E40">
        <w:trPr>
          <w:trHeight w:val="170"/>
        </w:trPr>
        <w:tc>
          <w:tcPr>
            <w:tcW w:w="852" w:type="dxa"/>
            <w:shd w:val="clear" w:color="auto" w:fill="auto"/>
            <w:noWrap/>
            <w:vAlign w:val="center"/>
            <w:hideMark/>
          </w:tcPr>
          <w:p w14:paraId="7B5749A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830058</w:t>
            </w:r>
          </w:p>
        </w:tc>
        <w:tc>
          <w:tcPr>
            <w:tcW w:w="3798" w:type="dxa"/>
            <w:shd w:val="clear" w:color="auto" w:fill="auto"/>
            <w:noWrap/>
            <w:vAlign w:val="center"/>
            <w:hideMark/>
          </w:tcPr>
          <w:p w14:paraId="5EB1666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CT3 aspects of ATSSS</w:t>
            </w:r>
          </w:p>
        </w:tc>
        <w:tc>
          <w:tcPr>
            <w:tcW w:w="2044" w:type="dxa"/>
            <w:shd w:val="clear" w:color="auto" w:fill="auto"/>
            <w:noWrap/>
            <w:vAlign w:val="center"/>
            <w:hideMark/>
          </w:tcPr>
          <w:p w14:paraId="56B27C6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4315E47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20DDBD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CP-190201</w:t>
            </w:r>
          </w:p>
        </w:tc>
        <w:tc>
          <w:tcPr>
            <w:tcW w:w="2041" w:type="dxa"/>
            <w:shd w:val="clear" w:color="auto" w:fill="auto"/>
            <w:noWrap/>
            <w:hideMark/>
          </w:tcPr>
          <w:p w14:paraId="327D957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ZHOU, Xingyue (Joy), ZTE</w:t>
            </w:r>
          </w:p>
        </w:tc>
      </w:tr>
      <w:tr w:rsidR="00581E40" w:rsidRPr="00016B51" w14:paraId="33D3F9A0" w14:textId="77777777" w:rsidTr="00581E40">
        <w:trPr>
          <w:trHeight w:val="170"/>
        </w:trPr>
        <w:tc>
          <w:tcPr>
            <w:tcW w:w="852" w:type="dxa"/>
            <w:shd w:val="clear" w:color="auto" w:fill="auto"/>
            <w:noWrap/>
            <w:vAlign w:val="center"/>
            <w:hideMark/>
          </w:tcPr>
          <w:p w14:paraId="79409CD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830059</w:t>
            </w:r>
          </w:p>
        </w:tc>
        <w:tc>
          <w:tcPr>
            <w:tcW w:w="3798" w:type="dxa"/>
            <w:shd w:val="clear" w:color="auto" w:fill="auto"/>
            <w:noWrap/>
            <w:vAlign w:val="center"/>
            <w:hideMark/>
          </w:tcPr>
          <w:p w14:paraId="3ECDA17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CT4 aspects of ATSSS</w:t>
            </w:r>
          </w:p>
        </w:tc>
        <w:tc>
          <w:tcPr>
            <w:tcW w:w="2044" w:type="dxa"/>
            <w:shd w:val="clear" w:color="auto" w:fill="auto"/>
            <w:noWrap/>
            <w:vAlign w:val="center"/>
            <w:hideMark/>
          </w:tcPr>
          <w:p w14:paraId="71B87B5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3D6D9E7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56E018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CP-190201</w:t>
            </w:r>
          </w:p>
        </w:tc>
        <w:tc>
          <w:tcPr>
            <w:tcW w:w="2041" w:type="dxa"/>
            <w:shd w:val="clear" w:color="auto" w:fill="auto"/>
            <w:noWrap/>
            <w:hideMark/>
          </w:tcPr>
          <w:p w14:paraId="35DF987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ZHOU, Xingyue (Joy), ZTE</w:t>
            </w:r>
          </w:p>
        </w:tc>
      </w:tr>
      <w:tr w:rsidR="00581E40" w:rsidRPr="00016B51" w14:paraId="4D7E4D3B" w14:textId="77777777" w:rsidTr="00581E40">
        <w:trPr>
          <w:trHeight w:val="170"/>
        </w:trPr>
        <w:tc>
          <w:tcPr>
            <w:tcW w:w="852" w:type="dxa"/>
            <w:shd w:val="clear" w:color="auto" w:fill="auto"/>
            <w:noWrap/>
            <w:vAlign w:val="center"/>
            <w:hideMark/>
          </w:tcPr>
          <w:p w14:paraId="62006D4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840999</w:t>
            </w:r>
          </w:p>
        </w:tc>
        <w:tc>
          <w:tcPr>
            <w:tcW w:w="3798" w:type="dxa"/>
            <w:shd w:val="clear" w:color="auto" w:fill="auto"/>
            <w:noWrap/>
            <w:vAlign w:val="center"/>
            <w:hideMark/>
          </w:tcPr>
          <w:p w14:paraId="456C264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(IETF) TCP Extensions for Multipath Operation with Multiple Addresses (draft-ietf-mptcp-rfc6824bis)</w:t>
            </w:r>
          </w:p>
        </w:tc>
        <w:tc>
          <w:tcPr>
            <w:tcW w:w="2044" w:type="dxa"/>
            <w:shd w:val="clear" w:color="auto" w:fill="auto"/>
            <w:noWrap/>
            <w:vAlign w:val="center"/>
            <w:hideMark/>
          </w:tcPr>
          <w:p w14:paraId="6104B56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78341F3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S2-IETF</w:t>
            </w:r>
          </w:p>
        </w:tc>
        <w:tc>
          <w:tcPr>
            <w:tcW w:w="860" w:type="dxa"/>
            <w:shd w:val="clear" w:color="auto" w:fill="auto"/>
            <w:noWrap/>
            <w:vAlign w:val="center"/>
            <w:hideMark/>
          </w:tcPr>
          <w:p w14:paraId="2F7DF3A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314CA8C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581E40" w:rsidRPr="00016B51" w14:paraId="444C35CC" w14:textId="77777777" w:rsidTr="00581E40">
        <w:trPr>
          <w:trHeight w:val="170"/>
        </w:trPr>
        <w:tc>
          <w:tcPr>
            <w:tcW w:w="852" w:type="dxa"/>
            <w:shd w:val="clear" w:color="auto" w:fill="auto"/>
            <w:noWrap/>
            <w:vAlign w:val="center"/>
            <w:hideMark/>
          </w:tcPr>
          <w:p w14:paraId="36DCF31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840998</w:t>
            </w:r>
          </w:p>
        </w:tc>
        <w:tc>
          <w:tcPr>
            <w:tcW w:w="3798" w:type="dxa"/>
            <w:shd w:val="clear" w:color="auto" w:fill="auto"/>
            <w:noWrap/>
            <w:vAlign w:val="center"/>
            <w:hideMark/>
          </w:tcPr>
          <w:p w14:paraId="5566E27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(IETF) 0-RTT TCP Convert Protocol (draft-ietf-tcpm-converters)</w:t>
            </w:r>
          </w:p>
        </w:tc>
        <w:tc>
          <w:tcPr>
            <w:tcW w:w="2044" w:type="dxa"/>
            <w:shd w:val="clear" w:color="auto" w:fill="auto"/>
            <w:noWrap/>
            <w:vAlign w:val="center"/>
            <w:hideMark/>
          </w:tcPr>
          <w:p w14:paraId="670AF97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2AE19BF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S2-IETF</w:t>
            </w:r>
          </w:p>
        </w:tc>
        <w:tc>
          <w:tcPr>
            <w:tcW w:w="860" w:type="dxa"/>
            <w:shd w:val="clear" w:color="auto" w:fill="auto"/>
            <w:noWrap/>
            <w:vAlign w:val="center"/>
            <w:hideMark/>
          </w:tcPr>
          <w:p w14:paraId="766D963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55B12DA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581E40" w:rsidRPr="00016B51" w14:paraId="66F58B0F" w14:textId="77777777" w:rsidTr="00581E40">
        <w:trPr>
          <w:trHeight w:val="170"/>
        </w:trPr>
        <w:tc>
          <w:tcPr>
            <w:tcW w:w="852" w:type="dxa"/>
            <w:shd w:val="clear" w:color="auto" w:fill="auto"/>
            <w:noWrap/>
            <w:vAlign w:val="center"/>
            <w:hideMark/>
          </w:tcPr>
          <w:p w14:paraId="5BDDC04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810041</w:t>
            </w:r>
          </w:p>
        </w:tc>
        <w:tc>
          <w:tcPr>
            <w:tcW w:w="3798" w:type="dxa"/>
            <w:shd w:val="clear" w:color="auto" w:fill="auto"/>
            <w:noWrap/>
            <w:vAlign w:val="center"/>
            <w:hideMark/>
          </w:tcPr>
          <w:p w14:paraId="652670A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Single radio voice continuity from 5GS to 3G</w:t>
            </w:r>
          </w:p>
        </w:tc>
        <w:tc>
          <w:tcPr>
            <w:tcW w:w="2044" w:type="dxa"/>
            <w:shd w:val="clear" w:color="auto" w:fill="auto"/>
            <w:noWrap/>
            <w:vAlign w:val="center"/>
            <w:hideMark/>
          </w:tcPr>
          <w:p w14:paraId="0EBCC97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5G_SRVCC</w:t>
            </w:r>
          </w:p>
        </w:tc>
        <w:tc>
          <w:tcPr>
            <w:tcW w:w="554" w:type="dxa"/>
            <w:shd w:val="clear" w:color="auto" w:fill="auto"/>
            <w:noWrap/>
            <w:vAlign w:val="center"/>
            <w:hideMark/>
          </w:tcPr>
          <w:p w14:paraId="6E75B8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302A5B0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SP-180737</w:t>
            </w:r>
          </w:p>
        </w:tc>
        <w:tc>
          <w:tcPr>
            <w:tcW w:w="2041" w:type="dxa"/>
            <w:shd w:val="clear" w:color="auto" w:fill="auto"/>
            <w:noWrap/>
            <w:hideMark/>
          </w:tcPr>
          <w:p w14:paraId="4EAFDD9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 Ren, China Unicom</w:t>
            </w:r>
          </w:p>
        </w:tc>
      </w:tr>
      <w:tr w:rsidR="00581E40" w:rsidRPr="00016B51" w14:paraId="2DEF9714" w14:textId="77777777" w:rsidTr="00581E40">
        <w:trPr>
          <w:trHeight w:val="170"/>
        </w:trPr>
        <w:tc>
          <w:tcPr>
            <w:tcW w:w="852" w:type="dxa"/>
            <w:shd w:val="clear" w:color="auto" w:fill="auto"/>
            <w:noWrap/>
            <w:vAlign w:val="center"/>
            <w:hideMark/>
          </w:tcPr>
          <w:p w14:paraId="0505CEC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790010</w:t>
            </w:r>
          </w:p>
        </w:tc>
        <w:tc>
          <w:tcPr>
            <w:tcW w:w="3798" w:type="dxa"/>
            <w:shd w:val="clear" w:color="auto" w:fill="auto"/>
            <w:noWrap/>
            <w:vAlign w:val="center"/>
            <w:hideMark/>
          </w:tcPr>
          <w:p w14:paraId="4ADA00F5"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for single radio voice continuity from 5GS to 3G</w:t>
            </w:r>
          </w:p>
        </w:tc>
        <w:tc>
          <w:tcPr>
            <w:tcW w:w="2044" w:type="dxa"/>
            <w:shd w:val="clear" w:color="auto" w:fill="auto"/>
            <w:noWrap/>
            <w:vAlign w:val="center"/>
            <w:hideMark/>
          </w:tcPr>
          <w:p w14:paraId="286382F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FS_5G-SRVCC</w:t>
            </w:r>
          </w:p>
        </w:tc>
        <w:tc>
          <w:tcPr>
            <w:tcW w:w="554" w:type="dxa"/>
            <w:shd w:val="clear" w:color="auto" w:fill="auto"/>
            <w:noWrap/>
            <w:vAlign w:val="center"/>
            <w:hideMark/>
          </w:tcPr>
          <w:p w14:paraId="0929DA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979C05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SP-180239</w:t>
            </w:r>
          </w:p>
        </w:tc>
        <w:tc>
          <w:tcPr>
            <w:tcW w:w="2041" w:type="dxa"/>
            <w:shd w:val="clear" w:color="auto" w:fill="auto"/>
            <w:noWrap/>
            <w:hideMark/>
          </w:tcPr>
          <w:p w14:paraId="0E306A1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 Ren, China Unicom</w:t>
            </w:r>
          </w:p>
        </w:tc>
      </w:tr>
      <w:tr w:rsidR="00581E40" w:rsidRPr="00016B51" w14:paraId="0D0565FC" w14:textId="77777777" w:rsidTr="00581E40">
        <w:trPr>
          <w:trHeight w:val="170"/>
        </w:trPr>
        <w:tc>
          <w:tcPr>
            <w:tcW w:w="852" w:type="dxa"/>
            <w:shd w:val="clear" w:color="auto" w:fill="auto"/>
            <w:noWrap/>
            <w:vAlign w:val="center"/>
            <w:hideMark/>
          </w:tcPr>
          <w:p w14:paraId="65C6CB4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810007</w:t>
            </w:r>
          </w:p>
        </w:tc>
        <w:tc>
          <w:tcPr>
            <w:tcW w:w="3798" w:type="dxa"/>
            <w:shd w:val="clear" w:color="auto" w:fill="auto"/>
            <w:noWrap/>
            <w:vAlign w:val="center"/>
            <w:hideMark/>
          </w:tcPr>
          <w:p w14:paraId="16727563"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Single radio voice continuity from 5GS to 3G</w:t>
            </w:r>
          </w:p>
        </w:tc>
        <w:tc>
          <w:tcPr>
            <w:tcW w:w="2044" w:type="dxa"/>
            <w:shd w:val="clear" w:color="auto" w:fill="auto"/>
            <w:noWrap/>
            <w:vAlign w:val="center"/>
            <w:hideMark/>
          </w:tcPr>
          <w:p w14:paraId="400E08B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5G_SRVCC</w:t>
            </w:r>
          </w:p>
        </w:tc>
        <w:tc>
          <w:tcPr>
            <w:tcW w:w="554" w:type="dxa"/>
            <w:shd w:val="clear" w:color="auto" w:fill="auto"/>
            <w:noWrap/>
            <w:vAlign w:val="center"/>
            <w:hideMark/>
          </w:tcPr>
          <w:p w14:paraId="29E3834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0A90D2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SP-180897</w:t>
            </w:r>
          </w:p>
        </w:tc>
        <w:tc>
          <w:tcPr>
            <w:tcW w:w="2041" w:type="dxa"/>
            <w:shd w:val="clear" w:color="auto" w:fill="auto"/>
            <w:noWrap/>
            <w:hideMark/>
          </w:tcPr>
          <w:p w14:paraId="7931A73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 Ren, China Unicom</w:t>
            </w:r>
          </w:p>
        </w:tc>
      </w:tr>
      <w:tr w:rsidR="00581E40" w:rsidRPr="00016B51" w14:paraId="487FEA6D" w14:textId="77777777" w:rsidTr="00581E40">
        <w:trPr>
          <w:trHeight w:val="170"/>
        </w:trPr>
        <w:tc>
          <w:tcPr>
            <w:tcW w:w="852" w:type="dxa"/>
            <w:shd w:val="clear" w:color="auto" w:fill="auto"/>
            <w:noWrap/>
            <w:vAlign w:val="center"/>
            <w:hideMark/>
          </w:tcPr>
          <w:p w14:paraId="0AEB5F1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820008</w:t>
            </w:r>
          </w:p>
        </w:tc>
        <w:tc>
          <w:tcPr>
            <w:tcW w:w="3798" w:type="dxa"/>
            <w:shd w:val="clear" w:color="auto" w:fill="auto"/>
            <w:noWrap/>
            <w:vAlign w:val="center"/>
            <w:hideMark/>
          </w:tcPr>
          <w:p w14:paraId="02AAEF5A"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Security aspects of single radio voice continuity from 5GS to UTRAN </w:t>
            </w:r>
          </w:p>
        </w:tc>
        <w:tc>
          <w:tcPr>
            <w:tcW w:w="2044" w:type="dxa"/>
            <w:shd w:val="clear" w:color="auto" w:fill="auto"/>
            <w:noWrap/>
            <w:vAlign w:val="center"/>
            <w:hideMark/>
          </w:tcPr>
          <w:p w14:paraId="72ACF53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5GS_UTRAN_SEC</w:t>
            </w:r>
          </w:p>
        </w:tc>
        <w:tc>
          <w:tcPr>
            <w:tcW w:w="554" w:type="dxa"/>
            <w:shd w:val="clear" w:color="auto" w:fill="auto"/>
            <w:noWrap/>
            <w:vAlign w:val="center"/>
            <w:hideMark/>
          </w:tcPr>
          <w:p w14:paraId="47AB05D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2259521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SP-181037</w:t>
            </w:r>
          </w:p>
        </w:tc>
        <w:tc>
          <w:tcPr>
            <w:tcW w:w="2041" w:type="dxa"/>
            <w:shd w:val="clear" w:color="auto" w:fill="auto"/>
            <w:noWrap/>
            <w:hideMark/>
          </w:tcPr>
          <w:p w14:paraId="4E9D705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Feng Gao, China Unicom </w:t>
            </w:r>
          </w:p>
        </w:tc>
      </w:tr>
      <w:tr w:rsidR="00581E40" w:rsidRPr="00016B51" w14:paraId="75C95BCF" w14:textId="77777777" w:rsidTr="00581E40">
        <w:trPr>
          <w:trHeight w:val="170"/>
        </w:trPr>
        <w:tc>
          <w:tcPr>
            <w:tcW w:w="852" w:type="dxa"/>
            <w:shd w:val="clear" w:color="auto" w:fill="auto"/>
            <w:noWrap/>
            <w:vAlign w:val="center"/>
            <w:hideMark/>
          </w:tcPr>
          <w:p w14:paraId="3A167C0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820069</w:t>
            </w:r>
          </w:p>
        </w:tc>
        <w:tc>
          <w:tcPr>
            <w:tcW w:w="3798" w:type="dxa"/>
            <w:shd w:val="clear" w:color="auto" w:fill="auto"/>
            <w:noWrap/>
            <w:vAlign w:val="center"/>
            <w:hideMark/>
          </w:tcPr>
          <w:p w14:paraId="0BA1DF75"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RAN aspects of 5G_SRVCC</w:t>
            </w:r>
          </w:p>
        </w:tc>
        <w:tc>
          <w:tcPr>
            <w:tcW w:w="2044" w:type="dxa"/>
            <w:shd w:val="clear" w:color="auto" w:fill="auto"/>
            <w:noWrap/>
            <w:vAlign w:val="center"/>
            <w:hideMark/>
          </w:tcPr>
          <w:p w14:paraId="5C06521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SRVCC_NR_to_UMTS</w:t>
            </w:r>
          </w:p>
        </w:tc>
        <w:tc>
          <w:tcPr>
            <w:tcW w:w="554" w:type="dxa"/>
            <w:shd w:val="clear" w:color="auto" w:fill="auto"/>
            <w:noWrap/>
            <w:vAlign w:val="center"/>
            <w:hideMark/>
          </w:tcPr>
          <w:p w14:paraId="7965723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3A92C67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RP-190713</w:t>
            </w:r>
          </w:p>
        </w:tc>
        <w:tc>
          <w:tcPr>
            <w:tcW w:w="2041" w:type="dxa"/>
            <w:shd w:val="clear" w:color="auto" w:fill="auto"/>
            <w:noWrap/>
            <w:hideMark/>
          </w:tcPr>
          <w:p w14:paraId="2D93C49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Unicom</w:t>
            </w:r>
          </w:p>
        </w:tc>
      </w:tr>
      <w:tr w:rsidR="00581E40" w:rsidRPr="00016B51" w14:paraId="2006C035" w14:textId="77777777" w:rsidTr="00581E40">
        <w:trPr>
          <w:trHeight w:val="170"/>
        </w:trPr>
        <w:tc>
          <w:tcPr>
            <w:tcW w:w="852" w:type="dxa"/>
            <w:shd w:val="clear" w:color="auto" w:fill="auto"/>
            <w:noWrap/>
            <w:vAlign w:val="center"/>
            <w:hideMark/>
          </w:tcPr>
          <w:p w14:paraId="0A11515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820169</w:t>
            </w:r>
          </w:p>
        </w:tc>
        <w:tc>
          <w:tcPr>
            <w:tcW w:w="3798" w:type="dxa"/>
            <w:shd w:val="clear" w:color="auto" w:fill="auto"/>
            <w:noWrap/>
            <w:vAlign w:val="center"/>
            <w:hideMark/>
          </w:tcPr>
          <w:p w14:paraId="55699AE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Core part: Single Radio Voice Call Continuity from 5G to 3G</w:t>
            </w:r>
          </w:p>
        </w:tc>
        <w:tc>
          <w:tcPr>
            <w:tcW w:w="2044" w:type="dxa"/>
            <w:shd w:val="clear" w:color="auto" w:fill="auto"/>
            <w:noWrap/>
            <w:vAlign w:val="center"/>
            <w:hideMark/>
          </w:tcPr>
          <w:p w14:paraId="4F68107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SRVCC_NR_to_UMTS-Core</w:t>
            </w:r>
          </w:p>
        </w:tc>
        <w:tc>
          <w:tcPr>
            <w:tcW w:w="554" w:type="dxa"/>
            <w:shd w:val="clear" w:color="auto" w:fill="auto"/>
            <w:noWrap/>
            <w:vAlign w:val="center"/>
            <w:hideMark/>
          </w:tcPr>
          <w:p w14:paraId="5D676AB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08268BF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RP-190713</w:t>
            </w:r>
          </w:p>
        </w:tc>
        <w:tc>
          <w:tcPr>
            <w:tcW w:w="2041" w:type="dxa"/>
            <w:shd w:val="clear" w:color="auto" w:fill="auto"/>
            <w:noWrap/>
            <w:hideMark/>
          </w:tcPr>
          <w:p w14:paraId="0A4B11B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Unicom</w:t>
            </w:r>
          </w:p>
        </w:tc>
      </w:tr>
      <w:tr w:rsidR="00581E40" w:rsidRPr="00016B51" w14:paraId="7A690C88" w14:textId="77777777" w:rsidTr="00581E40">
        <w:trPr>
          <w:trHeight w:val="170"/>
        </w:trPr>
        <w:tc>
          <w:tcPr>
            <w:tcW w:w="852" w:type="dxa"/>
            <w:shd w:val="clear" w:color="auto" w:fill="auto"/>
            <w:noWrap/>
            <w:vAlign w:val="center"/>
            <w:hideMark/>
          </w:tcPr>
          <w:p w14:paraId="670C7D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830270</w:t>
            </w:r>
          </w:p>
        </w:tc>
        <w:tc>
          <w:tcPr>
            <w:tcW w:w="3798" w:type="dxa"/>
            <w:shd w:val="clear" w:color="auto" w:fill="auto"/>
            <w:noWrap/>
            <w:vAlign w:val="center"/>
            <w:hideMark/>
          </w:tcPr>
          <w:p w14:paraId="6539F3C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Perf. part: Single Radio Voice Call Continuity from 5G to 3G</w:t>
            </w:r>
          </w:p>
        </w:tc>
        <w:tc>
          <w:tcPr>
            <w:tcW w:w="2044" w:type="dxa"/>
            <w:shd w:val="clear" w:color="auto" w:fill="auto"/>
            <w:noWrap/>
            <w:vAlign w:val="center"/>
            <w:hideMark/>
          </w:tcPr>
          <w:p w14:paraId="7B49D36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SRVCC_NR_to_UMTS-Perf</w:t>
            </w:r>
          </w:p>
        </w:tc>
        <w:tc>
          <w:tcPr>
            <w:tcW w:w="554" w:type="dxa"/>
            <w:shd w:val="clear" w:color="auto" w:fill="auto"/>
            <w:noWrap/>
            <w:vAlign w:val="center"/>
            <w:hideMark/>
          </w:tcPr>
          <w:p w14:paraId="0E81E55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D8825A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RP-190713</w:t>
            </w:r>
          </w:p>
        </w:tc>
        <w:tc>
          <w:tcPr>
            <w:tcW w:w="2041" w:type="dxa"/>
            <w:shd w:val="clear" w:color="auto" w:fill="auto"/>
            <w:noWrap/>
            <w:hideMark/>
          </w:tcPr>
          <w:p w14:paraId="326D0C1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Unicom</w:t>
            </w:r>
          </w:p>
        </w:tc>
      </w:tr>
      <w:tr w:rsidR="00581E40" w:rsidRPr="00016B51" w14:paraId="40205DEA" w14:textId="77777777" w:rsidTr="00581E40">
        <w:trPr>
          <w:trHeight w:val="170"/>
        </w:trPr>
        <w:tc>
          <w:tcPr>
            <w:tcW w:w="852" w:type="dxa"/>
            <w:shd w:val="clear" w:color="auto" w:fill="auto"/>
            <w:noWrap/>
            <w:vAlign w:val="center"/>
            <w:hideMark/>
          </w:tcPr>
          <w:p w14:paraId="09B3136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840004</w:t>
            </w:r>
          </w:p>
        </w:tc>
        <w:tc>
          <w:tcPr>
            <w:tcW w:w="3798" w:type="dxa"/>
            <w:shd w:val="clear" w:color="auto" w:fill="auto"/>
            <w:noWrap/>
            <w:vAlign w:val="center"/>
            <w:hideMark/>
          </w:tcPr>
          <w:p w14:paraId="35FC1D73"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CT aspect of 5G_SRVCC</w:t>
            </w:r>
          </w:p>
        </w:tc>
        <w:tc>
          <w:tcPr>
            <w:tcW w:w="2044" w:type="dxa"/>
            <w:shd w:val="clear" w:color="auto" w:fill="auto"/>
            <w:noWrap/>
            <w:vAlign w:val="center"/>
            <w:hideMark/>
          </w:tcPr>
          <w:p w14:paraId="2402A61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5G_SRVCC</w:t>
            </w:r>
          </w:p>
        </w:tc>
        <w:tc>
          <w:tcPr>
            <w:tcW w:w="554" w:type="dxa"/>
            <w:shd w:val="clear" w:color="auto" w:fill="auto"/>
            <w:noWrap/>
            <w:vAlign w:val="center"/>
            <w:hideMark/>
          </w:tcPr>
          <w:p w14:paraId="042F18F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0C397EA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CP-191062</w:t>
            </w:r>
          </w:p>
        </w:tc>
        <w:tc>
          <w:tcPr>
            <w:tcW w:w="2041" w:type="dxa"/>
            <w:shd w:val="clear" w:color="auto" w:fill="auto"/>
            <w:noWrap/>
            <w:hideMark/>
          </w:tcPr>
          <w:p w14:paraId="48B9775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Chi Ren, China Unicom </w:t>
            </w:r>
          </w:p>
        </w:tc>
      </w:tr>
      <w:tr w:rsidR="00581E40" w:rsidRPr="00016B51" w14:paraId="429315B7" w14:textId="77777777" w:rsidTr="00581E40">
        <w:trPr>
          <w:trHeight w:val="170"/>
        </w:trPr>
        <w:tc>
          <w:tcPr>
            <w:tcW w:w="852" w:type="dxa"/>
            <w:shd w:val="clear" w:color="auto" w:fill="auto"/>
            <w:noWrap/>
            <w:vAlign w:val="center"/>
            <w:hideMark/>
          </w:tcPr>
          <w:p w14:paraId="387D67D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840058</w:t>
            </w:r>
          </w:p>
        </w:tc>
        <w:tc>
          <w:tcPr>
            <w:tcW w:w="3798" w:type="dxa"/>
            <w:shd w:val="clear" w:color="auto" w:fill="auto"/>
            <w:noWrap/>
            <w:vAlign w:val="center"/>
            <w:hideMark/>
          </w:tcPr>
          <w:p w14:paraId="3E05E00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CT1 aspect of 5G_SRVCC</w:t>
            </w:r>
          </w:p>
        </w:tc>
        <w:tc>
          <w:tcPr>
            <w:tcW w:w="2044" w:type="dxa"/>
            <w:shd w:val="clear" w:color="auto" w:fill="auto"/>
            <w:noWrap/>
            <w:vAlign w:val="center"/>
            <w:hideMark/>
          </w:tcPr>
          <w:p w14:paraId="026F369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5G_SRVCC</w:t>
            </w:r>
          </w:p>
        </w:tc>
        <w:tc>
          <w:tcPr>
            <w:tcW w:w="554" w:type="dxa"/>
            <w:shd w:val="clear" w:color="auto" w:fill="auto"/>
            <w:noWrap/>
            <w:vAlign w:val="center"/>
            <w:hideMark/>
          </w:tcPr>
          <w:p w14:paraId="79ECF32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184A570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CP-191062</w:t>
            </w:r>
          </w:p>
        </w:tc>
        <w:tc>
          <w:tcPr>
            <w:tcW w:w="2041" w:type="dxa"/>
            <w:shd w:val="clear" w:color="auto" w:fill="auto"/>
            <w:noWrap/>
            <w:hideMark/>
          </w:tcPr>
          <w:p w14:paraId="3450F1A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Chi Ren, China Unicom </w:t>
            </w:r>
          </w:p>
        </w:tc>
      </w:tr>
      <w:tr w:rsidR="00581E40" w:rsidRPr="00016B51" w14:paraId="039EB4BD" w14:textId="77777777" w:rsidTr="00581E40">
        <w:trPr>
          <w:trHeight w:val="170"/>
        </w:trPr>
        <w:tc>
          <w:tcPr>
            <w:tcW w:w="852" w:type="dxa"/>
            <w:shd w:val="clear" w:color="auto" w:fill="auto"/>
            <w:noWrap/>
            <w:vAlign w:val="center"/>
            <w:hideMark/>
          </w:tcPr>
          <w:p w14:paraId="7C542CD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840059</w:t>
            </w:r>
          </w:p>
        </w:tc>
        <w:tc>
          <w:tcPr>
            <w:tcW w:w="3798" w:type="dxa"/>
            <w:shd w:val="clear" w:color="auto" w:fill="auto"/>
            <w:noWrap/>
            <w:vAlign w:val="center"/>
            <w:hideMark/>
          </w:tcPr>
          <w:p w14:paraId="44499C9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CT4 aspect of 5G_SRVCC</w:t>
            </w:r>
          </w:p>
        </w:tc>
        <w:tc>
          <w:tcPr>
            <w:tcW w:w="2044" w:type="dxa"/>
            <w:shd w:val="clear" w:color="auto" w:fill="auto"/>
            <w:noWrap/>
            <w:vAlign w:val="center"/>
            <w:hideMark/>
          </w:tcPr>
          <w:p w14:paraId="5709D86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5G_SRVCC</w:t>
            </w:r>
          </w:p>
        </w:tc>
        <w:tc>
          <w:tcPr>
            <w:tcW w:w="554" w:type="dxa"/>
            <w:shd w:val="clear" w:color="auto" w:fill="auto"/>
            <w:noWrap/>
            <w:vAlign w:val="center"/>
            <w:hideMark/>
          </w:tcPr>
          <w:p w14:paraId="7B632E0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1725EFA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CP-191062</w:t>
            </w:r>
          </w:p>
        </w:tc>
        <w:tc>
          <w:tcPr>
            <w:tcW w:w="2041" w:type="dxa"/>
            <w:shd w:val="clear" w:color="auto" w:fill="auto"/>
            <w:noWrap/>
            <w:hideMark/>
          </w:tcPr>
          <w:p w14:paraId="11790C4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Chi Ren, China Unicom </w:t>
            </w:r>
          </w:p>
        </w:tc>
      </w:tr>
      <w:tr w:rsidR="00581E40" w:rsidRPr="00016B51" w14:paraId="6969CF4E" w14:textId="77777777" w:rsidTr="00581E40">
        <w:trPr>
          <w:trHeight w:val="170"/>
        </w:trPr>
        <w:tc>
          <w:tcPr>
            <w:tcW w:w="852" w:type="dxa"/>
            <w:shd w:val="clear" w:color="auto" w:fill="auto"/>
            <w:noWrap/>
            <w:vAlign w:val="center"/>
            <w:hideMark/>
          </w:tcPr>
          <w:p w14:paraId="5C62A92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810049</w:t>
            </w:r>
          </w:p>
        </w:tc>
        <w:tc>
          <w:tcPr>
            <w:tcW w:w="3798" w:type="dxa"/>
            <w:shd w:val="clear" w:color="auto" w:fill="auto"/>
            <w:noWrap/>
            <w:vAlign w:val="center"/>
            <w:hideMark/>
          </w:tcPr>
          <w:p w14:paraId="4FFFECB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Remote Identification of Unmanned Aerial Systems</w:t>
            </w:r>
          </w:p>
        </w:tc>
        <w:tc>
          <w:tcPr>
            <w:tcW w:w="2044" w:type="dxa"/>
            <w:shd w:val="clear" w:color="auto" w:fill="auto"/>
            <w:noWrap/>
            <w:vAlign w:val="center"/>
            <w:hideMark/>
          </w:tcPr>
          <w:p w14:paraId="282A425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ID_UAS</w:t>
            </w:r>
          </w:p>
        </w:tc>
        <w:tc>
          <w:tcPr>
            <w:tcW w:w="554" w:type="dxa"/>
            <w:shd w:val="clear" w:color="auto" w:fill="auto"/>
            <w:noWrap/>
            <w:vAlign w:val="center"/>
            <w:hideMark/>
          </w:tcPr>
          <w:p w14:paraId="708E693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3F177AA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SP-180771</w:t>
            </w:r>
          </w:p>
        </w:tc>
        <w:tc>
          <w:tcPr>
            <w:tcW w:w="2041" w:type="dxa"/>
            <w:shd w:val="clear" w:color="auto" w:fill="auto"/>
            <w:noWrap/>
            <w:hideMark/>
          </w:tcPr>
          <w:p w14:paraId="66620BB6" w14:textId="1B865C21"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Eddy HALL, </w:t>
            </w:r>
            <w:r w:rsidR="00581E40" w:rsidRPr="00016B51">
              <w:rPr>
                <w:rFonts w:ascii="Arial" w:hAnsi="Arial" w:cs="Arial"/>
                <w:b/>
                <w:bCs/>
                <w:color w:val="000000"/>
                <w:sz w:val="12"/>
                <w:szCs w:val="16"/>
                <w:lang w:eastAsia="en-GB"/>
              </w:rPr>
              <w:t>Qualcomm</w:t>
            </w:r>
          </w:p>
        </w:tc>
      </w:tr>
      <w:tr w:rsidR="00581E40" w:rsidRPr="00016B51" w14:paraId="77D63438" w14:textId="77777777" w:rsidTr="00581E40">
        <w:trPr>
          <w:trHeight w:val="170"/>
        </w:trPr>
        <w:tc>
          <w:tcPr>
            <w:tcW w:w="852" w:type="dxa"/>
            <w:shd w:val="clear" w:color="auto" w:fill="auto"/>
            <w:noWrap/>
            <w:vAlign w:val="center"/>
            <w:hideMark/>
          </w:tcPr>
          <w:p w14:paraId="6B576DE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790005</w:t>
            </w:r>
          </w:p>
        </w:tc>
        <w:tc>
          <w:tcPr>
            <w:tcW w:w="3798" w:type="dxa"/>
            <w:shd w:val="clear" w:color="auto" w:fill="auto"/>
            <w:noWrap/>
            <w:vAlign w:val="center"/>
            <w:hideMark/>
          </w:tcPr>
          <w:p w14:paraId="141FE0CE"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Remote Identification of Unmanned Aerial Systems</w:t>
            </w:r>
          </w:p>
        </w:tc>
        <w:tc>
          <w:tcPr>
            <w:tcW w:w="2044" w:type="dxa"/>
            <w:shd w:val="clear" w:color="auto" w:fill="auto"/>
            <w:noWrap/>
            <w:vAlign w:val="center"/>
            <w:hideMark/>
          </w:tcPr>
          <w:p w14:paraId="260006F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FS_ID_UAS</w:t>
            </w:r>
          </w:p>
        </w:tc>
        <w:tc>
          <w:tcPr>
            <w:tcW w:w="554" w:type="dxa"/>
            <w:shd w:val="clear" w:color="auto" w:fill="auto"/>
            <w:noWrap/>
            <w:vAlign w:val="center"/>
            <w:hideMark/>
          </w:tcPr>
          <w:p w14:paraId="0FB1EF2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89C2CB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SP-180172</w:t>
            </w:r>
          </w:p>
        </w:tc>
        <w:tc>
          <w:tcPr>
            <w:tcW w:w="2041" w:type="dxa"/>
            <w:shd w:val="clear" w:color="auto" w:fill="auto"/>
            <w:noWrap/>
            <w:hideMark/>
          </w:tcPr>
          <w:p w14:paraId="525F98F3" w14:textId="032D5FD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Eddy Hall; </w:t>
            </w:r>
            <w:r w:rsidR="00581E40" w:rsidRPr="00016B51">
              <w:rPr>
                <w:rFonts w:ascii="Arial" w:hAnsi="Arial" w:cs="Arial"/>
                <w:color w:val="000000"/>
                <w:sz w:val="12"/>
                <w:szCs w:val="16"/>
                <w:lang w:eastAsia="en-GB"/>
              </w:rPr>
              <w:t>Qualcomm</w:t>
            </w:r>
          </w:p>
        </w:tc>
      </w:tr>
      <w:tr w:rsidR="00581E40" w:rsidRPr="00016B51" w14:paraId="3EA1281B" w14:textId="77777777" w:rsidTr="00581E40">
        <w:trPr>
          <w:trHeight w:val="170"/>
        </w:trPr>
        <w:tc>
          <w:tcPr>
            <w:tcW w:w="852" w:type="dxa"/>
            <w:shd w:val="clear" w:color="auto" w:fill="auto"/>
            <w:noWrap/>
            <w:vAlign w:val="center"/>
            <w:hideMark/>
          </w:tcPr>
          <w:p w14:paraId="2349D78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810013</w:t>
            </w:r>
          </w:p>
        </w:tc>
        <w:tc>
          <w:tcPr>
            <w:tcW w:w="3798" w:type="dxa"/>
            <w:shd w:val="clear" w:color="auto" w:fill="auto"/>
            <w:noWrap/>
            <w:vAlign w:val="center"/>
            <w:hideMark/>
          </w:tcPr>
          <w:p w14:paraId="62DE1043"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1 of Remote Identification of Unmanned Aerial Systems</w:t>
            </w:r>
          </w:p>
        </w:tc>
        <w:tc>
          <w:tcPr>
            <w:tcW w:w="2044" w:type="dxa"/>
            <w:shd w:val="clear" w:color="auto" w:fill="auto"/>
            <w:noWrap/>
            <w:vAlign w:val="center"/>
            <w:hideMark/>
          </w:tcPr>
          <w:p w14:paraId="7C22B95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ID_UAS</w:t>
            </w:r>
          </w:p>
        </w:tc>
        <w:tc>
          <w:tcPr>
            <w:tcW w:w="554" w:type="dxa"/>
            <w:shd w:val="clear" w:color="auto" w:fill="auto"/>
            <w:noWrap/>
            <w:vAlign w:val="center"/>
            <w:hideMark/>
          </w:tcPr>
          <w:p w14:paraId="6D1D2E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2BE2103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SP-180771</w:t>
            </w:r>
          </w:p>
        </w:tc>
        <w:tc>
          <w:tcPr>
            <w:tcW w:w="2041" w:type="dxa"/>
            <w:shd w:val="clear" w:color="auto" w:fill="auto"/>
            <w:noWrap/>
            <w:hideMark/>
          </w:tcPr>
          <w:p w14:paraId="6DCD99D3" w14:textId="22C91A5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Eddy HALL, </w:t>
            </w:r>
            <w:r w:rsidR="00581E40" w:rsidRPr="00016B51">
              <w:rPr>
                <w:rFonts w:ascii="Arial" w:hAnsi="Arial" w:cs="Arial"/>
                <w:color w:val="000000"/>
                <w:sz w:val="12"/>
                <w:szCs w:val="16"/>
                <w:lang w:eastAsia="en-GB"/>
              </w:rPr>
              <w:t>Qualcomm</w:t>
            </w:r>
          </w:p>
        </w:tc>
      </w:tr>
      <w:tr w:rsidR="00581E40" w:rsidRPr="00016B51" w14:paraId="486B0B51" w14:textId="77777777" w:rsidTr="00581E40">
        <w:trPr>
          <w:trHeight w:val="170"/>
        </w:trPr>
        <w:tc>
          <w:tcPr>
            <w:tcW w:w="852" w:type="dxa"/>
            <w:shd w:val="clear" w:color="auto" w:fill="auto"/>
            <w:noWrap/>
            <w:vAlign w:val="center"/>
            <w:hideMark/>
          </w:tcPr>
          <w:p w14:paraId="7034F80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800034</w:t>
            </w:r>
          </w:p>
        </w:tc>
        <w:tc>
          <w:tcPr>
            <w:tcW w:w="3798" w:type="dxa"/>
            <w:shd w:val="clear" w:color="auto" w:fill="auto"/>
            <w:noWrap/>
            <w:vAlign w:val="center"/>
            <w:hideMark/>
          </w:tcPr>
          <w:p w14:paraId="3B1C6B4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Security Aspects of the 5G Service Based Architecture</w:t>
            </w:r>
          </w:p>
        </w:tc>
        <w:tc>
          <w:tcPr>
            <w:tcW w:w="2044" w:type="dxa"/>
            <w:shd w:val="clear" w:color="auto" w:fill="auto"/>
            <w:noWrap/>
            <w:vAlign w:val="center"/>
            <w:hideMark/>
          </w:tcPr>
          <w:p w14:paraId="4C4B6B5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FS_SBA_Sec</w:t>
            </w:r>
          </w:p>
        </w:tc>
        <w:tc>
          <w:tcPr>
            <w:tcW w:w="554" w:type="dxa"/>
            <w:shd w:val="clear" w:color="auto" w:fill="auto"/>
            <w:noWrap/>
            <w:vAlign w:val="center"/>
            <w:hideMark/>
          </w:tcPr>
          <w:p w14:paraId="71AECDD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3CE5223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SP-180598</w:t>
            </w:r>
          </w:p>
        </w:tc>
        <w:tc>
          <w:tcPr>
            <w:tcW w:w="2041" w:type="dxa"/>
            <w:shd w:val="clear" w:color="auto" w:fill="auto"/>
            <w:noWrap/>
            <w:hideMark/>
          </w:tcPr>
          <w:p w14:paraId="4AD6AC5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Hans Christian Rudolph, Deutsche Telekom AG</w:t>
            </w:r>
          </w:p>
        </w:tc>
      </w:tr>
      <w:tr w:rsidR="00581E40" w:rsidRPr="00016B51" w14:paraId="2FE0CDDF" w14:textId="77777777" w:rsidTr="00581E40">
        <w:trPr>
          <w:trHeight w:val="170"/>
        </w:trPr>
        <w:tc>
          <w:tcPr>
            <w:tcW w:w="852" w:type="dxa"/>
            <w:shd w:val="clear" w:color="auto" w:fill="auto"/>
            <w:noWrap/>
            <w:vAlign w:val="center"/>
            <w:hideMark/>
          </w:tcPr>
          <w:p w14:paraId="3EE1058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bookmarkStart w:id="1628" w:name="_Hlk47089098"/>
            <w:r w:rsidRPr="00016B51">
              <w:rPr>
                <w:rFonts w:ascii="Arial" w:hAnsi="Arial" w:cs="Arial"/>
                <w:b/>
                <w:bCs/>
                <w:color w:val="000000"/>
                <w:sz w:val="12"/>
                <w:szCs w:val="16"/>
                <w:lang w:eastAsia="en-GB"/>
              </w:rPr>
              <w:t>820045</w:t>
            </w:r>
          </w:p>
        </w:tc>
        <w:tc>
          <w:tcPr>
            <w:tcW w:w="3798" w:type="dxa"/>
            <w:shd w:val="clear" w:color="auto" w:fill="auto"/>
            <w:noWrap/>
            <w:vAlign w:val="center"/>
            <w:hideMark/>
          </w:tcPr>
          <w:p w14:paraId="599DC7D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Enhancements to the Service-Based 5G System Architecture</w:t>
            </w:r>
          </w:p>
        </w:tc>
        <w:tc>
          <w:tcPr>
            <w:tcW w:w="2044" w:type="dxa"/>
            <w:shd w:val="clear" w:color="auto" w:fill="auto"/>
            <w:noWrap/>
            <w:vAlign w:val="center"/>
            <w:hideMark/>
          </w:tcPr>
          <w:p w14:paraId="150834A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5G_eSBA</w:t>
            </w:r>
          </w:p>
        </w:tc>
        <w:tc>
          <w:tcPr>
            <w:tcW w:w="554" w:type="dxa"/>
            <w:shd w:val="clear" w:color="auto" w:fill="auto"/>
            <w:noWrap/>
            <w:vAlign w:val="center"/>
            <w:hideMark/>
          </w:tcPr>
          <w:p w14:paraId="4D098F5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2AFE010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SP-181125</w:t>
            </w:r>
          </w:p>
        </w:tc>
        <w:tc>
          <w:tcPr>
            <w:tcW w:w="2041" w:type="dxa"/>
            <w:shd w:val="clear" w:color="auto" w:fill="auto"/>
            <w:noWrap/>
            <w:hideMark/>
          </w:tcPr>
          <w:p w14:paraId="5DE3772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581E40" w:rsidRPr="00016B51" w14:paraId="1DC9611B" w14:textId="77777777" w:rsidTr="00581E40">
        <w:trPr>
          <w:trHeight w:val="170"/>
        </w:trPr>
        <w:tc>
          <w:tcPr>
            <w:tcW w:w="852" w:type="dxa"/>
            <w:shd w:val="clear" w:color="auto" w:fill="auto"/>
            <w:noWrap/>
            <w:vAlign w:val="center"/>
            <w:hideMark/>
          </w:tcPr>
          <w:p w14:paraId="571CD1D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790007</w:t>
            </w:r>
          </w:p>
        </w:tc>
        <w:tc>
          <w:tcPr>
            <w:tcW w:w="3798" w:type="dxa"/>
            <w:shd w:val="clear" w:color="auto" w:fill="auto"/>
            <w:noWrap/>
            <w:vAlign w:val="center"/>
            <w:hideMark/>
          </w:tcPr>
          <w:p w14:paraId="07AAEC37"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Enhancements to the Service-Based 5G System Architecture</w:t>
            </w:r>
          </w:p>
        </w:tc>
        <w:tc>
          <w:tcPr>
            <w:tcW w:w="2044" w:type="dxa"/>
            <w:shd w:val="clear" w:color="auto" w:fill="auto"/>
            <w:noWrap/>
            <w:vAlign w:val="center"/>
            <w:hideMark/>
          </w:tcPr>
          <w:p w14:paraId="4334BBE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FS_eSBA</w:t>
            </w:r>
          </w:p>
        </w:tc>
        <w:tc>
          <w:tcPr>
            <w:tcW w:w="554" w:type="dxa"/>
            <w:shd w:val="clear" w:color="auto" w:fill="auto"/>
            <w:noWrap/>
            <w:vAlign w:val="center"/>
            <w:hideMark/>
          </w:tcPr>
          <w:p w14:paraId="3DAF7E0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D1AE1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SP-180231</w:t>
            </w:r>
          </w:p>
        </w:tc>
        <w:tc>
          <w:tcPr>
            <w:tcW w:w="2041" w:type="dxa"/>
            <w:shd w:val="clear" w:color="auto" w:fill="auto"/>
            <w:noWrap/>
            <w:hideMark/>
          </w:tcPr>
          <w:p w14:paraId="43DD7A5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Tao Sun (China Mobile)</w:t>
            </w:r>
          </w:p>
        </w:tc>
      </w:tr>
      <w:tr w:rsidR="00581E40" w:rsidRPr="00016B51" w14:paraId="1E6BFC8A" w14:textId="77777777" w:rsidTr="00581E40">
        <w:trPr>
          <w:trHeight w:val="170"/>
        </w:trPr>
        <w:tc>
          <w:tcPr>
            <w:tcW w:w="852" w:type="dxa"/>
            <w:shd w:val="clear" w:color="auto" w:fill="auto"/>
            <w:noWrap/>
            <w:vAlign w:val="center"/>
            <w:hideMark/>
          </w:tcPr>
          <w:p w14:paraId="5C5541C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820022</w:t>
            </w:r>
          </w:p>
        </w:tc>
        <w:tc>
          <w:tcPr>
            <w:tcW w:w="3798" w:type="dxa"/>
            <w:shd w:val="clear" w:color="auto" w:fill="auto"/>
            <w:noWrap/>
            <w:vAlign w:val="center"/>
            <w:hideMark/>
          </w:tcPr>
          <w:p w14:paraId="4DC93CB2"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2 of 5G_eSBA</w:t>
            </w:r>
          </w:p>
        </w:tc>
        <w:tc>
          <w:tcPr>
            <w:tcW w:w="2044" w:type="dxa"/>
            <w:shd w:val="clear" w:color="auto" w:fill="auto"/>
            <w:noWrap/>
            <w:vAlign w:val="center"/>
            <w:hideMark/>
          </w:tcPr>
          <w:p w14:paraId="3C2A447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5G_eSBA</w:t>
            </w:r>
          </w:p>
        </w:tc>
        <w:tc>
          <w:tcPr>
            <w:tcW w:w="554" w:type="dxa"/>
            <w:shd w:val="clear" w:color="auto" w:fill="auto"/>
            <w:noWrap/>
            <w:vAlign w:val="center"/>
            <w:hideMark/>
          </w:tcPr>
          <w:p w14:paraId="370A0A3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DEB705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SP-181125</w:t>
            </w:r>
          </w:p>
        </w:tc>
        <w:tc>
          <w:tcPr>
            <w:tcW w:w="2041" w:type="dxa"/>
            <w:shd w:val="clear" w:color="auto" w:fill="auto"/>
            <w:noWrap/>
            <w:hideMark/>
          </w:tcPr>
          <w:p w14:paraId="2381D8C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Tao Sun (China Mobile)</w:t>
            </w:r>
          </w:p>
        </w:tc>
      </w:tr>
      <w:bookmarkEnd w:id="1628"/>
      <w:tr w:rsidR="00581E40" w:rsidRPr="00016B51" w14:paraId="323B1F9F" w14:textId="77777777" w:rsidTr="00581E40">
        <w:trPr>
          <w:trHeight w:val="170"/>
        </w:trPr>
        <w:tc>
          <w:tcPr>
            <w:tcW w:w="852" w:type="dxa"/>
            <w:shd w:val="clear" w:color="auto" w:fill="auto"/>
            <w:noWrap/>
            <w:vAlign w:val="center"/>
            <w:hideMark/>
          </w:tcPr>
          <w:p w14:paraId="0CC3F13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830001</w:t>
            </w:r>
          </w:p>
        </w:tc>
        <w:tc>
          <w:tcPr>
            <w:tcW w:w="3798" w:type="dxa"/>
            <w:shd w:val="clear" w:color="auto" w:fill="auto"/>
            <w:noWrap/>
            <w:vAlign w:val="center"/>
            <w:hideMark/>
          </w:tcPr>
          <w:p w14:paraId="5409D645"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CT aspects of 5G_eSBA</w:t>
            </w:r>
          </w:p>
        </w:tc>
        <w:tc>
          <w:tcPr>
            <w:tcW w:w="2044" w:type="dxa"/>
            <w:shd w:val="clear" w:color="auto" w:fill="auto"/>
            <w:noWrap/>
            <w:vAlign w:val="center"/>
            <w:hideMark/>
          </w:tcPr>
          <w:p w14:paraId="186E089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5G_eSBA</w:t>
            </w:r>
          </w:p>
        </w:tc>
        <w:tc>
          <w:tcPr>
            <w:tcW w:w="554" w:type="dxa"/>
            <w:shd w:val="clear" w:color="auto" w:fill="auto"/>
            <w:noWrap/>
            <w:vAlign w:val="center"/>
            <w:hideMark/>
          </w:tcPr>
          <w:p w14:paraId="676F9BA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75AF0F0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CP-190191</w:t>
            </w:r>
          </w:p>
        </w:tc>
        <w:tc>
          <w:tcPr>
            <w:tcW w:w="2041" w:type="dxa"/>
            <w:shd w:val="clear" w:color="auto" w:fill="auto"/>
            <w:noWrap/>
            <w:hideMark/>
          </w:tcPr>
          <w:p w14:paraId="08D47F5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Song Yue (China Mobile)</w:t>
            </w:r>
          </w:p>
        </w:tc>
      </w:tr>
      <w:tr w:rsidR="00581E40" w:rsidRPr="00016B51" w14:paraId="694A6E46" w14:textId="77777777" w:rsidTr="00581E40">
        <w:trPr>
          <w:trHeight w:val="170"/>
        </w:trPr>
        <w:tc>
          <w:tcPr>
            <w:tcW w:w="852" w:type="dxa"/>
            <w:shd w:val="clear" w:color="auto" w:fill="auto"/>
            <w:noWrap/>
            <w:vAlign w:val="center"/>
            <w:hideMark/>
          </w:tcPr>
          <w:p w14:paraId="1D3A1AB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830060</w:t>
            </w:r>
          </w:p>
        </w:tc>
        <w:tc>
          <w:tcPr>
            <w:tcW w:w="3798" w:type="dxa"/>
            <w:shd w:val="clear" w:color="auto" w:fill="auto"/>
            <w:noWrap/>
            <w:vAlign w:val="center"/>
            <w:hideMark/>
          </w:tcPr>
          <w:p w14:paraId="5920712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CT3 aspects of 5G_eSBA</w:t>
            </w:r>
          </w:p>
        </w:tc>
        <w:tc>
          <w:tcPr>
            <w:tcW w:w="2044" w:type="dxa"/>
            <w:shd w:val="clear" w:color="auto" w:fill="auto"/>
            <w:noWrap/>
            <w:vAlign w:val="center"/>
            <w:hideMark/>
          </w:tcPr>
          <w:p w14:paraId="4CA2546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5G_eSBA</w:t>
            </w:r>
          </w:p>
        </w:tc>
        <w:tc>
          <w:tcPr>
            <w:tcW w:w="554" w:type="dxa"/>
            <w:shd w:val="clear" w:color="auto" w:fill="auto"/>
            <w:noWrap/>
            <w:vAlign w:val="center"/>
            <w:hideMark/>
          </w:tcPr>
          <w:p w14:paraId="699E3AF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083F5F3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CP-190191</w:t>
            </w:r>
          </w:p>
        </w:tc>
        <w:tc>
          <w:tcPr>
            <w:tcW w:w="2041" w:type="dxa"/>
            <w:shd w:val="clear" w:color="auto" w:fill="auto"/>
            <w:noWrap/>
            <w:hideMark/>
          </w:tcPr>
          <w:p w14:paraId="591E749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Song Yue (China Mobile)</w:t>
            </w:r>
          </w:p>
        </w:tc>
      </w:tr>
      <w:tr w:rsidR="00581E40" w:rsidRPr="00016B51" w14:paraId="73DEAE20" w14:textId="77777777" w:rsidTr="00581E40">
        <w:trPr>
          <w:trHeight w:val="170"/>
        </w:trPr>
        <w:tc>
          <w:tcPr>
            <w:tcW w:w="852" w:type="dxa"/>
            <w:shd w:val="clear" w:color="auto" w:fill="auto"/>
            <w:noWrap/>
            <w:vAlign w:val="center"/>
            <w:hideMark/>
          </w:tcPr>
          <w:p w14:paraId="1DB1643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830061</w:t>
            </w:r>
          </w:p>
        </w:tc>
        <w:tc>
          <w:tcPr>
            <w:tcW w:w="3798" w:type="dxa"/>
            <w:shd w:val="clear" w:color="auto" w:fill="auto"/>
            <w:noWrap/>
            <w:vAlign w:val="center"/>
            <w:hideMark/>
          </w:tcPr>
          <w:p w14:paraId="395E149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CT4 aspects of 5G_eSBA</w:t>
            </w:r>
          </w:p>
        </w:tc>
        <w:tc>
          <w:tcPr>
            <w:tcW w:w="2044" w:type="dxa"/>
            <w:shd w:val="clear" w:color="auto" w:fill="auto"/>
            <w:noWrap/>
            <w:vAlign w:val="center"/>
            <w:hideMark/>
          </w:tcPr>
          <w:p w14:paraId="69493F7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5G_eSBA</w:t>
            </w:r>
          </w:p>
        </w:tc>
        <w:tc>
          <w:tcPr>
            <w:tcW w:w="554" w:type="dxa"/>
            <w:shd w:val="clear" w:color="auto" w:fill="auto"/>
            <w:noWrap/>
            <w:vAlign w:val="center"/>
            <w:hideMark/>
          </w:tcPr>
          <w:p w14:paraId="63B891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544F370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CP-190191</w:t>
            </w:r>
          </w:p>
        </w:tc>
        <w:tc>
          <w:tcPr>
            <w:tcW w:w="2041" w:type="dxa"/>
            <w:shd w:val="clear" w:color="auto" w:fill="auto"/>
            <w:noWrap/>
            <w:hideMark/>
          </w:tcPr>
          <w:p w14:paraId="325369B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Song Yue (China Mobile)</w:t>
            </w:r>
          </w:p>
        </w:tc>
      </w:tr>
      <w:tr w:rsidR="00581E40" w:rsidRPr="00AB15C9" w14:paraId="74E61450" w14:textId="77777777" w:rsidTr="00581E40">
        <w:trPr>
          <w:trHeight w:val="170"/>
        </w:trPr>
        <w:tc>
          <w:tcPr>
            <w:tcW w:w="852" w:type="dxa"/>
            <w:shd w:val="clear" w:color="auto" w:fill="auto"/>
            <w:noWrap/>
            <w:vAlign w:val="center"/>
            <w:hideMark/>
          </w:tcPr>
          <w:p w14:paraId="42D364A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780029</w:t>
            </w:r>
          </w:p>
        </w:tc>
        <w:tc>
          <w:tcPr>
            <w:tcW w:w="3798" w:type="dxa"/>
            <w:shd w:val="clear" w:color="auto" w:fill="auto"/>
            <w:noWrap/>
            <w:vAlign w:val="center"/>
            <w:hideMark/>
          </w:tcPr>
          <w:p w14:paraId="42C9058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Enhanced IMS to 5GC Integration</w:t>
            </w:r>
          </w:p>
        </w:tc>
        <w:tc>
          <w:tcPr>
            <w:tcW w:w="2044" w:type="dxa"/>
            <w:shd w:val="clear" w:color="auto" w:fill="auto"/>
            <w:noWrap/>
            <w:vAlign w:val="center"/>
            <w:hideMark/>
          </w:tcPr>
          <w:p w14:paraId="34E5E1F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FS_eIMS5G</w:t>
            </w:r>
          </w:p>
        </w:tc>
        <w:tc>
          <w:tcPr>
            <w:tcW w:w="554" w:type="dxa"/>
            <w:shd w:val="clear" w:color="auto" w:fill="auto"/>
            <w:noWrap/>
            <w:vAlign w:val="center"/>
            <w:hideMark/>
          </w:tcPr>
          <w:p w14:paraId="6008FE8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0D2E7E5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SP-180736</w:t>
            </w:r>
          </w:p>
        </w:tc>
        <w:tc>
          <w:tcPr>
            <w:tcW w:w="2041" w:type="dxa"/>
            <w:shd w:val="clear" w:color="auto" w:fill="auto"/>
            <w:noWrap/>
            <w:hideMark/>
          </w:tcPr>
          <w:p w14:paraId="5182FB7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Joul, Chris, T-Mobile USA</w:t>
            </w:r>
          </w:p>
        </w:tc>
      </w:tr>
      <w:tr w:rsidR="00581E40" w:rsidRPr="00AB15C9" w14:paraId="6F176CAB" w14:textId="77777777" w:rsidTr="00581E40">
        <w:trPr>
          <w:trHeight w:val="170"/>
        </w:trPr>
        <w:tc>
          <w:tcPr>
            <w:tcW w:w="852" w:type="dxa"/>
            <w:shd w:val="clear" w:color="auto" w:fill="auto"/>
            <w:noWrap/>
            <w:vAlign w:val="center"/>
            <w:hideMark/>
          </w:tcPr>
          <w:p w14:paraId="377F1DC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840062</w:t>
            </w:r>
          </w:p>
        </w:tc>
        <w:tc>
          <w:tcPr>
            <w:tcW w:w="3798" w:type="dxa"/>
            <w:shd w:val="clear" w:color="auto" w:fill="auto"/>
            <w:noWrap/>
            <w:vAlign w:val="center"/>
            <w:hideMark/>
          </w:tcPr>
          <w:p w14:paraId="22A5CAF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SBA aspects of enhanced IMS to 5GC integration</w:t>
            </w:r>
          </w:p>
        </w:tc>
        <w:tc>
          <w:tcPr>
            <w:tcW w:w="2044" w:type="dxa"/>
            <w:shd w:val="clear" w:color="auto" w:fill="auto"/>
            <w:noWrap/>
            <w:vAlign w:val="center"/>
            <w:hideMark/>
          </w:tcPr>
          <w:p w14:paraId="4D68024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eIMS5G_SBA</w:t>
            </w:r>
          </w:p>
        </w:tc>
        <w:tc>
          <w:tcPr>
            <w:tcW w:w="554" w:type="dxa"/>
            <w:shd w:val="clear" w:color="auto" w:fill="auto"/>
            <w:noWrap/>
            <w:vAlign w:val="center"/>
            <w:hideMark/>
          </w:tcPr>
          <w:p w14:paraId="7E5E439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26E3FD1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SP-190181</w:t>
            </w:r>
          </w:p>
        </w:tc>
        <w:tc>
          <w:tcPr>
            <w:tcW w:w="2041" w:type="dxa"/>
            <w:shd w:val="clear" w:color="auto" w:fill="auto"/>
            <w:noWrap/>
            <w:hideMark/>
          </w:tcPr>
          <w:p w14:paraId="65F90CD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fr-FR" w:eastAsia="en-GB"/>
              </w:rPr>
            </w:pPr>
            <w:r w:rsidRPr="00016B51">
              <w:rPr>
                <w:rFonts w:ascii="Arial" w:hAnsi="Arial" w:cs="Arial"/>
                <w:b/>
                <w:bCs/>
                <w:color w:val="000000"/>
                <w:sz w:val="12"/>
                <w:szCs w:val="16"/>
                <w:lang w:val="fr-FR" w:eastAsia="en-GB"/>
              </w:rPr>
              <w:t>T-Mobile USA, Christopher Joul</w:t>
            </w:r>
          </w:p>
        </w:tc>
      </w:tr>
      <w:tr w:rsidR="00581E40" w:rsidRPr="00AB15C9" w14:paraId="1EC13FE3" w14:textId="77777777" w:rsidTr="00581E40">
        <w:trPr>
          <w:trHeight w:val="170"/>
        </w:trPr>
        <w:tc>
          <w:tcPr>
            <w:tcW w:w="852" w:type="dxa"/>
            <w:shd w:val="clear" w:color="auto" w:fill="auto"/>
            <w:noWrap/>
            <w:vAlign w:val="center"/>
            <w:hideMark/>
          </w:tcPr>
          <w:p w14:paraId="4ABC5C9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830028</w:t>
            </w:r>
          </w:p>
        </w:tc>
        <w:tc>
          <w:tcPr>
            <w:tcW w:w="3798" w:type="dxa"/>
            <w:shd w:val="clear" w:color="auto" w:fill="auto"/>
            <w:noWrap/>
            <w:vAlign w:val="center"/>
            <w:hideMark/>
          </w:tcPr>
          <w:p w14:paraId="3738D337"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2 of eIMS5G_SBA</w:t>
            </w:r>
          </w:p>
        </w:tc>
        <w:tc>
          <w:tcPr>
            <w:tcW w:w="2044" w:type="dxa"/>
            <w:shd w:val="clear" w:color="auto" w:fill="auto"/>
            <w:noWrap/>
            <w:vAlign w:val="center"/>
            <w:hideMark/>
          </w:tcPr>
          <w:p w14:paraId="1A0BADF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eIMS5G_SBA</w:t>
            </w:r>
          </w:p>
        </w:tc>
        <w:tc>
          <w:tcPr>
            <w:tcW w:w="554" w:type="dxa"/>
            <w:shd w:val="clear" w:color="auto" w:fill="auto"/>
            <w:noWrap/>
            <w:vAlign w:val="center"/>
            <w:hideMark/>
          </w:tcPr>
          <w:p w14:paraId="3E7F881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D73A37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SP-190181</w:t>
            </w:r>
          </w:p>
        </w:tc>
        <w:tc>
          <w:tcPr>
            <w:tcW w:w="2041" w:type="dxa"/>
            <w:shd w:val="clear" w:color="auto" w:fill="auto"/>
            <w:noWrap/>
            <w:hideMark/>
          </w:tcPr>
          <w:p w14:paraId="4EA72A9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T-Mobile USA, Christopher Joul</w:t>
            </w:r>
          </w:p>
        </w:tc>
      </w:tr>
      <w:tr w:rsidR="00581E40" w:rsidRPr="00016B51" w14:paraId="2EAECEA2" w14:textId="77777777" w:rsidTr="00581E40">
        <w:trPr>
          <w:trHeight w:val="170"/>
        </w:trPr>
        <w:tc>
          <w:tcPr>
            <w:tcW w:w="852" w:type="dxa"/>
            <w:shd w:val="clear" w:color="auto" w:fill="auto"/>
            <w:noWrap/>
            <w:vAlign w:val="center"/>
            <w:hideMark/>
          </w:tcPr>
          <w:p w14:paraId="408A737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840006</w:t>
            </w:r>
          </w:p>
        </w:tc>
        <w:tc>
          <w:tcPr>
            <w:tcW w:w="3798" w:type="dxa"/>
            <w:shd w:val="clear" w:color="auto" w:fill="auto"/>
            <w:noWrap/>
            <w:vAlign w:val="center"/>
            <w:hideMark/>
          </w:tcPr>
          <w:p w14:paraId="1A7B8E65"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CT aspects of eIMS5G_SBA</w:t>
            </w:r>
          </w:p>
        </w:tc>
        <w:tc>
          <w:tcPr>
            <w:tcW w:w="2044" w:type="dxa"/>
            <w:shd w:val="clear" w:color="auto" w:fill="auto"/>
            <w:noWrap/>
            <w:vAlign w:val="center"/>
            <w:hideMark/>
          </w:tcPr>
          <w:p w14:paraId="1112721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eIMS5G_SBA</w:t>
            </w:r>
          </w:p>
        </w:tc>
        <w:tc>
          <w:tcPr>
            <w:tcW w:w="554" w:type="dxa"/>
            <w:shd w:val="clear" w:color="auto" w:fill="auto"/>
            <w:noWrap/>
            <w:vAlign w:val="center"/>
            <w:hideMark/>
          </w:tcPr>
          <w:p w14:paraId="4008B07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122AAED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CP-191065</w:t>
            </w:r>
          </w:p>
        </w:tc>
        <w:tc>
          <w:tcPr>
            <w:tcW w:w="2041" w:type="dxa"/>
            <w:shd w:val="clear" w:color="auto" w:fill="auto"/>
            <w:noWrap/>
            <w:hideMark/>
          </w:tcPr>
          <w:p w14:paraId="5E43C73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de Gregorio, Jesus. Ericsson </w:t>
            </w:r>
          </w:p>
        </w:tc>
      </w:tr>
      <w:tr w:rsidR="00581E40" w:rsidRPr="00016B51" w14:paraId="2CF99063" w14:textId="77777777" w:rsidTr="00581E40">
        <w:trPr>
          <w:trHeight w:val="170"/>
        </w:trPr>
        <w:tc>
          <w:tcPr>
            <w:tcW w:w="852" w:type="dxa"/>
            <w:shd w:val="clear" w:color="auto" w:fill="auto"/>
            <w:noWrap/>
            <w:vAlign w:val="center"/>
            <w:hideMark/>
          </w:tcPr>
          <w:p w14:paraId="5D2D8A5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840063</w:t>
            </w:r>
          </w:p>
        </w:tc>
        <w:tc>
          <w:tcPr>
            <w:tcW w:w="3798" w:type="dxa"/>
            <w:shd w:val="clear" w:color="auto" w:fill="auto"/>
            <w:noWrap/>
            <w:vAlign w:val="center"/>
            <w:hideMark/>
          </w:tcPr>
          <w:p w14:paraId="3721652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CT3 aspects of eIMS5G_SBA</w:t>
            </w:r>
          </w:p>
        </w:tc>
        <w:tc>
          <w:tcPr>
            <w:tcW w:w="2044" w:type="dxa"/>
            <w:shd w:val="clear" w:color="auto" w:fill="auto"/>
            <w:noWrap/>
            <w:vAlign w:val="center"/>
            <w:hideMark/>
          </w:tcPr>
          <w:p w14:paraId="173189F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eIMS5G_SBA</w:t>
            </w:r>
          </w:p>
        </w:tc>
        <w:tc>
          <w:tcPr>
            <w:tcW w:w="554" w:type="dxa"/>
            <w:shd w:val="clear" w:color="auto" w:fill="auto"/>
            <w:noWrap/>
            <w:vAlign w:val="center"/>
            <w:hideMark/>
          </w:tcPr>
          <w:p w14:paraId="07911F3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343C0C5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CP-191065</w:t>
            </w:r>
          </w:p>
        </w:tc>
        <w:tc>
          <w:tcPr>
            <w:tcW w:w="2041" w:type="dxa"/>
            <w:shd w:val="clear" w:color="auto" w:fill="auto"/>
            <w:noWrap/>
            <w:hideMark/>
          </w:tcPr>
          <w:p w14:paraId="16C2EF6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de Gregorio, Jesus. Ericsson </w:t>
            </w:r>
          </w:p>
        </w:tc>
      </w:tr>
      <w:tr w:rsidR="00581E40" w:rsidRPr="00016B51" w14:paraId="734672B8" w14:textId="77777777" w:rsidTr="00581E40">
        <w:trPr>
          <w:trHeight w:val="170"/>
        </w:trPr>
        <w:tc>
          <w:tcPr>
            <w:tcW w:w="852" w:type="dxa"/>
            <w:shd w:val="clear" w:color="auto" w:fill="auto"/>
            <w:noWrap/>
            <w:vAlign w:val="center"/>
            <w:hideMark/>
          </w:tcPr>
          <w:p w14:paraId="0B60029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840064</w:t>
            </w:r>
          </w:p>
        </w:tc>
        <w:tc>
          <w:tcPr>
            <w:tcW w:w="3798" w:type="dxa"/>
            <w:shd w:val="clear" w:color="auto" w:fill="auto"/>
            <w:noWrap/>
            <w:vAlign w:val="center"/>
            <w:hideMark/>
          </w:tcPr>
          <w:p w14:paraId="7D4FEB9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CT4 aspects of eIMS5G_SBA</w:t>
            </w:r>
          </w:p>
        </w:tc>
        <w:tc>
          <w:tcPr>
            <w:tcW w:w="2044" w:type="dxa"/>
            <w:shd w:val="clear" w:color="auto" w:fill="auto"/>
            <w:noWrap/>
            <w:vAlign w:val="center"/>
            <w:hideMark/>
          </w:tcPr>
          <w:p w14:paraId="7E0CE08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eIMS5G_SBA</w:t>
            </w:r>
          </w:p>
        </w:tc>
        <w:tc>
          <w:tcPr>
            <w:tcW w:w="554" w:type="dxa"/>
            <w:shd w:val="clear" w:color="auto" w:fill="auto"/>
            <w:noWrap/>
            <w:vAlign w:val="center"/>
            <w:hideMark/>
          </w:tcPr>
          <w:p w14:paraId="6A9D8D8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637C0E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CP-191065</w:t>
            </w:r>
          </w:p>
        </w:tc>
        <w:tc>
          <w:tcPr>
            <w:tcW w:w="2041" w:type="dxa"/>
            <w:shd w:val="clear" w:color="auto" w:fill="auto"/>
            <w:noWrap/>
            <w:hideMark/>
          </w:tcPr>
          <w:p w14:paraId="7444005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de Gregorio, Jesus. Ericsson </w:t>
            </w:r>
          </w:p>
        </w:tc>
      </w:tr>
      <w:tr w:rsidR="00581E40" w:rsidRPr="00016B51" w14:paraId="10E1D8D3" w14:textId="77777777" w:rsidTr="00581E40">
        <w:trPr>
          <w:trHeight w:val="170"/>
        </w:trPr>
        <w:tc>
          <w:tcPr>
            <w:tcW w:w="852" w:type="dxa"/>
            <w:shd w:val="clear" w:color="auto" w:fill="auto"/>
            <w:noWrap/>
            <w:vAlign w:val="center"/>
            <w:hideMark/>
          </w:tcPr>
          <w:p w14:paraId="10E9892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830081</w:t>
            </w:r>
          </w:p>
        </w:tc>
        <w:tc>
          <w:tcPr>
            <w:tcW w:w="3798" w:type="dxa"/>
            <w:shd w:val="clear" w:color="auto" w:fill="auto"/>
            <w:noWrap/>
            <w:vAlign w:val="center"/>
            <w:hideMark/>
          </w:tcPr>
          <w:p w14:paraId="6A4058F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Private Network Support for NG-RAN</w:t>
            </w:r>
          </w:p>
        </w:tc>
        <w:tc>
          <w:tcPr>
            <w:tcW w:w="2044" w:type="dxa"/>
            <w:shd w:val="clear" w:color="auto" w:fill="auto"/>
            <w:noWrap/>
            <w:vAlign w:val="center"/>
            <w:hideMark/>
          </w:tcPr>
          <w:p w14:paraId="41A2D35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NG_RAN_PRN</w:t>
            </w:r>
          </w:p>
        </w:tc>
        <w:tc>
          <w:tcPr>
            <w:tcW w:w="554" w:type="dxa"/>
            <w:shd w:val="clear" w:color="auto" w:fill="auto"/>
            <w:noWrap/>
            <w:vAlign w:val="center"/>
            <w:hideMark/>
          </w:tcPr>
          <w:p w14:paraId="0F2F963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70839AE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RP-190729</w:t>
            </w:r>
          </w:p>
        </w:tc>
        <w:tc>
          <w:tcPr>
            <w:tcW w:w="2041" w:type="dxa"/>
            <w:shd w:val="clear" w:color="auto" w:fill="auto"/>
            <w:noWrap/>
            <w:hideMark/>
          </w:tcPr>
          <w:p w14:paraId="1AC29B5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Telecom</w:t>
            </w:r>
          </w:p>
        </w:tc>
      </w:tr>
      <w:tr w:rsidR="00581E40" w:rsidRPr="00016B51" w14:paraId="54160D3C" w14:textId="77777777" w:rsidTr="00581E40">
        <w:trPr>
          <w:trHeight w:val="170"/>
        </w:trPr>
        <w:tc>
          <w:tcPr>
            <w:tcW w:w="852" w:type="dxa"/>
            <w:shd w:val="clear" w:color="auto" w:fill="auto"/>
            <w:noWrap/>
            <w:vAlign w:val="center"/>
            <w:hideMark/>
          </w:tcPr>
          <w:p w14:paraId="35F0F0D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830181</w:t>
            </w:r>
          </w:p>
        </w:tc>
        <w:tc>
          <w:tcPr>
            <w:tcW w:w="3798" w:type="dxa"/>
            <w:shd w:val="clear" w:color="auto" w:fill="auto"/>
            <w:noWrap/>
            <w:vAlign w:val="center"/>
            <w:hideMark/>
          </w:tcPr>
          <w:p w14:paraId="7754362D"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Private Network Support for NG-RAN</w:t>
            </w:r>
          </w:p>
        </w:tc>
        <w:tc>
          <w:tcPr>
            <w:tcW w:w="2044" w:type="dxa"/>
            <w:shd w:val="clear" w:color="auto" w:fill="auto"/>
            <w:noWrap/>
            <w:vAlign w:val="center"/>
            <w:hideMark/>
          </w:tcPr>
          <w:p w14:paraId="74AF66E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NG_RAN_PRN-Core</w:t>
            </w:r>
          </w:p>
        </w:tc>
        <w:tc>
          <w:tcPr>
            <w:tcW w:w="554" w:type="dxa"/>
            <w:shd w:val="clear" w:color="auto" w:fill="auto"/>
            <w:noWrap/>
            <w:vAlign w:val="center"/>
            <w:hideMark/>
          </w:tcPr>
          <w:p w14:paraId="378BB81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1F50828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RP-191563</w:t>
            </w:r>
          </w:p>
        </w:tc>
        <w:tc>
          <w:tcPr>
            <w:tcW w:w="2041" w:type="dxa"/>
            <w:shd w:val="clear" w:color="auto" w:fill="auto"/>
            <w:noWrap/>
            <w:hideMark/>
          </w:tcPr>
          <w:p w14:paraId="35B073B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r w:rsidR="00581E40" w:rsidRPr="00016B51" w14:paraId="4A52F411" w14:textId="77777777" w:rsidTr="00581E40">
        <w:trPr>
          <w:trHeight w:val="170"/>
        </w:trPr>
        <w:tc>
          <w:tcPr>
            <w:tcW w:w="852" w:type="dxa"/>
            <w:shd w:val="clear" w:color="auto" w:fill="auto"/>
            <w:noWrap/>
            <w:vAlign w:val="center"/>
            <w:hideMark/>
          </w:tcPr>
          <w:p w14:paraId="2F1E57F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810039</w:t>
            </w:r>
          </w:p>
        </w:tc>
        <w:tc>
          <w:tcPr>
            <w:tcW w:w="3798" w:type="dxa"/>
            <w:shd w:val="clear" w:color="auto" w:fill="auto"/>
            <w:noWrap/>
            <w:vAlign w:val="center"/>
            <w:hideMark/>
          </w:tcPr>
          <w:p w14:paraId="3A207F82"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Media Handling Aspects of RAN Delay Budget Reporting in MTSI</w:t>
            </w:r>
          </w:p>
        </w:tc>
        <w:tc>
          <w:tcPr>
            <w:tcW w:w="2044" w:type="dxa"/>
            <w:shd w:val="clear" w:color="auto" w:fill="auto"/>
            <w:noWrap/>
            <w:vAlign w:val="center"/>
            <w:hideMark/>
          </w:tcPr>
          <w:p w14:paraId="0BC8789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E2E_DELAY</w:t>
            </w:r>
          </w:p>
        </w:tc>
        <w:tc>
          <w:tcPr>
            <w:tcW w:w="554" w:type="dxa"/>
            <w:shd w:val="clear" w:color="auto" w:fill="auto"/>
            <w:noWrap/>
            <w:vAlign w:val="center"/>
            <w:hideMark/>
          </w:tcPr>
          <w:p w14:paraId="07FE0D5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860" w:type="dxa"/>
            <w:shd w:val="clear" w:color="auto" w:fill="auto"/>
            <w:noWrap/>
            <w:vAlign w:val="center"/>
            <w:hideMark/>
          </w:tcPr>
          <w:p w14:paraId="7D5D004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SP-180662</w:t>
            </w:r>
          </w:p>
        </w:tc>
        <w:tc>
          <w:tcPr>
            <w:tcW w:w="2041" w:type="dxa"/>
            <w:shd w:val="clear" w:color="auto" w:fill="auto"/>
            <w:noWrap/>
            <w:hideMark/>
          </w:tcPr>
          <w:p w14:paraId="6FCB843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Oyman, Ozgur, Company: Intel</w:t>
            </w:r>
          </w:p>
        </w:tc>
      </w:tr>
      <w:tr w:rsidR="00581E40" w:rsidRPr="00016B51" w14:paraId="008E3868" w14:textId="77777777" w:rsidTr="00581E40">
        <w:trPr>
          <w:trHeight w:val="170"/>
        </w:trPr>
        <w:tc>
          <w:tcPr>
            <w:tcW w:w="852" w:type="dxa"/>
            <w:shd w:val="clear" w:color="auto" w:fill="auto"/>
            <w:noWrap/>
            <w:vAlign w:val="center"/>
            <w:hideMark/>
          </w:tcPr>
          <w:p w14:paraId="5FDAF86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780022</w:t>
            </w:r>
          </w:p>
        </w:tc>
        <w:tc>
          <w:tcPr>
            <w:tcW w:w="3798" w:type="dxa"/>
            <w:shd w:val="clear" w:color="auto" w:fill="auto"/>
            <w:noWrap/>
            <w:vAlign w:val="center"/>
            <w:hideMark/>
          </w:tcPr>
          <w:p w14:paraId="6E798CAB"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E2E_DELAY</w:t>
            </w:r>
          </w:p>
        </w:tc>
        <w:tc>
          <w:tcPr>
            <w:tcW w:w="2044" w:type="dxa"/>
            <w:shd w:val="clear" w:color="auto" w:fill="auto"/>
            <w:noWrap/>
            <w:vAlign w:val="center"/>
            <w:hideMark/>
          </w:tcPr>
          <w:p w14:paraId="48166DD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FS_E2E_DELAY</w:t>
            </w:r>
          </w:p>
        </w:tc>
        <w:tc>
          <w:tcPr>
            <w:tcW w:w="554" w:type="dxa"/>
            <w:shd w:val="clear" w:color="auto" w:fill="auto"/>
            <w:noWrap/>
            <w:vAlign w:val="center"/>
            <w:hideMark/>
          </w:tcPr>
          <w:p w14:paraId="0C2BDDD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07FE1F5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SP-170837</w:t>
            </w:r>
          </w:p>
        </w:tc>
        <w:tc>
          <w:tcPr>
            <w:tcW w:w="2041" w:type="dxa"/>
            <w:shd w:val="clear" w:color="auto" w:fill="auto"/>
            <w:noWrap/>
            <w:hideMark/>
          </w:tcPr>
          <w:p w14:paraId="73C2D4E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Oyman, Ozgur, Company: Intel, </w:t>
            </w:r>
          </w:p>
        </w:tc>
      </w:tr>
      <w:tr w:rsidR="00581E40" w:rsidRPr="00016B51" w14:paraId="184E2447" w14:textId="77777777" w:rsidTr="00581E40">
        <w:trPr>
          <w:trHeight w:val="170"/>
        </w:trPr>
        <w:tc>
          <w:tcPr>
            <w:tcW w:w="852" w:type="dxa"/>
            <w:shd w:val="clear" w:color="auto" w:fill="auto"/>
            <w:noWrap/>
            <w:vAlign w:val="center"/>
            <w:hideMark/>
          </w:tcPr>
          <w:p w14:paraId="6093B7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810001</w:t>
            </w:r>
          </w:p>
        </w:tc>
        <w:tc>
          <w:tcPr>
            <w:tcW w:w="3798" w:type="dxa"/>
            <w:shd w:val="clear" w:color="auto" w:fill="auto"/>
            <w:noWrap/>
            <w:vAlign w:val="center"/>
            <w:hideMark/>
          </w:tcPr>
          <w:p w14:paraId="1DEE363E"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2 of E2E_DELAY</w:t>
            </w:r>
          </w:p>
        </w:tc>
        <w:tc>
          <w:tcPr>
            <w:tcW w:w="2044" w:type="dxa"/>
            <w:shd w:val="clear" w:color="auto" w:fill="auto"/>
            <w:noWrap/>
            <w:vAlign w:val="center"/>
            <w:hideMark/>
          </w:tcPr>
          <w:p w14:paraId="56A398A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E2E_DELAY</w:t>
            </w:r>
          </w:p>
        </w:tc>
        <w:tc>
          <w:tcPr>
            <w:tcW w:w="554" w:type="dxa"/>
            <w:shd w:val="clear" w:color="auto" w:fill="auto"/>
            <w:noWrap/>
            <w:vAlign w:val="center"/>
            <w:hideMark/>
          </w:tcPr>
          <w:p w14:paraId="58D52E7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40BE93D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SP-180662</w:t>
            </w:r>
          </w:p>
        </w:tc>
        <w:tc>
          <w:tcPr>
            <w:tcW w:w="2041" w:type="dxa"/>
            <w:shd w:val="clear" w:color="auto" w:fill="auto"/>
            <w:noWrap/>
            <w:hideMark/>
          </w:tcPr>
          <w:p w14:paraId="07016F2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Oyman, Ozgur, Company: Intel</w:t>
            </w:r>
          </w:p>
        </w:tc>
      </w:tr>
      <w:tr w:rsidR="00581E40" w:rsidRPr="00016B51" w14:paraId="4D65E86A" w14:textId="77777777" w:rsidTr="00581E40">
        <w:trPr>
          <w:trHeight w:val="170"/>
        </w:trPr>
        <w:tc>
          <w:tcPr>
            <w:tcW w:w="852" w:type="dxa"/>
            <w:shd w:val="clear" w:color="auto" w:fill="auto"/>
            <w:noWrap/>
            <w:vAlign w:val="center"/>
            <w:hideMark/>
          </w:tcPr>
          <w:p w14:paraId="0FB9D61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830004</w:t>
            </w:r>
          </w:p>
        </w:tc>
        <w:tc>
          <w:tcPr>
            <w:tcW w:w="3798" w:type="dxa"/>
            <w:shd w:val="clear" w:color="auto" w:fill="auto"/>
            <w:noWrap/>
            <w:vAlign w:val="center"/>
            <w:hideMark/>
          </w:tcPr>
          <w:p w14:paraId="67568D10"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CT Aspects of E2E_DELAY</w:t>
            </w:r>
          </w:p>
        </w:tc>
        <w:tc>
          <w:tcPr>
            <w:tcW w:w="2044" w:type="dxa"/>
            <w:shd w:val="clear" w:color="auto" w:fill="auto"/>
            <w:noWrap/>
            <w:vAlign w:val="center"/>
            <w:hideMark/>
          </w:tcPr>
          <w:p w14:paraId="7E6E89C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E2E_DELAY</w:t>
            </w:r>
          </w:p>
        </w:tc>
        <w:tc>
          <w:tcPr>
            <w:tcW w:w="554" w:type="dxa"/>
            <w:shd w:val="clear" w:color="auto" w:fill="auto"/>
            <w:noWrap/>
            <w:vAlign w:val="center"/>
            <w:hideMark/>
          </w:tcPr>
          <w:p w14:paraId="5583AD3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56C865C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CP-190193</w:t>
            </w:r>
          </w:p>
        </w:tc>
        <w:tc>
          <w:tcPr>
            <w:tcW w:w="2041" w:type="dxa"/>
            <w:shd w:val="clear" w:color="auto" w:fill="auto"/>
            <w:noWrap/>
            <w:hideMark/>
          </w:tcPr>
          <w:p w14:paraId="36E1BC2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Luetzenkirchen, Thomas, Intel</w:t>
            </w:r>
          </w:p>
        </w:tc>
      </w:tr>
      <w:tr w:rsidR="00581E40" w:rsidRPr="00016B51" w14:paraId="6BE0ED14" w14:textId="77777777" w:rsidTr="00581E40">
        <w:trPr>
          <w:trHeight w:val="170"/>
        </w:trPr>
        <w:tc>
          <w:tcPr>
            <w:tcW w:w="852" w:type="dxa"/>
            <w:shd w:val="clear" w:color="auto" w:fill="auto"/>
            <w:noWrap/>
            <w:vAlign w:val="center"/>
            <w:hideMark/>
          </w:tcPr>
          <w:p w14:paraId="5341AA8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830066</w:t>
            </w:r>
          </w:p>
        </w:tc>
        <w:tc>
          <w:tcPr>
            <w:tcW w:w="3798" w:type="dxa"/>
            <w:shd w:val="clear" w:color="auto" w:fill="auto"/>
            <w:noWrap/>
            <w:vAlign w:val="center"/>
            <w:hideMark/>
          </w:tcPr>
          <w:p w14:paraId="193882F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CT1 Aspects of E2E_DELAY</w:t>
            </w:r>
          </w:p>
        </w:tc>
        <w:tc>
          <w:tcPr>
            <w:tcW w:w="2044" w:type="dxa"/>
            <w:shd w:val="clear" w:color="auto" w:fill="auto"/>
            <w:noWrap/>
            <w:vAlign w:val="center"/>
            <w:hideMark/>
          </w:tcPr>
          <w:p w14:paraId="280624B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E2E_DELAY</w:t>
            </w:r>
          </w:p>
        </w:tc>
        <w:tc>
          <w:tcPr>
            <w:tcW w:w="554" w:type="dxa"/>
            <w:shd w:val="clear" w:color="auto" w:fill="auto"/>
            <w:noWrap/>
            <w:vAlign w:val="center"/>
            <w:hideMark/>
          </w:tcPr>
          <w:p w14:paraId="24CC19C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13937E2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CP-190193</w:t>
            </w:r>
          </w:p>
        </w:tc>
        <w:tc>
          <w:tcPr>
            <w:tcW w:w="2041" w:type="dxa"/>
            <w:shd w:val="clear" w:color="auto" w:fill="auto"/>
            <w:noWrap/>
            <w:hideMark/>
          </w:tcPr>
          <w:p w14:paraId="156C92A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Luetzenkirchen, Thomas, Intel</w:t>
            </w:r>
          </w:p>
        </w:tc>
      </w:tr>
      <w:tr w:rsidR="00581E40" w:rsidRPr="00016B51" w14:paraId="2D30CD17" w14:textId="77777777" w:rsidTr="00581E40">
        <w:trPr>
          <w:trHeight w:val="170"/>
        </w:trPr>
        <w:tc>
          <w:tcPr>
            <w:tcW w:w="852" w:type="dxa"/>
            <w:shd w:val="clear" w:color="auto" w:fill="auto"/>
            <w:noWrap/>
            <w:vAlign w:val="center"/>
            <w:hideMark/>
          </w:tcPr>
          <w:p w14:paraId="62B52F6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830067</w:t>
            </w:r>
          </w:p>
        </w:tc>
        <w:tc>
          <w:tcPr>
            <w:tcW w:w="3798" w:type="dxa"/>
            <w:shd w:val="clear" w:color="auto" w:fill="auto"/>
            <w:noWrap/>
            <w:vAlign w:val="center"/>
            <w:hideMark/>
          </w:tcPr>
          <w:p w14:paraId="5BE848D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CT3 Aspects of E2E_DELAY</w:t>
            </w:r>
          </w:p>
        </w:tc>
        <w:tc>
          <w:tcPr>
            <w:tcW w:w="2044" w:type="dxa"/>
            <w:shd w:val="clear" w:color="auto" w:fill="auto"/>
            <w:noWrap/>
            <w:vAlign w:val="center"/>
            <w:hideMark/>
          </w:tcPr>
          <w:p w14:paraId="793FA32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E2E_DELAY</w:t>
            </w:r>
          </w:p>
        </w:tc>
        <w:tc>
          <w:tcPr>
            <w:tcW w:w="554" w:type="dxa"/>
            <w:shd w:val="clear" w:color="auto" w:fill="auto"/>
            <w:noWrap/>
            <w:vAlign w:val="center"/>
            <w:hideMark/>
          </w:tcPr>
          <w:p w14:paraId="4AB209C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B5F229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CP-190193</w:t>
            </w:r>
          </w:p>
        </w:tc>
        <w:tc>
          <w:tcPr>
            <w:tcW w:w="2041" w:type="dxa"/>
            <w:shd w:val="clear" w:color="auto" w:fill="auto"/>
            <w:noWrap/>
            <w:hideMark/>
          </w:tcPr>
          <w:p w14:paraId="7FF304D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Luetzenkirchen, Thomas, Intel</w:t>
            </w:r>
          </w:p>
        </w:tc>
      </w:tr>
      <w:tr w:rsidR="00581E40" w:rsidRPr="00016B51" w14:paraId="45F639D7" w14:textId="77777777" w:rsidTr="00581E40">
        <w:trPr>
          <w:trHeight w:val="170"/>
        </w:trPr>
        <w:tc>
          <w:tcPr>
            <w:tcW w:w="852" w:type="dxa"/>
            <w:shd w:val="clear" w:color="auto" w:fill="auto"/>
            <w:noWrap/>
            <w:vAlign w:val="center"/>
            <w:hideMark/>
          </w:tcPr>
          <w:p w14:paraId="4E1AA18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830068</w:t>
            </w:r>
          </w:p>
        </w:tc>
        <w:tc>
          <w:tcPr>
            <w:tcW w:w="3798" w:type="dxa"/>
            <w:shd w:val="clear" w:color="auto" w:fill="auto"/>
            <w:noWrap/>
            <w:vAlign w:val="center"/>
            <w:hideMark/>
          </w:tcPr>
          <w:p w14:paraId="6EB4A4C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CT4 Aspects of E2E_DELAY</w:t>
            </w:r>
          </w:p>
        </w:tc>
        <w:tc>
          <w:tcPr>
            <w:tcW w:w="2044" w:type="dxa"/>
            <w:shd w:val="clear" w:color="auto" w:fill="auto"/>
            <w:noWrap/>
            <w:vAlign w:val="center"/>
            <w:hideMark/>
          </w:tcPr>
          <w:p w14:paraId="2322E24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E2E_DELAY</w:t>
            </w:r>
          </w:p>
        </w:tc>
        <w:tc>
          <w:tcPr>
            <w:tcW w:w="554" w:type="dxa"/>
            <w:shd w:val="clear" w:color="auto" w:fill="auto"/>
            <w:noWrap/>
            <w:vAlign w:val="center"/>
            <w:hideMark/>
          </w:tcPr>
          <w:p w14:paraId="0B556CF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4C206BF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CP-190193</w:t>
            </w:r>
          </w:p>
        </w:tc>
        <w:tc>
          <w:tcPr>
            <w:tcW w:w="2041" w:type="dxa"/>
            <w:shd w:val="clear" w:color="auto" w:fill="auto"/>
            <w:noWrap/>
            <w:hideMark/>
          </w:tcPr>
          <w:p w14:paraId="4F3B2FD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Luetzenkirchen, Thomas, Intel</w:t>
            </w:r>
          </w:p>
        </w:tc>
      </w:tr>
      <w:tr w:rsidR="00581E40" w:rsidRPr="00016B51" w14:paraId="07F74DD2" w14:textId="77777777" w:rsidTr="00581E40">
        <w:trPr>
          <w:trHeight w:val="170"/>
        </w:trPr>
        <w:tc>
          <w:tcPr>
            <w:tcW w:w="852" w:type="dxa"/>
            <w:shd w:val="clear" w:color="auto" w:fill="auto"/>
            <w:noWrap/>
            <w:vAlign w:val="center"/>
            <w:hideMark/>
          </w:tcPr>
          <w:p w14:paraId="6830671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830069</w:t>
            </w:r>
          </w:p>
        </w:tc>
        <w:tc>
          <w:tcPr>
            <w:tcW w:w="3798" w:type="dxa"/>
            <w:shd w:val="clear" w:color="auto" w:fill="auto"/>
            <w:noWrap/>
            <w:vAlign w:val="center"/>
            <w:hideMark/>
          </w:tcPr>
          <w:p w14:paraId="23EF3FD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Enhancements for Common API Framework for 3GPP Northbound APIs </w:t>
            </w:r>
          </w:p>
        </w:tc>
        <w:tc>
          <w:tcPr>
            <w:tcW w:w="2044" w:type="dxa"/>
            <w:shd w:val="clear" w:color="auto" w:fill="auto"/>
            <w:noWrap/>
            <w:vAlign w:val="center"/>
            <w:hideMark/>
          </w:tcPr>
          <w:p w14:paraId="2C70B8D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eCAPIF</w:t>
            </w:r>
          </w:p>
        </w:tc>
        <w:tc>
          <w:tcPr>
            <w:tcW w:w="554" w:type="dxa"/>
            <w:shd w:val="clear" w:color="auto" w:fill="auto"/>
            <w:noWrap/>
            <w:vAlign w:val="center"/>
            <w:hideMark/>
          </w:tcPr>
          <w:p w14:paraId="5A21D1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5500E4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SP-181137</w:t>
            </w:r>
          </w:p>
        </w:tc>
        <w:tc>
          <w:tcPr>
            <w:tcW w:w="2041" w:type="dxa"/>
            <w:shd w:val="clear" w:color="auto" w:fill="auto"/>
            <w:noWrap/>
            <w:hideMark/>
          </w:tcPr>
          <w:p w14:paraId="388C421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Basavaraj Pattan, Samsung</w:t>
            </w:r>
          </w:p>
        </w:tc>
      </w:tr>
      <w:tr w:rsidR="00581E40" w:rsidRPr="00016B51" w14:paraId="0D24E584" w14:textId="77777777" w:rsidTr="00581E40">
        <w:trPr>
          <w:trHeight w:val="170"/>
        </w:trPr>
        <w:tc>
          <w:tcPr>
            <w:tcW w:w="852" w:type="dxa"/>
            <w:shd w:val="clear" w:color="auto" w:fill="auto"/>
            <w:noWrap/>
            <w:vAlign w:val="center"/>
            <w:hideMark/>
          </w:tcPr>
          <w:p w14:paraId="4FB64F3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790022</w:t>
            </w:r>
          </w:p>
        </w:tc>
        <w:tc>
          <w:tcPr>
            <w:tcW w:w="3798" w:type="dxa"/>
            <w:shd w:val="clear" w:color="auto" w:fill="auto"/>
            <w:noWrap/>
            <w:vAlign w:val="center"/>
            <w:hideMark/>
          </w:tcPr>
          <w:p w14:paraId="200A0784"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2 for eCAPIF</w:t>
            </w:r>
          </w:p>
        </w:tc>
        <w:tc>
          <w:tcPr>
            <w:tcW w:w="2044" w:type="dxa"/>
            <w:shd w:val="clear" w:color="auto" w:fill="auto"/>
            <w:noWrap/>
            <w:vAlign w:val="center"/>
            <w:hideMark/>
          </w:tcPr>
          <w:p w14:paraId="3BCF033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eCAPIF</w:t>
            </w:r>
          </w:p>
        </w:tc>
        <w:tc>
          <w:tcPr>
            <w:tcW w:w="554" w:type="dxa"/>
            <w:shd w:val="clear" w:color="auto" w:fill="auto"/>
            <w:noWrap/>
            <w:vAlign w:val="center"/>
            <w:hideMark/>
          </w:tcPr>
          <w:p w14:paraId="2516D30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5E487A9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SP-181137</w:t>
            </w:r>
          </w:p>
        </w:tc>
        <w:tc>
          <w:tcPr>
            <w:tcW w:w="2041" w:type="dxa"/>
            <w:shd w:val="clear" w:color="auto" w:fill="auto"/>
            <w:noWrap/>
            <w:hideMark/>
          </w:tcPr>
          <w:p w14:paraId="62A0C02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Basavaraj Pattan, Samsung</w:t>
            </w:r>
          </w:p>
        </w:tc>
      </w:tr>
      <w:tr w:rsidR="00581E40" w:rsidRPr="00016B51" w14:paraId="4B967033" w14:textId="77777777" w:rsidTr="00581E40">
        <w:trPr>
          <w:trHeight w:val="170"/>
        </w:trPr>
        <w:tc>
          <w:tcPr>
            <w:tcW w:w="852" w:type="dxa"/>
            <w:shd w:val="clear" w:color="auto" w:fill="auto"/>
            <w:noWrap/>
            <w:vAlign w:val="center"/>
            <w:hideMark/>
          </w:tcPr>
          <w:p w14:paraId="341D73A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830022</w:t>
            </w:r>
          </w:p>
        </w:tc>
        <w:tc>
          <w:tcPr>
            <w:tcW w:w="3798" w:type="dxa"/>
            <w:shd w:val="clear" w:color="auto" w:fill="auto"/>
            <w:noWrap/>
            <w:vAlign w:val="center"/>
            <w:hideMark/>
          </w:tcPr>
          <w:p w14:paraId="68EA76A7"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Security aspects of eCAPIF</w:t>
            </w:r>
          </w:p>
        </w:tc>
        <w:tc>
          <w:tcPr>
            <w:tcW w:w="2044" w:type="dxa"/>
            <w:shd w:val="clear" w:color="auto" w:fill="auto"/>
            <w:noWrap/>
            <w:vAlign w:val="center"/>
            <w:hideMark/>
          </w:tcPr>
          <w:p w14:paraId="05D6CC3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eCAPIF</w:t>
            </w:r>
          </w:p>
        </w:tc>
        <w:tc>
          <w:tcPr>
            <w:tcW w:w="554" w:type="dxa"/>
            <w:shd w:val="clear" w:color="auto" w:fill="auto"/>
            <w:noWrap/>
            <w:vAlign w:val="center"/>
            <w:hideMark/>
          </w:tcPr>
          <w:p w14:paraId="30E7D93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57D8D93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SP-1901240</w:t>
            </w:r>
          </w:p>
        </w:tc>
        <w:tc>
          <w:tcPr>
            <w:tcW w:w="2041" w:type="dxa"/>
            <w:shd w:val="clear" w:color="auto" w:fill="auto"/>
            <w:noWrap/>
            <w:hideMark/>
          </w:tcPr>
          <w:p w14:paraId="76B1F80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Rajavelsamy Rajadurai, Samsung</w:t>
            </w:r>
          </w:p>
        </w:tc>
      </w:tr>
      <w:tr w:rsidR="003254DC" w:rsidRPr="00016B51" w14:paraId="75226B29" w14:textId="77777777" w:rsidTr="00D37798">
        <w:trPr>
          <w:trHeight w:val="170"/>
        </w:trPr>
        <w:tc>
          <w:tcPr>
            <w:tcW w:w="852" w:type="dxa"/>
            <w:shd w:val="clear" w:color="auto" w:fill="auto"/>
            <w:noWrap/>
            <w:vAlign w:val="center"/>
            <w:hideMark/>
          </w:tcPr>
          <w:p w14:paraId="71B7DEFC" w14:textId="77777777" w:rsidR="003254DC" w:rsidRPr="00016B51" w:rsidRDefault="003254DC" w:rsidP="00D3779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790019</w:t>
            </w:r>
          </w:p>
        </w:tc>
        <w:tc>
          <w:tcPr>
            <w:tcW w:w="3798" w:type="dxa"/>
            <w:shd w:val="clear" w:color="auto" w:fill="auto"/>
            <w:noWrap/>
            <w:vAlign w:val="center"/>
            <w:hideMark/>
          </w:tcPr>
          <w:p w14:paraId="35F256CB" w14:textId="77777777" w:rsidR="003254DC" w:rsidRPr="00016B51" w:rsidRDefault="003254DC" w:rsidP="00D37798">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Usage of CAPIF for xMB API</w:t>
            </w:r>
          </w:p>
        </w:tc>
        <w:tc>
          <w:tcPr>
            <w:tcW w:w="2044" w:type="dxa"/>
            <w:shd w:val="clear" w:color="auto" w:fill="auto"/>
            <w:noWrap/>
            <w:vAlign w:val="center"/>
            <w:hideMark/>
          </w:tcPr>
          <w:p w14:paraId="2CF87D4B" w14:textId="77777777" w:rsidR="003254DC" w:rsidRPr="00016B51" w:rsidRDefault="003254DC" w:rsidP="00D3779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CAPIF4xMB</w:t>
            </w:r>
          </w:p>
        </w:tc>
        <w:tc>
          <w:tcPr>
            <w:tcW w:w="554" w:type="dxa"/>
            <w:shd w:val="clear" w:color="auto" w:fill="auto"/>
            <w:noWrap/>
            <w:vAlign w:val="center"/>
            <w:hideMark/>
          </w:tcPr>
          <w:p w14:paraId="53EB6E07" w14:textId="77777777" w:rsidR="003254DC" w:rsidRPr="00016B51" w:rsidRDefault="003254DC" w:rsidP="00D3779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09E8DCD6" w14:textId="77777777" w:rsidR="003254DC" w:rsidRPr="00016B51" w:rsidRDefault="003254DC" w:rsidP="00D3779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SP-180031</w:t>
            </w:r>
          </w:p>
        </w:tc>
        <w:tc>
          <w:tcPr>
            <w:tcW w:w="2041" w:type="dxa"/>
            <w:shd w:val="clear" w:color="auto" w:fill="auto"/>
            <w:noWrap/>
            <w:hideMark/>
          </w:tcPr>
          <w:p w14:paraId="456CAC7F" w14:textId="77777777" w:rsidR="003254DC" w:rsidRPr="00016B51" w:rsidRDefault="003254DC" w:rsidP="00D3779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Thorsten Lohmar, Ericsson LM </w:t>
            </w:r>
          </w:p>
        </w:tc>
      </w:tr>
      <w:tr w:rsidR="00581E40" w:rsidRPr="00016B51" w14:paraId="6639275A" w14:textId="77777777" w:rsidTr="00581E40">
        <w:trPr>
          <w:trHeight w:val="170"/>
        </w:trPr>
        <w:tc>
          <w:tcPr>
            <w:tcW w:w="852" w:type="dxa"/>
            <w:shd w:val="clear" w:color="auto" w:fill="auto"/>
            <w:noWrap/>
            <w:vAlign w:val="center"/>
            <w:hideMark/>
          </w:tcPr>
          <w:p w14:paraId="7417947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840065</w:t>
            </w:r>
          </w:p>
        </w:tc>
        <w:tc>
          <w:tcPr>
            <w:tcW w:w="3798" w:type="dxa"/>
            <w:shd w:val="clear" w:color="auto" w:fill="auto"/>
            <w:noWrap/>
            <w:vAlign w:val="center"/>
            <w:hideMark/>
          </w:tcPr>
          <w:p w14:paraId="47A6F7D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User data interworking, Coexistence and Migration</w:t>
            </w:r>
          </w:p>
        </w:tc>
        <w:tc>
          <w:tcPr>
            <w:tcW w:w="2044" w:type="dxa"/>
            <w:shd w:val="clear" w:color="auto" w:fill="auto"/>
            <w:noWrap/>
            <w:vAlign w:val="center"/>
            <w:hideMark/>
          </w:tcPr>
          <w:p w14:paraId="6B7DC01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UDICOM</w:t>
            </w:r>
          </w:p>
        </w:tc>
        <w:tc>
          <w:tcPr>
            <w:tcW w:w="554" w:type="dxa"/>
            <w:shd w:val="clear" w:color="auto" w:fill="auto"/>
            <w:noWrap/>
            <w:vAlign w:val="center"/>
            <w:hideMark/>
          </w:tcPr>
          <w:p w14:paraId="09ABF48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10AE90F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SP-190182</w:t>
            </w:r>
          </w:p>
        </w:tc>
        <w:tc>
          <w:tcPr>
            <w:tcW w:w="2041" w:type="dxa"/>
            <w:shd w:val="clear" w:color="auto" w:fill="auto"/>
            <w:noWrap/>
            <w:hideMark/>
          </w:tcPr>
          <w:p w14:paraId="5C1FADE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Alessio Casati, Nokia</w:t>
            </w:r>
          </w:p>
        </w:tc>
      </w:tr>
      <w:tr w:rsidR="00581E40" w:rsidRPr="00016B51" w14:paraId="15FF78F9" w14:textId="77777777" w:rsidTr="00581E40">
        <w:trPr>
          <w:trHeight w:val="170"/>
        </w:trPr>
        <w:tc>
          <w:tcPr>
            <w:tcW w:w="852" w:type="dxa"/>
            <w:shd w:val="clear" w:color="auto" w:fill="auto"/>
            <w:noWrap/>
            <w:vAlign w:val="center"/>
            <w:hideMark/>
          </w:tcPr>
          <w:p w14:paraId="6BD902A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800055</w:t>
            </w:r>
          </w:p>
        </w:tc>
        <w:tc>
          <w:tcPr>
            <w:tcW w:w="3798" w:type="dxa"/>
            <w:shd w:val="clear" w:color="auto" w:fill="auto"/>
            <w:noWrap/>
            <w:vAlign w:val="center"/>
            <w:hideMark/>
          </w:tcPr>
          <w:p w14:paraId="7F47AFB5"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UDICOM</w:t>
            </w:r>
          </w:p>
        </w:tc>
        <w:tc>
          <w:tcPr>
            <w:tcW w:w="2044" w:type="dxa"/>
            <w:shd w:val="clear" w:color="auto" w:fill="auto"/>
            <w:noWrap/>
            <w:vAlign w:val="center"/>
            <w:hideMark/>
          </w:tcPr>
          <w:p w14:paraId="7C2CBA7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FS_UDICoM</w:t>
            </w:r>
          </w:p>
        </w:tc>
        <w:tc>
          <w:tcPr>
            <w:tcW w:w="554" w:type="dxa"/>
            <w:shd w:val="clear" w:color="auto" w:fill="auto"/>
            <w:noWrap/>
            <w:vAlign w:val="center"/>
            <w:hideMark/>
          </w:tcPr>
          <w:p w14:paraId="62E3C06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1EF05E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SP-190148</w:t>
            </w:r>
          </w:p>
        </w:tc>
        <w:tc>
          <w:tcPr>
            <w:tcW w:w="2041" w:type="dxa"/>
            <w:shd w:val="clear" w:color="auto" w:fill="auto"/>
            <w:noWrap/>
            <w:hideMark/>
          </w:tcPr>
          <w:p w14:paraId="34C2A09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Susana Sabater (Vodafone</w:t>
            </w:r>
          </w:p>
        </w:tc>
      </w:tr>
      <w:tr w:rsidR="00581E40" w:rsidRPr="00016B51" w14:paraId="68CD4267" w14:textId="77777777" w:rsidTr="00581E40">
        <w:trPr>
          <w:trHeight w:val="170"/>
        </w:trPr>
        <w:tc>
          <w:tcPr>
            <w:tcW w:w="852" w:type="dxa"/>
            <w:shd w:val="clear" w:color="auto" w:fill="auto"/>
            <w:noWrap/>
            <w:vAlign w:val="center"/>
            <w:hideMark/>
          </w:tcPr>
          <w:p w14:paraId="52AD297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830029</w:t>
            </w:r>
          </w:p>
        </w:tc>
        <w:tc>
          <w:tcPr>
            <w:tcW w:w="3798" w:type="dxa"/>
            <w:shd w:val="clear" w:color="auto" w:fill="auto"/>
            <w:noWrap/>
            <w:vAlign w:val="center"/>
            <w:hideMark/>
          </w:tcPr>
          <w:p w14:paraId="581D13BF"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2 of UDICOM</w:t>
            </w:r>
          </w:p>
        </w:tc>
        <w:tc>
          <w:tcPr>
            <w:tcW w:w="2044" w:type="dxa"/>
            <w:shd w:val="clear" w:color="auto" w:fill="auto"/>
            <w:noWrap/>
            <w:vAlign w:val="center"/>
            <w:hideMark/>
          </w:tcPr>
          <w:p w14:paraId="6E8B6BD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UDICOM</w:t>
            </w:r>
          </w:p>
        </w:tc>
        <w:tc>
          <w:tcPr>
            <w:tcW w:w="554" w:type="dxa"/>
            <w:shd w:val="clear" w:color="auto" w:fill="auto"/>
            <w:noWrap/>
            <w:vAlign w:val="center"/>
            <w:hideMark/>
          </w:tcPr>
          <w:p w14:paraId="6918DC1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698A57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SP-190182</w:t>
            </w:r>
          </w:p>
        </w:tc>
        <w:tc>
          <w:tcPr>
            <w:tcW w:w="2041" w:type="dxa"/>
            <w:shd w:val="clear" w:color="auto" w:fill="auto"/>
            <w:noWrap/>
            <w:hideMark/>
          </w:tcPr>
          <w:p w14:paraId="0F1B95B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Alessio Casati, Nokia</w:t>
            </w:r>
          </w:p>
        </w:tc>
      </w:tr>
      <w:tr w:rsidR="00581E40" w:rsidRPr="00016B51" w14:paraId="167B47B6" w14:textId="77777777" w:rsidTr="00581E40">
        <w:trPr>
          <w:trHeight w:val="170"/>
        </w:trPr>
        <w:tc>
          <w:tcPr>
            <w:tcW w:w="852" w:type="dxa"/>
            <w:shd w:val="clear" w:color="auto" w:fill="auto"/>
            <w:noWrap/>
            <w:vAlign w:val="center"/>
            <w:hideMark/>
          </w:tcPr>
          <w:p w14:paraId="38DF439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840007</w:t>
            </w:r>
          </w:p>
        </w:tc>
        <w:tc>
          <w:tcPr>
            <w:tcW w:w="3798" w:type="dxa"/>
            <w:shd w:val="clear" w:color="auto" w:fill="auto"/>
            <w:noWrap/>
            <w:vAlign w:val="center"/>
            <w:hideMark/>
          </w:tcPr>
          <w:p w14:paraId="68310A0A"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CT aspects of UDICOM</w:t>
            </w:r>
          </w:p>
        </w:tc>
        <w:tc>
          <w:tcPr>
            <w:tcW w:w="2044" w:type="dxa"/>
            <w:shd w:val="clear" w:color="auto" w:fill="auto"/>
            <w:noWrap/>
            <w:vAlign w:val="center"/>
            <w:hideMark/>
          </w:tcPr>
          <w:p w14:paraId="3C5B0A1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UDICOM</w:t>
            </w:r>
          </w:p>
        </w:tc>
        <w:tc>
          <w:tcPr>
            <w:tcW w:w="554" w:type="dxa"/>
            <w:shd w:val="clear" w:color="auto" w:fill="auto"/>
            <w:noWrap/>
            <w:vAlign w:val="center"/>
            <w:hideMark/>
          </w:tcPr>
          <w:p w14:paraId="0C46C48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B71DD5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CP-191066</w:t>
            </w:r>
          </w:p>
        </w:tc>
        <w:tc>
          <w:tcPr>
            <w:tcW w:w="2041" w:type="dxa"/>
            <w:shd w:val="clear" w:color="auto" w:fill="auto"/>
            <w:noWrap/>
            <w:hideMark/>
          </w:tcPr>
          <w:p w14:paraId="563AB77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Wiehe, Ulrich, Nokia </w:t>
            </w:r>
          </w:p>
        </w:tc>
      </w:tr>
      <w:tr w:rsidR="00581E40" w:rsidRPr="00016B51" w14:paraId="01D1D0EB" w14:textId="77777777" w:rsidTr="00581E40">
        <w:trPr>
          <w:trHeight w:val="170"/>
        </w:trPr>
        <w:tc>
          <w:tcPr>
            <w:tcW w:w="852" w:type="dxa"/>
            <w:shd w:val="clear" w:color="auto" w:fill="auto"/>
            <w:noWrap/>
            <w:vAlign w:val="center"/>
            <w:hideMark/>
          </w:tcPr>
          <w:p w14:paraId="09BDF970"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581700D2"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NR-related Release 16 Features</w:t>
            </w:r>
          </w:p>
        </w:tc>
        <w:tc>
          <w:tcPr>
            <w:tcW w:w="2044" w:type="dxa"/>
            <w:shd w:val="clear" w:color="auto" w:fill="auto"/>
            <w:noWrap/>
            <w:vAlign w:val="center"/>
            <w:hideMark/>
          </w:tcPr>
          <w:p w14:paraId="05876EE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59A6EC1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016B3B5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036B5DC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58EE8C96" w14:textId="77777777" w:rsidTr="00581E40">
        <w:trPr>
          <w:trHeight w:val="170"/>
        </w:trPr>
        <w:tc>
          <w:tcPr>
            <w:tcW w:w="852" w:type="dxa"/>
            <w:shd w:val="clear" w:color="auto" w:fill="auto"/>
            <w:noWrap/>
            <w:vAlign w:val="center"/>
            <w:hideMark/>
          </w:tcPr>
          <w:p w14:paraId="1A7E60F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830075</w:t>
            </w:r>
          </w:p>
        </w:tc>
        <w:tc>
          <w:tcPr>
            <w:tcW w:w="3798" w:type="dxa"/>
            <w:shd w:val="clear" w:color="auto" w:fill="auto"/>
            <w:noWrap/>
            <w:vAlign w:val="center"/>
            <w:hideMark/>
          </w:tcPr>
          <w:p w14:paraId="7D5A1FEB"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UE Power Saving in NR</w:t>
            </w:r>
          </w:p>
        </w:tc>
        <w:tc>
          <w:tcPr>
            <w:tcW w:w="2044" w:type="dxa"/>
            <w:shd w:val="clear" w:color="auto" w:fill="auto"/>
            <w:noWrap/>
            <w:vAlign w:val="center"/>
            <w:hideMark/>
          </w:tcPr>
          <w:p w14:paraId="05876BD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NR_UE_pow_sav</w:t>
            </w:r>
          </w:p>
        </w:tc>
        <w:tc>
          <w:tcPr>
            <w:tcW w:w="554" w:type="dxa"/>
            <w:shd w:val="clear" w:color="auto" w:fill="auto"/>
            <w:noWrap/>
            <w:vAlign w:val="center"/>
            <w:hideMark/>
          </w:tcPr>
          <w:p w14:paraId="0791945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247CE6D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RP-191607</w:t>
            </w:r>
          </w:p>
        </w:tc>
        <w:tc>
          <w:tcPr>
            <w:tcW w:w="2041" w:type="dxa"/>
            <w:shd w:val="clear" w:color="auto" w:fill="auto"/>
            <w:noWrap/>
            <w:hideMark/>
          </w:tcPr>
          <w:p w14:paraId="49C8825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CATT</w:t>
            </w:r>
          </w:p>
        </w:tc>
      </w:tr>
      <w:tr w:rsidR="00581E40" w:rsidRPr="00016B51" w14:paraId="606774FB" w14:textId="77777777" w:rsidTr="00581E40">
        <w:trPr>
          <w:trHeight w:val="170"/>
        </w:trPr>
        <w:tc>
          <w:tcPr>
            <w:tcW w:w="852" w:type="dxa"/>
            <w:shd w:val="clear" w:color="auto" w:fill="auto"/>
            <w:noWrap/>
            <w:vAlign w:val="center"/>
            <w:hideMark/>
          </w:tcPr>
          <w:p w14:paraId="194007D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800094</w:t>
            </w:r>
          </w:p>
        </w:tc>
        <w:tc>
          <w:tcPr>
            <w:tcW w:w="3798" w:type="dxa"/>
            <w:shd w:val="clear" w:color="auto" w:fill="auto"/>
            <w:noWrap/>
            <w:vAlign w:val="center"/>
            <w:hideMark/>
          </w:tcPr>
          <w:p w14:paraId="487A787C"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UE power saving in NR</w:t>
            </w:r>
          </w:p>
        </w:tc>
        <w:tc>
          <w:tcPr>
            <w:tcW w:w="2044" w:type="dxa"/>
            <w:shd w:val="clear" w:color="auto" w:fill="auto"/>
            <w:noWrap/>
            <w:vAlign w:val="center"/>
            <w:hideMark/>
          </w:tcPr>
          <w:p w14:paraId="1D6D06A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FS_NR_UE_pow_sav</w:t>
            </w:r>
          </w:p>
        </w:tc>
        <w:tc>
          <w:tcPr>
            <w:tcW w:w="554" w:type="dxa"/>
            <w:shd w:val="clear" w:color="auto" w:fill="auto"/>
            <w:noWrap/>
            <w:vAlign w:val="center"/>
            <w:hideMark/>
          </w:tcPr>
          <w:p w14:paraId="5DE3C59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619472F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RP-181463</w:t>
            </w:r>
          </w:p>
        </w:tc>
        <w:tc>
          <w:tcPr>
            <w:tcW w:w="2041" w:type="dxa"/>
            <w:shd w:val="clear" w:color="auto" w:fill="auto"/>
            <w:noWrap/>
            <w:hideMark/>
          </w:tcPr>
          <w:p w14:paraId="55C1D08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581E40" w:rsidRPr="00016B51" w14:paraId="5A0C8B04" w14:textId="77777777" w:rsidTr="00581E40">
        <w:trPr>
          <w:trHeight w:val="170"/>
        </w:trPr>
        <w:tc>
          <w:tcPr>
            <w:tcW w:w="852" w:type="dxa"/>
            <w:shd w:val="clear" w:color="auto" w:fill="auto"/>
            <w:noWrap/>
            <w:vAlign w:val="center"/>
            <w:hideMark/>
          </w:tcPr>
          <w:p w14:paraId="1AD0A57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830175</w:t>
            </w:r>
          </w:p>
        </w:tc>
        <w:tc>
          <w:tcPr>
            <w:tcW w:w="3798" w:type="dxa"/>
            <w:shd w:val="clear" w:color="auto" w:fill="auto"/>
            <w:noWrap/>
            <w:vAlign w:val="center"/>
            <w:hideMark/>
          </w:tcPr>
          <w:p w14:paraId="51696A60"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UE Power Saving in NR</w:t>
            </w:r>
          </w:p>
        </w:tc>
        <w:tc>
          <w:tcPr>
            <w:tcW w:w="2044" w:type="dxa"/>
            <w:shd w:val="clear" w:color="auto" w:fill="auto"/>
            <w:noWrap/>
            <w:vAlign w:val="center"/>
            <w:hideMark/>
          </w:tcPr>
          <w:p w14:paraId="5422C70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NR_UE_pow_sav-Core</w:t>
            </w:r>
          </w:p>
        </w:tc>
        <w:tc>
          <w:tcPr>
            <w:tcW w:w="554" w:type="dxa"/>
            <w:shd w:val="clear" w:color="auto" w:fill="auto"/>
            <w:noWrap/>
            <w:vAlign w:val="center"/>
            <w:hideMark/>
          </w:tcPr>
          <w:p w14:paraId="52C5B3A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2FF045E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RP-190727</w:t>
            </w:r>
          </w:p>
        </w:tc>
        <w:tc>
          <w:tcPr>
            <w:tcW w:w="2041" w:type="dxa"/>
            <w:shd w:val="clear" w:color="auto" w:fill="auto"/>
            <w:noWrap/>
            <w:hideMark/>
          </w:tcPr>
          <w:p w14:paraId="6ABCC4C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581E40" w:rsidRPr="00016B51" w14:paraId="76C008BF" w14:textId="77777777" w:rsidTr="00581E40">
        <w:trPr>
          <w:trHeight w:val="170"/>
        </w:trPr>
        <w:tc>
          <w:tcPr>
            <w:tcW w:w="852" w:type="dxa"/>
            <w:shd w:val="clear" w:color="auto" w:fill="auto"/>
            <w:noWrap/>
            <w:vAlign w:val="center"/>
            <w:hideMark/>
          </w:tcPr>
          <w:p w14:paraId="1B1486F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830275</w:t>
            </w:r>
          </w:p>
        </w:tc>
        <w:tc>
          <w:tcPr>
            <w:tcW w:w="3798" w:type="dxa"/>
            <w:shd w:val="clear" w:color="auto" w:fill="auto"/>
            <w:noWrap/>
            <w:vAlign w:val="center"/>
            <w:hideMark/>
          </w:tcPr>
          <w:p w14:paraId="7D89A78F"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Perf. part: UE Power Saving in NR</w:t>
            </w:r>
          </w:p>
        </w:tc>
        <w:tc>
          <w:tcPr>
            <w:tcW w:w="2044" w:type="dxa"/>
            <w:shd w:val="clear" w:color="auto" w:fill="auto"/>
            <w:noWrap/>
            <w:vAlign w:val="center"/>
            <w:hideMark/>
          </w:tcPr>
          <w:p w14:paraId="24EE1B4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NR_UE_pow_sav-Perf</w:t>
            </w:r>
          </w:p>
        </w:tc>
        <w:tc>
          <w:tcPr>
            <w:tcW w:w="554" w:type="dxa"/>
            <w:shd w:val="clear" w:color="auto" w:fill="auto"/>
            <w:noWrap/>
            <w:vAlign w:val="center"/>
            <w:hideMark/>
          </w:tcPr>
          <w:p w14:paraId="6C3E60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E86F09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RP-190727</w:t>
            </w:r>
          </w:p>
        </w:tc>
        <w:tc>
          <w:tcPr>
            <w:tcW w:w="2041" w:type="dxa"/>
            <w:shd w:val="clear" w:color="auto" w:fill="auto"/>
            <w:noWrap/>
            <w:hideMark/>
          </w:tcPr>
          <w:p w14:paraId="3AA407D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581E40" w:rsidRPr="00016B51" w14:paraId="41836EE1" w14:textId="77777777" w:rsidTr="00581E40">
        <w:trPr>
          <w:trHeight w:val="170"/>
        </w:trPr>
        <w:tc>
          <w:tcPr>
            <w:tcW w:w="852" w:type="dxa"/>
            <w:shd w:val="clear" w:color="auto" w:fill="auto"/>
            <w:noWrap/>
            <w:vAlign w:val="center"/>
            <w:hideMark/>
          </w:tcPr>
          <w:p w14:paraId="1E31E42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820070</w:t>
            </w:r>
          </w:p>
        </w:tc>
        <w:tc>
          <w:tcPr>
            <w:tcW w:w="3798" w:type="dxa"/>
            <w:shd w:val="clear" w:color="auto" w:fill="auto"/>
            <w:noWrap/>
            <w:vAlign w:val="center"/>
            <w:hideMark/>
          </w:tcPr>
          <w:p w14:paraId="7B0A19E2"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Integrated access and backhaul for NR</w:t>
            </w:r>
          </w:p>
        </w:tc>
        <w:tc>
          <w:tcPr>
            <w:tcW w:w="2044" w:type="dxa"/>
            <w:shd w:val="clear" w:color="auto" w:fill="auto"/>
            <w:noWrap/>
            <w:vAlign w:val="center"/>
            <w:hideMark/>
          </w:tcPr>
          <w:p w14:paraId="4D8FE70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NR_IAB</w:t>
            </w:r>
          </w:p>
        </w:tc>
        <w:tc>
          <w:tcPr>
            <w:tcW w:w="554" w:type="dxa"/>
            <w:shd w:val="clear" w:color="auto" w:fill="auto"/>
            <w:noWrap/>
            <w:vAlign w:val="center"/>
            <w:hideMark/>
          </w:tcPr>
          <w:p w14:paraId="52BEF4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2CDE449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RP-191558</w:t>
            </w:r>
          </w:p>
        </w:tc>
        <w:tc>
          <w:tcPr>
            <w:tcW w:w="2041" w:type="dxa"/>
            <w:shd w:val="clear" w:color="auto" w:fill="auto"/>
            <w:noWrap/>
            <w:hideMark/>
          </w:tcPr>
          <w:p w14:paraId="30B7560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Qualcomm</w:t>
            </w:r>
          </w:p>
        </w:tc>
      </w:tr>
      <w:tr w:rsidR="00581E40" w:rsidRPr="00016B51" w14:paraId="451AF2A3" w14:textId="77777777" w:rsidTr="00581E40">
        <w:trPr>
          <w:trHeight w:val="170"/>
        </w:trPr>
        <w:tc>
          <w:tcPr>
            <w:tcW w:w="852" w:type="dxa"/>
            <w:shd w:val="clear" w:color="auto" w:fill="auto"/>
            <w:noWrap/>
            <w:vAlign w:val="center"/>
            <w:hideMark/>
          </w:tcPr>
          <w:p w14:paraId="7076795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750047</w:t>
            </w:r>
          </w:p>
        </w:tc>
        <w:tc>
          <w:tcPr>
            <w:tcW w:w="3798" w:type="dxa"/>
            <w:shd w:val="clear" w:color="auto" w:fill="auto"/>
            <w:noWrap/>
            <w:vAlign w:val="center"/>
            <w:hideMark/>
          </w:tcPr>
          <w:p w14:paraId="0C1ADDA6"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onNR_IAB</w:t>
            </w:r>
          </w:p>
        </w:tc>
        <w:tc>
          <w:tcPr>
            <w:tcW w:w="2044" w:type="dxa"/>
            <w:shd w:val="clear" w:color="auto" w:fill="auto"/>
            <w:noWrap/>
            <w:vAlign w:val="center"/>
            <w:hideMark/>
          </w:tcPr>
          <w:p w14:paraId="7DB5DC5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FS_NR_IAB</w:t>
            </w:r>
          </w:p>
        </w:tc>
        <w:tc>
          <w:tcPr>
            <w:tcW w:w="554" w:type="dxa"/>
            <w:shd w:val="clear" w:color="auto" w:fill="auto"/>
            <w:noWrap/>
            <w:vAlign w:val="center"/>
            <w:hideMark/>
          </w:tcPr>
          <w:p w14:paraId="2444EA4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729F0B4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RP-181349</w:t>
            </w:r>
          </w:p>
        </w:tc>
        <w:tc>
          <w:tcPr>
            <w:tcW w:w="2041" w:type="dxa"/>
            <w:shd w:val="clear" w:color="auto" w:fill="auto"/>
            <w:noWrap/>
            <w:hideMark/>
          </w:tcPr>
          <w:p w14:paraId="0CE413E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060A74CC" w14:textId="77777777" w:rsidTr="00581E40">
        <w:trPr>
          <w:trHeight w:val="170"/>
        </w:trPr>
        <w:tc>
          <w:tcPr>
            <w:tcW w:w="852" w:type="dxa"/>
            <w:shd w:val="clear" w:color="auto" w:fill="auto"/>
            <w:noWrap/>
            <w:vAlign w:val="center"/>
            <w:hideMark/>
          </w:tcPr>
          <w:p w14:paraId="3269351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820170</w:t>
            </w:r>
          </w:p>
        </w:tc>
        <w:tc>
          <w:tcPr>
            <w:tcW w:w="3798" w:type="dxa"/>
            <w:shd w:val="clear" w:color="auto" w:fill="auto"/>
            <w:noWrap/>
            <w:vAlign w:val="center"/>
            <w:hideMark/>
          </w:tcPr>
          <w:p w14:paraId="092781B0"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NR_IAB</w:t>
            </w:r>
          </w:p>
        </w:tc>
        <w:tc>
          <w:tcPr>
            <w:tcW w:w="2044" w:type="dxa"/>
            <w:shd w:val="clear" w:color="auto" w:fill="auto"/>
            <w:noWrap/>
            <w:vAlign w:val="center"/>
            <w:hideMark/>
          </w:tcPr>
          <w:p w14:paraId="4BA702D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NR_IAB-Core</w:t>
            </w:r>
          </w:p>
        </w:tc>
        <w:tc>
          <w:tcPr>
            <w:tcW w:w="554" w:type="dxa"/>
            <w:shd w:val="clear" w:color="auto" w:fill="auto"/>
            <w:noWrap/>
            <w:vAlign w:val="center"/>
            <w:hideMark/>
          </w:tcPr>
          <w:p w14:paraId="06F5CF8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62E2C72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RP-190712</w:t>
            </w:r>
          </w:p>
        </w:tc>
        <w:tc>
          <w:tcPr>
            <w:tcW w:w="2041" w:type="dxa"/>
            <w:shd w:val="clear" w:color="auto" w:fill="auto"/>
            <w:noWrap/>
            <w:hideMark/>
          </w:tcPr>
          <w:p w14:paraId="70A5256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5E2A127B" w14:textId="77777777" w:rsidTr="00581E40">
        <w:trPr>
          <w:trHeight w:val="170"/>
        </w:trPr>
        <w:tc>
          <w:tcPr>
            <w:tcW w:w="852" w:type="dxa"/>
            <w:shd w:val="clear" w:color="auto" w:fill="auto"/>
            <w:noWrap/>
            <w:vAlign w:val="center"/>
            <w:hideMark/>
          </w:tcPr>
          <w:p w14:paraId="695F80B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820270</w:t>
            </w:r>
          </w:p>
        </w:tc>
        <w:tc>
          <w:tcPr>
            <w:tcW w:w="3798" w:type="dxa"/>
            <w:shd w:val="clear" w:color="auto" w:fill="auto"/>
            <w:noWrap/>
            <w:vAlign w:val="center"/>
            <w:hideMark/>
          </w:tcPr>
          <w:p w14:paraId="0FDAB9C4"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Perf. Part: NR_IAB</w:t>
            </w:r>
          </w:p>
        </w:tc>
        <w:tc>
          <w:tcPr>
            <w:tcW w:w="2044" w:type="dxa"/>
            <w:shd w:val="clear" w:color="auto" w:fill="auto"/>
            <w:noWrap/>
            <w:vAlign w:val="center"/>
            <w:hideMark/>
          </w:tcPr>
          <w:p w14:paraId="5515454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NR_IAB-Perf</w:t>
            </w:r>
          </w:p>
        </w:tc>
        <w:tc>
          <w:tcPr>
            <w:tcW w:w="554" w:type="dxa"/>
            <w:shd w:val="clear" w:color="auto" w:fill="auto"/>
            <w:noWrap/>
            <w:vAlign w:val="center"/>
            <w:hideMark/>
          </w:tcPr>
          <w:p w14:paraId="72778B8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7216CE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RP-190712</w:t>
            </w:r>
          </w:p>
        </w:tc>
        <w:tc>
          <w:tcPr>
            <w:tcW w:w="2041" w:type="dxa"/>
            <w:shd w:val="clear" w:color="auto" w:fill="auto"/>
            <w:noWrap/>
            <w:hideMark/>
          </w:tcPr>
          <w:p w14:paraId="7F7F3CF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0931187E" w14:textId="77777777" w:rsidTr="00581E40">
        <w:trPr>
          <w:trHeight w:val="170"/>
        </w:trPr>
        <w:tc>
          <w:tcPr>
            <w:tcW w:w="852" w:type="dxa"/>
            <w:shd w:val="clear" w:color="auto" w:fill="auto"/>
            <w:noWrap/>
            <w:vAlign w:val="center"/>
            <w:hideMark/>
          </w:tcPr>
          <w:p w14:paraId="094630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830021</w:t>
            </w:r>
          </w:p>
        </w:tc>
        <w:tc>
          <w:tcPr>
            <w:tcW w:w="3798" w:type="dxa"/>
            <w:shd w:val="clear" w:color="auto" w:fill="auto"/>
            <w:noWrap/>
            <w:vAlign w:val="center"/>
            <w:hideMark/>
          </w:tcPr>
          <w:p w14:paraId="64BBF114"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Security for NR_IAB</w:t>
            </w:r>
          </w:p>
        </w:tc>
        <w:tc>
          <w:tcPr>
            <w:tcW w:w="2044" w:type="dxa"/>
            <w:shd w:val="clear" w:color="auto" w:fill="auto"/>
            <w:noWrap/>
            <w:vAlign w:val="center"/>
            <w:hideMark/>
          </w:tcPr>
          <w:p w14:paraId="191C6A4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FS_NR_IAB_Sec</w:t>
            </w:r>
          </w:p>
        </w:tc>
        <w:tc>
          <w:tcPr>
            <w:tcW w:w="554" w:type="dxa"/>
            <w:shd w:val="clear" w:color="auto" w:fill="auto"/>
            <w:noWrap/>
            <w:vAlign w:val="center"/>
            <w:hideMark/>
          </w:tcPr>
          <w:p w14:paraId="2872DD8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7F558DD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SP-190106</w:t>
            </w:r>
          </w:p>
        </w:tc>
        <w:tc>
          <w:tcPr>
            <w:tcW w:w="2041" w:type="dxa"/>
            <w:shd w:val="clear" w:color="auto" w:fill="auto"/>
            <w:noWrap/>
            <w:hideMark/>
          </w:tcPr>
          <w:p w14:paraId="77BB869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Rajavelsamy Rajadurai, Samsung, </w:t>
            </w:r>
          </w:p>
        </w:tc>
      </w:tr>
      <w:tr w:rsidR="00581E40" w:rsidRPr="00016B51" w14:paraId="5FC7978B" w14:textId="77777777" w:rsidTr="00581E40">
        <w:trPr>
          <w:trHeight w:val="170"/>
        </w:trPr>
        <w:tc>
          <w:tcPr>
            <w:tcW w:w="852" w:type="dxa"/>
            <w:shd w:val="clear" w:color="auto" w:fill="auto"/>
            <w:noWrap/>
            <w:vAlign w:val="center"/>
            <w:hideMark/>
          </w:tcPr>
          <w:p w14:paraId="0225769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800072</w:t>
            </w:r>
          </w:p>
        </w:tc>
        <w:tc>
          <w:tcPr>
            <w:tcW w:w="3798" w:type="dxa"/>
            <w:shd w:val="clear" w:color="auto" w:fill="auto"/>
            <w:noWrap/>
            <w:vAlign w:val="center"/>
            <w:hideMark/>
          </w:tcPr>
          <w:p w14:paraId="7244459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Band combinations for SA NR supplementary uplink (SUL), NSA NR SUL, NSA NR SUL with UL sharing from the UE perspective (ULSUP)</w:t>
            </w:r>
          </w:p>
        </w:tc>
        <w:tc>
          <w:tcPr>
            <w:tcW w:w="2044" w:type="dxa"/>
            <w:shd w:val="clear" w:color="auto" w:fill="auto"/>
            <w:noWrap/>
            <w:vAlign w:val="center"/>
            <w:hideMark/>
          </w:tcPr>
          <w:p w14:paraId="402F9D6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NR_SUL_combos_R16</w:t>
            </w:r>
          </w:p>
        </w:tc>
        <w:tc>
          <w:tcPr>
            <w:tcW w:w="554" w:type="dxa"/>
            <w:shd w:val="clear" w:color="auto" w:fill="auto"/>
            <w:noWrap/>
            <w:vAlign w:val="center"/>
            <w:hideMark/>
          </w:tcPr>
          <w:p w14:paraId="2C9AE14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EC4F76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RP-191126</w:t>
            </w:r>
          </w:p>
        </w:tc>
        <w:tc>
          <w:tcPr>
            <w:tcW w:w="2041" w:type="dxa"/>
            <w:shd w:val="clear" w:color="auto" w:fill="auto"/>
            <w:noWrap/>
            <w:hideMark/>
          </w:tcPr>
          <w:p w14:paraId="054AF94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03E782F3" w14:textId="77777777" w:rsidTr="00581E40">
        <w:trPr>
          <w:trHeight w:val="170"/>
        </w:trPr>
        <w:tc>
          <w:tcPr>
            <w:tcW w:w="852" w:type="dxa"/>
            <w:shd w:val="clear" w:color="auto" w:fill="auto"/>
            <w:noWrap/>
            <w:vAlign w:val="center"/>
            <w:hideMark/>
          </w:tcPr>
          <w:p w14:paraId="31A7686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800172</w:t>
            </w:r>
          </w:p>
        </w:tc>
        <w:tc>
          <w:tcPr>
            <w:tcW w:w="3798" w:type="dxa"/>
            <w:shd w:val="clear" w:color="auto" w:fill="auto"/>
            <w:noWrap/>
            <w:vAlign w:val="center"/>
            <w:hideMark/>
          </w:tcPr>
          <w:p w14:paraId="7E5C4B85"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Band combinations for SA NR supplementary uplink (SUL), NSA NR SUL, NSA NR SUL with UL sharing from the UE perspective (ULSUP)</w:t>
            </w:r>
          </w:p>
        </w:tc>
        <w:tc>
          <w:tcPr>
            <w:tcW w:w="2044" w:type="dxa"/>
            <w:shd w:val="clear" w:color="auto" w:fill="auto"/>
            <w:noWrap/>
            <w:vAlign w:val="center"/>
            <w:hideMark/>
          </w:tcPr>
          <w:p w14:paraId="35CA17F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NR_SUL_combos_R16-Core</w:t>
            </w:r>
          </w:p>
        </w:tc>
        <w:tc>
          <w:tcPr>
            <w:tcW w:w="554" w:type="dxa"/>
            <w:shd w:val="clear" w:color="auto" w:fill="auto"/>
            <w:noWrap/>
            <w:vAlign w:val="center"/>
            <w:hideMark/>
          </w:tcPr>
          <w:p w14:paraId="4FBB36B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0842AC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RP-190714</w:t>
            </w:r>
          </w:p>
        </w:tc>
        <w:tc>
          <w:tcPr>
            <w:tcW w:w="2041" w:type="dxa"/>
            <w:shd w:val="clear" w:color="auto" w:fill="auto"/>
            <w:noWrap/>
            <w:hideMark/>
          </w:tcPr>
          <w:p w14:paraId="4FF8374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12FD9508" w14:textId="77777777" w:rsidTr="00581E40">
        <w:trPr>
          <w:trHeight w:val="170"/>
        </w:trPr>
        <w:tc>
          <w:tcPr>
            <w:tcW w:w="852" w:type="dxa"/>
            <w:shd w:val="clear" w:color="auto" w:fill="auto"/>
            <w:noWrap/>
            <w:vAlign w:val="center"/>
            <w:hideMark/>
          </w:tcPr>
          <w:p w14:paraId="3E62178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800272</w:t>
            </w:r>
          </w:p>
        </w:tc>
        <w:tc>
          <w:tcPr>
            <w:tcW w:w="3798" w:type="dxa"/>
            <w:shd w:val="clear" w:color="auto" w:fill="auto"/>
            <w:noWrap/>
            <w:vAlign w:val="center"/>
            <w:hideMark/>
          </w:tcPr>
          <w:p w14:paraId="542E5CE1"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Perf. part: Band combinations for SA NR supplementary uplink (SUL), NSA NR SUL, NSA NR SUL with UL sharing from the UE perspective (ULSUP)</w:t>
            </w:r>
          </w:p>
        </w:tc>
        <w:tc>
          <w:tcPr>
            <w:tcW w:w="2044" w:type="dxa"/>
            <w:shd w:val="clear" w:color="auto" w:fill="auto"/>
            <w:noWrap/>
            <w:vAlign w:val="center"/>
            <w:hideMark/>
          </w:tcPr>
          <w:p w14:paraId="11AE09B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NR_SUL_combos_R16-Perf</w:t>
            </w:r>
          </w:p>
        </w:tc>
        <w:tc>
          <w:tcPr>
            <w:tcW w:w="554" w:type="dxa"/>
            <w:shd w:val="clear" w:color="auto" w:fill="auto"/>
            <w:noWrap/>
            <w:vAlign w:val="center"/>
            <w:hideMark/>
          </w:tcPr>
          <w:p w14:paraId="23F5905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C62141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RP-190714</w:t>
            </w:r>
          </w:p>
        </w:tc>
        <w:tc>
          <w:tcPr>
            <w:tcW w:w="2041" w:type="dxa"/>
            <w:shd w:val="clear" w:color="auto" w:fill="auto"/>
            <w:noWrap/>
            <w:hideMark/>
          </w:tcPr>
          <w:p w14:paraId="58166B0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45E9C683" w14:textId="77777777" w:rsidTr="00581E40">
        <w:trPr>
          <w:trHeight w:val="170"/>
        </w:trPr>
        <w:tc>
          <w:tcPr>
            <w:tcW w:w="852" w:type="dxa"/>
            <w:shd w:val="clear" w:color="auto" w:fill="auto"/>
            <w:noWrap/>
            <w:vAlign w:val="center"/>
            <w:hideMark/>
          </w:tcPr>
          <w:p w14:paraId="4D80689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800057</w:t>
            </w:r>
          </w:p>
        </w:tc>
        <w:tc>
          <w:tcPr>
            <w:tcW w:w="3798" w:type="dxa"/>
            <w:shd w:val="clear" w:color="auto" w:fill="auto"/>
            <w:noWrap/>
            <w:vAlign w:val="center"/>
            <w:hideMark/>
          </w:tcPr>
          <w:p w14:paraId="5238DCA4"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intra-band Carrier Aggregation</w:t>
            </w:r>
          </w:p>
        </w:tc>
        <w:tc>
          <w:tcPr>
            <w:tcW w:w="2044" w:type="dxa"/>
            <w:shd w:val="clear" w:color="auto" w:fill="auto"/>
            <w:noWrap/>
            <w:vAlign w:val="center"/>
            <w:hideMark/>
          </w:tcPr>
          <w:p w14:paraId="6A75687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554" w:type="dxa"/>
            <w:shd w:val="clear" w:color="auto" w:fill="auto"/>
            <w:noWrap/>
            <w:vAlign w:val="center"/>
            <w:hideMark/>
          </w:tcPr>
          <w:p w14:paraId="666F8B7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7439DE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0155546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581E40" w:rsidRPr="00016B51" w14:paraId="018F9525" w14:textId="77777777" w:rsidTr="00581E40">
        <w:trPr>
          <w:trHeight w:val="170"/>
        </w:trPr>
        <w:tc>
          <w:tcPr>
            <w:tcW w:w="852" w:type="dxa"/>
            <w:shd w:val="clear" w:color="auto" w:fill="auto"/>
            <w:noWrap/>
            <w:vAlign w:val="center"/>
            <w:hideMark/>
          </w:tcPr>
          <w:p w14:paraId="7C73A35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800073</w:t>
            </w:r>
          </w:p>
        </w:tc>
        <w:tc>
          <w:tcPr>
            <w:tcW w:w="3798" w:type="dxa"/>
            <w:shd w:val="clear" w:color="auto" w:fill="auto"/>
            <w:noWrap/>
            <w:vAlign w:val="center"/>
            <w:hideMark/>
          </w:tcPr>
          <w:p w14:paraId="7B4D2E58"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Rel-16 NR intra band CA for xCC DL/yCC UL including contiguous and non-contiguous spectrum (x&gt;=y)</w:t>
            </w:r>
          </w:p>
        </w:tc>
        <w:tc>
          <w:tcPr>
            <w:tcW w:w="2044" w:type="dxa"/>
            <w:shd w:val="clear" w:color="auto" w:fill="auto"/>
            <w:noWrap/>
            <w:vAlign w:val="center"/>
            <w:hideMark/>
          </w:tcPr>
          <w:p w14:paraId="5AF7D09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NR_CA_R16_intra</w:t>
            </w:r>
          </w:p>
        </w:tc>
        <w:tc>
          <w:tcPr>
            <w:tcW w:w="554" w:type="dxa"/>
            <w:shd w:val="clear" w:color="auto" w:fill="auto"/>
            <w:noWrap/>
            <w:vAlign w:val="center"/>
            <w:hideMark/>
          </w:tcPr>
          <w:p w14:paraId="47874A1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901880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RP-191194</w:t>
            </w:r>
          </w:p>
        </w:tc>
        <w:tc>
          <w:tcPr>
            <w:tcW w:w="2041" w:type="dxa"/>
            <w:shd w:val="clear" w:color="auto" w:fill="auto"/>
            <w:noWrap/>
            <w:hideMark/>
          </w:tcPr>
          <w:p w14:paraId="51FB153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61032039" w14:textId="77777777" w:rsidTr="00581E40">
        <w:trPr>
          <w:trHeight w:val="170"/>
        </w:trPr>
        <w:tc>
          <w:tcPr>
            <w:tcW w:w="852" w:type="dxa"/>
            <w:shd w:val="clear" w:color="auto" w:fill="auto"/>
            <w:noWrap/>
            <w:vAlign w:val="center"/>
            <w:hideMark/>
          </w:tcPr>
          <w:p w14:paraId="0CCA002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800173</w:t>
            </w:r>
          </w:p>
        </w:tc>
        <w:tc>
          <w:tcPr>
            <w:tcW w:w="3798" w:type="dxa"/>
            <w:shd w:val="clear" w:color="auto" w:fill="auto"/>
            <w:noWrap/>
            <w:vAlign w:val="center"/>
            <w:hideMark/>
          </w:tcPr>
          <w:p w14:paraId="3C7474D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Core part: Rel-16 NR intra band CA for xCC DL/yCC UL including contiguous and non-contiguous spectrum (x&gt;=y)</w:t>
            </w:r>
          </w:p>
        </w:tc>
        <w:tc>
          <w:tcPr>
            <w:tcW w:w="2044" w:type="dxa"/>
            <w:shd w:val="clear" w:color="auto" w:fill="auto"/>
            <w:noWrap/>
            <w:vAlign w:val="center"/>
            <w:hideMark/>
          </w:tcPr>
          <w:p w14:paraId="5AB431E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NR_CA_R16_intra-Core</w:t>
            </w:r>
          </w:p>
        </w:tc>
        <w:tc>
          <w:tcPr>
            <w:tcW w:w="554" w:type="dxa"/>
            <w:shd w:val="clear" w:color="auto" w:fill="auto"/>
            <w:noWrap/>
            <w:vAlign w:val="center"/>
            <w:hideMark/>
          </w:tcPr>
          <w:p w14:paraId="3FC9F33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5823CD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RP-190689</w:t>
            </w:r>
          </w:p>
        </w:tc>
        <w:tc>
          <w:tcPr>
            <w:tcW w:w="2041" w:type="dxa"/>
            <w:shd w:val="clear" w:color="auto" w:fill="auto"/>
            <w:noWrap/>
            <w:hideMark/>
          </w:tcPr>
          <w:p w14:paraId="6162C18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56D45A00" w14:textId="77777777" w:rsidTr="00581E40">
        <w:trPr>
          <w:trHeight w:val="170"/>
        </w:trPr>
        <w:tc>
          <w:tcPr>
            <w:tcW w:w="852" w:type="dxa"/>
            <w:shd w:val="clear" w:color="auto" w:fill="auto"/>
            <w:noWrap/>
            <w:vAlign w:val="center"/>
            <w:hideMark/>
          </w:tcPr>
          <w:p w14:paraId="7A9F2BD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800273</w:t>
            </w:r>
          </w:p>
        </w:tc>
        <w:tc>
          <w:tcPr>
            <w:tcW w:w="3798" w:type="dxa"/>
            <w:shd w:val="clear" w:color="auto" w:fill="auto"/>
            <w:noWrap/>
            <w:vAlign w:val="center"/>
            <w:hideMark/>
          </w:tcPr>
          <w:p w14:paraId="4761A94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Perf. part: Rel-16 NR intra band CA for xCC DL/yCC UL including contiguous and non-contiguous spectrum (x&gt;=y)</w:t>
            </w:r>
          </w:p>
        </w:tc>
        <w:tc>
          <w:tcPr>
            <w:tcW w:w="2044" w:type="dxa"/>
            <w:shd w:val="clear" w:color="auto" w:fill="auto"/>
            <w:noWrap/>
            <w:vAlign w:val="center"/>
            <w:hideMark/>
          </w:tcPr>
          <w:p w14:paraId="08A8D2D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NR_CA_R16_intra-Perf</w:t>
            </w:r>
          </w:p>
        </w:tc>
        <w:tc>
          <w:tcPr>
            <w:tcW w:w="554" w:type="dxa"/>
            <w:shd w:val="clear" w:color="auto" w:fill="auto"/>
            <w:noWrap/>
            <w:vAlign w:val="center"/>
            <w:hideMark/>
          </w:tcPr>
          <w:p w14:paraId="5BBDA2D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7F55A2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RP-190689</w:t>
            </w:r>
          </w:p>
        </w:tc>
        <w:tc>
          <w:tcPr>
            <w:tcW w:w="2041" w:type="dxa"/>
            <w:shd w:val="clear" w:color="auto" w:fill="auto"/>
            <w:noWrap/>
            <w:hideMark/>
          </w:tcPr>
          <w:p w14:paraId="71C0E9F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6CD7EDD0" w14:textId="77777777" w:rsidTr="00581E40">
        <w:trPr>
          <w:trHeight w:val="170"/>
        </w:trPr>
        <w:tc>
          <w:tcPr>
            <w:tcW w:w="852" w:type="dxa"/>
            <w:shd w:val="clear" w:color="auto" w:fill="auto"/>
            <w:noWrap/>
            <w:vAlign w:val="center"/>
            <w:hideMark/>
          </w:tcPr>
          <w:p w14:paraId="734585B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800074</w:t>
            </w:r>
          </w:p>
        </w:tc>
        <w:tc>
          <w:tcPr>
            <w:tcW w:w="3798" w:type="dxa"/>
            <w:shd w:val="clear" w:color="auto" w:fill="auto"/>
            <w:noWrap/>
            <w:vAlign w:val="center"/>
            <w:hideMark/>
          </w:tcPr>
          <w:p w14:paraId="4D282C0D"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Rel-16 NR inter-band CA/Dual Connectivity for 2 bands DL with x bands UL (x=1, 2)</w:t>
            </w:r>
          </w:p>
        </w:tc>
        <w:tc>
          <w:tcPr>
            <w:tcW w:w="2044" w:type="dxa"/>
            <w:shd w:val="clear" w:color="auto" w:fill="auto"/>
            <w:noWrap/>
            <w:vAlign w:val="center"/>
            <w:hideMark/>
          </w:tcPr>
          <w:p w14:paraId="192ED5C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NR_CADC_R16_2BDL_xBUL</w:t>
            </w:r>
          </w:p>
        </w:tc>
        <w:tc>
          <w:tcPr>
            <w:tcW w:w="554" w:type="dxa"/>
            <w:shd w:val="clear" w:color="auto" w:fill="auto"/>
            <w:noWrap/>
            <w:vAlign w:val="center"/>
            <w:hideMark/>
          </w:tcPr>
          <w:p w14:paraId="33EECA1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4D77B36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RP-191565</w:t>
            </w:r>
          </w:p>
        </w:tc>
        <w:tc>
          <w:tcPr>
            <w:tcW w:w="2041" w:type="dxa"/>
            <w:shd w:val="clear" w:color="auto" w:fill="auto"/>
            <w:noWrap/>
            <w:hideMark/>
          </w:tcPr>
          <w:p w14:paraId="08F0F71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r w:rsidR="00581E40" w:rsidRPr="00016B51" w14:paraId="0D3FE89D" w14:textId="77777777" w:rsidTr="00581E40">
        <w:trPr>
          <w:trHeight w:val="170"/>
        </w:trPr>
        <w:tc>
          <w:tcPr>
            <w:tcW w:w="852" w:type="dxa"/>
            <w:shd w:val="clear" w:color="auto" w:fill="auto"/>
            <w:noWrap/>
            <w:vAlign w:val="center"/>
            <w:hideMark/>
          </w:tcPr>
          <w:p w14:paraId="397637D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800174</w:t>
            </w:r>
          </w:p>
        </w:tc>
        <w:tc>
          <w:tcPr>
            <w:tcW w:w="3798" w:type="dxa"/>
            <w:shd w:val="clear" w:color="auto" w:fill="auto"/>
            <w:noWrap/>
            <w:vAlign w:val="center"/>
            <w:hideMark/>
          </w:tcPr>
          <w:p w14:paraId="0748BA9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Core part: Rel-16 NR inter-band CA/Dual Connectivity for 2 bands DL with x bands UL (x=1, 2)</w:t>
            </w:r>
          </w:p>
        </w:tc>
        <w:tc>
          <w:tcPr>
            <w:tcW w:w="2044" w:type="dxa"/>
            <w:shd w:val="clear" w:color="auto" w:fill="auto"/>
            <w:noWrap/>
            <w:vAlign w:val="center"/>
            <w:hideMark/>
          </w:tcPr>
          <w:p w14:paraId="0C2B5FB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NR_CADC_R16_2BDL_xBUL-Core</w:t>
            </w:r>
          </w:p>
        </w:tc>
        <w:tc>
          <w:tcPr>
            <w:tcW w:w="554" w:type="dxa"/>
            <w:shd w:val="clear" w:color="auto" w:fill="auto"/>
            <w:noWrap/>
            <w:vAlign w:val="center"/>
            <w:hideMark/>
          </w:tcPr>
          <w:p w14:paraId="49F0ABD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3DC6C2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RP-190494</w:t>
            </w:r>
          </w:p>
        </w:tc>
        <w:tc>
          <w:tcPr>
            <w:tcW w:w="2041" w:type="dxa"/>
            <w:shd w:val="clear" w:color="auto" w:fill="auto"/>
            <w:noWrap/>
            <w:hideMark/>
          </w:tcPr>
          <w:p w14:paraId="103BD65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ZTE</w:t>
            </w:r>
          </w:p>
        </w:tc>
      </w:tr>
      <w:tr w:rsidR="00581E40" w:rsidRPr="00016B51" w14:paraId="2A003AD0" w14:textId="77777777" w:rsidTr="00581E40">
        <w:trPr>
          <w:trHeight w:val="170"/>
        </w:trPr>
        <w:tc>
          <w:tcPr>
            <w:tcW w:w="852" w:type="dxa"/>
            <w:shd w:val="clear" w:color="auto" w:fill="auto"/>
            <w:noWrap/>
            <w:vAlign w:val="center"/>
            <w:hideMark/>
          </w:tcPr>
          <w:p w14:paraId="0806CE7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800274</w:t>
            </w:r>
          </w:p>
        </w:tc>
        <w:tc>
          <w:tcPr>
            <w:tcW w:w="3798" w:type="dxa"/>
            <w:shd w:val="clear" w:color="auto" w:fill="auto"/>
            <w:noWrap/>
            <w:vAlign w:val="center"/>
            <w:hideMark/>
          </w:tcPr>
          <w:p w14:paraId="082C2EB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Perf. part: Rel-16 NR inter-band CA/Dual Connectivity for 2 bands DL with x bands UL (x=1, 2)</w:t>
            </w:r>
          </w:p>
        </w:tc>
        <w:tc>
          <w:tcPr>
            <w:tcW w:w="2044" w:type="dxa"/>
            <w:shd w:val="clear" w:color="auto" w:fill="auto"/>
            <w:noWrap/>
            <w:vAlign w:val="center"/>
            <w:hideMark/>
          </w:tcPr>
          <w:p w14:paraId="2208B06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NR_CADC_R16_2BDL_xBUL-Perf</w:t>
            </w:r>
          </w:p>
        </w:tc>
        <w:tc>
          <w:tcPr>
            <w:tcW w:w="554" w:type="dxa"/>
            <w:shd w:val="clear" w:color="auto" w:fill="auto"/>
            <w:noWrap/>
            <w:vAlign w:val="center"/>
            <w:hideMark/>
          </w:tcPr>
          <w:p w14:paraId="4816DBC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082EB0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RP-190494</w:t>
            </w:r>
          </w:p>
        </w:tc>
        <w:tc>
          <w:tcPr>
            <w:tcW w:w="2041" w:type="dxa"/>
            <w:shd w:val="clear" w:color="auto" w:fill="auto"/>
            <w:noWrap/>
            <w:hideMark/>
          </w:tcPr>
          <w:p w14:paraId="14981B2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ZTE</w:t>
            </w:r>
          </w:p>
        </w:tc>
      </w:tr>
      <w:tr w:rsidR="00581E40" w:rsidRPr="00016B51" w14:paraId="52193557" w14:textId="77777777" w:rsidTr="00581E40">
        <w:trPr>
          <w:trHeight w:val="170"/>
        </w:trPr>
        <w:tc>
          <w:tcPr>
            <w:tcW w:w="852" w:type="dxa"/>
            <w:shd w:val="clear" w:color="auto" w:fill="auto"/>
            <w:noWrap/>
            <w:vAlign w:val="center"/>
            <w:hideMark/>
          </w:tcPr>
          <w:p w14:paraId="693FF0F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830099</w:t>
            </w:r>
          </w:p>
        </w:tc>
        <w:tc>
          <w:tcPr>
            <w:tcW w:w="3798" w:type="dxa"/>
            <w:shd w:val="clear" w:color="auto" w:fill="auto"/>
            <w:noWrap/>
            <w:vAlign w:val="center"/>
            <w:hideMark/>
          </w:tcPr>
          <w:p w14:paraId="550CCA7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inter-band Carrier Aggregation</w:t>
            </w:r>
          </w:p>
        </w:tc>
        <w:tc>
          <w:tcPr>
            <w:tcW w:w="2044" w:type="dxa"/>
            <w:shd w:val="clear" w:color="auto" w:fill="auto"/>
            <w:noWrap/>
            <w:vAlign w:val="center"/>
            <w:hideMark/>
          </w:tcPr>
          <w:p w14:paraId="66C005A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554" w:type="dxa"/>
            <w:shd w:val="clear" w:color="auto" w:fill="auto"/>
            <w:noWrap/>
            <w:vAlign w:val="center"/>
            <w:hideMark/>
          </w:tcPr>
          <w:p w14:paraId="59CA023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0949D2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6848F55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581E40" w:rsidRPr="00016B51" w14:paraId="478A877E" w14:textId="77777777" w:rsidTr="00581E40">
        <w:trPr>
          <w:trHeight w:val="170"/>
        </w:trPr>
        <w:tc>
          <w:tcPr>
            <w:tcW w:w="852" w:type="dxa"/>
            <w:shd w:val="clear" w:color="auto" w:fill="auto"/>
            <w:noWrap/>
            <w:vAlign w:val="center"/>
            <w:hideMark/>
          </w:tcPr>
          <w:p w14:paraId="66F528A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830083</w:t>
            </w:r>
          </w:p>
        </w:tc>
        <w:tc>
          <w:tcPr>
            <w:tcW w:w="3798" w:type="dxa"/>
            <w:shd w:val="clear" w:color="auto" w:fill="auto"/>
            <w:noWrap/>
            <w:vAlign w:val="center"/>
            <w:hideMark/>
          </w:tcPr>
          <w:p w14:paraId="6625E5DC"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UE Conformance Test Aspects - Rel-16 NR CA and DC; and NR and LTE DC Configurations</w:t>
            </w:r>
          </w:p>
        </w:tc>
        <w:tc>
          <w:tcPr>
            <w:tcW w:w="2044" w:type="dxa"/>
            <w:shd w:val="clear" w:color="auto" w:fill="auto"/>
            <w:noWrap/>
            <w:vAlign w:val="center"/>
            <w:hideMark/>
          </w:tcPr>
          <w:p w14:paraId="56F01C8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NR_CADC_NR_LTE_DC_R16-UEConTest</w:t>
            </w:r>
          </w:p>
        </w:tc>
        <w:tc>
          <w:tcPr>
            <w:tcW w:w="554" w:type="dxa"/>
            <w:shd w:val="clear" w:color="auto" w:fill="auto"/>
            <w:noWrap/>
            <w:vAlign w:val="center"/>
            <w:hideMark/>
          </w:tcPr>
          <w:p w14:paraId="644A672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R5</w:t>
            </w:r>
          </w:p>
        </w:tc>
        <w:tc>
          <w:tcPr>
            <w:tcW w:w="860" w:type="dxa"/>
            <w:shd w:val="clear" w:color="auto" w:fill="auto"/>
            <w:noWrap/>
            <w:vAlign w:val="center"/>
            <w:hideMark/>
          </w:tcPr>
          <w:p w14:paraId="060AF1F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RP-190321</w:t>
            </w:r>
          </w:p>
        </w:tc>
        <w:tc>
          <w:tcPr>
            <w:tcW w:w="2041" w:type="dxa"/>
            <w:shd w:val="clear" w:color="auto" w:fill="auto"/>
            <w:noWrap/>
            <w:hideMark/>
          </w:tcPr>
          <w:p w14:paraId="6DEF396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581E40" w:rsidRPr="00016B51" w14:paraId="5BC91BCC" w14:textId="77777777" w:rsidTr="00581E40">
        <w:trPr>
          <w:trHeight w:val="170"/>
        </w:trPr>
        <w:tc>
          <w:tcPr>
            <w:tcW w:w="852" w:type="dxa"/>
            <w:shd w:val="clear" w:color="auto" w:fill="auto"/>
            <w:noWrap/>
            <w:vAlign w:val="center"/>
            <w:hideMark/>
          </w:tcPr>
          <w:p w14:paraId="53EAFD1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830095</w:t>
            </w:r>
          </w:p>
        </w:tc>
        <w:tc>
          <w:tcPr>
            <w:tcW w:w="3798" w:type="dxa"/>
            <w:shd w:val="clear" w:color="auto" w:fill="auto"/>
            <w:noWrap/>
            <w:vAlign w:val="center"/>
            <w:hideMark/>
          </w:tcPr>
          <w:p w14:paraId="78FBD80E"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Rel16 NR inter-band Carrier Aggregation for 3 bands DL with 1 band UL</w:t>
            </w:r>
          </w:p>
        </w:tc>
        <w:tc>
          <w:tcPr>
            <w:tcW w:w="2044" w:type="dxa"/>
            <w:shd w:val="clear" w:color="auto" w:fill="auto"/>
            <w:noWrap/>
            <w:vAlign w:val="center"/>
            <w:hideMark/>
          </w:tcPr>
          <w:p w14:paraId="709C919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NR_CA_R16_3BDL_1BUL</w:t>
            </w:r>
          </w:p>
        </w:tc>
        <w:tc>
          <w:tcPr>
            <w:tcW w:w="554" w:type="dxa"/>
            <w:shd w:val="clear" w:color="auto" w:fill="auto"/>
            <w:noWrap/>
            <w:vAlign w:val="center"/>
            <w:hideMark/>
          </w:tcPr>
          <w:p w14:paraId="0E366C9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657A53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RP-191153</w:t>
            </w:r>
          </w:p>
        </w:tc>
        <w:tc>
          <w:tcPr>
            <w:tcW w:w="2041" w:type="dxa"/>
            <w:shd w:val="clear" w:color="auto" w:fill="auto"/>
            <w:noWrap/>
            <w:hideMark/>
          </w:tcPr>
          <w:p w14:paraId="435EFA6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CATT</w:t>
            </w:r>
          </w:p>
        </w:tc>
      </w:tr>
      <w:tr w:rsidR="00581E40" w:rsidRPr="00016B51" w14:paraId="2631CC61" w14:textId="77777777" w:rsidTr="00581E40">
        <w:trPr>
          <w:trHeight w:val="170"/>
        </w:trPr>
        <w:tc>
          <w:tcPr>
            <w:tcW w:w="852" w:type="dxa"/>
            <w:shd w:val="clear" w:color="auto" w:fill="auto"/>
            <w:noWrap/>
            <w:vAlign w:val="center"/>
            <w:hideMark/>
          </w:tcPr>
          <w:p w14:paraId="1A4C925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830195</w:t>
            </w:r>
          </w:p>
        </w:tc>
        <w:tc>
          <w:tcPr>
            <w:tcW w:w="3798" w:type="dxa"/>
            <w:shd w:val="clear" w:color="auto" w:fill="auto"/>
            <w:noWrap/>
            <w:vAlign w:val="center"/>
            <w:hideMark/>
          </w:tcPr>
          <w:p w14:paraId="06972C6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Core part: Rel16 NR inter-band Carrier Aggregation for 3 bands DL with 1 band UL</w:t>
            </w:r>
          </w:p>
        </w:tc>
        <w:tc>
          <w:tcPr>
            <w:tcW w:w="2044" w:type="dxa"/>
            <w:shd w:val="clear" w:color="auto" w:fill="auto"/>
            <w:noWrap/>
            <w:vAlign w:val="center"/>
            <w:hideMark/>
          </w:tcPr>
          <w:p w14:paraId="708E937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NR_CA_R16_3BDL_1BUL-Core</w:t>
            </w:r>
          </w:p>
        </w:tc>
        <w:tc>
          <w:tcPr>
            <w:tcW w:w="554" w:type="dxa"/>
            <w:shd w:val="clear" w:color="auto" w:fill="auto"/>
            <w:noWrap/>
            <w:vAlign w:val="center"/>
            <w:hideMark/>
          </w:tcPr>
          <w:p w14:paraId="121A949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F28923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RP-190692</w:t>
            </w:r>
          </w:p>
        </w:tc>
        <w:tc>
          <w:tcPr>
            <w:tcW w:w="2041" w:type="dxa"/>
            <w:shd w:val="clear" w:color="auto" w:fill="auto"/>
            <w:noWrap/>
            <w:hideMark/>
          </w:tcPr>
          <w:p w14:paraId="39299EC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581E40" w:rsidRPr="00016B51" w14:paraId="16D04694" w14:textId="77777777" w:rsidTr="00581E40">
        <w:trPr>
          <w:trHeight w:val="170"/>
        </w:trPr>
        <w:tc>
          <w:tcPr>
            <w:tcW w:w="852" w:type="dxa"/>
            <w:shd w:val="clear" w:color="auto" w:fill="auto"/>
            <w:noWrap/>
            <w:vAlign w:val="center"/>
            <w:hideMark/>
          </w:tcPr>
          <w:p w14:paraId="780863D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830295</w:t>
            </w:r>
          </w:p>
        </w:tc>
        <w:tc>
          <w:tcPr>
            <w:tcW w:w="3798" w:type="dxa"/>
            <w:shd w:val="clear" w:color="auto" w:fill="auto"/>
            <w:noWrap/>
            <w:vAlign w:val="center"/>
            <w:hideMark/>
          </w:tcPr>
          <w:p w14:paraId="74EB370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Perf. part: Rel16 NR inter-band Carrier Aggregation for 3 bands DL with 1 band UL</w:t>
            </w:r>
          </w:p>
        </w:tc>
        <w:tc>
          <w:tcPr>
            <w:tcW w:w="2044" w:type="dxa"/>
            <w:shd w:val="clear" w:color="auto" w:fill="auto"/>
            <w:noWrap/>
            <w:vAlign w:val="center"/>
            <w:hideMark/>
          </w:tcPr>
          <w:p w14:paraId="7EAACE3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NR_CA_R16_3BDL_1BUL-Perf</w:t>
            </w:r>
          </w:p>
        </w:tc>
        <w:tc>
          <w:tcPr>
            <w:tcW w:w="554" w:type="dxa"/>
            <w:shd w:val="clear" w:color="auto" w:fill="auto"/>
            <w:noWrap/>
            <w:vAlign w:val="center"/>
            <w:hideMark/>
          </w:tcPr>
          <w:p w14:paraId="4D57487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6F0D6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RP-190692</w:t>
            </w:r>
          </w:p>
        </w:tc>
        <w:tc>
          <w:tcPr>
            <w:tcW w:w="2041" w:type="dxa"/>
            <w:shd w:val="clear" w:color="auto" w:fill="auto"/>
            <w:noWrap/>
            <w:hideMark/>
          </w:tcPr>
          <w:p w14:paraId="0ACB6AB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581E40" w:rsidRPr="00016B51" w14:paraId="4C12221F" w14:textId="77777777" w:rsidTr="00581E40">
        <w:trPr>
          <w:trHeight w:val="170"/>
        </w:trPr>
        <w:tc>
          <w:tcPr>
            <w:tcW w:w="852" w:type="dxa"/>
            <w:shd w:val="clear" w:color="auto" w:fill="auto"/>
            <w:noWrap/>
            <w:vAlign w:val="center"/>
            <w:hideMark/>
          </w:tcPr>
          <w:p w14:paraId="0A2EFCC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830096</w:t>
            </w:r>
          </w:p>
        </w:tc>
        <w:tc>
          <w:tcPr>
            <w:tcW w:w="3798" w:type="dxa"/>
            <w:shd w:val="clear" w:color="auto" w:fill="auto"/>
            <w:noWrap/>
            <w:vAlign w:val="center"/>
            <w:hideMark/>
          </w:tcPr>
          <w:p w14:paraId="47A41C09"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Rel-16 NR Inter-band Carrier Aggregation/Dual Connectivity for 3 bands DL with 2 bands UL</w:t>
            </w:r>
          </w:p>
        </w:tc>
        <w:tc>
          <w:tcPr>
            <w:tcW w:w="2044" w:type="dxa"/>
            <w:shd w:val="clear" w:color="auto" w:fill="auto"/>
            <w:noWrap/>
            <w:vAlign w:val="center"/>
            <w:hideMark/>
          </w:tcPr>
          <w:p w14:paraId="7DD4528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NR_CADC_R16_3BDL_2BUL</w:t>
            </w:r>
          </w:p>
        </w:tc>
        <w:tc>
          <w:tcPr>
            <w:tcW w:w="554" w:type="dxa"/>
            <w:shd w:val="clear" w:color="auto" w:fill="auto"/>
            <w:noWrap/>
            <w:vAlign w:val="center"/>
            <w:hideMark/>
          </w:tcPr>
          <w:p w14:paraId="3FA614D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E38A97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RP-191566</w:t>
            </w:r>
          </w:p>
        </w:tc>
        <w:tc>
          <w:tcPr>
            <w:tcW w:w="2041" w:type="dxa"/>
            <w:shd w:val="clear" w:color="auto" w:fill="auto"/>
            <w:noWrap/>
            <w:hideMark/>
          </w:tcPr>
          <w:p w14:paraId="6C5E8F5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r w:rsidR="00581E40" w:rsidRPr="00016B51" w14:paraId="48FA7A3F" w14:textId="77777777" w:rsidTr="00581E40">
        <w:trPr>
          <w:trHeight w:val="170"/>
        </w:trPr>
        <w:tc>
          <w:tcPr>
            <w:tcW w:w="852" w:type="dxa"/>
            <w:shd w:val="clear" w:color="auto" w:fill="auto"/>
            <w:noWrap/>
            <w:vAlign w:val="center"/>
            <w:hideMark/>
          </w:tcPr>
          <w:p w14:paraId="0643301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830196</w:t>
            </w:r>
          </w:p>
        </w:tc>
        <w:tc>
          <w:tcPr>
            <w:tcW w:w="3798" w:type="dxa"/>
            <w:shd w:val="clear" w:color="auto" w:fill="auto"/>
            <w:noWrap/>
            <w:vAlign w:val="center"/>
            <w:hideMark/>
          </w:tcPr>
          <w:p w14:paraId="5A997A8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Core part: Rel-16 NR Inter-band Carrier Aggregation/Dual Connectivity for 3 bands DL with 2 bands UL</w:t>
            </w:r>
          </w:p>
        </w:tc>
        <w:tc>
          <w:tcPr>
            <w:tcW w:w="2044" w:type="dxa"/>
            <w:shd w:val="clear" w:color="auto" w:fill="auto"/>
            <w:noWrap/>
            <w:vAlign w:val="center"/>
            <w:hideMark/>
          </w:tcPr>
          <w:p w14:paraId="4CFDD35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NR_CADC_R16_3BDL_2BUL-Core</w:t>
            </w:r>
          </w:p>
        </w:tc>
        <w:tc>
          <w:tcPr>
            <w:tcW w:w="554" w:type="dxa"/>
            <w:shd w:val="clear" w:color="auto" w:fill="auto"/>
            <w:noWrap/>
            <w:vAlign w:val="center"/>
            <w:hideMark/>
          </w:tcPr>
          <w:p w14:paraId="1DD6EEC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BFD565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RP-190693</w:t>
            </w:r>
          </w:p>
        </w:tc>
        <w:tc>
          <w:tcPr>
            <w:tcW w:w="2041" w:type="dxa"/>
            <w:shd w:val="clear" w:color="auto" w:fill="auto"/>
            <w:noWrap/>
            <w:hideMark/>
          </w:tcPr>
          <w:p w14:paraId="6D130D1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ZTE</w:t>
            </w:r>
          </w:p>
        </w:tc>
      </w:tr>
      <w:tr w:rsidR="00581E40" w:rsidRPr="00016B51" w14:paraId="55634E13" w14:textId="77777777" w:rsidTr="00581E40">
        <w:trPr>
          <w:trHeight w:val="170"/>
        </w:trPr>
        <w:tc>
          <w:tcPr>
            <w:tcW w:w="852" w:type="dxa"/>
            <w:shd w:val="clear" w:color="auto" w:fill="auto"/>
            <w:noWrap/>
            <w:vAlign w:val="center"/>
            <w:hideMark/>
          </w:tcPr>
          <w:p w14:paraId="7DA0984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830296</w:t>
            </w:r>
          </w:p>
        </w:tc>
        <w:tc>
          <w:tcPr>
            <w:tcW w:w="3798" w:type="dxa"/>
            <w:shd w:val="clear" w:color="auto" w:fill="auto"/>
            <w:noWrap/>
            <w:vAlign w:val="center"/>
            <w:hideMark/>
          </w:tcPr>
          <w:p w14:paraId="14FE79C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Perf. part: Rel-16 NR Inter-band Carrier Aggregation/Dual Connectivity for 3 bands DL with 2 bands UL</w:t>
            </w:r>
          </w:p>
        </w:tc>
        <w:tc>
          <w:tcPr>
            <w:tcW w:w="2044" w:type="dxa"/>
            <w:shd w:val="clear" w:color="auto" w:fill="auto"/>
            <w:noWrap/>
            <w:vAlign w:val="center"/>
            <w:hideMark/>
          </w:tcPr>
          <w:p w14:paraId="019220D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NR_CADC_R16_3BDL_2BUL-Perf</w:t>
            </w:r>
          </w:p>
        </w:tc>
        <w:tc>
          <w:tcPr>
            <w:tcW w:w="554" w:type="dxa"/>
            <w:shd w:val="clear" w:color="auto" w:fill="auto"/>
            <w:noWrap/>
            <w:vAlign w:val="center"/>
            <w:hideMark/>
          </w:tcPr>
          <w:p w14:paraId="449AA19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B000E2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RP-190693</w:t>
            </w:r>
          </w:p>
        </w:tc>
        <w:tc>
          <w:tcPr>
            <w:tcW w:w="2041" w:type="dxa"/>
            <w:shd w:val="clear" w:color="auto" w:fill="auto"/>
            <w:noWrap/>
            <w:hideMark/>
          </w:tcPr>
          <w:p w14:paraId="1F24EC3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ZTE</w:t>
            </w:r>
          </w:p>
        </w:tc>
      </w:tr>
      <w:tr w:rsidR="00581E40" w:rsidRPr="00016B51" w14:paraId="29D3988B" w14:textId="77777777" w:rsidTr="00581E40">
        <w:trPr>
          <w:trHeight w:val="170"/>
        </w:trPr>
        <w:tc>
          <w:tcPr>
            <w:tcW w:w="852" w:type="dxa"/>
            <w:shd w:val="clear" w:color="auto" w:fill="auto"/>
            <w:noWrap/>
            <w:vAlign w:val="center"/>
            <w:hideMark/>
          </w:tcPr>
          <w:p w14:paraId="53BFDCB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831000</w:t>
            </w:r>
          </w:p>
        </w:tc>
        <w:tc>
          <w:tcPr>
            <w:tcW w:w="3798" w:type="dxa"/>
            <w:shd w:val="clear" w:color="auto" w:fill="auto"/>
            <w:noWrap/>
            <w:vAlign w:val="center"/>
            <w:hideMark/>
          </w:tcPr>
          <w:p w14:paraId="0283017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New bands for New Radio</w:t>
            </w:r>
          </w:p>
        </w:tc>
        <w:tc>
          <w:tcPr>
            <w:tcW w:w="2044" w:type="dxa"/>
            <w:shd w:val="clear" w:color="auto" w:fill="auto"/>
            <w:noWrap/>
            <w:vAlign w:val="center"/>
            <w:hideMark/>
          </w:tcPr>
          <w:p w14:paraId="76DC19C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554" w:type="dxa"/>
            <w:shd w:val="clear" w:color="auto" w:fill="auto"/>
            <w:noWrap/>
            <w:vAlign w:val="center"/>
            <w:hideMark/>
          </w:tcPr>
          <w:p w14:paraId="3BBD556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6E2E6974" w14:textId="2B4089F8"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p>
        </w:tc>
        <w:tc>
          <w:tcPr>
            <w:tcW w:w="2041" w:type="dxa"/>
            <w:shd w:val="clear" w:color="auto" w:fill="auto"/>
            <w:noWrap/>
            <w:hideMark/>
          </w:tcPr>
          <w:p w14:paraId="1401342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Dish Network</w:t>
            </w:r>
          </w:p>
        </w:tc>
      </w:tr>
      <w:tr w:rsidR="00581E40" w:rsidRPr="00016B51" w14:paraId="0FA606D7" w14:textId="77777777" w:rsidTr="00581E40">
        <w:trPr>
          <w:trHeight w:val="170"/>
        </w:trPr>
        <w:tc>
          <w:tcPr>
            <w:tcW w:w="852" w:type="dxa"/>
            <w:shd w:val="clear" w:color="auto" w:fill="auto"/>
            <w:noWrap/>
            <w:vAlign w:val="center"/>
            <w:hideMark/>
          </w:tcPr>
          <w:p w14:paraId="6BDAAA8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800077</w:t>
            </w:r>
          </w:p>
        </w:tc>
        <w:tc>
          <w:tcPr>
            <w:tcW w:w="3798" w:type="dxa"/>
            <w:shd w:val="clear" w:color="auto" w:fill="auto"/>
            <w:noWrap/>
            <w:vAlign w:val="center"/>
            <w:hideMark/>
          </w:tcPr>
          <w:p w14:paraId="3ECD7CD9"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Band 65 for New Radio</w:t>
            </w:r>
          </w:p>
        </w:tc>
        <w:tc>
          <w:tcPr>
            <w:tcW w:w="2044" w:type="dxa"/>
            <w:shd w:val="clear" w:color="auto" w:fill="auto"/>
            <w:noWrap/>
            <w:vAlign w:val="center"/>
            <w:hideMark/>
          </w:tcPr>
          <w:p w14:paraId="6C3B6F7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NR_band_n65</w:t>
            </w:r>
          </w:p>
        </w:tc>
        <w:tc>
          <w:tcPr>
            <w:tcW w:w="554" w:type="dxa"/>
            <w:shd w:val="clear" w:color="auto" w:fill="auto"/>
            <w:noWrap/>
            <w:vAlign w:val="center"/>
            <w:hideMark/>
          </w:tcPr>
          <w:p w14:paraId="2D8A7DA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4772C27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RP-190360</w:t>
            </w:r>
          </w:p>
        </w:tc>
        <w:tc>
          <w:tcPr>
            <w:tcW w:w="2041" w:type="dxa"/>
            <w:shd w:val="clear" w:color="auto" w:fill="auto"/>
            <w:noWrap/>
            <w:hideMark/>
          </w:tcPr>
          <w:p w14:paraId="2C346CD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Dish Network</w:t>
            </w:r>
          </w:p>
        </w:tc>
      </w:tr>
      <w:tr w:rsidR="00581E40" w:rsidRPr="00016B51" w14:paraId="5C3A297B" w14:textId="77777777" w:rsidTr="00581E40">
        <w:trPr>
          <w:trHeight w:val="170"/>
        </w:trPr>
        <w:tc>
          <w:tcPr>
            <w:tcW w:w="852" w:type="dxa"/>
            <w:shd w:val="clear" w:color="auto" w:fill="auto"/>
            <w:noWrap/>
            <w:vAlign w:val="center"/>
            <w:hideMark/>
          </w:tcPr>
          <w:p w14:paraId="79D1C9C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800177</w:t>
            </w:r>
          </w:p>
        </w:tc>
        <w:tc>
          <w:tcPr>
            <w:tcW w:w="3798" w:type="dxa"/>
            <w:shd w:val="clear" w:color="auto" w:fill="auto"/>
            <w:noWrap/>
            <w:vAlign w:val="center"/>
            <w:hideMark/>
          </w:tcPr>
          <w:p w14:paraId="0037A8B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Core part: Band 65 for New Radio</w:t>
            </w:r>
          </w:p>
        </w:tc>
        <w:tc>
          <w:tcPr>
            <w:tcW w:w="2044" w:type="dxa"/>
            <w:shd w:val="clear" w:color="auto" w:fill="auto"/>
            <w:noWrap/>
            <w:vAlign w:val="center"/>
            <w:hideMark/>
          </w:tcPr>
          <w:p w14:paraId="724F8BC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NR_band_n65-Core</w:t>
            </w:r>
          </w:p>
        </w:tc>
        <w:tc>
          <w:tcPr>
            <w:tcW w:w="554" w:type="dxa"/>
            <w:shd w:val="clear" w:color="auto" w:fill="auto"/>
            <w:noWrap/>
            <w:vAlign w:val="center"/>
            <w:hideMark/>
          </w:tcPr>
          <w:p w14:paraId="44CF6C1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60F614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RP-190360</w:t>
            </w:r>
          </w:p>
        </w:tc>
        <w:tc>
          <w:tcPr>
            <w:tcW w:w="2041" w:type="dxa"/>
            <w:shd w:val="clear" w:color="auto" w:fill="auto"/>
            <w:noWrap/>
            <w:hideMark/>
          </w:tcPr>
          <w:p w14:paraId="0D5BE5A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Dish Network</w:t>
            </w:r>
          </w:p>
        </w:tc>
      </w:tr>
      <w:tr w:rsidR="00581E40" w:rsidRPr="00016B51" w14:paraId="0BD2A4D8" w14:textId="77777777" w:rsidTr="00581E40">
        <w:trPr>
          <w:trHeight w:val="170"/>
        </w:trPr>
        <w:tc>
          <w:tcPr>
            <w:tcW w:w="852" w:type="dxa"/>
            <w:shd w:val="clear" w:color="auto" w:fill="auto"/>
            <w:noWrap/>
            <w:vAlign w:val="center"/>
            <w:hideMark/>
          </w:tcPr>
          <w:p w14:paraId="0CC98C1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800277</w:t>
            </w:r>
          </w:p>
        </w:tc>
        <w:tc>
          <w:tcPr>
            <w:tcW w:w="3798" w:type="dxa"/>
            <w:shd w:val="clear" w:color="auto" w:fill="auto"/>
            <w:noWrap/>
            <w:vAlign w:val="center"/>
            <w:hideMark/>
          </w:tcPr>
          <w:p w14:paraId="2B0FDAC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Perf. part: Band 65 for New Radio</w:t>
            </w:r>
          </w:p>
        </w:tc>
        <w:tc>
          <w:tcPr>
            <w:tcW w:w="2044" w:type="dxa"/>
            <w:shd w:val="clear" w:color="auto" w:fill="auto"/>
            <w:noWrap/>
            <w:vAlign w:val="center"/>
            <w:hideMark/>
          </w:tcPr>
          <w:p w14:paraId="1A497D6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NR_band_n65-Perf</w:t>
            </w:r>
          </w:p>
        </w:tc>
        <w:tc>
          <w:tcPr>
            <w:tcW w:w="554" w:type="dxa"/>
            <w:shd w:val="clear" w:color="auto" w:fill="auto"/>
            <w:noWrap/>
            <w:vAlign w:val="center"/>
            <w:hideMark/>
          </w:tcPr>
          <w:p w14:paraId="58EC315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44356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RP-190360</w:t>
            </w:r>
          </w:p>
        </w:tc>
        <w:tc>
          <w:tcPr>
            <w:tcW w:w="2041" w:type="dxa"/>
            <w:shd w:val="clear" w:color="auto" w:fill="auto"/>
            <w:noWrap/>
            <w:hideMark/>
          </w:tcPr>
          <w:p w14:paraId="6153FBF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Dish Network</w:t>
            </w:r>
          </w:p>
        </w:tc>
      </w:tr>
      <w:tr w:rsidR="00581E40" w:rsidRPr="00016B51" w14:paraId="058EFA57" w14:textId="77777777" w:rsidTr="00581E40">
        <w:trPr>
          <w:trHeight w:val="170"/>
        </w:trPr>
        <w:tc>
          <w:tcPr>
            <w:tcW w:w="852" w:type="dxa"/>
            <w:shd w:val="clear" w:color="auto" w:fill="auto"/>
            <w:noWrap/>
            <w:vAlign w:val="center"/>
            <w:hideMark/>
          </w:tcPr>
          <w:p w14:paraId="559AE36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820073</w:t>
            </w:r>
          </w:p>
        </w:tc>
        <w:tc>
          <w:tcPr>
            <w:tcW w:w="3798" w:type="dxa"/>
            <w:shd w:val="clear" w:color="auto" w:fill="auto"/>
            <w:noWrap/>
            <w:vAlign w:val="center"/>
            <w:hideMark/>
          </w:tcPr>
          <w:p w14:paraId="32130425"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Introduction of NR band n18</w:t>
            </w:r>
          </w:p>
        </w:tc>
        <w:tc>
          <w:tcPr>
            <w:tcW w:w="2044" w:type="dxa"/>
            <w:shd w:val="clear" w:color="auto" w:fill="auto"/>
            <w:noWrap/>
            <w:vAlign w:val="center"/>
            <w:hideMark/>
          </w:tcPr>
          <w:p w14:paraId="1E92C07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NR_n18</w:t>
            </w:r>
          </w:p>
        </w:tc>
        <w:tc>
          <w:tcPr>
            <w:tcW w:w="554" w:type="dxa"/>
            <w:shd w:val="clear" w:color="auto" w:fill="auto"/>
            <w:noWrap/>
            <w:vAlign w:val="center"/>
            <w:hideMark/>
          </w:tcPr>
          <w:p w14:paraId="5B78070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906518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RP-191556</w:t>
            </w:r>
          </w:p>
        </w:tc>
        <w:tc>
          <w:tcPr>
            <w:tcW w:w="2041" w:type="dxa"/>
            <w:shd w:val="clear" w:color="auto" w:fill="auto"/>
            <w:noWrap/>
            <w:hideMark/>
          </w:tcPr>
          <w:p w14:paraId="39E54BC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KDDI</w:t>
            </w:r>
          </w:p>
        </w:tc>
      </w:tr>
      <w:tr w:rsidR="00581E40" w:rsidRPr="00016B51" w14:paraId="68915F4B" w14:textId="77777777" w:rsidTr="00581E40">
        <w:trPr>
          <w:trHeight w:val="170"/>
        </w:trPr>
        <w:tc>
          <w:tcPr>
            <w:tcW w:w="852" w:type="dxa"/>
            <w:shd w:val="clear" w:color="auto" w:fill="auto"/>
            <w:noWrap/>
            <w:vAlign w:val="center"/>
            <w:hideMark/>
          </w:tcPr>
          <w:p w14:paraId="387F7C7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820173</w:t>
            </w:r>
          </w:p>
        </w:tc>
        <w:tc>
          <w:tcPr>
            <w:tcW w:w="3798" w:type="dxa"/>
            <w:shd w:val="clear" w:color="auto" w:fill="auto"/>
            <w:noWrap/>
            <w:vAlign w:val="center"/>
            <w:hideMark/>
          </w:tcPr>
          <w:p w14:paraId="0DD6A7A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Core part: Introduction of NR band n18</w:t>
            </w:r>
          </w:p>
        </w:tc>
        <w:tc>
          <w:tcPr>
            <w:tcW w:w="2044" w:type="dxa"/>
            <w:shd w:val="clear" w:color="auto" w:fill="auto"/>
            <w:noWrap/>
            <w:vAlign w:val="center"/>
            <w:hideMark/>
          </w:tcPr>
          <w:p w14:paraId="7EEAF4B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NR_n18-Core</w:t>
            </w:r>
          </w:p>
        </w:tc>
        <w:tc>
          <w:tcPr>
            <w:tcW w:w="554" w:type="dxa"/>
            <w:shd w:val="clear" w:color="auto" w:fill="auto"/>
            <w:noWrap/>
            <w:vAlign w:val="center"/>
            <w:hideMark/>
          </w:tcPr>
          <w:p w14:paraId="3873219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1FFA2E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RP-190173</w:t>
            </w:r>
          </w:p>
        </w:tc>
        <w:tc>
          <w:tcPr>
            <w:tcW w:w="2041" w:type="dxa"/>
            <w:shd w:val="clear" w:color="auto" w:fill="auto"/>
            <w:noWrap/>
            <w:hideMark/>
          </w:tcPr>
          <w:p w14:paraId="3B24688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KDDI</w:t>
            </w:r>
          </w:p>
        </w:tc>
      </w:tr>
      <w:tr w:rsidR="00581E40" w:rsidRPr="00016B51" w14:paraId="131829C9" w14:textId="77777777" w:rsidTr="00581E40">
        <w:trPr>
          <w:trHeight w:val="170"/>
        </w:trPr>
        <w:tc>
          <w:tcPr>
            <w:tcW w:w="852" w:type="dxa"/>
            <w:shd w:val="clear" w:color="auto" w:fill="auto"/>
            <w:noWrap/>
            <w:vAlign w:val="center"/>
            <w:hideMark/>
          </w:tcPr>
          <w:p w14:paraId="59FBD08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820273</w:t>
            </w:r>
          </w:p>
        </w:tc>
        <w:tc>
          <w:tcPr>
            <w:tcW w:w="3798" w:type="dxa"/>
            <w:shd w:val="clear" w:color="auto" w:fill="auto"/>
            <w:noWrap/>
            <w:vAlign w:val="center"/>
            <w:hideMark/>
          </w:tcPr>
          <w:p w14:paraId="2C7CA0C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Perf. part: Introduction of NR band n18</w:t>
            </w:r>
          </w:p>
        </w:tc>
        <w:tc>
          <w:tcPr>
            <w:tcW w:w="2044" w:type="dxa"/>
            <w:shd w:val="clear" w:color="auto" w:fill="auto"/>
            <w:noWrap/>
            <w:vAlign w:val="center"/>
            <w:hideMark/>
          </w:tcPr>
          <w:p w14:paraId="443150F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NR_n18-Perf</w:t>
            </w:r>
          </w:p>
        </w:tc>
        <w:tc>
          <w:tcPr>
            <w:tcW w:w="554" w:type="dxa"/>
            <w:shd w:val="clear" w:color="auto" w:fill="auto"/>
            <w:noWrap/>
            <w:vAlign w:val="center"/>
            <w:hideMark/>
          </w:tcPr>
          <w:p w14:paraId="7A293FC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F800AD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RP-190173</w:t>
            </w:r>
          </w:p>
        </w:tc>
        <w:tc>
          <w:tcPr>
            <w:tcW w:w="2041" w:type="dxa"/>
            <w:shd w:val="clear" w:color="auto" w:fill="auto"/>
            <w:noWrap/>
            <w:hideMark/>
          </w:tcPr>
          <w:p w14:paraId="3D63582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KDDI</w:t>
            </w:r>
          </w:p>
        </w:tc>
      </w:tr>
      <w:tr w:rsidR="00581E40" w:rsidRPr="00016B51" w14:paraId="3F4A3035" w14:textId="77777777" w:rsidTr="00581E40">
        <w:trPr>
          <w:trHeight w:val="170"/>
        </w:trPr>
        <w:tc>
          <w:tcPr>
            <w:tcW w:w="852" w:type="dxa"/>
            <w:shd w:val="clear" w:color="auto" w:fill="auto"/>
            <w:noWrap/>
            <w:vAlign w:val="center"/>
            <w:hideMark/>
          </w:tcPr>
          <w:p w14:paraId="408D2F8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820077</w:t>
            </w:r>
          </w:p>
        </w:tc>
        <w:tc>
          <w:tcPr>
            <w:tcW w:w="3798" w:type="dxa"/>
            <w:shd w:val="clear" w:color="auto" w:fill="auto"/>
            <w:noWrap/>
            <w:vAlign w:val="center"/>
            <w:hideMark/>
          </w:tcPr>
          <w:p w14:paraId="0364581C"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Introduction of NR band n48</w:t>
            </w:r>
          </w:p>
        </w:tc>
        <w:tc>
          <w:tcPr>
            <w:tcW w:w="2044" w:type="dxa"/>
            <w:shd w:val="clear" w:color="auto" w:fill="auto"/>
            <w:noWrap/>
            <w:vAlign w:val="center"/>
            <w:hideMark/>
          </w:tcPr>
          <w:p w14:paraId="3B94E16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NR_n48</w:t>
            </w:r>
          </w:p>
        </w:tc>
        <w:tc>
          <w:tcPr>
            <w:tcW w:w="554" w:type="dxa"/>
            <w:shd w:val="clear" w:color="auto" w:fill="auto"/>
            <w:noWrap/>
            <w:vAlign w:val="center"/>
            <w:hideMark/>
          </w:tcPr>
          <w:p w14:paraId="69F8E9F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3F9C5C2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RP-190908</w:t>
            </w:r>
          </w:p>
        </w:tc>
        <w:tc>
          <w:tcPr>
            <w:tcW w:w="2041" w:type="dxa"/>
            <w:shd w:val="clear" w:color="auto" w:fill="auto"/>
            <w:noWrap/>
            <w:hideMark/>
          </w:tcPr>
          <w:p w14:paraId="62F90E8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US Cellular</w:t>
            </w:r>
          </w:p>
        </w:tc>
      </w:tr>
      <w:tr w:rsidR="00581E40" w:rsidRPr="00016B51" w14:paraId="15E9D2D6" w14:textId="77777777" w:rsidTr="00581E40">
        <w:trPr>
          <w:trHeight w:val="170"/>
        </w:trPr>
        <w:tc>
          <w:tcPr>
            <w:tcW w:w="852" w:type="dxa"/>
            <w:shd w:val="clear" w:color="auto" w:fill="auto"/>
            <w:noWrap/>
            <w:vAlign w:val="center"/>
            <w:hideMark/>
          </w:tcPr>
          <w:p w14:paraId="4D56261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820177</w:t>
            </w:r>
          </w:p>
        </w:tc>
        <w:tc>
          <w:tcPr>
            <w:tcW w:w="3798" w:type="dxa"/>
            <w:shd w:val="clear" w:color="auto" w:fill="auto"/>
            <w:noWrap/>
            <w:vAlign w:val="center"/>
            <w:hideMark/>
          </w:tcPr>
          <w:p w14:paraId="7CFF216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Core part: Introduction of NR band n48</w:t>
            </w:r>
          </w:p>
        </w:tc>
        <w:tc>
          <w:tcPr>
            <w:tcW w:w="2044" w:type="dxa"/>
            <w:shd w:val="clear" w:color="auto" w:fill="auto"/>
            <w:noWrap/>
            <w:vAlign w:val="center"/>
            <w:hideMark/>
          </w:tcPr>
          <w:p w14:paraId="62B26F3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NR_n48-Core</w:t>
            </w:r>
          </w:p>
        </w:tc>
        <w:tc>
          <w:tcPr>
            <w:tcW w:w="554" w:type="dxa"/>
            <w:shd w:val="clear" w:color="auto" w:fill="auto"/>
            <w:noWrap/>
            <w:vAlign w:val="center"/>
            <w:hideMark/>
          </w:tcPr>
          <w:p w14:paraId="2DD7926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93E6C2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RP-182865</w:t>
            </w:r>
          </w:p>
        </w:tc>
        <w:tc>
          <w:tcPr>
            <w:tcW w:w="2041" w:type="dxa"/>
            <w:shd w:val="clear" w:color="auto" w:fill="auto"/>
            <w:noWrap/>
            <w:hideMark/>
          </w:tcPr>
          <w:p w14:paraId="4B347ED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US Cellular</w:t>
            </w:r>
          </w:p>
        </w:tc>
      </w:tr>
      <w:tr w:rsidR="00581E40" w:rsidRPr="00016B51" w14:paraId="4EA88E88" w14:textId="77777777" w:rsidTr="00581E40">
        <w:trPr>
          <w:trHeight w:val="170"/>
        </w:trPr>
        <w:tc>
          <w:tcPr>
            <w:tcW w:w="852" w:type="dxa"/>
            <w:shd w:val="clear" w:color="auto" w:fill="auto"/>
            <w:noWrap/>
            <w:vAlign w:val="center"/>
            <w:hideMark/>
          </w:tcPr>
          <w:p w14:paraId="2284458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830271</w:t>
            </w:r>
          </w:p>
        </w:tc>
        <w:tc>
          <w:tcPr>
            <w:tcW w:w="3798" w:type="dxa"/>
            <w:shd w:val="clear" w:color="auto" w:fill="auto"/>
            <w:noWrap/>
            <w:vAlign w:val="center"/>
            <w:hideMark/>
          </w:tcPr>
          <w:p w14:paraId="476C02E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Perf. part: Introduction of NR band n48</w:t>
            </w:r>
          </w:p>
        </w:tc>
        <w:tc>
          <w:tcPr>
            <w:tcW w:w="2044" w:type="dxa"/>
            <w:shd w:val="clear" w:color="auto" w:fill="auto"/>
            <w:noWrap/>
            <w:vAlign w:val="center"/>
            <w:hideMark/>
          </w:tcPr>
          <w:p w14:paraId="15B7BD2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NR_n48-Perf</w:t>
            </w:r>
          </w:p>
        </w:tc>
        <w:tc>
          <w:tcPr>
            <w:tcW w:w="554" w:type="dxa"/>
            <w:shd w:val="clear" w:color="auto" w:fill="auto"/>
            <w:noWrap/>
            <w:vAlign w:val="center"/>
            <w:hideMark/>
          </w:tcPr>
          <w:p w14:paraId="38B448E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125D3B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RP-190140</w:t>
            </w:r>
          </w:p>
        </w:tc>
        <w:tc>
          <w:tcPr>
            <w:tcW w:w="2041" w:type="dxa"/>
            <w:shd w:val="clear" w:color="auto" w:fill="auto"/>
            <w:noWrap/>
            <w:hideMark/>
          </w:tcPr>
          <w:p w14:paraId="60119D1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191F1032" w14:textId="77777777" w:rsidTr="00581E40">
        <w:trPr>
          <w:trHeight w:val="170"/>
        </w:trPr>
        <w:tc>
          <w:tcPr>
            <w:tcW w:w="852" w:type="dxa"/>
            <w:shd w:val="clear" w:color="auto" w:fill="auto"/>
            <w:noWrap/>
            <w:vAlign w:val="center"/>
            <w:hideMark/>
          </w:tcPr>
          <w:p w14:paraId="0CB8D14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830090</w:t>
            </w:r>
          </w:p>
        </w:tc>
        <w:tc>
          <w:tcPr>
            <w:tcW w:w="3798" w:type="dxa"/>
            <w:shd w:val="clear" w:color="auto" w:fill="auto"/>
            <w:noWrap/>
            <w:vAlign w:val="center"/>
            <w:hideMark/>
          </w:tcPr>
          <w:p w14:paraId="294224C1"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Introduction of NR band n14</w:t>
            </w:r>
          </w:p>
        </w:tc>
        <w:tc>
          <w:tcPr>
            <w:tcW w:w="2044" w:type="dxa"/>
            <w:shd w:val="clear" w:color="auto" w:fill="auto"/>
            <w:noWrap/>
            <w:vAlign w:val="center"/>
            <w:hideMark/>
          </w:tcPr>
          <w:p w14:paraId="6988D94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NR_n14</w:t>
            </w:r>
          </w:p>
        </w:tc>
        <w:tc>
          <w:tcPr>
            <w:tcW w:w="554" w:type="dxa"/>
            <w:shd w:val="clear" w:color="auto" w:fill="auto"/>
            <w:noWrap/>
            <w:vAlign w:val="center"/>
            <w:hideMark/>
          </w:tcPr>
          <w:p w14:paraId="468D4B8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27DF461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RP-190965</w:t>
            </w:r>
          </w:p>
        </w:tc>
        <w:tc>
          <w:tcPr>
            <w:tcW w:w="2041" w:type="dxa"/>
            <w:shd w:val="clear" w:color="auto" w:fill="auto"/>
            <w:noWrap/>
            <w:hideMark/>
          </w:tcPr>
          <w:p w14:paraId="5D1B878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AT&amp;T</w:t>
            </w:r>
          </w:p>
        </w:tc>
      </w:tr>
      <w:tr w:rsidR="00581E40" w:rsidRPr="00016B51" w14:paraId="2FABD25B" w14:textId="77777777" w:rsidTr="00581E40">
        <w:trPr>
          <w:trHeight w:val="170"/>
        </w:trPr>
        <w:tc>
          <w:tcPr>
            <w:tcW w:w="852" w:type="dxa"/>
            <w:shd w:val="clear" w:color="auto" w:fill="auto"/>
            <w:noWrap/>
            <w:vAlign w:val="center"/>
            <w:hideMark/>
          </w:tcPr>
          <w:p w14:paraId="0D784E4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830190</w:t>
            </w:r>
          </w:p>
        </w:tc>
        <w:tc>
          <w:tcPr>
            <w:tcW w:w="3798" w:type="dxa"/>
            <w:shd w:val="clear" w:color="auto" w:fill="auto"/>
            <w:noWrap/>
            <w:vAlign w:val="center"/>
            <w:hideMark/>
          </w:tcPr>
          <w:p w14:paraId="5B5F32A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Core part: Introduction of NR band n14</w:t>
            </w:r>
          </w:p>
        </w:tc>
        <w:tc>
          <w:tcPr>
            <w:tcW w:w="2044" w:type="dxa"/>
            <w:shd w:val="clear" w:color="auto" w:fill="auto"/>
            <w:noWrap/>
            <w:vAlign w:val="center"/>
            <w:hideMark/>
          </w:tcPr>
          <w:p w14:paraId="6E28555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NR_n14-Core</w:t>
            </w:r>
          </w:p>
        </w:tc>
        <w:tc>
          <w:tcPr>
            <w:tcW w:w="554" w:type="dxa"/>
            <w:shd w:val="clear" w:color="auto" w:fill="auto"/>
            <w:noWrap/>
            <w:vAlign w:val="center"/>
            <w:hideMark/>
          </w:tcPr>
          <w:p w14:paraId="1F6A0F3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E1FAA7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RP-190165</w:t>
            </w:r>
          </w:p>
        </w:tc>
        <w:tc>
          <w:tcPr>
            <w:tcW w:w="2041" w:type="dxa"/>
            <w:shd w:val="clear" w:color="auto" w:fill="auto"/>
            <w:noWrap/>
            <w:hideMark/>
          </w:tcPr>
          <w:p w14:paraId="233CBA0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AT&amp;T</w:t>
            </w:r>
          </w:p>
        </w:tc>
      </w:tr>
      <w:tr w:rsidR="00581E40" w:rsidRPr="00016B51" w14:paraId="34DBC469" w14:textId="77777777" w:rsidTr="00581E40">
        <w:trPr>
          <w:trHeight w:val="170"/>
        </w:trPr>
        <w:tc>
          <w:tcPr>
            <w:tcW w:w="852" w:type="dxa"/>
            <w:shd w:val="clear" w:color="auto" w:fill="auto"/>
            <w:noWrap/>
            <w:vAlign w:val="center"/>
            <w:hideMark/>
          </w:tcPr>
          <w:p w14:paraId="577BBEF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830290</w:t>
            </w:r>
          </w:p>
        </w:tc>
        <w:tc>
          <w:tcPr>
            <w:tcW w:w="3798" w:type="dxa"/>
            <w:shd w:val="clear" w:color="auto" w:fill="auto"/>
            <w:noWrap/>
            <w:vAlign w:val="center"/>
            <w:hideMark/>
          </w:tcPr>
          <w:p w14:paraId="415AB42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Perf. part: Introduction of NR band n14</w:t>
            </w:r>
          </w:p>
        </w:tc>
        <w:tc>
          <w:tcPr>
            <w:tcW w:w="2044" w:type="dxa"/>
            <w:shd w:val="clear" w:color="auto" w:fill="auto"/>
            <w:noWrap/>
            <w:vAlign w:val="center"/>
            <w:hideMark/>
          </w:tcPr>
          <w:p w14:paraId="4FBEC1A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NR_n14-Perf</w:t>
            </w:r>
          </w:p>
        </w:tc>
        <w:tc>
          <w:tcPr>
            <w:tcW w:w="554" w:type="dxa"/>
            <w:shd w:val="clear" w:color="auto" w:fill="auto"/>
            <w:noWrap/>
            <w:vAlign w:val="center"/>
            <w:hideMark/>
          </w:tcPr>
          <w:p w14:paraId="25ACFA2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D9E004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RP-190165</w:t>
            </w:r>
          </w:p>
        </w:tc>
        <w:tc>
          <w:tcPr>
            <w:tcW w:w="2041" w:type="dxa"/>
            <w:shd w:val="clear" w:color="auto" w:fill="auto"/>
            <w:noWrap/>
            <w:hideMark/>
          </w:tcPr>
          <w:p w14:paraId="4BE9790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AT&amp;T</w:t>
            </w:r>
          </w:p>
        </w:tc>
      </w:tr>
      <w:tr w:rsidR="00581E40" w:rsidRPr="00016B51" w14:paraId="42B804AC" w14:textId="77777777" w:rsidTr="00581E40">
        <w:trPr>
          <w:trHeight w:val="170"/>
        </w:trPr>
        <w:tc>
          <w:tcPr>
            <w:tcW w:w="852" w:type="dxa"/>
            <w:shd w:val="clear" w:color="auto" w:fill="auto"/>
            <w:noWrap/>
            <w:vAlign w:val="center"/>
            <w:hideMark/>
          </w:tcPr>
          <w:p w14:paraId="2BCEBE6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830091</w:t>
            </w:r>
          </w:p>
        </w:tc>
        <w:tc>
          <w:tcPr>
            <w:tcW w:w="3798" w:type="dxa"/>
            <w:shd w:val="clear" w:color="auto" w:fill="auto"/>
            <w:noWrap/>
            <w:vAlign w:val="center"/>
            <w:hideMark/>
          </w:tcPr>
          <w:p w14:paraId="356C5E80"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Introduction of NR band n30</w:t>
            </w:r>
          </w:p>
        </w:tc>
        <w:tc>
          <w:tcPr>
            <w:tcW w:w="2044" w:type="dxa"/>
            <w:shd w:val="clear" w:color="auto" w:fill="auto"/>
            <w:noWrap/>
            <w:vAlign w:val="center"/>
            <w:hideMark/>
          </w:tcPr>
          <w:p w14:paraId="1972147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NR_n30</w:t>
            </w:r>
          </w:p>
        </w:tc>
        <w:tc>
          <w:tcPr>
            <w:tcW w:w="554" w:type="dxa"/>
            <w:shd w:val="clear" w:color="auto" w:fill="auto"/>
            <w:noWrap/>
            <w:vAlign w:val="center"/>
            <w:hideMark/>
          </w:tcPr>
          <w:p w14:paraId="5D79055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1EFAC91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RP-190967</w:t>
            </w:r>
          </w:p>
        </w:tc>
        <w:tc>
          <w:tcPr>
            <w:tcW w:w="2041" w:type="dxa"/>
            <w:shd w:val="clear" w:color="auto" w:fill="auto"/>
            <w:noWrap/>
            <w:hideMark/>
          </w:tcPr>
          <w:p w14:paraId="312BED0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AT&amp;T</w:t>
            </w:r>
          </w:p>
        </w:tc>
      </w:tr>
      <w:tr w:rsidR="00581E40" w:rsidRPr="00016B51" w14:paraId="562B3547" w14:textId="77777777" w:rsidTr="00581E40">
        <w:trPr>
          <w:trHeight w:val="170"/>
        </w:trPr>
        <w:tc>
          <w:tcPr>
            <w:tcW w:w="852" w:type="dxa"/>
            <w:shd w:val="clear" w:color="auto" w:fill="auto"/>
            <w:noWrap/>
            <w:vAlign w:val="center"/>
            <w:hideMark/>
          </w:tcPr>
          <w:p w14:paraId="6AAA245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830191</w:t>
            </w:r>
          </w:p>
        </w:tc>
        <w:tc>
          <w:tcPr>
            <w:tcW w:w="3798" w:type="dxa"/>
            <w:shd w:val="clear" w:color="auto" w:fill="auto"/>
            <w:noWrap/>
            <w:vAlign w:val="center"/>
            <w:hideMark/>
          </w:tcPr>
          <w:p w14:paraId="1C412AD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Core part: Introduction of NR band n30</w:t>
            </w:r>
          </w:p>
        </w:tc>
        <w:tc>
          <w:tcPr>
            <w:tcW w:w="2044" w:type="dxa"/>
            <w:shd w:val="clear" w:color="auto" w:fill="auto"/>
            <w:noWrap/>
            <w:vAlign w:val="center"/>
            <w:hideMark/>
          </w:tcPr>
          <w:p w14:paraId="0B15895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NR_n30-Core</w:t>
            </w:r>
          </w:p>
        </w:tc>
        <w:tc>
          <w:tcPr>
            <w:tcW w:w="554" w:type="dxa"/>
            <w:shd w:val="clear" w:color="auto" w:fill="auto"/>
            <w:noWrap/>
            <w:vAlign w:val="center"/>
            <w:hideMark/>
          </w:tcPr>
          <w:p w14:paraId="6F2E4FE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1405C9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RP-190166</w:t>
            </w:r>
          </w:p>
        </w:tc>
        <w:tc>
          <w:tcPr>
            <w:tcW w:w="2041" w:type="dxa"/>
            <w:shd w:val="clear" w:color="auto" w:fill="auto"/>
            <w:noWrap/>
            <w:hideMark/>
          </w:tcPr>
          <w:p w14:paraId="6FFF549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AT&amp;T</w:t>
            </w:r>
          </w:p>
        </w:tc>
      </w:tr>
      <w:tr w:rsidR="00581E40" w:rsidRPr="00016B51" w14:paraId="0ABC833C" w14:textId="77777777" w:rsidTr="00581E40">
        <w:trPr>
          <w:trHeight w:val="170"/>
        </w:trPr>
        <w:tc>
          <w:tcPr>
            <w:tcW w:w="852" w:type="dxa"/>
            <w:shd w:val="clear" w:color="auto" w:fill="auto"/>
            <w:noWrap/>
            <w:vAlign w:val="center"/>
            <w:hideMark/>
          </w:tcPr>
          <w:p w14:paraId="08A23A8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830291</w:t>
            </w:r>
          </w:p>
        </w:tc>
        <w:tc>
          <w:tcPr>
            <w:tcW w:w="3798" w:type="dxa"/>
            <w:shd w:val="clear" w:color="auto" w:fill="auto"/>
            <w:noWrap/>
            <w:vAlign w:val="center"/>
            <w:hideMark/>
          </w:tcPr>
          <w:p w14:paraId="52ABA6A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Perf. part: Introduction of NR band n30</w:t>
            </w:r>
          </w:p>
        </w:tc>
        <w:tc>
          <w:tcPr>
            <w:tcW w:w="2044" w:type="dxa"/>
            <w:shd w:val="clear" w:color="auto" w:fill="auto"/>
            <w:noWrap/>
            <w:vAlign w:val="center"/>
            <w:hideMark/>
          </w:tcPr>
          <w:p w14:paraId="1E263B0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NR_n30-Perf</w:t>
            </w:r>
          </w:p>
        </w:tc>
        <w:tc>
          <w:tcPr>
            <w:tcW w:w="554" w:type="dxa"/>
            <w:shd w:val="clear" w:color="auto" w:fill="auto"/>
            <w:noWrap/>
            <w:vAlign w:val="center"/>
            <w:hideMark/>
          </w:tcPr>
          <w:p w14:paraId="12C58AD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ACC087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RP-190166</w:t>
            </w:r>
          </w:p>
        </w:tc>
        <w:tc>
          <w:tcPr>
            <w:tcW w:w="2041" w:type="dxa"/>
            <w:shd w:val="clear" w:color="auto" w:fill="auto"/>
            <w:noWrap/>
            <w:hideMark/>
          </w:tcPr>
          <w:p w14:paraId="5227E20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AT&amp;T</w:t>
            </w:r>
          </w:p>
        </w:tc>
      </w:tr>
      <w:tr w:rsidR="00581E40" w:rsidRPr="00016B51" w14:paraId="6F6C2AEB" w14:textId="77777777" w:rsidTr="00581E40">
        <w:trPr>
          <w:trHeight w:val="170"/>
        </w:trPr>
        <w:tc>
          <w:tcPr>
            <w:tcW w:w="852" w:type="dxa"/>
            <w:shd w:val="clear" w:color="auto" w:fill="auto"/>
            <w:noWrap/>
            <w:vAlign w:val="center"/>
            <w:hideMark/>
          </w:tcPr>
          <w:p w14:paraId="00AB061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830097</w:t>
            </w:r>
          </w:p>
        </w:tc>
        <w:tc>
          <w:tcPr>
            <w:tcW w:w="3798" w:type="dxa"/>
            <w:shd w:val="clear" w:color="auto" w:fill="auto"/>
            <w:noWrap/>
            <w:vAlign w:val="center"/>
            <w:hideMark/>
          </w:tcPr>
          <w:p w14:paraId="3C15FEAB"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Introduction of NR band n259</w:t>
            </w:r>
          </w:p>
        </w:tc>
        <w:tc>
          <w:tcPr>
            <w:tcW w:w="2044" w:type="dxa"/>
            <w:shd w:val="clear" w:color="auto" w:fill="auto"/>
            <w:noWrap/>
            <w:vAlign w:val="center"/>
            <w:hideMark/>
          </w:tcPr>
          <w:p w14:paraId="32D7BD3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NR_n259</w:t>
            </w:r>
          </w:p>
        </w:tc>
        <w:tc>
          <w:tcPr>
            <w:tcW w:w="554" w:type="dxa"/>
            <w:shd w:val="clear" w:color="auto" w:fill="auto"/>
            <w:noWrap/>
            <w:vAlign w:val="center"/>
            <w:hideMark/>
          </w:tcPr>
          <w:p w14:paraId="102BDD2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31086FC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RP-191416</w:t>
            </w:r>
          </w:p>
        </w:tc>
        <w:tc>
          <w:tcPr>
            <w:tcW w:w="2041" w:type="dxa"/>
            <w:shd w:val="clear" w:color="auto" w:fill="auto"/>
            <w:noWrap/>
            <w:hideMark/>
          </w:tcPr>
          <w:p w14:paraId="00DC89A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053881D5" w14:textId="77777777" w:rsidTr="00581E40">
        <w:trPr>
          <w:trHeight w:val="170"/>
        </w:trPr>
        <w:tc>
          <w:tcPr>
            <w:tcW w:w="852" w:type="dxa"/>
            <w:shd w:val="clear" w:color="auto" w:fill="auto"/>
            <w:noWrap/>
            <w:vAlign w:val="center"/>
            <w:hideMark/>
          </w:tcPr>
          <w:p w14:paraId="4E3A7B3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830197</w:t>
            </w:r>
          </w:p>
        </w:tc>
        <w:tc>
          <w:tcPr>
            <w:tcW w:w="3798" w:type="dxa"/>
            <w:shd w:val="clear" w:color="auto" w:fill="auto"/>
            <w:noWrap/>
            <w:vAlign w:val="center"/>
            <w:hideMark/>
          </w:tcPr>
          <w:p w14:paraId="3495FBA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Core part: Introduction of NR band n259</w:t>
            </w:r>
          </w:p>
        </w:tc>
        <w:tc>
          <w:tcPr>
            <w:tcW w:w="2044" w:type="dxa"/>
            <w:shd w:val="clear" w:color="auto" w:fill="auto"/>
            <w:noWrap/>
            <w:vAlign w:val="center"/>
            <w:hideMark/>
          </w:tcPr>
          <w:p w14:paraId="78E3BCC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NR_n259-Core</w:t>
            </w:r>
          </w:p>
        </w:tc>
        <w:tc>
          <w:tcPr>
            <w:tcW w:w="554" w:type="dxa"/>
            <w:shd w:val="clear" w:color="auto" w:fill="auto"/>
            <w:noWrap/>
            <w:vAlign w:val="center"/>
            <w:hideMark/>
          </w:tcPr>
          <w:p w14:paraId="05D0F90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5A15B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RP-190765</w:t>
            </w:r>
          </w:p>
        </w:tc>
        <w:tc>
          <w:tcPr>
            <w:tcW w:w="2041" w:type="dxa"/>
            <w:shd w:val="clear" w:color="auto" w:fill="auto"/>
            <w:noWrap/>
            <w:hideMark/>
          </w:tcPr>
          <w:p w14:paraId="4F02A42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32A432F0" w14:textId="77777777" w:rsidTr="00581E40">
        <w:trPr>
          <w:trHeight w:val="170"/>
        </w:trPr>
        <w:tc>
          <w:tcPr>
            <w:tcW w:w="852" w:type="dxa"/>
            <w:shd w:val="clear" w:color="auto" w:fill="auto"/>
            <w:noWrap/>
            <w:vAlign w:val="center"/>
            <w:hideMark/>
          </w:tcPr>
          <w:p w14:paraId="26B9B18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830297</w:t>
            </w:r>
          </w:p>
        </w:tc>
        <w:tc>
          <w:tcPr>
            <w:tcW w:w="3798" w:type="dxa"/>
            <w:shd w:val="clear" w:color="auto" w:fill="auto"/>
            <w:noWrap/>
            <w:vAlign w:val="center"/>
            <w:hideMark/>
          </w:tcPr>
          <w:p w14:paraId="3CDC614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Perf. part: Introduction of NR band n259</w:t>
            </w:r>
          </w:p>
        </w:tc>
        <w:tc>
          <w:tcPr>
            <w:tcW w:w="2044" w:type="dxa"/>
            <w:shd w:val="clear" w:color="auto" w:fill="auto"/>
            <w:noWrap/>
            <w:vAlign w:val="center"/>
            <w:hideMark/>
          </w:tcPr>
          <w:p w14:paraId="6D8CEDC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NR_n259-Perf</w:t>
            </w:r>
          </w:p>
        </w:tc>
        <w:tc>
          <w:tcPr>
            <w:tcW w:w="554" w:type="dxa"/>
            <w:shd w:val="clear" w:color="auto" w:fill="auto"/>
            <w:noWrap/>
            <w:vAlign w:val="center"/>
            <w:hideMark/>
          </w:tcPr>
          <w:p w14:paraId="23DE4B2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24C181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RP-190765</w:t>
            </w:r>
          </w:p>
        </w:tc>
        <w:tc>
          <w:tcPr>
            <w:tcW w:w="2041" w:type="dxa"/>
            <w:shd w:val="clear" w:color="auto" w:fill="auto"/>
            <w:noWrap/>
            <w:hideMark/>
          </w:tcPr>
          <w:p w14:paraId="4195DB6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222771E6" w14:textId="77777777" w:rsidTr="00581E40">
        <w:trPr>
          <w:trHeight w:val="170"/>
        </w:trPr>
        <w:tc>
          <w:tcPr>
            <w:tcW w:w="852" w:type="dxa"/>
            <w:shd w:val="clear" w:color="auto" w:fill="auto"/>
            <w:noWrap/>
            <w:vAlign w:val="center"/>
            <w:hideMark/>
          </w:tcPr>
          <w:p w14:paraId="002740F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840097</w:t>
            </w:r>
          </w:p>
        </w:tc>
        <w:tc>
          <w:tcPr>
            <w:tcW w:w="3798" w:type="dxa"/>
            <w:shd w:val="clear" w:color="auto" w:fill="auto"/>
            <w:noWrap/>
            <w:vAlign w:val="center"/>
            <w:hideMark/>
          </w:tcPr>
          <w:p w14:paraId="7CF35C1A"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Introduction of NR supplementary DL band n29</w:t>
            </w:r>
          </w:p>
        </w:tc>
        <w:tc>
          <w:tcPr>
            <w:tcW w:w="2044" w:type="dxa"/>
            <w:shd w:val="clear" w:color="auto" w:fill="auto"/>
            <w:noWrap/>
            <w:vAlign w:val="center"/>
            <w:hideMark/>
          </w:tcPr>
          <w:p w14:paraId="1F2149A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NR_n29</w:t>
            </w:r>
          </w:p>
        </w:tc>
        <w:tc>
          <w:tcPr>
            <w:tcW w:w="554" w:type="dxa"/>
            <w:shd w:val="clear" w:color="auto" w:fill="auto"/>
            <w:noWrap/>
            <w:vAlign w:val="center"/>
            <w:hideMark/>
          </w:tcPr>
          <w:p w14:paraId="6159692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C2D411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RP-191474</w:t>
            </w:r>
          </w:p>
        </w:tc>
        <w:tc>
          <w:tcPr>
            <w:tcW w:w="2041" w:type="dxa"/>
            <w:shd w:val="clear" w:color="auto" w:fill="auto"/>
            <w:noWrap/>
            <w:hideMark/>
          </w:tcPr>
          <w:p w14:paraId="7326603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Dish Network</w:t>
            </w:r>
          </w:p>
        </w:tc>
      </w:tr>
      <w:tr w:rsidR="00581E40" w:rsidRPr="00016B51" w14:paraId="6862B75C" w14:textId="77777777" w:rsidTr="00581E40">
        <w:trPr>
          <w:trHeight w:val="170"/>
        </w:trPr>
        <w:tc>
          <w:tcPr>
            <w:tcW w:w="852" w:type="dxa"/>
            <w:shd w:val="clear" w:color="auto" w:fill="auto"/>
            <w:noWrap/>
            <w:vAlign w:val="center"/>
            <w:hideMark/>
          </w:tcPr>
          <w:p w14:paraId="3D02598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840197</w:t>
            </w:r>
          </w:p>
        </w:tc>
        <w:tc>
          <w:tcPr>
            <w:tcW w:w="3798" w:type="dxa"/>
            <w:shd w:val="clear" w:color="auto" w:fill="auto"/>
            <w:noWrap/>
            <w:vAlign w:val="center"/>
            <w:hideMark/>
          </w:tcPr>
          <w:p w14:paraId="1E318B8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Core part: Introduction of NR supplementary DL band n29</w:t>
            </w:r>
          </w:p>
        </w:tc>
        <w:tc>
          <w:tcPr>
            <w:tcW w:w="2044" w:type="dxa"/>
            <w:shd w:val="clear" w:color="auto" w:fill="auto"/>
            <w:noWrap/>
            <w:vAlign w:val="center"/>
            <w:hideMark/>
          </w:tcPr>
          <w:p w14:paraId="6DC27AB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NR_n29-Core</w:t>
            </w:r>
          </w:p>
        </w:tc>
        <w:tc>
          <w:tcPr>
            <w:tcW w:w="554" w:type="dxa"/>
            <w:shd w:val="clear" w:color="auto" w:fill="auto"/>
            <w:noWrap/>
            <w:vAlign w:val="center"/>
            <w:hideMark/>
          </w:tcPr>
          <w:p w14:paraId="25A52A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5C29C9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RP-191474</w:t>
            </w:r>
          </w:p>
        </w:tc>
        <w:tc>
          <w:tcPr>
            <w:tcW w:w="2041" w:type="dxa"/>
            <w:shd w:val="clear" w:color="auto" w:fill="auto"/>
            <w:noWrap/>
            <w:hideMark/>
          </w:tcPr>
          <w:p w14:paraId="69C7B42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Dish Network</w:t>
            </w:r>
          </w:p>
        </w:tc>
      </w:tr>
      <w:tr w:rsidR="00581E40" w:rsidRPr="00016B51" w14:paraId="71E78E63" w14:textId="77777777" w:rsidTr="00581E40">
        <w:trPr>
          <w:trHeight w:val="170"/>
        </w:trPr>
        <w:tc>
          <w:tcPr>
            <w:tcW w:w="852" w:type="dxa"/>
            <w:shd w:val="clear" w:color="auto" w:fill="auto"/>
            <w:noWrap/>
            <w:vAlign w:val="center"/>
            <w:hideMark/>
          </w:tcPr>
          <w:p w14:paraId="4D7ABDF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840297</w:t>
            </w:r>
          </w:p>
        </w:tc>
        <w:tc>
          <w:tcPr>
            <w:tcW w:w="3798" w:type="dxa"/>
            <w:shd w:val="clear" w:color="auto" w:fill="auto"/>
            <w:noWrap/>
            <w:vAlign w:val="center"/>
            <w:hideMark/>
          </w:tcPr>
          <w:p w14:paraId="78D758F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Perf. part: Introduction of NR supplementary DL band n29</w:t>
            </w:r>
          </w:p>
        </w:tc>
        <w:tc>
          <w:tcPr>
            <w:tcW w:w="2044" w:type="dxa"/>
            <w:shd w:val="clear" w:color="auto" w:fill="auto"/>
            <w:noWrap/>
            <w:vAlign w:val="center"/>
            <w:hideMark/>
          </w:tcPr>
          <w:p w14:paraId="787CF59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NR_n29-Perf</w:t>
            </w:r>
          </w:p>
        </w:tc>
        <w:tc>
          <w:tcPr>
            <w:tcW w:w="554" w:type="dxa"/>
            <w:shd w:val="clear" w:color="auto" w:fill="auto"/>
            <w:noWrap/>
            <w:vAlign w:val="center"/>
            <w:hideMark/>
          </w:tcPr>
          <w:p w14:paraId="73A6F1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1F89CE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RP-191474</w:t>
            </w:r>
          </w:p>
        </w:tc>
        <w:tc>
          <w:tcPr>
            <w:tcW w:w="2041" w:type="dxa"/>
            <w:shd w:val="clear" w:color="auto" w:fill="auto"/>
            <w:noWrap/>
            <w:hideMark/>
          </w:tcPr>
          <w:p w14:paraId="5265436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Dish Network</w:t>
            </w:r>
          </w:p>
        </w:tc>
      </w:tr>
      <w:tr w:rsidR="00581E40" w:rsidRPr="00016B51" w14:paraId="76F42DA9" w14:textId="77777777" w:rsidTr="00581E40">
        <w:trPr>
          <w:trHeight w:val="170"/>
        </w:trPr>
        <w:tc>
          <w:tcPr>
            <w:tcW w:w="852" w:type="dxa"/>
            <w:shd w:val="clear" w:color="auto" w:fill="auto"/>
            <w:noWrap/>
            <w:vAlign w:val="center"/>
            <w:hideMark/>
          </w:tcPr>
          <w:p w14:paraId="6B1139E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831001</w:t>
            </w:r>
          </w:p>
        </w:tc>
        <w:tc>
          <w:tcPr>
            <w:tcW w:w="3798" w:type="dxa"/>
            <w:shd w:val="clear" w:color="auto" w:fill="auto"/>
            <w:noWrap/>
            <w:vAlign w:val="center"/>
            <w:hideMark/>
          </w:tcPr>
          <w:p w14:paraId="0EE878EB"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New Radio Band-related topics</w:t>
            </w:r>
          </w:p>
        </w:tc>
        <w:tc>
          <w:tcPr>
            <w:tcW w:w="2044" w:type="dxa"/>
            <w:shd w:val="clear" w:color="auto" w:fill="auto"/>
            <w:noWrap/>
            <w:vAlign w:val="center"/>
            <w:hideMark/>
          </w:tcPr>
          <w:p w14:paraId="077382D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w:t>
            </w:r>
          </w:p>
        </w:tc>
        <w:tc>
          <w:tcPr>
            <w:tcW w:w="554" w:type="dxa"/>
            <w:shd w:val="clear" w:color="auto" w:fill="auto"/>
            <w:noWrap/>
            <w:vAlign w:val="center"/>
            <w:hideMark/>
          </w:tcPr>
          <w:p w14:paraId="3E8351E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4FEBB793" w14:textId="6ED809A4"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p>
        </w:tc>
        <w:tc>
          <w:tcPr>
            <w:tcW w:w="2041" w:type="dxa"/>
            <w:shd w:val="clear" w:color="auto" w:fill="auto"/>
            <w:noWrap/>
            <w:hideMark/>
          </w:tcPr>
          <w:p w14:paraId="755DD0C9" w14:textId="7A29C841" w:rsidR="008D5449" w:rsidRPr="00016B51" w:rsidRDefault="00F84794"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581E40" w:rsidRPr="00016B51" w14:paraId="0FECD9E3" w14:textId="77777777" w:rsidTr="00581E40">
        <w:trPr>
          <w:trHeight w:val="170"/>
        </w:trPr>
        <w:tc>
          <w:tcPr>
            <w:tcW w:w="852" w:type="dxa"/>
            <w:shd w:val="clear" w:color="auto" w:fill="auto"/>
            <w:noWrap/>
            <w:vAlign w:val="center"/>
            <w:hideMark/>
          </w:tcPr>
          <w:p w14:paraId="62C3046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830087</w:t>
            </w:r>
          </w:p>
        </w:tc>
        <w:tc>
          <w:tcPr>
            <w:tcW w:w="3798" w:type="dxa"/>
            <w:shd w:val="clear" w:color="auto" w:fill="auto"/>
            <w:noWrap/>
            <w:vAlign w:val="center"/>
            <w:hideMark/>
          </w:tcPr>
          <w:p w14:paraId="6E8CA667"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RF requirements for NR frequency range 1 (FR1)</w:t>
            </w:r>
          </w:p>
        </w:tc>
        <w:tc>
          <w:tcPr>
            <w:tcW w:w="2044" w:type="dxa"/>
            <w:shd w:val="clear" w:color="auto" w:fill="auto"/>
            <w:noWrap/>
            <w:vAlign w:val="center"/>
            <w:hideMark/>
          </w:tcPr>
          <w:p w14:paraId="24D8A61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NR_RF_FR1</w:t>
            </w:r>
          </w:p>
        </w:tc>
        <w:tc>
          <w:tcPr>
            <w:tcW w:w="554" w:type="dxa"/>
            <w:shd w:val="clear" w:color="auto" w:fill="auto"/>
            <w:noWrap/>
            <w:vAlign w:val="center"/>
            <w:hideMark/>
          </w:tcPr>
          <w:p w14:paraId="034631E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608EB0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RP-191114</w:t>
            </w:r>
          </w:p>
        </w:tc>
        <w:tc>
          <w:tcPr>
            <w:tcW w:w="2041" w:type="dxa"/>
            <w:shd w:val="clear" w:color="auto" w:fill="auto"/>
            <w:noWrap/>
            <w:hideMark/>
          </w:tcPr>
          <w:p w14:paraId="31E69A2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5D9A26EA" w14:textId="77777777" w:rsidTr="00581E40">
        <w:trPr>
          <w:trHeight w:val="170"/>
        </w:trPr>
        <w:tc>
          <w:tcPr>
            <w:tcW w:w="852" w:type="dxa"/>
            <w:shd w:val="clear" w:color="auto" w:fill="auto"/>
            <w:noWrap/>
            <w:vAlign w:val="center"/>
            <w:hideMark/>
          </w:tcPr>
          <w:p w14:paraId="2EC3C81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830187</w:t>
            </w:r>
          </w:p>
        </w:tc>
        <w:tc>
          <w:tcPr>
            <w:tcW w:w="3798" w:type="dxa"/>
            <w:shd w:val="clear" w:color="auto" w:fill="auto"/>
            <w:noWrap/>
            <w:vAlign w:val="center"/>
            <w:hideMark/>
          </w:tcPr>
          <w:p w14:paraId="27E1107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Core part: RF requirements for NR frequency range 1 (FR1)</w:t>
            </w:r>
          </w:p>
        </w:tc>
        <w:tc>
          <w:tcPr>
            <w:tcW w:w="2044" w:type="dxa"/>
            <w:shd w:val="clear" w:color="auto" w:fill="auto"/>
            <w:noWrap/>
            <w:vAlign w:val="center"/>
            <w:hideMark/>
          </w:tcPr>
          <w:p w14:paraId="0041C92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NR_RF_FR1-Core</w:t>
            </w:r>
          </w:p>
        </w:tc>
        <w:tc>
          <w:tcPr>
            <w:tcW w:w="554" w:type="dxa"/>
            <w:shd w:val="clear" w:color="auto" w:fill="auto"/>
            <w:noWrap/>
            <w:vAlign w:val="center"/>
            <w:hideMark/>
          </w:tcPr>
          <w:p w14:paraId="5462ADD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4B6BBA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RP-191114</w:t>
            </w:r>
          </w:p>
        </w:tc>
        <w:tc>
          <w:tcPr>
            <w:tcW w:w="2041" w:type="dxa"/>
            <w:shd w:val="clear" w:color="auto" w:fill="auto"/>
            <w:noWrap/>
            <w:hideMark/>
          </w:tcPr>
          <w:p w14:paraId="4E87204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320EDAC4" w14:textId="77777777" w:rsidTr="00581E40">
        <w:trPr>
          <w:trHeight w:val="170"/>
        </w:trPr>
        <w:tc>
          <w:tcPr>
            <w:tcW w:w="852" w:type="dxa"/>
            <w:shd w:val="clear" w:color="auto" w:fill="auto"/>
            <w:noWrap/>
            <w:vAlign w:val="center"/>
            <w:hideMark/>
          </w:tcPr>
          <w:p w14:paraId="3DF7138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830287</w:t>
            </w:r>
          </w:p>
        </w:tc>
        <w:tc>
          <w:tcPr>
            <w:tcW w:w="3798" w:type="dxa"/>
            <w:shd w:val="clear" w:color="auto" w:fill="auto"/>
            <w:noWrap/>
            <w:vAlign w:val="center"/>
            <w:hideMark/>
          </w:tcPr>
          <w:p w14:paraId="4AB5C29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Perf. part: RF requirements for NR frequency range 1 (FR1)</w:t>
            </w:r>
          </w:p>
        </w:tc>
        <w:tc>
          <w:tcPr>
            <w:tcW w:w="2044" w:type="dxa"/>
            <w:shd w:val="clear" w:color="auto" w:fill="auto"/>
            <w:noWrap/>
            <w:vAlign w:val="center"/>
            <w:hideMark/>
          </w:tcPr>
          <w:p w14:paraId="39F707C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NR_RF_FR1-Perf</w:t>
            </w:r>
          </w:p>
        </w:tc>
        <w:tc>
          <w:tcPr>
            <w:tcW w:w="554" w:type="dxa"/>
            <w:shd w:val="clear" w:color="auto" w:fill="auto"/>
            <w:noWrap/>
            <w:vAlign w:val="center"/>
            <w:hideMark/>
          </w:tcPr>
          <w:p w14:paraId="36E4F6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0526D6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RP-191114</w:t>
            </w:r>
          </w:p>
        </w:tc>
        <w:tc>
          <w:tcPr>
            <w:tcW w:w="2041" w:type="dxa"/>
            <w:shd w:val="clear" w:color="auto" w:fill="auto"/>
            <w:noWrap/>
            <w:hideMark/>
          </w:tcPr>
          <w:p w14:paraId="00142CF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6A0BD6CA" w14:textId="77777777" w:rsidTr="00581E40">
        <w:trPr>
          <w:trHeight w:val="170"/>
        </w:trPr>
        <w:tc>
          <w:tcPr>
            <w:tcW w:w="852" w:type="dxa"/>
            <w:shd w:val="clear" w:color="auto" w:fill="auto"/>
            <w:noWrap/>
            <w:vAlign w:val="center"/>
            <w:hideMark/>
          </w:tcPr>
          <w:p w14:paraId="252C1C9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830088</w:t>
            </w:r>
          </w:p>
        </w:tc>
        <w:tc>
          <w:tcPr>
            <w:tcW w:w="3798" w:type="dxa"/>
            <w:shd w:val="clear" w:color="auto" w:fill="auto"/>
            <w:noWrap/>
            <w:vAlign w:val="center"/>
            <w:hideMark/>
          </w:tcPr>
          <w:p w14:paraId="2850859F"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Add support of NR DL 256QAM for frequency range 2 (FR2)</w:t>
            </w:r>
          </w:p>
        </w:tc>
        <w:tc>
          <w:tcPr>
            <w:tcW w:w="2044" w:type="dxa"/>
            <w:shd w:val="clear" w:color="auto" w:fill="auto"/>
            <w:noWrap/>
            <w:vAlign w:val="center"/>
            <w:hideMark/>
          </w:tcPr>
          <w:p w14:paraId="3422FF4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NR_DL256QAM_FR2</w:t>
            </w:r>
          </w:p>
        </w:tc>
        <w:tc>
          <w:tcPr>
            <w:tcW w:w="554" w:type="dxa"/>
            <w:shd w:val="clear" w:color="auto" w:fill="auto"/>
            <w:noWrap/>
            <w:vAlign w:val="center"/>
            <w:hideMark/>
          </w:tcPr>
          <w:p w14:paraId="6061566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B39FA8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RP-190925</w:t>
            </w:r>
          </w:p>
        </w:tc>
        <w:tc>
          <w:tcPr>
            <w:tcW w:w="2041" w:type="dxa"/>
            <w:shd w:val="clear" w:color="auto" w:fill="auto"/>
            <w:noWrap/>
            <w:hideMark/>
          </w:tcPr>
          <w:p w14:paraId="23A448C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Telecom</w:t>
            </w:r>
          </w:p>
        </w:tc>
      </w:tr>
      <w:tr w:rsidR="00581E40" w:rsidRPr="00016B51" w14:paraId="01801223" w14:textId="77777777" w:rsidTr="00581E40">
        <w:trPr>
          <w:trHeight w:val="170"/>
        </w:trPr>
        <w:tc>
          <w:tcPr>
            <w:tcW w:w="852" w:type="dxa"/>
            <w:shd w:val="clear" w:color="auto" w:fill="auto"/>
            <w:noWrap/>
            <w:vAlign w:val="center"/>
            <w:hideMark/>
          </w:tcPr>
          <w:p w14:paraId="0FC16A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830188</w:t>
            </w:r>
          </w:p>
        </w:tc>
        <w:tc>
          <w:tcPr>
            <w:tcW w:w="3798" w:type="dxa"/>
            <w:shd w:val="clear" w:color="auto" w:fill="auto"/>
            <w:noWrap/>
            <w:vAlign w:val="center"/>
            <w:hideMark/>
          </w:tcPr>
          <w:p w14:paraId="0A1BF1C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Core part: Add support of NR DL 256QAM for frequency range 2 (FR2)</w:t>
            </w:r>
          </w:p>
        </w:tc>
        <w:tc>
          <w:tcPr>
            <w:tcW w:w="2044" w:type="dxa"/>
            <w:shd w:val="clear" w:color="auto" w:fill="auto"/>
            <w:noWrap/>
            <w:vAlign w:val="center"/>
            <w:hideMark/>
          </w:tcPr>
          <w:p w14:paraId="6D16F22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NR_DL256QAM_FR2-Core</w:t>
            </w:r>
          </w:p>
        </w:tc>
        <w:tc>
          <w:tcPr>
            <w:tcW w:w="554" w:type="dxa"/>
            <w:shd w:val="clear" w:color="auto" w:fill="auto"/>
            <w:noWrap/>
            <w:vAlign w:val="center"/>
            <w:hideMark/>
          </w:tcPr>
          <w:p w14:paraId="1800191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E7B905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RP-190760</w:t>
            </w:r>
          </w:p>
        </w:tc>
        <w:tc>
          <w:tcPr>
            <w:tcW w:w="2041" w:type="dxa"/>
            <w:shd w:val="clear" w:color="auto" w:fill="auto"/>
            <w:noWrap/>
            <w:hideMark/>
          </w:tcPr>
          <w:p w14:paraId="521E36C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r w:rsidR="00581E40" w:rsidRPr="00016B51" w14:paraId="3E40AB7F" w14:textId="77777777" w:rsidTr="00581E40">
        <w:trPr>
          <w:trHeight w:val="170"/>
        </w:trPr>
        <w:tc>
          <w:tcPr>
            <w:tcW w:w="852" w:type="dxa"/>
            <w:shd w:val="clear" w:color="auto" w:fill="auto"/>
            <w:noWrap/>
            <w:vAlign w:val="center"/>
            <w:hideMark/>
          </w:tcPr>
          <w:p w14:paraId="43F2AEC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830288</w:t>
            </w:r>
          </w:p>
        </w:tc>
        <w:tc>
          <w:tcPr>
            <w:tcW w:w="3798" w:type="dxa"/>
            <w:shd w:val="clear" w:color="auto" w:fill="auto"/>
            <w:noWrap/>
            <w:vAlign w:val="center"/>
            <w:hideMark/>
          </w:tcPr>
          <w:p w14:paraId="5026CA2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Perf. part: Add support of NR DL 256QAM for frequency range 2 (FR2)</w:t>
            </w:r>
          </w:p>
        </w:tc>
        <w:tc>
          <w:tcPr>
            <w:tcW w:w="2044" w:type="dxa"/>
            <w:shd w:val="clear" w:color="auto" w:fill="auto"/>
            <w:noWrap/>
            <w:vAlign w:val="center"/>
            <w:hideMark/>
          </w:tcPr>
          <w:p w14:paraId="7B26774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NR_DL256QAM_FR2-Perf</w:t>
            </w:r>
          </w:p>
        </w:tc>
        <w:tc>
          <w:tcPr>
            <w:tcW w:w="554" w:type="dxa"/>
            <w:shd w:val="clear" w:color="auto" w:fill="auto"/>
            <w:noWrap/>
            <w:vAlign w:val="center"/>
            <w:hideMark/>
          </w:tcPr>
          <w:p w14:paraId="25312C2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FC4B59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RP-190760</w:t>
            </w:r>
          </w:p>
        </w:tc>
        <w:tc>
          <w:tcPr>
            <w:tcW w:w="2041" w:type="dxa"/>
            <w:shd w:val="clear" w:color="auto" w:fill="auto"/>
            <w:noWrap/>
            <w:hideMark/>
          </w:tcPr>
          <w:p w14:paraId="1EDE487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r w:rsidR="00581E40" w:rsidRPr="00016B51" w14:paraId="2335FF38" w14:textId="77777777" w:rsidTr="00581E40">
        <w:trPr>
          <w:trHeight w:val="170"/>
        </w:trPr>
        <w:tc>
          <w:tcPr>
            <w:tcW w:w="852" w:type="dxa"/>
            <w:shd w:val="clear" w:color="auto" w:fill="auto"/>
            <w:noWrap/>
            <w:vAlign w:val="center"/>
            <w:hideMark/>
          </w:tcPr>
          <w:p w14:paraId="64AE0E7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830089</w:t>
            </w:r>
          </w:p>
        </w:tc>
        <w:tc>
          <w:tcPr>
            <w:tcW w:w="3798" w:type="dxa"/>
            <w:shd w:val="clear" w:color="auto" w:fill="auto"/>
            <w:noWrap/>
            <w:vAlign w:val="center"/>
            <w:hideMark/>
          </w:tcPr>
          <w:p w14:paraId="046CDC32"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NR RF requirement enhancements for frequency range 2 (FR2)</w:t>
            </w:r>
          </w:p>
        </w:tc>
        <w:tc>
          <w:tcPr>
            <w:tcW w:w="2044" w:type="dxa"/>
            <w:shd w:val="clear" w:color="auto" w:fill="auto"/>
            <w:noWrap/>
            <w:vAlign w:val="center"/>
            <w:hideMark/>
          </w:tcPr>
          <w:p w14:paraId="5F48272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NR_RF_FR2_req_enh</w:t>
            </w:r>
          </w:p>
        </w:tc>
        <w:tc>
          <w:tcPr>
            <w:tcW w:w="554" w:type="dxa"/>
            <w:shd w:val="clear" w:color="auto" w:fill="auto"/>
            <w:noWrap/>
            <w:vAlign w:val="center"/>
            <w:hideMark/>
          </w:tcPr>
          <w:p w14:paraId="4AC5B98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3EC7011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RP-191290</w:t>
            </w:r>
          </w:p>
        </w:tc>
        <w:tc>
          <w:tcPr>
            <w:tcW w:w="2041" w:type="dxa"/>
            <w:shd w:val="clear" w:color="auto" w:fill="auto"/>
            <w:noWrap/>
            <w:hideMark/>
          </w:tcPr>
          <w:p w14:paraId="55049E2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581E40" w:rsidRPr="00016B51" w14:paraId="610AA7AE" w14:textId="77777777" w:rsidTr="00581E40">
        <w:trPr>
          <w:trHeight w:val="170"/>
        </w:trPr>
        <w:tc>
          <w:tcPr>
            <w:tcW w:w="852" w:type="dxa"/>
            <w:shd w:val="clear" w:color="auto" w:fill="auto"/>
            <w:noWrap/>
            <w:vAlign w:val="center"/>
            <w:hideMark/>
          </w:tcPr>
          <w:p w14:paraId="5AE72DE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830189</w:t>
            </w:r>
          </w:p>
        </w:tc>
        <w:tc>
          <w:tcPr>
            <w:tcW w:w="3798" w:type="dxa"/>
            <w:shd w:val="clear" w:color="auto" w:fill="auto"/>
            <w:noWrap/>
            <w:vAlign w:val="center"/>
            <w:hideMark/>
          </w:tcPr>
          <w:p w14:paraId="71D986D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Core part: NR RF requirement enhancements for frequency range 2 (FR2)</w:t>
            </w:r>
          </w:p>
        </w:tc>
        <w:tc>
          <w:tcPr>
            <w:tcW w:w="2044" w:type="dxa"/>
            <w:shd w:val="clear" w:color="auto" w:fill="auto"/>
            <w:noWrap/>
            <w:vAlign w:val="center"/>
            <w:hideMark/>
          </w:tcPr>
          <w:p w14:paraId="411679E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NR_RF_FR2_req_enh-Core</w:t>
            </w:r>
          </w:p>
        </w:tc>
        <w:tc>
          <w:tcPr>
            <w:tcW w:w="554" w:type="dxa"/>
            <w:shd w:val="clear" w:color="auto" w:fill="auto"/>
            <w:noWrap/>
            <w:vAlign w:val="center"/>
            <w:hideMark/>
          </w:tcPr>
          <w:p w14:paraId="62511DB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AC9072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RP-190761</w:t>
            </w:r>
          </w:p>
        </w:tc>
        <w:tc>
          <w:tcPr>
            <w:tcW w:w="2041" w:type="dxa"/>
            <w:shd w:val="clear" w:color="auto" w:fill="auto"/>
            <w:noWrap/>
            <w:hideMark/>
          </w:tcPr>
          <w:p w14:paraId="174FED5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4AC8F903" w14:textId="77777777" w:rsidTr="00581E40">
        <w:trPr>
          <w:trHeight w:val="170"/>
        </w:trPr>
        <w:tc>
          <w:tcPr>
            <w:tcW w:w="852" w:type="dxa"/>
            <w:shd w:val="clear" w:color="auto" w:fill="auto"/>
            <w:noWrap/>
            <w:vAlign w:val="center"/>
            <w:hideMark/>
          </w:tcPr>
          <w:p w14:paraId="697020B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830092</w:t>
            </w:r>
          </w:p>
        </w:tc>
        <w:tc>
          <w:tcPr>
            <w:tcW w:w="3798" w:type="dxa"/>
            <w:shd w:val="clear" w:color="auto" w:fill="auto"/>
            <w:noWrap/>
            <w:vAlign w:val="center"/>
            <w:hideMark/>
          </w:tcPr>
          <w:p w14:paraId="0DA40CB0"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Introduction of an NR SUL (supplemental uplink) band with same uplink frequency range as NR band n5</w:t>
            </w:r>
          </w:p>
        </w:tc>
        <w:tc>
          <w:tcPr>
            <w:tcW w:w="2044" w:type="dxa"/>
            <w:shd w:val="clear" w:color="auto" w:fill="auto"/>
            <w:noWrap/>
            <w:vAlign w:val="center"/>
            <w:hideMark/>
          </w:tcPr>
          <w:p w14:paraId="6987673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NR_SUL_UL_n5</w:t>
            </w:r>
          </w:p>
        </w:tc>
        <w:tc>
          <w:tcPr>
            <w:tcW w:w="554" w:type="dxa"/>
            <w:shd w:val="clear" w:color="auto" w:fill="auto"/>
            <w:noWrap/>
            <w:vAlign w:val="center"/>
            <w:hideMark/>
          </w:tcPr>
          <w:p w14:paraId="19BD129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A0DB6B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RP-191116</w:t>
            </w:r>
          </w:p>
        </w:tc>
        <w:tc>
          <w:tcPr>
            <w:tcW w:w="2041" w:type="dxa"/>
            <w:shd w:val="clear" w:color="auto" w:fill="auto"/>
            <w:noWrap/>
            <w:hideMark/>
          </w:tcPr>
          <w:p w14:paraId="1644DE8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55763458" w14:textId="77777777" w:rsidTr="00581E40">
        <w:trPr>
          <w:trHeight w:val="170"/>
        </w:trPr>
        <w:tc>
          <w:tcPr>
            <w:tcW w:w="852" w:type="dxa"/>
            <w:shd w:val="clear" w:color="auto" w:fill="auto"/>
            <w:noWrap/>
            <w:vAlign w:val="center"/>
            <w:hideMark/>
          </w:tcPr>
          <w:p w14:paraId="471B971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830192</w:t>
            </w:r>
          </w:p>
        </w:tc>
        <w:tc>
          <w:tcPr>
            <w:tcW w:w="3798" w:type="dxa"/>
            <w:shd w:val="clear" w:color="auto" w:fill="auto"/>
            <w:noWrap/>
            <w:vAlign w:val="center"/>
            <w:hideMark/>
          </w:tcPr>
          <w:p w14:paraId="087F24F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Core part: Introduction of an NR SUL (supplemental uplink) band with same uplink frequency range as NR band n5</w:t>
            </w:r>
          </w:p>
        </w:tc>
        <w:tc>
          <w:tcPr>
            <w:tcW w:w="2044" w:type="dxa"/>
            <w:shd w:val="clear" w:color="auto" w:fill="auto"/>
            <w:noWrap/>
            <w:vAlign w:val="center"/>
            <w:hideMark/>
          </w:tcPr>
          <w:p w14:paraId="10BAF87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NR_SUL_UL_n5-Core</w:t>
            </w:r>
          </w:p>
        </w:tc>
        <w:tc>
          <w:tcPr>
            <w:tcW w:w="554" w:type="dxa"/>
            <w:shd w:val="clear" w:color="auto" w:fill="auto"/>
            <w:noWrap/>
            <w:vAlign w:val="center"/>
            <w:hideMark/>
          </w:tcPr>
          <w:p w14:paraId="16E65B1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0DBFE4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RP-191116</w:t>
            </w:r>
          </w:p>
        </w:tc>
        <w:tc>
          <w:tcPr>
            <w:tcW w:w="2041" w:type="dxa"/>
            <w:shd w:val="clear" w:color="auto" w:fill="auto"/>
            <w:noWrap/>
            <w:hideMark/>
          </w:tcPr>
          <w:p w14:paraId="4B11397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23BDD36A" w14:textId="77777777" w:rsidTr="00581E40">
        <w:trPr>
          <w:trHeight w:val="170"/>
        </w:trPr>
        <w:tc>
          <w:tcPr>
            <w:tcW w:w="852" w:type="dxa"/>
            <w:shd w:val="clear" w:color="auto" w:fill="auto"/>
            <w:noWrap/>
            <w:vAlign w:val="center"/>
            <w:hideMark/>
          </w:tcPr>
          <w:p w14:paraId="7DE750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830292</w:t>
            </w:r>
          </w:p>
        </w:tc>
        <w:tc>
          <w:tcPr>
            <w:tcW w:w="3798" w:type="dxa"/>
            <w:shd w:val="clear" w:color="auto" w:fill="auto"/>
            <w:noWrap/>
            <w:vAlign w:val="center"/>
            <w:hideMark/>
          </w:tcPr>
          <w:p w14:paraId="2E0104B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Perf. part: Introduction of an NR SUL (supplemental uplink) band with same uplink frequency range as NR band n5</w:t>
            </w:r>
          </w:p>
        </w:tc>
        <w:tc>
          <w:tcPr>
            <w:tcW w:w="2044" w:type="dxa"/>
            <w:shd w:val="clear" w:color="auto" w:fill="auto"/>
            <w:noWrap/>
            <w:vAlign w:val="center"/>
            <w:hideMark/>
          </w:tcPr>
          <w:p w14:paraId="781F0A3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NR_SUL_UL_n5-Perf</w:t>
            </w:r>
          </w:p>
        </w:tc>
        <w:tc>
          <w:tcPr>
            <w:tcW w:w="554" w:type="dxa"/>
            <w:shd w:val="clear" w:color="auto" w:fill="auto"/>
            <w:noWrap/>
            <w:vAlign w:val="center"/>
            <w:hideMark/>
          </w:tcPr>
          <w:p w14:paraId="55B2E75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A3AD42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RP-191116</w:t>
            </w:r>
          </w:p>
        </w:tc>
        <w:tc>
          <w:tcPr>
            <w:tcW w:w="2041" w:type="dxa"/>
            <w:shd w:val="clear" w:color="auto" w:fill="auto"/>
            <w:noWrap/>
            <w:hideMark/>
          </w:tcPr>
          <w:p w14:paraId="6607718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475B4929" w14:textId="77777777" w:rsidTr="00581E40">
        <w:trPr>
          <w:trHeight w:val="170"/>
        </w:trPr>
        <w:tc>
          <w:tcPr>
            <w:tcW w:w="852" w:type="dxa"/>
            <w:shd w:val="clear" w:color="auto" w:fill="auto"/>
            <w:noWrap/>
            <w:vAlign w:val="center"/>
            <w:hideMark/>
          </w:tcPr>
          <w:p w14:paraId="54C39E5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820074</w:t>
            </w:r>
          </w:p>
        </w:tc>
        <w:tc>
          <w:tcPr>
            <w:tcW w:w="3798" w:type="dxa"/>
            <w:shd w:val="clear" w:color="auto" w:fill="auto"/>
            <w:noWrap/>
            <w:vAlign w:val="center"/>
            <w:hideMark/>
          </w:tcPr>
          <w:p w14:paraId="6F9F9453"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Adding wider channel bandwidths in NR band n7</w:t>
            </w:r>
          </w:p>
        </w:tc>
        <w:tc>
          <w:tcPr>
            <w:tcW w:w="2044" w:type="dxa"/>
            <w:shd w:val="clear" w:color="auto" w:fill="auto"/>
            <w:noWrap/>
            <w:vAlign w:val="center"/>
            <w:hideMark/>
          </w:tcPr>
          <w:p w14:paraId="580A30F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NR_n7_BW</w:t>
            </w:r>
          </w:p>
        </w:tc>
        <w:tc>
          <w:tcPr>
            <w:tcW w:w="554" w:type="dxa"/>
            <w:shd w:val="clear" w:color="auto" w:fill="auto"/>
            <w:noWrap/>
            <w:vAlign w:val="center"/>
            <w:hideMark/>
          </w:tcPr>
          <w:p w14:paraId="3A6B140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4122F8D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RP-190137</w:t>
            </w:r>
          </w:p>
        </w:tc>
        <w:tc>
          <w:tcPr>
            <w:tcW w:w="2041" w:type="dxa"/>
            <w:shd w:val="clear" w:color="auto" w:fill="auto"/>
            <w:noWrap/>
            <w:hideMark/>
          </w:tcPr>
          <w:p w14:paraId="2CD60A3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BT</w:t>
            </w:r>
          </w:p>
        </w:tc>
      </w:tr>
      <w:tr w:rsidR="00581E40" w:rsidRPr="00016B51" w14:paraId="3B3C7040" w14:textId="77777777" w:rsidTr="00581E40">
        <w:trPr>
          <w:trHeight w:val="170"/>
        </w:trPr>
        <w:tc>
          <w:tcPr>
            <w:tcW w:w="852" w:type="dxa"/>
            <w:shd w:val="clear" w:color="auto" w:fill="auto"/>
            <w:noWrap/>
            <w:vAlign w:val="center"/>
            <w:hideMark/>
          </w:tcPr>
          <w:p w14:paraId="270F410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820174</w:t>
            </w:r>
          </w:p>
        </w:tc>
        <w:tc>
          <w:tcPr>
            <w:tcW w:w="3798" w:type="dxa"/>
            <w:shd w:val="clear" w:color="auto" w:fill="auto"/>
            <w:noWrap/>
            <w:vAlign w:val="center"/>
            <w:hideMark/>
          </w:tcPr>
          <w:p w14:paraId="0F3F7AA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Core part: Adding wider channel bandwidths in NR band n7</w:t>
            </w:r>
          </w:p>
        </w:tc>
        <w:tc>
          <w:tcPr>
            <w:tcW w:w="2044" w:type="dxa"/>
            <w:shd w:val="clear" w:color="auto" w:fill="auto"/>
            <w:noWrap/>
            <w:vAlign w:val="center"/>
            <w:hideMark/>
          </w:tcPr>
          <w:p w14:paraId="1150ED8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NR_n7_BW-Core</w:t>
            </w:r>
          </w:p>
        </w:tc>
        <w:tc>
          <w:tcPr>
            <w:tcW w:w="554" w:type="dxa"/>
            <w:shd w:val="clear" w:color="auto" w:fill="auto"/>
            <w:noWrap/>
            <w:vAlign w:val="center"/>
            <w:hideMark/>
          </w:tcPr>
          <w:p w14:paraId="77D23D6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85725A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RP-190137</w:t>
            </w:r>
          </w:p>
        </w:tc>
        <w:tc>
          <w:tcPr>
            <w:tcW w:w="2041" w:type="dxa"/>
            <w:shd w:val="clear" w:color="auto" w:fill="auto"/>
            <w:noWrap/>
            <w:hideMark/>
          </w:tcPr>
          <w:p w14:paraId="63563B0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BT</w:t>
            </w:r>
          </w:p>
        </w:tc>
      </w:tr>
      <w:tr w:rsidR="00581E40" w:rsidRPr="00016B51" w14:paraId="7B844199" w14:textId="77777777" w:rsidTr="00581E40">
        <w:trPr>
          <w:trHeight w:val="170"/>
        </w:trPr>
        <w:tc>
          <w:tcPr>
            <w:tcW w:w="852" w:type="dxa"/>
            <w:shd w:val="clear" w:color="auto" w:fill="auto"/>
            <w:noWrap/>
            <w:vAlign w:val="center"/>
            <w:hideMark/>
          </w:tcPr>
          <w:p w14:paraId="7466EBF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830093</w:t>
            </w:r>
          </w:p>
        </w:tc>
        <w:tc>
          <w:tcPr>
            <w:tcW w:w="3798" w:type="dxa"/>
            <w:shd w:val="clear" w:color="auto" w:fill="auto"/>
            <w:noWrap/>
            <w:vAlign w:val="center"/>
            <w:hideMark/>
          </w:tcPr>
          <w:p w14:paraId="2B772F3C"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Addition of wider channel bandwidth in NR band n38</w:t>
            </w:r>
          </w:p>
        </w:tc>
        <w:tc>
          <w:tcPr>
            <w:tcW w:w="2044" w:type="dxa"/>
            <w:shd w:val="clear" w:color="auto" w:fill="auto"/>
            <w:noWrap/>
            <w:vAlign w:val="center"/>
            <w:hideMark/>
          </w:tcPr>
          <w:p w14:paraId="165BD5C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NR_n38_BW</w:t>
            </w:r>
          </w:p>
        </w:tc>
        <w:tc>
          <w:tcPr>
            <w:tcW w:w="554" w:type="dxa"/>
            <w:shd w:val="clear" w:color="auto" w:fill="auto"/>
            <w:noWrap/>
            <w:vAlign w:val="center"/>
            <w:hideMark/>
          </w:tcPr>
          <w:p w14:paraId="08C2106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65CF12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RP-191472</w:t>
            </w:r>
          </w:p>
        </w:tc>
        <w:tc>
          <w:tcPr>
            <w:tcW w:w="2041" w:type="dxa"/>
            <w:shd w:val="clear" w:color="auto" w:fill="auto"/>
            <w:noWrap/>
            <w:hideMark/>
          </w:tcPr>
          <w:p w14:paraId="15E1A22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51D4D043" w14:textId="77777777" w:rsidTr="00581E40">
        <w:trPr>
          <w:trHeight w:val="170"/>
        </w:trPr>
        <w:tc>
          <w:tcPr>
            <w:tcW w:w="852" w:type="dxa"/>
            <w:shd w:val="clear" w:color="auto" w:fill="auto"/>
            <w:noWrap/>
            <w:vAlign w:val="center"/>
            <w:hideMark/>
          </w:tcPr>
          <w:p w14:paraId="66EFD8B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830193</w:t>
            </w:r>
          </w:p>
        </w:tc>
        <w:tc>
          <w:tcPr>
            <w:tcW w:w="3798" w:type="dxa"/>
            <w:shd w:val="clear" w:color="auto" w:fill="auto"/>
            <w:noWrap/>
            <w:vAlign w:val="center"/>
            <w:hideMark/>
          </w:tcPr>
          <w:p w14:paraId="1A5A777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Core part: Addition of wider channel bandwidth in NR band n38</w:t>
            </w:r>
          </w:p>
        </w:tc>
        <w:tc>
          <w:tcPr>
            <w:tcW w:w="2044" w:type="dxa"/>
            <w:shd w:val="clear" w:color="auto" w:fill="auto"/>
            <w:noWrap/>
            <w:vAlign w:val="center"/>
            <w:hideMark/>
          </w:tcPr>
          <w:p w14:paraId="1BA601E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NR_n38_BW-Core</w:t>
            </w:r>
          </w:p>
        </w:tc>
        <w:tc>
          <w:tcPr>
            <w:tcW w:w="554" w:type="dxa"/>
            <w:shd w:val="clear" w:color="auto" w:fill="auto"/>
            <w:noWrap/>
            <w:vAlign w:val="center"/>
            <w:hideMark/>
          </w:tcPr>
          <w:p w14:paraId="5CEA7E6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8B1B8D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RP-190392</w:t>
            </w:r>
          </w:p>
        </w:tc>
        <w:tc>
          <w:tcPr>
            <w:tcW w:w="2041" w:type="dxa"/>
            <w:shd w:val="clear" w:color="auto" w:fill="auto"/>
            <w:noWrap/>
            <w:hideMark/>
          </w:tcPr>
          <w:p w14:paraId="4D4C94E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589F4CB6" w14:textId="77777777" w:rsidTr="00581E40">
        <w:trPr>
          <w:trHeight w:val="170"/>
        </w:trPr>
        <w:tc>
          <w:tcPr>
            <w:tcW w:w="852" w:type="dxa"/>
            <w:shd w:val="clear" w:color="auto" w:fill="auto"/>
            <w:noWrap/>
            <w:vAlign w:val="center"/>
            <w:hideMark/>
          </w:tcPr>
          <w:p w14:paraId="662BB72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830293</w:t>
            </w:r>
          </w:p>
        </w:tc>
        <w:tc>
          <w:tcPr>
            <w:tcW w:w="3798" w:type="dxa"/>
            <w:shd w:val="clear" w:color="auto" w:fill="auto"/>
            <w:noWrap/>
            <w:vAlign w:val="center"/>
            <w:hideMark/>
          </w:tcPr>
          <w:p w14:paraId="361E125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Perf. part: Addition of wider channel bandwidth in NR band n38</w:t>
            </w:r>
          </w:p>
        </w:tc>
        <w:tc>
          <w:tcPr>
            <w:tcW w:w="2044" w:type="dxa"/>
            <w:shd w:val="clear" w:color="auto" w:fill="auto"/>
            <w:noWrap/>
            <w:vAlign w:val="center"/>
            <w:hideMark/>
          </w:tcPr>
          <w:p w14:paraId="3AB2257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NR_n38_BW-Perf</w:t>
            </w:r>
          </w:p>
        </w:tc>
        <w:tc>
          <w:tcPr>
            <w:tcW w:w="554" w:type="dxa"/>
            <w:shd w:val="clear" w:color="auto" w:fill="auto"/>
            <w:noWrap/>
            <w:vAlign w:val="center"/>
            <w:hideMark/>
          </w:tcPr>
          <w:p w14:paraId="0CA75BF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F8132A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RP-190392</w:t>
            </w:r>
          </w:p>
        </w:tc>
        <w:tc>
          <w:tcPr>
            <w:tcW w:w="2041" w:type="dxa"/>
            <w:shd w:val="clear" w:color="auto" w:fill="auto"/>
            <w:noWrap/>
            <w:hideMark/>
          </w:tcPr>
          <w:p w14:paraId="5784E09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7758EAC7" w14:textId="77777777" w:rsidTr="00581E40">
        <w:trPr>
          <w:trHeight w:val="170"/>
        </w:trPr>
        <w:tc>
          <w:tcPr>
            <w:tcW w:w="852" w:type="dxa"/>
            <w:shd w:val="clear" w:color="auto" w:fill="auto"/>
            <w:noWrap/>
            <w:vAlign w:val="center"/>
            <w:hideMark/>
          </w:tcPr>
          <w:p w14:paraId="558FA98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820075</w:t>
            </w:r>
          </w:p>
        </w:tc>
        <w:tc>
          <w:tcPr>
            <w:tcW w:w="3798" w:type="dxa"/>
            <w:shd w:val="clear" w:color="auto" w:fill="auto"/>
            <w:noWrap/>
            <w:vAlign w:val="center"/>
            <w:hideMark/>
          </w:tcPr>
          <w:p w14:paraId="0366AC48"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Addition of 30MHz channel bandwidth for NR band n41</w:t>
            </w:r>
          </w:p>
        </w:tc>
        <w:tc>
          <w:tcPr>
            <w:tcW w:w="2044" w:type="dxa"/>
            <w:shd w:val="clear" w:color="auto" w:fill="auto"/>
            <w:noWrap/>
            <w:vAlign w:val="center"/>
            <w:hideMark/>
          </w:tcPr>
          <w:p w14:paraId="14EC07A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NR_n41_BW</w:t>
            </w:r>
          </w:p>
        </w:tc>
        <w:tc>
          <w:tcPr>
            <w:tcW w:w="554" w:type="dxa"/>
            <w:shd w:val="clear" w:color="auto" w:fill="auto"/>
            <w:noWrap/>
            <w:vAlign w:val="center"/>
            <w:hideMark/>
          </w:tcPr>
          <w:p w14:paraId="5B1441A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E14468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RP-191569</w:t>
            </w:r>
          </w:p>
        </w:tc>
        <w:tc>
          <w:tcPr>
            <w:tcW w:w="2041" w:type="dxa"/>
            <w:shd w:val="clear" w:color="auto" w:fill="auto"/>
            <w:noWrap/>
            <w:hideMark/>
          </w:tcPr>
          <w:p w14:paraId="00FA08A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KDDI</w:t>
            </w:r>
          </w:p>
        </w:tc>
      </w:tr>
      <w:tr w:rsidR="00581E40" w:rsidRPr="00016B51" w14:paraId="59A74120" w14:textId="77777777" w:rsidTr="00581E40">
        <w:trPr>
          <w:trHeight w:val="170"/>
        </w:trPr>
        <w:tc>
          <w:tcPr>
            <w:tcW w:w="852" w:type="dxa"/>
            <w:shd w:val="clear" w:color="auto" w:fill="auto"/>
            <w:noWrap/>
            <w:vAlign w:val="center"/>
            <w:hideMark/>
          </w:tcPr>
          <w:p w14:paraId="41E68AF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820175</w:t>
            </w:r>
          </w:p>
        </w:tc>
        <w:tc>
          <w:tcPr>
            <w:tcW w:w="3798" w:type="dxa"/>
            <w:shd w:val="clear" w:color="auto" w:fill="auto"/>
            <w:noWrap/>
            <w:vAlign w:val="center"/>
            <w:hideMark/>
          </w:tcPr>
          <w:p w14:paraId="446D9AF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Core part: Addition of 30MHz channel bandwidth for NR band n41</w:t>
            </w:r>
          </w:p>
        </w:tc>
        <w:tc>
          <w:tcPr>
            <w:tcW w:w="2044" w:type="dxa"/>
            <w:shd w:val="clear" w:color="auto" w:fill="auto"/>
            <w:noWrap/>
            <w:vAlign w:val="center"/>
            <w:hideMark/>
          </w:tcPr>
          <w:p w14:paraId="3BDDE36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NR_n41_BW-Core</w:t>
            </w:r>
          </w:p>
        </w:tc>
        <w:tc>
          <w:tcPr>
            <w:tcW w:w="554" w:type="dxa"/>
            <w:shd w:val="clear" w:color="auto" w:fill="auto"/>
            <w:noWrap/>
            <w:vAlign w:val="center"/>
            <w:hideMark/>
          </w:tcPr>
          <w:p w14:paraId="656BDA5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F49E48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RP-190174</w:t>
            </w:r>
          </w:p>
        </w:tc>
        <w:tc>
          <w:tcPr>
            <w:tcW w:w="2041" w:type="dxa"/>
            <w:shd w:val="clear" w:color="auto" w:fill="auto"/>
            <w:noWrap/>
            <w:hideMark/>
          </w:tcPr>
          <w:p w14:paraId="544164F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KDDI</w:t>
            </w:r>
          </w:p>
        </w:tc>
      </w:tr>
      <w:tr w:rsidR="00581E40" w:rsidRPr="00016B51" w14:paraId="6EB08CD7" w14:textId="77777777" w:rsidTr="00581E40">
        <w:trPr>
          <w:trHeight w:val="170"/>
        </w:trPr>
        <w:tc>
          <w:tcPr>
            <w:tcW w:w="852" w:type="dxa"/>
            <w:shd w:val="clear" w:color="auto" w:fill="auto"/>
            <w:noWrap/>
            <w:vAlign w:val="center"/>
            <w:hideMark/>
          </w:tcPr>
          <w:p w14:paraId="6EA211E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820275</w:t>
            </w:r>
          </w:p>
        </w:tc>
        <w:tc>
          <w:tcPr>
            <w:tcW w:w="3798" w:type="dxa"/>
            <w:shd w:val="clear" w:color="auto" w:fill="auto"/>
            <w:noWrap/>
            <w:vAlign w:val="center"/>
            <w:hideMark/>
          </w:tcPr>
          <w:p w14:paraId="5A9592A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Perf. part: Addition of 30MHz channel bandwidth for NR band n41</w:t>
            </w:r>
          </w:p>
        </w:tc>
        <w:tc>
          <w:tcPr>
            <w:tcW w:w="2044" w:type="dxa"/>
            <w:shd w:val="clear" w:color="auto" w:fill="auto"/>
            <w:noWrap/>
            <w:vAlign w:val="center"/>
            <w:hideMark/>
          </w:tcPr>
          <w:p w14:paraId="3726E30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NR_n41_BW-Perf</w:t>
            </w:r>
          </w:p>
        </w:tc>
        <w:tc>
          <w:tcPr>
            <w:tcW w:w="554" w:type="dxa"/>
            <w:shd w:val="clear" w:color="auto" w:fill="auto"/>
            <w:noWrap/>
            <w:vAlign w:val="center"/>
            <w:hideMark/>
          </w:tcPr>
          <w:p w14:paraId="2E32D73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94F4A2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RP-190174</w:t>
            </w:r>
          </w:p>
        </w:tc>
        <w:tc>
          <w:tcPr>
            <w:tcW w:w="2041" w:type="dxa"/>
            <w:shd w:val="clear" w:color="auto" w:fill="auto"/>
            <w:noWrap/>
            <w:hideMark/>
          </w:tcPr>
          <w:p w14:paraId="3EC10EC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KDDI</w:t>
            </w:r>
          </w:p>
        </w:tc>
      </w:tr>
      <w:tr w:rsidR="00581E40" w:rsidRPr="00016B51" w14:paraId="0AA98AA4" w14:textId="77777777" w:rsidTr="00581E40">
        <w:trPr>
          <w:trHeight w:val="170"/>
        </w:trPr>
        <w:tc>
          <w:tcPr>
            <w:tcW w:w="852" w:type="dxa"/>
            <w:shd w:val="clear" w:color="auto" w:fill="auto"/>
            <w:noWrap/>
            <w:vAlign w:val="center"/>
            <w:hideMark/>
          </w:tcPr>
          <w:p w14:paraId="630F809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820076</w:t>
            </w:r>
          </w:p>
        </w:tc>
        <w:tc>
          <w:tcPr>
            <w:tcW w:w="3798" w:type="dxa"/>
            <w:shd w:val="clear" w:color="auto" w:fill="auto"/>
            <w:noWrap/>
            <w:vAlign w:val="center"/>
            <w:hideMark/>
          </w:tcPr>
          <w:p w14:paraId="64C62AD4"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Adding wider channel bandwidths in NR band n50</w:t>
            </w:r>
          </w:p>
        </w:tc>
        <w:tc>
          <w:tcPr>
            <w:tcW w:w="2044" w:type="dxa"/>
            <w:shd w:val="clear" w:color="auto" w:fill="auto"/>
            <w:noWrap/>
            <w:vAlign w:val="center"/>
            <w:hideMark/>
          </w:tcPr>
          <w:p w14:paraId="2165E36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NR_n50_BW</w:t>
            </w:r>
          </w:p>
        </w:tc>
        <w:tc>
          <w:tcPr>
            <w:tcW w:w="554" w:type="dxa"/>
            <w:shd w:val="clear" w:color="auto" w:fill="auto"/>
            <w:noWrap/>
            <w:vAlign w:val="center"/>
            <w:hideMark/>
          </w:tcPr>
          <w:p w14:paraId="1D795EC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6DCCC2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RP-182829</w:t>
            </w:r>
          </w:p>
        </w:tc>
        <w:tc>
          <w:tcPr>
            <w:tcW w:w="2041" w:type="dxa"/>
            <w:shd w:val="clear" w:color="auto" w:fill="auto"/>
            <w:noWrap/>
            <w:hideMark/>
          </w:tcPr>
          <w:p w14:paraId="5F05D59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33BA6076" w14:textId="77777777" w:rsidTr="00581E40">
        <w:trPr>
          <w:trHeight w:val="170"/>
        </w:trPr>
        <w:tc>
          <w:tcPr>
            <w:tcW w:w="852" w:type="dxa"/>
            <w:shd w:val="clear" w:color="auto" w:fill="auto"/>
            <w:noWrap/>
            <w:vAlign w:val="center"/>
            <w:hideMark/>
          </w:tcPr>
          <w:p w14:paraId="7F9915F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820176</w:t>
            </w:r>
          </w:p>
        </w:tc>
        <w:tc>
          <w:tcPr>
            <w:tcW w:w="3798" w:type="dxa"/>
            <w:shd w:val="clear" w:color="auto" w:fill="auto"/>
            <w:noWrap/>
            <w:vAlign w:val="center"/>
            <w:hideMark/>
          </w:tcPr>
          <w:p w14:paraId="2EEC841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Core part: Adding wider channel bandwidths in NR band n50</w:t>
            </w:r>
          </w:p>
        </w:tc>
        <w:tc>
          <w:tcPr>
            <w:tcW w:w="2044" w:type="dxa"/>
            <w:shd w:val="clear" w:color="auto" w:fill="auto"/>
            <w:noWrap/>
            <w:vAlign w:val="center"/>
            <w:hideMark/>
          </w:tcPr>
          <w:p w14:paraId="42952F3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NR_n50_BW-Core</w:t>
            </w:r>
          </w:p>
        </w:tc>
        <w:tc>
          <w:tcPr>
            <w:tcW w:w="554" w:type="dxa"/>
            <w:shd w:val="clear" w:color="auto" w:fill="auto"/>
            <w:noWrap/>
            <w:vAlign w:val="center"/>
            <w:hideMark/>
          </w:tcPr>
          <w:p w14:paraId="4F5EF37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6DE7F9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RP-182829</w:t>
            </w:r>
          </w:p>
        </w:tc>
        <w:tc>
          <w:tcPr>
            <w:tcW w:w="2041" w:type="dxa"/>
            <w:shd w:val="clear" w:color="auto" w:fill="auto"/>
            <w:noWrap/>
            <w:hideMark/>
          </w:tcPr>
          <w:p w14:paraId="104011C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257158EA" w14:textId="77777777" w:rsidTr="00581E40">
        <w:trPr>
          <w:trHeight w:val="170"/>
        </w:trPr>
        <w:tc>
          <w:tcPr>
            <w:tcW w:w="852" w:type="dxa"/>
            <w:shd w:val="clear" w:color="auto" w:fill="auto"/>
            <w:noWrap/>
            <w:vAlign w:val="center"/>
            <w:hideMark/>
          </w:tcPr>
          <w:p w14:paraId="53FDD56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800085</w:t>
            </w:r>
          </w:p>
        </w:tc>
        <w:tc>
          <w:tcPr>
            <w:tcW w:w="3798" w:type="dxa"/>
            <w:shd w:val="clear" w:color="auto" w:fill="auto"/>
            <w:noWrap/>
            <w:vAlign w:val="center"/>
            <w:hideMark/>
          </w:tcPr>
          <w:p w14:paraId="4BF1369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Enhancements on MIMO for NR</w:t>
            </w:r>
          </w:p>
        </w:tc>
        <w:tc>
          <w:tcPr>
            <w:tcW w:w="2044" w:type="dxa"/>
            <w:shd w:val="clear" w:color="auto" w:fill="auto"/>
            <w:noWrap/>
            <w:vAlign w:val="center"/>
            <w:hideMark/>
          </w:tcPr>
          <w:p w14:paraId="7FC8656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NR_eMIMO</w:t>
            </w:r>
          </w:p>
        </w:tc>
        <w:tc>
          <w:tcPr>
            <w:tcW w:w="554" w:type="dxa"/>
            <w:shd w:val="clear" w:color="auto" w:fill="auto"/>
            <w:noWrap/>
            <w:vAlign w:val="center"/>
            <w:hideMark/>
          </w:tcPr>
          <w:p w14:paraId="0C5D567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3F79591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RP-182863</w:t>
            </w:r>
          </w:p>
        </w:tc>
        <w:tc>
          <w:tcPr>
            <w:tcW w:w="2041" w:type="dxa"/>
            <w:shd w:val="clear" w:color="auto" w:fill="auto"/>
            <w:noWrap/>
            <w:hideMark/>
          </w:tcPr>
          <w:p w14:paraId="1DF3544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Samsung</w:t>
            </w:r>
          </w:p>
        </w:tc>
      </w:tr>
      <w:tr w:rsidR="00581E40" w:rsidRPr="00016B51" w14:paraId="236851DA" w14:textId="77777777" w:rsidTr="00581E40">
        <w:trPr>
          <w:trHeight w:val="170"/>
        </w:trPr>
        <w:tc>
          <w:tcPr>
            <w:tcW w:w="852" w:type="dxa"/>
            <w:shd w:val="clear" w:color="auto" w:fill="auto"/>
            <w:noWrap/>
            <w:vAlign w:val="center"/>
            <w:hideMark/>
          </w:tcPr>
          <w:p w14:paraId="4F95E6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800185</w:t>
            </w:r>
          </w:p>
        </w:tc>
        <w:tc>
          <w:tcPr>
            <w:tcW w:w="3798" w:type="dxa"/>
            <w:shd w:val="clear" w:color="auto" w:fill="auto"/>
            <w:noWrap/>
            <w:vAlign w:val="center"/>
            <w:hideMark/>
          </w:tcPr>
          <w:p w14:paraId="44BAF7F5"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Enhancements on MIMO for NR</w:t>
            </w:r>
          </w:p>
        </w:tc>
        <w:tc>
          <w:tcPr>
            <w:tcW w:w="2044" w:type="dxa"/>
            <w:shd w:val="clear" w:color="auto" w:fill="auto"/>
            <w:noWrap/>
            <w:vAlign w:val="center"/>
            <w:hideMark/>
          </w:tcPr>
          <w:p w14:paraId="53C73D1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NR_eMIMO-Core</w:t>
            </w:r>
          </w:p>
        </w:tc>
        <w:tc>
          <w:tcPr>
            <w:tcW w:w="554" w:type="dxa"/>
            <w:shd w:val="clear" w:color="auto" w:fill="auto"/>
            <w:noWrap/>
            <w:vAlign w:val="center"/>
            <w:hideMark/>
          </w:tcPr>
          <w:p w14:paraId="45A0BEE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7AA0FC4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RP-182863</w:t>
            </w:r>
          </w:p>
        </w:tc>
        <w:tc>
          <w:tcPr>
            <w:tcW w:w="2041" w:type="dxa"/>
            <w:shd w:val="clear" w:color="auto" w:fill="auto"/>
            <w:noWrap/>
            <w:hideMark/>
          </w:tcPr>
          <w:p w14:paraId="0F9A43A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Samsung</w:t>
            </w:r>
          </w:p>
        </w:tc>
      </w:tr>
      <w:tr w:rsidR="00581E40" w:rsidRPr="00016B51" w14:paraId="4F15FAA7" w14:textId="77777777" w:rsidTr="00581E40">
        <w:trPr>
          <w:trHeight w:val="170"/>
        </w:trPr>
        <w:tc>
          <w:tcPr>
            <w:tcW w:w="852" w:type="dxa"/>
            <w:shd w:val="clear" w:color="auto" w:fill="auto"/>
            <w:noWrap/>
            <w:vAlign w:val="center"/>
            <w:hideMark/>
          </w:tcPr>
          <w:p w14:paraId="7819225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800285</w:t>
            </w:r>
          </w:p>
        </w:tc>
        <w:tc>
          <w:tcPr>
            <w:tcW w:w="3798" w:type="dxa"/>
            <w:shd w:val="clear" w:color="auto" w:fill="auto"/>
            <w:noWrap/>
            <w:vAlign w:val="center"/>
            <w:hideMark/>
          </w:tcPr>
          <w:p w14:paraId="77470B64"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Perf. part: Enhancements on MIMO for NR</w:t>
            </w:r>
          </w:p>
        </w:tc>
        <w:tc>
          <w:tcPr>
            <w:tcW w:w="2044" w:type="dxa"/>
            <w:shd w:val="clear" w:color="auto" w:fill="auto"/>
            <w:noWrap/>
            <w:vAlign w:val="center"/>
            <w:hideMark/>
          </w:tcPr>
          <w:p w14:paraId="7B8CE68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NR_eMIMO-Perf</w:t>
            </w:r>
          </w:p>
        </w:tc>
        <w:tc>
          <w:tcPr>
            <w:tcW w:w="554" w:type="dxa"/>
            <w:shd w:val="clear" w:color="auto" w:fill="auto"/>
            <w:noWrap/>
            <w:vAlign w:val="center"/>
            <w:hideMark/>
          </w:tcPr>
          <w:p w14:paraId="6859F63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475A82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RP-182863</w:t>
            </w:r>
          </w:p>
        </w:tc>
        <w:tc>
          <w:tcPr>
            <w:tcW w:w="2041" w:type="dxa"/>
            <w:shd w:val="clear" w:color="auto" w:fill="auto"/>
            <w:noWrap/>
            <w:hideMark/>
          </w:tcPr>
          <w:p w14:paraId="1F2AD3B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Samsung</w:t>
            </w:r>
          </w:p>
        </w:tc>
      </w:tr>
      <w:tr w:rsidR="00581E40" w:rsidRPr="00016B51" w14:paraId="16DEC160" w14:textId="77777777" w:rsidTr="00581E40">
        <w:trPr>
          <w:trHeight w:val="170"/>
        </w:trPr>
        <w:tc>
          <w:tcPr>
            <w:tcW w:w="852" w:type="dxa"/>
            <w:shd w:val="clear" w:color="auto" w:fill="auto"/>
            <w:noWrap/>
            <w:vAlign w:val="center"/>
            <w:hideMark/>
          </w:tcPr>
          <w:p w14:paraId="706BA61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800087</w:t>
            </w:r>
          </w:p>
        </w:tc>
        <w:tc>
          <w:tcPr>
            <w:tcW w:w="3798" w:type="dxa"/>
            <w:shd w:val="clear" w:color="auto" w:fill="auto"/>
            <w:noWrap/>
            <w:vAlign w:val="center"/>
            <w:hideMark/>
          </w:tcPr>
          <w:p w14:paraId="6CCF74B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mobility enhancements</w:t>
            </w:r>
          </w:p>
        </w:tc>
        <w:tc>
          <w:tcPr>
            <w:tcW w:w="2044" w:type="dxa"/>
            <w:shd w:val="clear" w:color="auto" w:fill="auto"/>
            <w:noWrap/>
            <w:vAlign w:val="center"/>
            <w:hideMark/>
          </w:tcPr>
          <w:p w14:paraId="6DBE029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NR_Mob_enh</w:t>
            </w:r>
          </w:p>
        </w:tc>
        <w:tc>
          <w:tcPr>
            <w:tcW w:w="554" w:type="dxa"/>
            <w:shd w:val="clear" w:color="auto" w:fill="auto"/>
            <w:noWrap/>
            <w:vAlign w:val="center"/>
            <w:hideMark/>
          </w:tcPr>
          <w:p w14:paraId="0B8C44F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2930CAF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RP-190489</w:t>
            </w:r>
          </w:p>
        </w:tc>
        <w:tc>
          <w:tcPr>
            <w:tcW w:w="2041" w:type="dxa"/>
            <w:shd w:val="clear" w:color="auto" w:fill="auto"/>
            <w:noWrap/>
            <w:hideMark/>
          </w:tcPr>
          <w:p w14:paraId="4FD5877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Intel</w:t>
            </w:r>
          </w:p>
        </w:tc>
      </w:tr>
      <w:tr w:rsidR="00581E40" w:rsidRPr="00016B51" w14:paraId="1939D072" w14:textId="77777777" w:rsidTr="00581E40">
        <w:trPr>
          <w:trHeight w:val="170"/>
        </w:trPr>
        <w:tc>
          <w:tcPr>
            <w:tcW w:w="852" w:type="dxa"/>
            <w:shd w:val="clear" w:color="auto" w:fill="auto"/>
            <w:noWrap/>
            <w:vAlign w:val="center"/>
            <w:hideMark/>
          </w:tcPr>
          <w:p w14:paraId="649472F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800187</w:t>
            </w:r>
          </w:p>
        </w:tc>
        <w:tc>
          <w:tcPr>
            <w:tcW w:w="3798" w:type="dxa"/>
            <w:shd w:val="clear" w:color="auto" w:fill="auto"/>
            <w:noWrap/>
            <w:vAlign w:val="center"/>
            <w:hideMark/>
          </w:tcPr>
          <w:p w14:paraId="2E0B5775"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NR mobility enhancements</w:t>
            </w:r>
          </w:p>
        </w:tc>
        <w:tc>
          <w:tcPr>
            <w:tcW w:w="2044" w:type="dxa"/>
            <w:shd w:val="clear" w:color="auto" w:fill="auto"/>
            <w:noWrap/>
            <w:vAlign w:val="center"/>
            <w:hideMark/>
          </w:tcPr>
          <w:p w14:paraId="0426E24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NR_Mob_enh-Core</w:t>
            </w:r>
          </w:p>
        </w:tc>
        <w:tc>
          <w:tcPr>
            <w:tcW w:w="554" w:type="dxa"/>
            <w:shd w:val="clear" w:color="auto" w:fill="auto"/>
            <w:noWrap/>
            <w:vAlign w:val="center"/>
            <w:hideMark/>
          </w:tcPr>
          <w:p w14:paraId="29C7D51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2439244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RP-190489</w:t>
            </w:r>
          </w:p>
        </w:tc>
        <w:tc>
          <w:tcPr>
            <w:tcW w:w="2041" w:type="dxa"/>
            <w:shd w:val="clear" w:color="auto" w:fill="auto"/>
            <w:noWrap/>
            <w:hideMark/>
          </w:tcPr>
          <w:p w14:paraId="4AB5413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581E40" w:rsidRPr="00016B51" w14:paraId="1318A40C" w14:textId="77777777" w:rsidTr="00581E40">
        <w:trPr>
          <w:trHeight w:val="170"/>
        </w:trPr>
        <w:tc>
          <w:tcPr>
            <w:tcW w:w="852" w:type="dxa"/>
            <w:shd w:val="clear" w:color="auto" w:fill="auto"/>
            <w:noWrap/>
            <w:vAlign w:val="center"/>
            <w:hideMark/>
          </w:tcPr>
          <w:p w14:paraId="0E7F6AA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800287</w:t>
            </w:r>
          </w:p>
        </w:tc>
        <w:tc>
          <w:tcPr>
            <w:tcW w:w="3798" w:type="dxa"/>
            <w:shd w:val="clear" w:color="auto" w:fill="auto"/>
            <w:noWrap/>
            <w:vAlign w:val="center"/>
            <w:hideMark/>
          </w:tcPr>
          <w:p w14:paraId="492C1B94"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Perf. part: NR mobility enhancements</w:t>
            </w:r>
          </w:p>
        </w:tc>
        <w:tc>
          <w:tcPr>
            <w:tcW w:w="2044" w:type="dxa"/>
            <w:shd w:val="clear" w:color="auto" w:fill="auto"/>
            <w:noWrap/>
            <w:vAlign w:val="center"/>
            <w:hideMark/>
          </w:tcPr>
          <w:p w14:paraId="3C2AE77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NR_Mob_enh-Perf</w:t>
            </w:r>
          </w:p>
        </w:tc>
        <w:tc>
          <w:tcPr>
            <w:tcW w:w="554" w:type="dxa"/>
            <w:shd w:val="clear" w:color="auto" w:fill="auto"/>
            <w:noWrap/>
            <w:vAlign w:val="center"/>
            <w:hideMark/>
          </w:tcPr>
          <w:p w14:paraId="0680024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AF778B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RP-190489</w:t>
            </w:r>
          </w:p>
        </w:tc>
        <w:tc>
          <w:tcPr>
            <w:tcW w:w="2041" w:type="dxa"/>
            <w:shd w:val="clear" w:color="auto" w:fill="auto"/>
            <w:noWrap/>
            <w:hideMark/>
          </w:tcPr>
          <w:p w14:paraId="35D92D8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581E40" w:rsidRPr="00016B51" w14:paraId="18A79BB2" w14:textId="77777777" w:rsidTr="00581E40">
        <w:trPr>
          <w:trHeight w:val="170"/>
        </w:trPr>
        <w:tc>
          <w:tcPr>
            <w:tcW w:w="852" w:type="dxa"/>
            <w:shd w:val="clear" w:color="auto" w:fill="auto"/>
            <w:noWrap/>
            <w:vAlign w:val="center"/>
            <w:hideMark/>
          </w:tcPr>
          <w:p w14:paraId="247AEA9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820068</w:t>
            </w:r>
          </w:p>
        </w:tc>
        <w:tc>
          <w:tcPr>
            <w:tcW w:w="3798" w:type="dxa"/>
            <w:shd w:val="clear" w:color="auto" w:fill="auto"/>
            <w:noWrap/>
            <w:vAlign w:val="center"/>
            <w:hideMark/>
          </w:tcPr>
          <w:p w14:paraId="1A86DF0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2-step RACH for NR</w:t>
            </w:r>
          </w:p>
        </w:tc>
        <w:tc>
          <w:tcPr>
            <w:tcW w:w="2044" w:type="dxa"/>
            <w:shd w:val="clear" w:color="auto" w:fill="auto"/>
            <w:noWrap/>
            <w:vAlign w:val="center"/>
            <w:hideMark/>
          </w:tcPr>
          <w:p w14:paraId="4325E0A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NR_2step_RACH</w:t>
            </w:r>
          </w:p>
        </w:tc>
        <w:tc>
          <w:tcPr>
            <w:tcW w:w="554" w:type="dxa"/>
            <w:shd w:val="clear" w:color="auto" w:fill="auto"/>
            <w:noWrap/>
            <w:vAlign w:val="center"/>
            <w:hideMark/>
          </w:tcPr>
          <w:p w14:paraId="7BDB7E2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4B63D15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RP-190711</w:t>
            </w:r>
          </w:p>
        </w:tc>
        <w:tc>
          <w:tcPr>
            <w:tcW w:w="2041" w:type="dxa"/>
            <w:shd w:val="clear" w:color="auto" w:fill="auto"/>
            <w:noWrap/>
            <w:hideMark/>
          </w:tcPr>
          <w:p w14:paraId="4095876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r w:rsidR="00581E40" w:rsidRPr="00016B51" w14:paraId="4A105066" w14:textId="77777777" w:rsidTr="00581E40">
        <w:trPr>
          <w:trHeight w:val="170"/>
        </w:trPr>
        <w:tc>
          <w:tcPr>
            <w:tcW w:w="852" w:type="dxa"/>
            <w:shd w:val="clear" w:color="auto" w:fill="auto"/>
            <w:noWrap/>
            <w:vAlign w:val="center"/>
            <w:hideMark/>
          </w:tcPr>
          <w:p w14:paraId="1068359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820168</w:t>
            </w:r>
          </w:p>
        </w:tc>
        <w:tc>
          <w:tcPr>
            <w:tcW w:w="3798" w:type="dxa"/>
            <w:shd w:val="clear" w:color="auto" w:fill="auto"/>
            <w:noWrap/>
            <w:vAlign w:val="center"/>
            <w:hideMark/>
          </w:tcPr>
          <w:p w14:paraId="08DC2B3D"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2-step RACH for NR</w:t>
            </w:r>
          </w:p>
        </w:tc>
        <w:tc>
          <w:tcPr>
            <w:tcW w:w="2044" w:type="dxa"/>
            <w:shd w:val="clear" w:color="auto" w:fill="auto"/>
            <w:noWrap/>
            <w:vAlign w:val="center"/>
            <w:hideMark/>
          </w:tcPr>
          <w:p w14:paraId="017366A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NR_2step_RACH-Core</w:t>
            </w:r>
          </w:p>
        </w:tc>
        <w:tc>
          <w:tcPr>
            <w:tcW w:w="554" w:type="dxa"/>
            <w:shd w:val="clear" w:color="auto" w:fill="auto"/>
            <w:noWrap/>
            <w:vAlign w:val="center"/>
            <w:hideMark/>
          </w:tcPr>
          <w:p w14:paraId="3FF8350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089B0C9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RP-190711</w:t>
            </w:r>
          </w:p>
        </w:tc>
        <w:tc>
          <w:tcPr>
            <w:tcW w:w="2041" w:type="dxa"/>
            <w:shd w:val="clear" w:color="auto" w:fill="auto"/>
            <w:noWrap/>
            <w:hideMark/>
          </w:tcPr>
          <w:p w14:paraId="09B6C0A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ZTE</w:t>
            </w:r>
          </w:p>
        </w:tc>
      </w:tr>
      <w:tr w:rsidR="00581E40" w:rsidRPr="00016B51" w14:paraId="70DD5CF7" w14:textId="77777777" w:rsidTr="00581E40">
        <w:trPr>
          <w:trHeight w:val="170"/>
        </w:trPr>
        <w:tc>
          <w:tcPr>
            <w:tcW w:w="852" w:type="dxa"/>
            <w:shd w:val="clear" w:color="auto" w:fill="auto"/>
            <w:noWrap/>
            <w:vAlign w:val="center"/>
            <w:hideMark/>
          </w:tcPr>
          <w:p w14:paraId="03FEC51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820268</w:t>
            </w:r>
          </w:p>
        </w:tc>
        <w:tc>
          <w:tcPr>
            <w:tcW w:w="3798" w:type="dxa"/>
            <w:shd w:val="clear" w:color="auto" w:fill="auto"/>
            <w:noWrap/>
            <w:vAlign w:val="center"/>
            <w:hideMark/>
          </w:tcPr>
          <w:p w14:paraId="5FDC6543"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Perf. part: 2-step RACH for NR</w:t>
            </w:r>
          </w:p>
        </w:tc>
        <w:tc>
          <w:tcPr>
            <w:tcW w:w="2044" w:type="dxa"/>
            <w:shd w:val="clear" w:color="auto" w:fill="auto"/>
            <w:noWrap/>
            <w:vAlign w:val="center"/>
            <w:hideMark/>
          </w:tcPr>
          <w:p w14:paraId="2525ADF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NR_2step_RACH-Perf</w:t>
            </w:r>
          </w:p>
        </w:tc>
        <w:tc>
          <w:tcPr>
            <w:tcW w:w="554" w:type="dxa"/>
            <w:shd w:val="clear" w:color="auto" w:fill="auto"/>
            <w:noWrap/>
            <w:vAlign w:val="center"/>
            <w:hideMark/>
          </w:tcPr>
          <w:p w14:paraId="4D0AC89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15331B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RP-190711</w:t>
            </w:r>
          </w:p>
        </w:tc>
        <w:tc>
          <w:tcPr>
            <w:tcW w:w="2041" w:type="dxa"/>
            <w:shd w:val="clear" w:color="auto" w:fill="auto"/>
            <w:noWrap/>
            <w:hideMark/>
          </w:tcPr>
          <w:p w14:paraId="08B6DD8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ZTE</w:t>
            </w:r>
          </w:p>
        </w:tc>
      </w:tr>
      <w:tr w:rsidR="00581E40" w:rsidRPr="00016B51" w14:paraId="290F4025" w14:textId="77777777" w:rsidTr="00581E40">
        <w:trPr>
          <w:trHeight w:val="170"/>
        </w:trPr>
        <w:tc>
          <w:tcPr>
            <w:tcW w:w="852" w:type="dxa"/>
            <w:shd w:val="clear" w:color="auto" w:fill="auto"/>
            <w:noWrap/>
            <w:vAlign w:val="center"/>
            <w:hideMark/>
          </w:tcPr>
          <w:p w14:paraId="1889A9E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840091</w:t>
            </w:r>
          </w:p>
        </w:tc>
        <w:tc>
          <w:tcPr>
            <w:tcW w:w="3798" w:type="dxa"/>
            <w:shd w:val="clear" w:color="auto" w:fill="auto"/>
            <w:noWrap/>
            <w:vAlign w:val="center"/>
            <w:hideMark/>
          </w:tcPr>
          <w:p w14:paraId="7448FCA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SON (Self-Organising Networks) and MDT (Minimization of Drive Tests) support for NR</w:t>
            </w:r>
          </w:p>
        </w:tc>
        <w:tc>
          <w:tcPr>
            <w:tcW w:w="2044" w:type="dxa"/>
            <w:shd w:val="clear" w:color="auto" w:fill="auto"/>
            <w:noWrap/>
            <w:vAlign w:val="center"/>
            <w:hideMark/>
          </w:tcPr>
          <w:p w14:paraId="2F109F4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NR_SON_MDT</w:t>
            </w:r>
          </w:p>
        </w:tc>
        <w:tc>
          <w:tcPr>
            <w:tcW w:w="554" w:type="dxa"/>
            <w:shd w:val="clear" w:color="auto" w:fill="auto"/>
            <w:noWrap/>
            <w:vAlign w:val="center"/>
            <w:hideMark/>
          </w:tcPr>
          <w:p w14:paraId="1BF1CEC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11230DB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RP-191594</w:t>
            </w:r>
          </w:p>
        </w:tc>
        <w:tc>
          <w:tcPr>
            <w:tcW w:w="2041" w:type="dxa"/>
            <w:shd w:val="clear" w:color="auto" w:fill="auto"/>
            <w:noWrap/>
            <w:hideMark/>
          </w:tcPr>
          <w:p w14:paraId="5676C60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CMCC</w:t>
            </w:r>
          </w:p>
        </w:tc>
      </w:tr>
      <w:tr w:rsidR="00581E40" w:rsidRPr="00016B51" w14:paraId="69647730" w14:textId="77777777" w:rsidTr="00581E40">
        <w:trPr>
          <w:trHeight w:val="170"/>
        </w:trPr>
        <w:tc>
          <w:tcPr>
            <w:tcW w:w="852" w:type="dxa"/>
            <w:shd w:val="clear" w:color="auto" w:fill="auto"/>
            <w:noWrap/>
            <w:vAlign w:val="center"/>
            <w:hideMark/>
          </w:tcPr>
          <w:p w14:paraId="66C79D5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840191</w:t>
            </w:r>
          </w:p>
        </w:tc>
        <w:tc>
          <w:tcPr>
            <w:tcW w:w="3798" w:type="dxa"/>
            <w:shd w:val="clear" w:color="auto" w:fill="auto"/>
            <w:noWrap/>
            <w:vAlign w:val="center"/>
            <w:hideMark/>
          </w:tcPr>
          <w:p w14:paraId="12EB5D69"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SON (Self-Organising Networks) and MDT (Minimization of Drive Tests) support for NR</w:t>
            </w:r>
          </w:p>
        </w:tc>
        <w:tc>
          <w:tcPr>
            <w:tcW w:w="2044" w:type="dxa"/>
            <w:shd w:val="clear" w:color="auto" w:fill="auto"/>
            <w:noWrap/>
            <w:vAlign w:val="center"/>
            <w:hideMark/>
          </w:tcPr>
          <w:p w14:paraId="6A6B39F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NR_SON_MDT-Core</w:t>
            </w:r>
          </w:p>
        </w:tc>
        <w:tc>
          <w:tcPr>
            <w:tcW w:w="554" w:type="dxa"/>
            <w:shd w:val="clear" w:color="auto" w:fill="auto"/>
            <w:noWrap/>
            <w:vAlign w:val="center"/>
            <w:hideMark/>
          </w:tcPr>
          <w:p w14:paraId="08EC32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38CF0C1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RP-191594</w:t>
            </w:r>
          </w:p>
        </w:tc>
        <w:tc>
          <w:tcPr>
            <w:tcW w:w="2041" w:type="dxa"/>
            <w:shd w:val="clear" w:color="auto" w:fill="auto"/>
            <w:noWrap/>
            <w:hideMark/>
          </w:tcPr>
          <w:p w14:paraId="20A6829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581E40" w:rsidRPr="00016B51" w14:paraId="3C1790D8" w14:textId="77777777" w:rsidTr="00581E40">
        <w:trPr>
          <w:trHeight w:val="170"/>
        </w:trPr>
        <w:tc>
          <w:tcPr>
            <w:tcW w:w="852" w:type="dxa"/>
            <w:shd w:val="clear" w:color="auto" w:fill="auto"/>
            <w:noWrap/>
            <w:vAlign w:val="center"/>
            <w:hideMark/>
          </w:tcPr>
          <w:p w14:paraId="21BD8C7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840093</w:t>
            </w:r>
          </w:p>
        </w:tc>
        <w:tc>
          <w:tcPr>
            <w:tcW w:w="3798" w:type="dxa"/>
            <w:shd w:val="clear" w:color="auto" w:fill="auto"/>
            <w:noWrap/>
            <w:vAlign w:val="center"/>
            <w:hideMark/>
          </w:tcPr>
          <w:p w14:paraId="7FC1C62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RRM requirement for CSI-RS based L3 measurement in NR</w:t>
            </w:r>
          </w:p>
        </w:tc>
        <w:tc>
          <w:tcPr>
            <w:tcW w:w="2044" w:type="dxa"/>
            <w:shd w:val="clear" w:color="auto" w:fill="auto"/>
            <w:noWrap/>
            <w:vAlign w:val="center"/>
            <w:hideMark/>
          </w:tcPr>
          <w:p w14:paraId="47DBD71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NR_CSIRS_L3meas</w:t>
            </w:r>
          </w:p>
        </w:tc>
        <w:tc>
          <w:tcPr>
            <w:tcW w:w="554" w:type="dxa"/>
            <w:shd w:val="clear" w:color="auto" w:fill="auto"/>
            <w:noWrap/>
            <w:vAlign w:val="center"/>
            <w:hideMark/>
          </w:tcPr>
          <w:p w14:paraId="20C6047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3CC369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RP-191580</w:t>
            </w:r>
          </w:p>
        </w:tc>
        <w:tc>
          <w:tcPr>
            <w:tcW w:w="2041" w:type="dxa"/>
            <w:shd w:val="clear" w:color="auto" w:fill="auto"/>
            <w:noWrap/>
            <w:hideMark/>
          </w:tcPr>
          <w:p w14:paraId="6C22C59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CATT</w:t>
            </w:r>
          </w:p>
        </w:tc>
      </w:tr>
      <w:tr w:rsidR="00581E40" w:rsidRPr="00016B51" w14:paraId="7651C18A" w14:textId="77777777" w:rsidTr="00581E40">
        <w:trPr>
          <w:trHeight w:val="170"/>
        </w:trPr>
        <w:tc>
          <w:tcPr>
            <w:tcW w:w="852" w:type="dxa"/>
            <w:shd w:val="clear" w:color="auto" w:fill="auto"/>
            <w:noWrap/>
            <w:vAlign w:val="center"/>
            <w:hideMark/>
          </w:tcPr>
          <w:p w14:paraId="3286C8D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840193</w:t>
            </w:r>
          </w:p>
        </w:tc>
        <w:tc>
          <w:tcPr>
            <w:tcW w:w="3798" w:type="dxa"/>
            <w:shd w:val="clear" w:color="auto" w:fill="auto"/>
            <w:noWrap/>
            <w:vAlign w:val="center"/>
            <w:hideMark/>
          </w:tcPr>
          <w:p w14:paraId="77D2B8A3"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RRM requirement for CSI-RS based L3 measurement in NR</w:t>
            </w:r>
          </w:p>
        </w:tc>
        <w:tc>
          <w:tcPr>
            <w:tcW w:w="2044" w:type="dxa"/>
            <w:shd w:val="clear" w:color="auto" w:fill="auto"/>
            <w:noWrap/>
            <w:vAlign w:val="center"/>
            <w:hideMark/>
          </w:tcPr>
          <w:p w14:paraId="6A0246B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NR_CSIRS_L3meas-Core</w:t>
            </w:r>
          </w:p>
        </w:tc>
        <w:tc>
          <w:tcPr>
            <w:tcW w:w="554" w:type="dxa"/>
            <w:shd w:val="clear" w:color="auto" w:fill="auto"/>
            <w:noWrap/>
            <w:vAlign w:val="center"/>
            <w:hideMark/>
          </w:tcPr>
          <w:p w14:paraId="21B6824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4AA1E8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RP-191580</w:t>
            </w:r>
          </w:p>
        </w:tc>
        <w:tc>
          <w:tcPr>
            <w:tcW w:w="2041" w:type="dxa"/>
            <w:shd w:val="clear" w:color="auto" w:fill="auto"/>
            <w:noWrap/>
            <w:hideMark/>
          </w:tcPr>
          <w:p w14:paraId="500BB9A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581E40" w:rsidRPr="00016B51" w14:paraId="756E36FA" w14:textId="77777777" w:rsidTr="00581E40">
        <w:trPr>
          <w:trHeight w:val="170"/>
        </w:trPr>
        <w:tc>
          <w:tcPr>
            <w:tcW w:w="852" w:type="dxa"/>
            <w:shd w:val="clear" w:color="auto" w:fill="auto"/>
            <w:noWrap/>
            <w:vAlign w:val="center"/>
            <w:hideMark/>
          </w:tcPr>
          <w:p w14:paraId="339019C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840293</w:t>
            </w:r>
          </w:p>
        </w:tc>
        <w:tc>
          <w:tcPr>
            <w:tcW w:w="3798" w:type="dxa"/>
            <w:shd w:val="clear" w:color="auto" w:fill="auto"/>
            <w:noWrap/>
            <w:vAlign w:val="center"/>
            <w:hideMark/>
          </w:tcPr>
          <w:p w14:paraId="3A38C932"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Perf. part: RRM requirement for CSI-RS based L3 measurement in NR</w:t>
            </w:r>
          </w:p>
        </w:tc>
        <w:tc>
          <w:tcPr>
            <w:tcW w:w="2044" w:type="dxa"/>
            <w:shd w:val="clear" w:color="auto" w:fill="auto"/>
            <w:noWrap/>
            <w:vAlign w:val="center"/>
            <w:hideMark/>
          </w:tcPr>
          <w:p w14:paraId="2F8B52F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NR_CSIRS_L3meas-Perf</w:t>
            </w:r>
          </w:p>
        </w:tc>
        <w:tc>
          <w:tcPr>
            <w:tcW w:w="554" w:type="dxa"/>
            <w:shd w:val="clear" w:color="auto" w:fill="auto"/>
            <w:noWrap/>
            <w:vAlign w:val="center"/>
            <w:hideMark/>
          </w:tcPr>
          <w:p w14:paraId="1E6FD97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15D99C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RP-191580</w:t>
            </w:r>
          </w:p>
        </w:tc>
        <w:tc>
          <w:tcPr>
            <w:tcW w:w="2041" w:type="dxa"/>
            <w:shd w:val="clear" w:color="auto" w:fill="auto"/>
            <w:noWrap/>
            <w:hideMark/>
          </w:tcPr>
          <w:p w14:paraId="58214E7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581E40" w:rsidRPr="00016B51" w14:paraId="5596A27C" w14:textId="77777777" w:rsidTr="00581E40">
        <w:trPr>
          <w:trHeight w:val="170"/>
        </w:trPr>
        <w:tc>
          <w:tcPr>
            <w:tcW w:w="852" w:type="dxa"/>
            <w:shd w:val="clear" w:color="auto" w:fill="auto"/>
            <w:noWrap/>
            <w:vAlign w:val="center"/>
            <w:hideMark/>
          </w:tcPr>
          <w:p w14:paraId="56988BB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840094</w:t>
            </w:r>
          </w:p>
        </w:tc>
        <w:tc>
          <w:tcPr>
            <w:tcW w:w="3798" w:type="dxa"/>
            <w:shd w:val="clear" w:color="auto" w:fill="auto"/>
            <w:noWrap/>
            <w:vAlign w:val="center"/>
            <w:hideMark/>
          </w:tcPr>
          <w:p w14:paraId="35358D4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performance requirement enhancement</w:t>
            </w:r>
          </w:p>
        </w:tc>
        <w:tc>
          <w:tcPr>
            <w:tcW w:w="2044" w:type="dxa"/>
            <w:shd w:val="clear" w:color="auto" w:fill="auto"/>
            <w:noWrap/>
            <w:vAlign w:val="center"/>
            <w:hideMark/>
          </w:tcPr>
          <w:p w14:paraId="627AB34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NR_perf_enh</w:t>
            </w:r>
          </w:p>
        </w:tc>
        <w:tc>
          <w:tcPr>
            <w:tcW w:w="554" w:type="dxa"/>
            <w:shd w:val="clear" w:color="auto" w:fill="auto"/>
            <w:noWrap/>
            <w:vAlign w:val="center"/>
            <w:hideMark/>
          </w:tcPr>
          <w:p w14:paraId="69F2C87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2C1DF6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RP-191587</w:t>
            </w:r>
          </w:p>
        </w:tc>
        <w:tc>
          <w:tcPr>
            <w:tcW w:w="2041" w:type="dxa"/>
            <w:shd w:val="clear" w:color="auto" w:fill="auto"/>
            <w:noWrap/>
            <w:hideMark/>
          </w:tcPr>
          <w:p w14:paraId="3F9C04F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Telecom</w:t>
            </w:r>
          </w:p>
        </w:tc>
      </w:tr>
      <w:tr w:rsidR="00581E40" w:rsidRPr="00016B51" w14:paraId="62E8BDEA" w14:textId="77777777" w:rsidTr="00581E40">
        <w:trPr>
          <w:trHeight w:val="170"/>
        </w:trPr>
        <w:tc>
          <w:tcPr>
            <w:tcW w:w="852" w:type="dxa"/>
            <w:shd w:val="clear" w:color="auto" w:fill="auto"/>
            <w:noWrap/>
            <w:vAlign w:val="center"/>
            <w:hideMark/>
          </w:tcPr>
          <w:p w14:paraId="66C45E8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840294</w:t>
            </w:r>
          </w:p>
        </w:tc>
        <w:tc>
          <w:tcPr>
            <w:tcW w:w="3798" w:type="dxa"/>
            <w:shd w:val="clear" w:color="auto" w:fill="auto"/>
            <w:noWrap/>
            <w:vAlign w:val="center"/>
            <w:hideMark/>
          </w:tcPr>
          <w:p w14:paraId="166B206F"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Perf. part: NR performance requirement enhancement</w:t>
            </w:r>
          </w:p>
        </w:tc>
        <w:tc>
          <w:tcPr>
            <w:tcW w:w="2044" w:type="dxa"/>
            <w:shd w:val="clear" w:color="auto" w:fill="auto"/>
            <w:noWrap/>
            <w:vAlign w:val="center"/>
            <w:hideMark/>
          </w:tcPr>
          <w:p w14:paraId="26C80F6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NR_perf_enh-Perf</w:t>
            </w:r>
          </w:p>
        </w:tc>
        <w:tc>
          <w:tcPr>
            <w:tcW w:w="554" w:type="dxa"/>
            <w:shd w:val="clear" w:color="auto" w:fill="auto"/>
            <w:noWrap/>
            <w:vAlign w:val="center"/>
            <w:hideMark/>
          </w:tcPr>
          <w:p w14:paraId="6C0755F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DEBE7C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RP-191587</w:t>
            </w:r>
          </w:p>
        </w:tc>
        <w:tc>
          <w:tcPr>
            <w:tcW w:w="2041" w:type="dxa"/>
            <w:shd w:val="clear" w:color="auto" w:fill="auto"/>
            <w:noWrap/>
            <w:hideMark/>
          </w:tcPr>
          <w:p w14:paraId="4618CDD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r w:rsidR="00581E40" w:rsidRPr="00016B51" w14:paraId="1C140D93" w14:textId="77777777" w:rsidTr="00581E40">
        <w:trPr>
          <w:trHeight w:val="170"/>
        </w:trPr>
        <w:tc>
          <w:tcPr>
            <w:tcW w:w="852" w:type="dxa"/>
            <w:shd w:val="clear" w:color="auto" w:fill="auto"/>
            <w:noWrap/>
            <w:vAlign w:val="center"/>
            <w:hideMark/>
          </w:tcPr>
          <w:p w14:paraId="195A093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840095</w:t>
            </w:r>
          </w:p>
        </w:tc>
        <w:tc>
          <w:tcPr>
            <w:tcW w:w="3798" w:type="dxa"/>
            <w:shd w:val="clear" w:color="auto" w:fill="auto"/>
            <w:noWrap/>
            <w:vAlign w:val="center"/>
            <w:hideMark/>
          </w:tcPr>
          <w:p w14:paraId="2E1FC81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RRM enhancement</w:t>
            </w:r>
          </w:p>
        </w:tc>
        <w:tc>
          <w:tcPr>
            <w:tcW w:w="2044" w:type="dxa"/>
            <w:shd w:val="clear" w:color="auto" w:fill="auto"/>
            <w:noWrap/>
            <w:vAlign w:val="center"/>
            <w:hideMark/>
          </w:tcPr>
          <w:p w14:paraId="144BD6A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NR_RRM_enh</w:t>
            </w:r>
          </w:p>
        </w:tc>
        <w:tc>
          <w:tcPr>
            <w:tcW w:w="554" w:type="dxa"/>
            <w:shd w:val="clear" w:color="auto" w:fill="auto"/>
            <w:noWrap/>
            <w:vAlign w:val="center"/>
            <w:hideMark/>
          </w:tcPr>
          <w:p w14:paraId="1C32A0B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9667FC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RP-191601</w:t>
            </w:r>
          </w:p>
        </w:tc>
        <w:tc>
          <w:tcPr>
            <w:tcW w:w="2041" w:type="dxa"/>
            <w:shd w:val="clear" w:color="auto" w:fill="auto"/>
            <w:noWrap/>
            <w:hideMark/>
          </w:tcPr>
          <w:p w14:paraId="458F8DC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Intel</w:t>
            </w:r>
          </w:p>
        </w:tc>
      </w:tr>
      <w:tr w:rsidR="00581E40" w:rsidRPr="00016B51" w14:paraId="61A4757F" w14:textId="77777777" w:rsidTr="00581E40">
        <w:trPr>
          <w:trHeight w:val="170"/>
        </w:trPr>
        <w:tc>
          <w:tcPr>
            <w:tcW w:w="852" w:type="dxa"/>
            <w:shd w:val="clear" w:color="auto" w:fill="auto"/>
            <w:noWrap/>
            <w:vAlign w:val="center"/>
            <w:hideMark/>
          </w:tcPr>
          <w:p w14:paraId="2F70DA5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840195</w:t>
            </w:r>
          </w:p>
        </w:tc>
        <w:tc>
          <w:tcPr>
            <w:tcW w:w="3798" w:type="dxa"/>
            <w:shd w:val="clear" w:color="auto" w:fill="auto"/>
            <w:noWrap/>
            <w:vAlign w:val="center"/>
            <w:hideMark/>
          </w:tcPr>
          <w:p w14:paraId="17758BD5"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NR RRM enhancement</w:t>
            </w:r>
          </w:p>
        </w:tc>
        <w:tc>
          <w:tcPr>
            <w:tcW w:w="2044" w:type="dxa"/>
            <w:shd w:val="clear" w:color="auto" w:fill="auto"/>
            <w:noWrap/>
            <w:vAlign w:val="center"/>
            <w:hideMark/>
          </w:tcPr>
          <w:p w14:paraId="13823BC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NR_RRM_enh-Core</w:t>
            </w:r>
          </w:p>
        </w:tc>
        <w:tc>
          <w:tcPr>
            <w:tcW w:w="554" w:type="dxa"/>
            <w:shd w:val="clear" w:color="auto" w:fill="auto"/>
            <w:noWrap/>
            <w:vAlign w:val="center"/>
            <w:hideMark/>
          </w:tcPr>
          <w:p w14:paraId="627CE9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8C499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RP-191601</w:t>
            </w:r>
          </w:p>
        </w:tc>
        <w:tc>
          <w:tcPr>
            <w:tcW w:w="2041" w:type="dxa"/>
            <w:shd w:val="clear" w:color="auto" w:fill="auto"/>
            <w:noWrap/>
            <w:hideMark/>
          </w:tcPr>
          <w:p w14:paraId="4CE9F28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581E40" w:rsidRPr="00016B51" w14:paraId="409DA379" w14:textId="77777777" w:rsidTr="00581E40">
        <w:trPr>
          <w:trHeight w:val="170"/>
        </w:trPr>
        <w:tc>
          <w:tcPr>
            <w:tcW w:w="852" w:type="dxa"/>
            <w:shd w:val="clear" w:color="auto" w:fill="auto"/>
            <w:noWrap/>
            <w:vAlign w:val="center"/>
            <w:hideMark/>
          </w:tcPr>
          <w:p w14:paraId="15C1280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840295</w:t>
            </w:r>
          </w:p>
        </w:tc>
        <w:tc>
          <w:tcPr>
            <w:tcW w:w="3798" w:type="dxa"/>
            <w:shd w:val="clear" w:color="auto" w:fill="auto"/>
            <w:noWrap/>
            <w:vAlign w:val="center"/>
            <w:hideMark/>
          </w:tcPr>
          <w:p w14:paraId="2E29CBE5"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Perf. part: NR RRM enhancement</w:t>
            </w:r>
          </w:p>
        </w:tc>
        <w:tc>
          <w:tcPr>
            <w:tcW w:w="2044" w:type="dxa"/>
            <w:shd w:val="clear" w:color="auto" w:fill="auto"/>
            <w:noWrap/>
            <w:vAlign w:val="center"/>
            <w:hideMark/>
          </w:tcPr>
          <w:p w14:paraId="147FD5E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NR_RRM_enh-Perf</w:t>
            </w:r>
          </w:p>
        </w:tc>
        <w:tc>
          <w:tcPr>
            <w:tcW w:w="554" w:type="dxa"/>
            <w:shd w:val="clear" w:color="auto" w:fill="auto"/>
            <w:noWrap/>
            <w:vAlign w:val="center"/>
            <w:hideMark/>
          </w:tcPr>
          <w:p w14:paraId="78EAC73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ABAF78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RP-191601</w:t>
            </w:r>
          </w:p>
        </w:tc>
        <w:tc>
          <w:tcPr>
            <w:tcW w:w="2041" w:type="dxa"/>
            <w:shd w:val="clear" w:color="auto" w:fill="auto"/>
            <w:noWrap/>
            <w:hideMark/>
          </w:tcPr>
          <w:p w14:paraId="5F2C2D6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581E40" w:rsidRPr="00016B51" w14:paraId="5340CC4E" w14:textId="77777777" w:rsidTr="00581E40">
        <w:trPr>
          <w:trHeight w:val="170"/>
        </w:trPr>
        <w:tc>
          <w:tcPr>
            <w:tcW w:w="852" w:type="dxa"/>
            <w:shd w:val="clear" w:color="auto" w:fill="auto"/>
            <w:noWrap/>
            <w:vAlign w:val="center"/>
            <w:hideMark/>
          </w:tcPr>
          <w:p w14:paraId="4A3A7D3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840096</w:t>
            </w:r>
          </w:p>
        </w:tc>
        <w:tc>
          <w:tcPr>
            <w:tcW w:w="3798" w:type="dxa"/>
            <w:shd w:val="clear" w:color="auto" w:fill="auto"/>
            <w:noWrap/>
            <w:vAlign w:val="center"/>
            <w:hideMark/>
          </w:tcPr>
          <w:p w14:paraId="40E2FD33"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Rel-16 NR inter-band Carrier Aggregation for 4 bands DL with 1 band UL</w:t>
            </w:r>
          </w:p>
        </w:tc>
        <w:tc>
          <w:tcPr>
            <w:tcW w:w="2044" w:type="dxa"/>
            <w:shd w:val="clear" w:color="auto" w:fill="auto"/>
            <w:noWrap/>
            <w:vAlign w:val="center"/>
            <w:hideMark/>
          </w:tcPr>
          <w:p w14:paraId="5F18734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NR_CA_R16_4BDL_1BUL</w:t>
            </w:r>
          </w:p>
        </w:tc>
        <w:tc>
          <w:tcPr>
            <w:tcW w:w="554" w:type="dxa"/>
            <w:shd w:val="clear" w:color="auto" w:fill="auto"/>
            <w:noWrap/>
            <w:vAlign w:val="center"/>
            <w:hideMark/>
          </w:tcPr>
          <w:p w14:paraId="694880A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DDF611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RP-191196</w:t>
            </w:r>
          </w:p>
        </w:tc>
        <w:tc>
          <w:tcPr>
            <w:tcW w:w="2041" w:type="dxa"/>
            <w:shd w:val="clear" w:color="auto" w:fill="auto"/>
            <w:noWrap/>
            <w:hideMark/>
          </w:tcPr>
          <w:p w14:paraId="0DDCE01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642F118D" w14:textId="77777777" w:rsidTr="00581E40">
        <w:trPr>
          <w:trHeight w:val="170"/>
        </w:trPr>
        <w:tc>
          <w:tcPr>
            <w:tcW w:w="852" w:type="dxa"/>
            <w:shd w:val="clear" w:color="auto" w:fill="auto"/>
            <w:noWrap/>
            <w:vAlign w:val="center"/>
            <w:hideMark/>
          </w:tcPr>
          <w:p w14:paraId="00FE522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840196</w:t>
            </w:r>
          </w:p>
        </w:tc>
        <w:tc>
          <w:tcPr>
            <w:tcW w:w="3798" w:type="dxa"/>
            <w:shd w:val="clear" w:color="auto" w:fill="auto"/>
            <w:noWrap/>
            <w:vAlign w:val="center"/>
            <w:hideMark/>
          </w:tcPr>
          <w:p w14:paraId="37A14D4C"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Rel-16 NR inter-band Carrier Aggregation for 4 bands DL with 1 band UL</w:t>
            </w:r>
          </w:p>
        </w:tc>
        <w:tc>
          <w:tcPr>
            <w:tcW w:w="2044" w:type="dxa"/>
            <w:shd w:val="clear" w:color="auto" w:fill="auto"/>
            <w:noWrap/>
            <w:vAlign w:val="center"/>
            <w:hideMark/>
          </w:tcPr>
          <w:p w14:paraId="421F34E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NR_CA_R16_4BDL_1BUL-Core</w:t>
            </w:r>
          </w:p>
        </w:tc>
        <w:tc>
          <w:tcPr>
            <w:tcW w:w="554" w:type="dxa"/>
            <w:shd w:val="clear" w:color="auto" w:fill="auto"/>
            <w:noWrap/>
            <w:vAlign w:val="center"/>
            <w:hideMark/>
          </w:tcPr>
          <w:p w14:paraId="6AEED8D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23133F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RP-191196</w:t>
            </w:r>
          </w:p>
        </w:tc>
        <w:tc>
          <w:tcPr>
            <w:tcW w:w="2041" w:type="dxa"/>
            <w:shd w:val="clear" w:color="auto" w:fill="auto"/>
            <w:noWrap/>
            <w:hideMark/>
          </w:tcPr>
          <w:p w14:paraId="6CFF9B4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2FCFCBFF" w14:textId="77777777" w:rsidTr="00581E40">
        <w:trPr>
          <w:trHeight w:val="170"/>
        </w:trPr>
        <w:tc>
          <w:tcPr>
            <w:tcW w:w="852" w:type="dxa"/>
            <w:shd w:val="clear" w:color="auto" w:fill="auto"/>
            <w:noWrap/>
            <w:vAlign w:val="center"/>
            <w:hideMark/>
          </w:tcPr>
          <w:p w14:paraId="1C9D37C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840296</w:t>
            </w:r>
          </w:p>
        </w:tc>
        <w:tc>
          <w:tcPr>
            <w:tcW w:w="3798" w:type="dxa"/>
            <w:shd w:val="clear" w:color="auto" w:fill="auto"/>
            <w:noWrap/>
            <w:vAlign w:val="center"/>
            <w:hideMark/>
          </w:tcPr>
          <w:p w14:paraId="5671CDF2"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Perf. part: Rel-16 NR inter-band Carrier Aggregation for 4 bands DL with 1 band UL</w:t>
            </w:r>
          </w:p>
        </w:tc>
        <w:tc>
          <w:tcPr>
            <w:tcW w:w="2044" w:type="dxa"/>
            <w:shd w:val="clear" w:color="auto" w:fill="auto"/>
            <w:noWrap/>
            <w:vAlign w:val="center"/>
            <w:hideMark/>
          </w:tcPr>
          <w:p w14:paraId="66F6920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NR_CA_R16_4BDL_1BUL-Perf</w:t>
            </w:r>
          </w:p>
        </w:tc>
        <w:tc>
          <w:tcPr>
            <w:tcW w:w="554" w:type="dxa"/>
            <w:shd w:val="clear" w:color="auto" w:fill="auto"/>
            <w:noWrap/>
            <w:vAlign w:val="center"/>
            <w:hideMark/>
          </w:tcPr>
          <w:p w14:paraId="7C10389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5548C3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RP-191196</w:t>
            </w:r>
          </w:p>
        </w:tc>
        <w:tc>
          <w:tcPr>
            <w:tcW w:w="2041" w:type="dxa"/>
            <w:shd w:val="clear" w:color="auto" w:fill="auto"/>
            <w:noWrap/>
            <w:hideMark/>
          </w:tcPr>
          <w:p w14:paraId="6B890AB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6D991E75" w14:textId="77777777" w:rsidTr="00581E40">
        <w:trPr>
          <w:trHeight w:val="170"/>
        </w:trPr>
        <w:tc>
          <w:tcPr>
            <w:tcW w:w="852" w:type="dxa"/>
            <w:shd w:val="clear" w:color="auto" w:fill="auto"/>
            <w:noWrap/>
            <w:vAlign w:val="center"/>
            <w:hideMark/>
          </w:tcPr>
          <w:p w14:paraId="77E37A9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840098</w:t>
            </w:r>
          </w:p>
        </w:tc>
        <w:tc>
          <w:tcPr>
            <w:tcW w:w="3798" w:type="dxa"/>
            <w:shd w:val="clear" w:color="auto" w:fill="auto"/>
            <w:noWrap/>
            <w:vAlign w:val="center"/>
            <w:hideMark/>
          </w:tcPr>
          <w:p w14:paraId="6CE21724"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Addition of wider channel bandwidth in NR band n1</w:t>
            </w:r>
          </w:p>
        </w:tc>
        <w:tc>
          <w:tcPr>
            <w:tcW w:w="2044" w:type="dxa"/>
            <w:shd w:val="clear" w:color="auto" w:fill="auto"/>
            <w:noWrap/>
            <w:vAlign w:val="center"/>
            <w:hideMark/>
          </w:tcPr>
          <w:p w14:paraId="389EB3B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NR_n1_BW</w:t>
            </w:r>
          </w:p>
        </w:tc>
        <w:tc>
          <w:tcPr>
            <w:tcW w:w="554" w:type="dxa"/>
            <w:shd w:val="clear" w:color="auto" w:fill="auto"/>
            <w:noWrap/>
            <w:vAlign w:val="center"/>
            <w:hideMark/>
          </w:tcPr>
          <w:p w14:paraId="170904D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6463C09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RP-191595</w:t>
            </w:r>
          </w:p>
        </w:tc>
        <w:tc>
          <w:tcPr>
            <w:tcW w:w="2041" w:type="dxa"/>
            <w:shd w:val="clear" w:color="auto" w:fill="auto"/>
            <w:noWrap/>
            <w:hideMark/>
          </w:tcPr>
          <w:p w14:paraId="6F69F0A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772B69E0" w14:textId="77777777" w:rsidTr="00581E40">
        <w:trPr>
          <w:trHeight w:val="170"/>
        </w:trPr>
        <w:tc>
          <w:tcPr>
            <w:tcW w:w="852" w:type="dxa"/>
            <w:shd w:val="clear" w:color="auto" w:fill="auto"/>
            <w:noWrap/>
            <w:vAlign w:val="center"/>
            <w:hideMark/>
          </w:tcPr>
          <w:p w14:paraId="7672173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840198</w:t>
            </w:r>
          </w:p>
        </w:tc>
        <w:tc>
          <w:tcPr>
            <w:tcW w:w="3798" w:type="dxa"/>
            <w:shd w:val="clear" w:color="auto" w:fill="auto"/>
            <w:noWrap/>
            <w:vAlign w:val="center"/>
            <w:hideMark/>
          </w:tcPr>
          <w:p w14:paraId="11F1CCF6"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Addition of wider channel bandwidth in NR band n1</w:t>
            </w:r>
          </w:p>
        </w:tc>
        <w:tc>
          <w:tcPr>
            <w:tcW w:w="2044" w:type="dxa"/>
            <w:shd w:val="clear" w:color="auto" w:fill="auto"/>
            <w:noWrap/>
            <w:vAlign w:val="center"/>
            <w:hideMark/>
          </w:tcPr>
          <w:p w14:paraId="0450B88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NR_n1_BW-Core</w:t>
            </w:r>
          </w:p>
        </w:tc>
        <w:tc>
          <w:tcPr>
            <w:tcW w:w="554" w:type="dxa"/>
            <w:shd w:val="clear" w:color="auto" w:fill="auto"/>
            <w:noWrap/>
            <w:vAlign w:val="center"/>
            <w:hideMark/>
          </w:tcPr>
          <w:p w14:paraId="0B523B7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B7822D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RP-191595</w:t>
            </w:r>
          </w:p>
        </w:tc>
        <w:tc>
          <w:tcPr>
            <w:tcW w:w="2041" w:type="dxa"/>
            <w:shd w:val="clear" w:color="auto" w:fill="auto"/>
            <w:noWrap/>
            <w:hideMark/>
          </w:tcPr>
          <w:p w14:paraId="37F434B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33ED99FA" w14:textId="77777777" w:rsidTr="00581E40">
        <w:trPr>
          <w:trHeight w:val="170"/>
        </w:trPr>
        <w:tc>
          <w:tcPr>
            <w:tcW w:w="852" w:type="dxa"/>
            <w:shd w:val="clear" w:color="auto" w:fill="auto"/>
            <w:noWrap/>
            <w:vAlign w:val="center"/>
            <w:hideMark/>
          </w:tcPr>
          <w:p w14:paraId="55290BC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840298</w:t>
            </w:r>
          </w:p>
        </w:tc>
        <w:tc>
          <w:tcPr>
            <w:tcW w:w="3798" w:type="dxa"/>
            <w:shd w:val="clear" w:color="auto" w:fill="auto"/>
            <w:noWrap/>
            <w:vAlign w:val="center"/>
            <w:hideMark/>
          </w:tcPr>
          <w:p w14:paraId="22B6F618"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Perf. part: Addition of wider channel bandwidth in NR band n1</w:t>
            </w:r>
          </w:p>
        </w:tc>
        <w:tc>
          <w:tcPr>
            <w:tcW w:w="2044" w:type="dxa"/>
            <w:shd w:val="clear" w:color="auto" w:fill="auto"/>
            <w:noWrap/>
            <w:vAlign w:val="center"/>
            <w:hideMark/>
          </w:tcPr>
          <w:p w14:paraId="600BADC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NR_n1_BW-Perf</w:t>
            </w:r>
          </w:p>
        </w:tc>
        <w:tc>
          <w:tcPr>
            <w:tcW w:w="554" w:type="dxa"/>
            <w:shd w:val="clear" w:color="auto" w:fill="auto"/>
            <w:noWrap/>
            <w:vAlign w:val="center"/>
            <w:hideMark/>
          </w:tcPr>
          <w:p w14:paraId="10E3A8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25AFDD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RP-191595</w:t>
            </w:r>
          </w:p>
        </w:tc>
        <w:tc>
          <w:tcPr>
            <w:tcW w:w="2041" w:type="dxa"/>
            <w:shd w:val="clear" w:color="auto" w:fill="auto"/>
            <w:noWrap/>
            <w:hideMark/>
          </w:tcPr>
          <w:p w14:paraId="51BA75E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3CE1E2A5" w14:textId="77777777" w:rsidTr="00581E40">
        <w:trPr>
          <w:trHeight w:val="170"/>
        </w:trPr>
        <w:tc>
          <w:tcPr>
            <w:tcW w:w="852" w:type="dxa"/>
            <w:shd w:val="clear" w:color="auto" w:fill="auto"/>
            <w:noWrap/>
            <w:vAlign w:val="center"/>
            <w:hideMark/>
          </w:tcPr>
          <w:p w14:paraId="46AD85A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840099</w:t>
            </w:r>
          </w:p>
        </w:tc>
        <w:tc>
          <w:tcPr>
            <w:tcW w:w="3798" w:type="dxa"/>
            <w:shd w:val="clear" w:color="auto" w:fill="auto"/>
            <w:noWrap/>
            <w:vAlign w:val="center"/>
            <w:hideMark/>
          </w:tcPr>
          <w:p w14:paraId="09ED6BC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Addition of channel bandwidths in Band n77 and n78</w:t>
            </w:r>
          </w:p>
        </w:tc>
        <w:tc>
          <w:tcPr>
            <w:tcW w:w="2044" w:type="dxa"/>
            <w:shd w:val="clear" w:color="auto" w:fill="auto"/>
            <w:noWrap/>
            <w:vAlign w:val="center"/>
            <w:hideMark/>
          </w:tcPr>
          <w:p w14:paraId="744D754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NR_n77_n78_BW</w:t>
            </w:r>
          </w:p>
        </w:tc>
        <w:tc>
          <w:tcPr>
            <w:tcW w:w="554" w:type="dxa"/>
            <w:shd w:val="clear" w:color="auto" w:fill="auto"/>
            <w:noWrap/>
            <w:vAlign w:val="center"/>
            <w:hideMark/>
          </w:tcPr>
          <w:p w14:paraId="6FF66CC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32DA2B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RP-191606</w:t>
            </w:r>
          </w:p>
        </w:tc>
        <w:tc>
          <w:tcPr>
            <w:tcW w:w="2041" w:type="dxa"/>
            <w:shd w:val="clear" w:color="auto" w:fill="auto"/>
            <w:noWrap/>
            <w:hideMark/>
          </w:tcPr>
          <w:p w14:paraId="5BD8023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17D4F7E4" w14:textId="77777777" w:rsidTr="00581E40">
        <w:trPr>
          <w:trHeight w:val="170"/>
        </w:trPr>
        <w:tc>
          <w:tcPr>
            <w:tcW w:w="852" w:type="dxa"/>
            <w:shd w:val="clear" w:color="auto" w:fill="auto"/>
            <w:noWrap/>
            <w:vAlign w:val="center"/>
            <w:hideMark/>
          </w:tcPr>
          <w:p w14:paraId="3905F84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840199</w:t>
            </w:r>
          </w:p>
        </w:tc>
        <w:tc>
          <w:tcPr>
            <w:tcW w:w="3798" w:type="dxa"/>
            <w:shd w:val="clear" w:color="auto" w:fill="auto"/>
            <w:noWrap/>
            <w:vAlign w:val="center"/>
            <w:hideMark/>
          </w:tcPr>
          <w:p w14:paraId="3512A49E"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Addition of channel bandwidths in Band n77 and n78</w:t>
            </w:r>
          </w:p>
        </w:tc>
        <w:tc>
          <w:tcPr>
            <w:tcW w:w="2044" w:type="dxa"/>
            <w:shd w:val="clear" w:color="auto" w:fill="auto"/>
            <w:noWrap/>
            <w:vAlign w:val="center"/>
            <w:hideMark/>
          </w:tcPr>
          <w:p w14:paraId="27421FA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NR_n77_n78_BW-Core</w:t>
            </w:r>
          </w:p>
        </w:tc>
        <w:tc>
          <w:tcPr>
            <w:tcW w:w="554" w:type="dxa"/>
            <w:shd w:val="clear" w:color="auto" w:fill="auto"/>
            <w:noWrap/>
            <w:vAlign w:val="center"/>
            <w:hideMark/>
          </w:tcPr>
          <w:p w14:paraId="519CE7C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8E116E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RP-191606</w:t>
            </w:r>
          </w:p>
        </w:tc>
        <w:tc>
          <w:tcPr>
            <w:tcW w:w="2041" w:type="dxa"/>
            <w:shd w:val="clear" w:color="auto" w:fill="auto"/>
            <w:noWrap/>
            <w:hideMark/>
          </w:tcPr>
          <w:p w14:paraId="0B98F98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6CF80478" w14:textId="77777777" w:rsidTr="00581E40">
        <w:trPr>
          <w:trHeight w:val="170"/>
        </w:trPr>
        <w:tc>
          <w:tcPr>
            <w:tcW w:w="852" w:type="dxa"/>
            <w:shd w:val="clear" w:color="auto" w:fill="auto"/>
            <w:noWrap/>
            <w:vAlign w:val="center"/>
            <w:hideMark/>
          </w:tcPr>
          <w:p w14:paraId="2876449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841000</w:t>
            </w:r>
          </w:p>
        </w:tc>
        <w:tc>
          <w:tcPr>
            <w:tcW w:w="3798" w:type="dxa"/>
            <w:shd w:val="clear" w:color="auto" w:fill="auto"/>
            <w:noWrap/>
            <w:vAlign w:val="center"/>
            <w:hideMark/>
          </w:tcPr>
          <w:p w14:paraId="5C32129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Dual Connectivity (EN-DC) with 3 bands DL and 3 bands UL</w:t>
            </w:r>
          </w:p>
        </w:tc>
        <w:tc>
          <w:tcPr>
            <w:tcW w:w="2044" w:type="dxa"/>
            <w:shd w:val="clear" w:color="auto" w:fill="auto"/>
            <w:noWrap/>
            <w:vAlign w:val="center"/>
            <w:hideMark/>
          </w:tcPr>
          <w:p w14:paraId="080044D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DC_R16_LTE_NR_3DL3UL</w:t>
            </w:r>
          </w:p>
        </w:tc>
        <w:tc>
          <w:tcPr>
            <w:tcW w:w="554" w:type="dxa"/>
            <w:shd w:val="clear" w:color="auto" w:fill="auto"/>
            <w:noWrap/>
            <w:vAlign w:val="center"/>
            <w:hideMark/>
          </w:tcPr>
          <w:p w14:paraId="3FBA90A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AD373E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RP-191598</w:t>
            </w:r>
          </w:p>
        </w:tc>
        <w:tc>
          <w:tcPr>
            <w:tcW w:w="2041" w:type="dxa"/>
            <w:shd w:val="clear" w:color="auto" w:fill="auto"/>
            <w:noWrap/>
            <w:hideMark/>
          </w:tcPr>
          <w:p w14:paraId="619CA6F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r w:rsidR="00581E40" w:rsidRPr="00016B51" w14:paraId="70C2FD58" w14:textId="77777777" w:rsidTr="00581E40">
        <w:trPr>
          <w:trHeight w:val="170"/>
        </w:trPr>
        <w:tc>
          <w:tcPr>
            <w:tcW w:w="852" w:type="dxa"/>
            <w:shd w:val="clear" w:color="auto" w:fill="auto"/>
            <w:noWrap/>
            <w:vAlign w:val="center"/>
            <w:hideMark/>
          </w:tcPr>
          <w:p w14:paraId="332D049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841100</w:t>
            </w:r>
          </w:p>
        </w:tc>
        <w:tc>
          <w:tcPr>
            <w:tcW w:w="3798" w:type="dxa"/>
            <w:shd w:val="clear" w:color="auto" w:fill="auto"/>
            <w:noWrap/>
            <w:vAlign w:val="center"/>
            <w:hideMark/>
          </w:tcPr>
          <w:p w14:paraId="6114F782"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Dual Connectivity (EN-DC) with 3 bands DL and 3 bands UL</w:t>
            </w:r>
          </w:p>
        </w:tc>
        <w:tc>
          <w:tcPr>
            <w:tcW w:w="2044" w:type="dxa"/>
            <w:shd w:val="clear" w:color="auto" w:fill="auto"/>
            <w:noWrap/>
            <w:vAlign w:val="center"/>
            <w:hideMark/>
          </w:tcPr>
          <w:p w14:paraId="7C6815F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DC_R16_LTE_NR_3DL3UL-Core</w:t>
            </w:r>
          </w:p>
        </w:tc>
        <w:tc>
          <w:tcPr>
            <w:tcW w:w="554" w:type="dxa"/>
            <w:shd w:val="clear" w:color="auto" w:fill="auto"/>
            <w:noWrap/>
            <w:vAlign w:val="center"/>
            <w:hideMark/>
          </w:tcPr>
          <w:p w14:paraId="1F5573D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F2B5D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RP-191598</w:t>
            </w:r>
          </w:p>
        </w:tc>
        <w:tc>
          <w:tcPr>
            <w:tcW w:w="2041" w:type="dxa"/>
            <w:shd w:val="clear" w:color="auto" w:fill="auto"/>
            <w:noWrap/>
            <w:hideMark/>
          </w:tcPr>
          <w:p w14:paraId="18D70B7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ZTE</w:t>
            </w:r>
          </w:p>
        </w:tc>
      </w:tr>
      <w:tr w:rsidR="00581E40" w:rsidRPr="00016B51" w14:paraId="68FD3EA8" w14:textId="77777777" w:rsidTr="00581E40">
        <w:trPr>
          <w:trHeight w:val="170"/>
        </w:trPr>
        <w:tc>
          <w:tcPr>
            <w:tcW w:w="852" w:type="dxa"/>
            <w:shd w:val="clear" w:color="auto" w:fill="auto"/>
            <w:noWrap/>
            <w:vAlign w:val="center"/>
            <w:hideMark/>
          </w:tcPr>
          <w:p w14:paraId="171A046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841200</w:t>
            </w:r>
          </w:p>
        </w:tc>
        <w:tc>
          <w:tcPr>
            <w:tcW w:w="3798" w:type="dxa"/>
            <w:shd w:val="clear" w:color="auto" w:fill="auto"/>
            <w:noWrap/>
            <w:vAlign w:val="center"/>
            <w:hideMark/>
          </w:tcPr>
          <w:p w14:paraId="5C28791A"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Perf. part: Dual Connectivity (EN-DC) with 3 bands DL and 3 bands UL</w:t>
            </w:r>
          </w:p>
        </w:tc>
        <w:tc>
          <w:tcPr>
            <w:tcW w:w="2044" w:type="dxa"/>
            <w:shd w:val="clear" w:color="auto" w:fill="auto"/>
            <w:noWrap/>
            <w:vAlign w:val="center"/>
            <w:hideMark/>
          </w:tcPr>
          <w:p w14:paraId="17BABA6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DC_R16_LTE_NR_3DL3UL-Perf</w:t>
            </w:r>
          </w:p>
        </w:tc>
        <w:tc>
          <w:tcPr>
            <w:tcW w:w="554" w:type="dxa"/>
            <w:shd w:val="clear" w:color="auto" w:fill="auto"/>
            <w:noWrap/>
            <w:vAlign w:val="center"/>
            <w:hideMark/>
          </w:tcPr>
          <w:p w14:paraId="3C4879B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109B97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RP-191598</w:t>
            </w:r>
          </w:p>
        </w:tc>
        <w:tc>
          <w:tcPr>
            <w:tcW w:w="2041" w:type="dxa"/>
            <w:shd w:val="clear" w:color="auto" w:fill="auto"/>
            <w:noWrap/>
            <w:hideMark/>
          </w:tcPr>
          <w:p w14:paraId="4DB5D35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ZTE</w:t>
            </w:r>
          </w:p>
        </w:tc>
      </w:tr>
      <w:tr w:rsidR="00581E40" w:rsidRPr="00016B51" w14:paraId="02C7FA3F" w14:textId="77777777" w:rsidTr="00581E40">
        <w:trPr>
          <w:trHeight w:val="170"/>
        </w:trPr>
        <w:tc>
          <w:tcPr>
            <w:tcW w:w="852" w:type="dxa"/>
            <w:shd w:val="clear" w:color="auto" w:fill="auto"/>
            <w:noWrap/>
            <w:vAlign w:val="center"/>
            <w:hideMark/>
          </w:tcPr>
          <w:p w14:paraId="4924232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841001</w:t>
            </w:r>
          </w:p>
        </w:tc>
        <w:tc>
          <w:tcPr>
            <w:tcW w:w="3798" w:type="dxa"/>
            <w:shd w:val="clear" w:color="auto" w:fill="auto"/>
            <w:noWrap/>
            <w:vAlign w:val="center"/>
            <w:hideMark/>
          </w:tcPr>
          <w:p w14:paraId="0A6509B4"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Introduction of NR FDD bands with variable duplex and corresponding framework</w:t>
            </w:r>
          </w:p>
        </w:tc>
        <w:tc>
          <w:tcPr>
            <w:tcW w:w="2044" w:type="dxa"/>
            <w:shd w:val="clear" w:color="auto" w:fill="auto"/>
            <w:noWrap/>
            <w:vAlign w:val="center"/>
            <w:hideMark/>
          </w:tcPr>
          <w:p w14:paraId="6131E7E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NR_FDD_bands_varduplex</w:t>
            </w:r>
          </w:p>
        </w:tc>
        <w:tc>
          <w:tcPr>
            <w:tcW w:w="554" w:type="dxa"/>
            <w:shd w:val="clear" w:color="auto" w:fill="auto"/>
            <w:noWrap/>
            <w:vAlign w:val="center"/>
            <w:hideMark/>
          </w:tcPr>
          <w:p w14:paraId="4C70B9F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3A87AFD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RP-191567</w:t>
            </w:r>
          </w:p>
        </w:tc>
        <w:tc>
          <w:tcPr>
            <w:tcW w:w="2041" w:type="dxa"/>
            <w:shd w:val="clear" w:color="auto" w:fill="auto"/>
            <w:noWrap/>
            <w:hideMark/>
          </w:tcPr>
          <w:p w14:paraId="62F602D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529F5A16" w14:textId="77777777" w:rsidTr="00581E40">
        <w:trPr>
          <w:trHeight w:val="170"/>
        </w:trPr>
        <w:tc>
          <w:tcPr>
            <w:tcW w:w="852" w:type="dxa"/>
            <w:shd w:val="clear" w:color="auto" w:fill="auto"/>
            <w:noWrap/>
            <w:vAlign w:val="center"/>
            <w:hideMark/>
          </w:tcPr>
          <w:p w14:paraId="1521534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841101</w:t>
            </w:r>
          </w:p>
        </w:tc>
        <w:tc>
          <w:tcPr>
            <w:tcW w:w="3798" w:type="dxa"/>
            <w:shd w:val="clear" w:color="auto" w:fill="auto"/>
            <w:noWrap/>
            <w:vAlign w:val="center"/>
            <w:hideMark/>
          </w:tcPr>
          <w:p w14:paraId="3A859D9F"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Introduction of NR FDD bands with variable duplex and corresponding framework</w:t>
            </w:r>
          </w:p>
        </w:tc>
        <w:tc>
          <w:tcPr>
            <w:tcW w:w="2044" w:type="dxa"/>
            <w:shd w:val="clear" w:color="auto" w:fill="auto"/>
            <w:noWrap/>
            <w:vAlign w:val="center"/>
            <w:hideMark/>
          </w:tcPr>
          <w:p w14:paraId="32FC9EC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NR_FDD_bands_varduplex-Core</w:t>
            </w:r>
          </w:p>
        </w:tc>
        <w:tc>
          <w:tcPr>
            <w:tcW w:w="554" w:type="dxa"/>
            <w:shd w:val="clear" w:color="auto" w:fill="auto"/>
            <w:noWrap/>
            <w:vAlign w:val="center"/>
            <w:hideMark/>
          </w:tcPr>
          <w:p w14:paraId="63E77C2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E8BE09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RP-191567</w:t>
            </w:r>
          </w:p>
        </w:tc>
        <w:tc>
          <w:tcPr>
            <w:tcW w:w="2041" w:type="dxa"/>
            <w:shd w:val="clear" w:color="auto" w:fill="auto"/>
            <w:noWrap/>
            <w:hideMark/>
          </w:tcPr>
          <w:p w14:paraId="194B589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273EE883" w14:textId="77777777" w:rsidTr="00581E40">
        <w:trPr>
          <w:trHeight w:val="170"/>
        </w:trPr>
        <w:tc>
          <w:tcPr>
            <w:tcW w:w="852" w:type="dxa"/>
            <w:shd w:val="clear" w:color="000000" w:fill="FFFFFF"/>
            <w:noWrap/>
            <w:vAlign w:val="center"/>
            <w:hideMark/>
          </w:tcPr>
          <w:p w14:paraId="0068546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841002</w:t>
            </w:r>
          </w:p>
        </w:tc>
        <w:tc>
          <w:tcPr>
            <w:tcW w:w="3798" w:type="dxa"/>
            <w:shd w:val="clear" w:color="000000" w:fill="FFFFFF"/>
            <w:noWrap/>
            <w:vAlign w:val="center"/>
            <w:hideMark/>
          </w:tcPr>
          <w:p w14:paraId="3D7BD90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Common RF requirement configured output power for EN-DC with 3 uplink CC and 2 different bands (2CC LTE, 1CC NR FR1)</w:t>
            </w:r>
          </w:p>
        </w:tc>
        <w:tc>
          <w:tcPr>
            <w:tcW w:w="2044" w:type="dxa"/>
            <w:shd w:val="clear" w:color="000000" w:fill="FFFFFF"/>
            <w:noWrap/>
            <w:vAlign w:val="center"/>
            <w:hideMark/>
          </w:tcPr>
          <w:p w14:paraId="5342A07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DC_Pcmax_3UL_CC</w:t>
            </w:r>
          </w:p>
        </w:tc>
        <w:tc>
          <w:tcPr>
            <w:tcW w:w="554" w:type="dxa"/>
            <w:shd w:val="clear" w:color="000000" w:fill="FFFFFF"/>
            <w:noWrap/>
            <w:vAlign w:val="center"/>
            <w:hideMark/>
          </w:tcPr>
          <w:p w14:paraId="71B99B6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000000" w:fill="FFFFFF"/>
            <w:noWrap/>
            <w:vAlign w:val="center"/>
            <w:hideMark/>
          </w:tcPr>
          <w:p w14:paraId="7FEAB9F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RP-191604</w:t>
            </w:r>
          </w:p>
        </w:tc>
        <w:tc>
          <w:tcPr>
            <w:tcW w:w="2041" w:type="dxa"/>
            <w:shd w:val="clear" w:color="000000" w:fill="FFFFFF"/>
            <w:noWrap/>
            <w:vAlign w:val="center"/>
            <w:hideMark/>
          </w:tcPr>
          <w:p w14:paraId="3022D04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3BA8E1F0" w14:textId="77777777" w:rsidTr="00581E40">
        <w:trPr>
          <w:trHeight w:val="170"/>
        </w:trPr>
        <w:tc>
          <w:tcPr>
            <w:tcW w:w="852" w:type="dxa"/>
            <w:shd w:val="clear" w:color="000000" w:fill="FFFFFF"/>
            <w:noWrap/>
            <w:vAlign w:val="center"/>
            <w:hideMark/>
          </w:tcPr>
          <w:p w14:paraId="2079746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841102</w:t>
            </w:r>
          </w:p>
        </w:tc>
        <w:tc>
          <w:tcPr>
            <w:tcW w:w="3798" w:type="dxa"/>
            <w:shd w:val="clear" w:color="000000" w:fill="FFFFFF"/>
            <w:noWrap/>
            <w:vAlign w:val="center"/>
            <w:hideMark/>
          </w:tcPr>
          <w:p w14:paraId="6E73BD94"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Common RF requirement configured output power for EN-DC with 3 uplink CC and 2 different bands (2CC LTE, 1CC NR FR1)</w:t>
            </w:r>
          </w:p>
        </w:tc>
        <w:tc>
          <w:tcPr>
            <w:tcW w:w="2044" w:type="dxa"/>
            <w:shd w:val="clear" w:color="000000" w:fill="FFFFFF"/>
            <w:noWrap/>
            <w:vAlign w:val="center"/>
            <w:hideMark/>
          </w:tcPr>
          <w:p w14:paraId="693CC40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DC_Pcmax_3UL_CC-Core</w:t>
            </w:r>
          </w:p>
        </w:tc>
        <w:tc>
          <w:tcPr>
            <w:tcW w:w="554" w:type="dxa"/>
            <w:shd w:val="clear" w:color="000000" w:fill="FFFFFF"/>
            <w:noWrap/>
            <w:vAlign w:val="center"/>
            <w:hideMark/>
          </w:tcPr>
          <w:p w14:paraId="54D8BE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000000" w:fill="FFFFFF"/>
            <w:noWrap/>
            <w:vAlign w:val="center"/>
            <w:hideMark/>
          </w:tcPr>
          <w:p w14:paraId="3DEFF28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RP-191604</w:t>
            </w:r>
          </w:p>
        </w:tc>
        <w:tc>
          <w:tcPr>
            <w:tcW w:w="2041" w:type="dxa"/>
            <w:shd w:val="clear" w:color="000000" w:fill="FFFFFF"/>
            <w:noWrap/>
            <w:vAlign w:val="center"/>
            <w:hideMark/>
          </w:tcPr>
          <w:p w14:paraId="1F9F431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9115EC" w:rsidRPr="00016B51" w14:paraId="3F3C5F29" w14:textId="77777777" w:rsidTr="00A76B40">
        <w:trPr>
          <w:trHeight w:val="170"/>
        </w:trPr>
        <w:tc>
          <w:tcPr>
            <w:tcW w:w="852" w:type="dxa"/>
            <w:shd w:val="clear" w:color="auto" w:fill="auto"/>
            <w:noWrap/>
            <w:vAlign w:val="center"/>
            <w:hideMark/>
          </w:tcPr>
          <w:p w14:paraId="651705D8" w14:textId="77777777" w:rsidR="009115EC" w:rsidRPr="00016B51" w:rsidRDefault="009115EC"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800082</w:t>
            </w:r>
          </w:p>
        </w:tc>
        <w:tc>
          <w:tcPr>
            <w:tcW w:w="3798" w:type="dxa"/>
            <w:shd w:val="clear" w:color="auto" w:fill="auto"/>
            <w:noWrap/>
            <w:vAlign w:val="center"/>
            <w:hideMark/>
          </w:tcPr>
          <w:p w14:paraId="3F481D50" w14:textId="77777777" w:rsidR="009115EC" w:rsidRPr="00016B51" w:rsidRDefault="009115EC"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Cross Link Interference (CLI) handling and Remote Interference Management (RIM) for NR</w:t>
            </w:r>
          </w:p>
        </w:tc>
        <w:tc>
          <w:tcPr>
            <w:tcW w:w="2044" w:type="dxa"/>
            <w:shd w:val="clear" w:color="auto" w:fill="auto"/>
            <w:noWrap/>
            <w:vAlign w:val="center"/>
            <w:hideMark/>
          </w:tcPr>
          <w:p w14:paraId="4C996AD7" w14:textId="77777777" w:rsidR="009115EC" w:rsidRPr="00016B51" w:rsidRDefault="009115EC"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NR_CLI_RIM</w:t>
            </w:r>
          </w:p>
        </w:tc>
        <w:tc>
          <w:tcPr>
            <w:tcW w:w="554" w:type="dxa"/>
            <w:shd w:val="clear" w:color="auto" w:fill="auto"/>
            <w:noWrap/>
            <w:vAlign w:val="center"/>
            <w:hideMark/>
          </w:tcPr>
          <w:p w14:paraId="34A49FB6" w14:textId="77777777" w:rsidR="009115EC" w:rsidRPr="00016B51" w:rsidRDefault="009115EC"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2A8FC849" w14:textId="77777777" w:rsidR="009115EC" w:rsidRPr="00016B51" w:rsidRDefault="009115EC"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RP-191546</w:t>
            </w:r>
          </w:p>
        </w:tc>
        <w:tc>
          <w:tcPr>
            <w:tcW w:w="2041" w:type="dxa"/>
            <w:shd w:val="clear" w:color="auto" w:fill="auto"/>
            <w:noWrap/>
            <w:hideMark/>
          </w:tcPr>
          <w:p w14:paraId="690350B7" w14:textId="77777777" w:rsidR="009115EC" w:rsidRPr="00016B51" w:rsidRDefault="009115EC"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LG Electronics</w:t>
            </w:r>
          </w:p>
        </w:tc>
      </w:tr>
      <w:tr w:rsidR="009115EC" w:rsidRPr="00016B51" w14:paraId="0CC04510" w14:textId="77777777" w:rsidTr="00A76B40">
        <w:trPr>
          <w:trHeight w:val="170"/>
        </w:trPr>
        <w:tc>
          <w:tcPr>
            <w:tcW w:w="852" w:type="dxa"/>
            <w:shd w:val="clear" w:color="auto" w:fill="auto"/>
            <w:noWrap/>
            <w:vAlign w:val="center"/>
            <w:hideMark/>
          </w:tcPr>
          <w:p w14:paraId="0A1B8A34"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800182</w:t>
            </w:r>
          </w:p>
        </w:tc>
        <w:tc>
          <w:tcPr>
            <w:tcW w:w="3798" w:type="dxa"/>
            <w:shd w:val="clear" w:color="auto" w:fill="auto"/>
            <w:noWrap/>
            <w:vAlign w:val="center"/>
            <w:hideMark/>
          </w:tcPr>
          <w:p w14:paraId="5D91AC5A"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Core part: Cross Link Interference (CLI) handling and Remote Interference Management (RIM) for NR</w:t>
            </w:r>
          </w:p>
        </w:tc>
        <w:tc>
          <w:tcPr>
            <w:tcW w:w="2044" w:type="dxa"/>
            <w:shd w:val="clear" w:color="auto" w:fill="auto"/>
            <w:noWrap/>
            <w:vAlign w:val="center"/>
            <w:hideMark/>
          </w:tcPr>
          <w:p w14:paraId="388DF321"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NR_CLI_RIM-Core</w:t>
            </w:r>
          </w:p>
        </w:tc>
        <w:tc>
          <w:tcPr>
            <w:tcW w:w="554" w:type="dxa"/>
            <w:shd w:val="clear" w:color="auto" w:fill="auto"/>
            <w:noWrap/>
            <w:vAlign w:val="center"/>
            <w:hideMark/>
          </w:tcPr>
          <w:p w14:paraId="38B50B2F"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147AEDE2"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RP-190700</w:t>
            </w:r>
          </w:p>
        </w:tc>
        <w:tc>
          <w:tcPr>
            <w:tcW w:w="2041" w:type="dxa"/>
            <w:shd w:val="clear" w:color="auto" w:fill="auto"/>
            <w:noWrap/>
            <w:hideMark/>
          </w:tcPr>
          <w:p w14:paraId="4B04A87B"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9115EC" w:rsidRPr="00016B51" w14:paraId="1EA44176" w14:textId="77777777" w:rsidTr="00A76B40">
        <w:trPr>
          <w:trHeight w:val="170"/>
        </w:trPr>
        <w:tc>
          <w:tcPr>
            <w:tcW w:w="852" w:type="dxa"/>
            <w:shd w:val="clear" w:color="auto" w:fill="auto"/>
            <w:noWrap/>
            <w:vAlign w:val="center"/>
            <w:hideMark/>
          </w:tcPr>
          <w:p w14:paraId="47262A23"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800282</w:t>
            </w:r>
          </w:p>
        </w:tc>
        <w:tc>
          <w:tcPr>
            <w:tcW w:w="3798" w:type="dxa"/>
            <w:shd w:val="clear" w:color="auto" w:fill="auto"/>
            <w:noWrap/>
            <w:vAlign w:val="center"/>
            <w:hideMark/>
          </w:tcPr>
          <w:p w14:paraId="1E2B6AD1"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Perf. part: Cross Link Interference (CLI) handling and Remote Interference Management (RIM) for NR</w:t>
            </w:r>
          </w:p>
        </w:tc>
        <w:tc>
          <w:tcPr>
            <w:tcW w:w="2044" w:type="dxa"/>
            <w:shd w:val="clear" w:color="auto" w:fill="auto"/>
            <w:noWrap/>
            <w:vAlign w:val="center"/>
            <w:hideMark/>
          </w:tcPr>
          <w:p w14:paraId="02AD8F33"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NR_CLI_RIM-Perf</w:t>
            </w:r>
          </w:p>
        </w:tc>
        <w:tc>
          <w:tcPr>
            <w:tcW w:w="554" w:type="dxa"/>
            <w:shd w:val="clear" w:color="auto" w:fill="auto"/>
            <w:noWrap/>
            <w:vAlign w:val="center"/>
            <w:hideMark/>
          </w:tcPr>
          <w:p w14:paraId="575B3EA4"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27EEC60"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RP-190700</w:t>
            </w:r>
          </w:p>
        </w:tc>
        <w:tc>
          <w:tcPr>
            <w:tcW w:w="2041" w:type="dxa"/>
            <w:shd w:val="clear" w:color="auto" w:fill="auto"/>
            <w:noWrap/>
            <w:hideMark/>
          </w:tcPr>
          <w:p w14:paraId="3A3F04B4"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581E40" w:rsidRPr="00016B51" w14:paraId="6E807E9E" w14:textId="77777777" w:rsidTr="00581E40">
        <w:trPr>
          <w:trHeight w:val="170"/>
        </w:trPr>
        <w:tc>
          <w:tcPr>
            <w:tcW w:w="852" w:type="dxa"/>
            <w:shd w:val="clear" w:color="auto" w:fill="auto"/>
            <w:noWrap/>
            <w:vAlign w:val="center"/>
            <w:hideMark/>
          </w:tcPr>
          <w:p w14:paraId="1FFB4EEA"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070F30E4"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Release 16 Features impacting both LTE and NR</w:t>
            </w:r>
          </w:p>
        </w:tc>
        <w:tc>
          <w:tcPr>
            <w:tcW w:w="2044" w:type="dxa"/>
            <w:shd w:val="clear" w:color="auto" w:fill="auto"/>
            <w:noWrap/>
            <w:vAlign w:val="center"/>
            <w:hideMark/>
          </w:tcPr>
          <w:p w14:paraId="6CD3520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62AC5D4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3F03A0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6DC0E09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19041DEF" w14:textId="77777777" w:rsidTr="00581E40">
        <w:trPr>
          <w:trHeight w:val="170"/>
        </w:trPr>
        <w:tc>
          <w:tcPr>
            <w:tcW w:w="852" w:type="dxa"/>
            <w:shd w:val="clear" w:color="auto" w:fill="auto"/>
            <w:noWrap/>
            <w:vAlign w:val="center"/>
            <w:hideMark/>
          </w:tcPr>
          <w:p w14:paraId="06DD7D0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800088</w:t>
            </w:r>
          </w:p>
        </w:tc>
        <w:tc>
          <w:tcPr>
            <w:tcW w:w="3798" w:type="dxa"/>
            <w:shd w:val="clear" w:color="auto" w:fill="auto"/>
            <w:noWrap/>
            <w:vAlign w:val="center"/>
            <w:hideMark/>
          </w:tcPr>
          <w:p w14:paraId="7A11794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LTE-NR &amp; NR-NR Dual Connectivity and NR Carrier Aggregation enhancements</w:t>
            </w:r>
          </w:p>
        </w:tc>
        <w:tc>
          <w:tcPr>
            <w:tcW w:w="2044" w:type="dxa"/>
            <w:shd w:val="clear" w:color="auto" w:fill="auto"/>
            <w:noWrap/>
            <w:vAlign w:val="center"/>
            <w:hideMark/>
          </w:tcPr>
          <w:p w14:paraId="0B67C5C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LTE_NR_DC_CA_enh</w:t>
            </w:r>
          </w:p>
        </w:tc>
        <w:tc>
          <w:tcPr>
            <w:tcW w:w="554" w:type="dxa"/>
            <w:shd w:val="clear" w:color="auto" w:fill="auto"/>
            <w:noWrap/>
            <w:vAlign w:val="center"/>
            <w:hideMark/>
          </w:tcPr>
          <w:p w14:paraId="69BA686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33EF8CD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RP-191600</w:t>
            </w:r>
          </w:p>
        </w:tc>
        <w:tc>
          <w:tcPr>
            <w:tcW w:w="2041" w:type="dxa"/>
            <w:shd w:val="clear" w:color="auto" w:fill="auto"/>
            <w:noWrap/>
            <w:hideMark/>
          </w:tcPr>
          <w:p w14:paraId="1C03532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7E04B2DD" w14:textId="77777777" w:rsidTr="00581E40">
        <w:trPr>
          <w:trHeight w:val="170"/>
        </w:trPr>
        <w:tc>
          <w:tcPr>
            <w:tcW w:w="852" w:type="dxa"/>
            <w:shd w:val="clear" w:color="auto" w:fill="auto"/>
            <w:noWrap/>
            <w:vAlign w:val="center"/>
            <w:hideMark/>
          </w:tcPr>
          <w:p w14:paraId="00DA0A4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800188</w:t>
            </w:r>
          </w:p>
        </w:tc>
        <w:tc>
          <w:tcPr>
            <w:tcW w:w="3798" w:type="dxa"/>
            <w:shd w:val="clear" w:color="auto" w:fill="auto"/>
            <w:noWrap/>
            <w:vAlign w:val="center"/>
            <w:hideMark/>
          </w:tcPr>
          <w:p w14:paraId="47C9EE95"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LTE-NR &amp; NR-NR Dual Connectivity and NR CA enhancements</w:t>
            </w:r>
          </w:p>
        </w:tc>
        <w:tc>
          <w:tcPr>
            <w:tcW w:w="2044" w:type="dxa"/>
            <w:shd w:val="clear" w:color="auto" w:fill="auto"/>
            <w:noWrap/>
            <w:vAlign w:val="center"/>
            <w:hideMark/>
          </w:tcPr>
          <w:p w14:paraId="28D2B65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LTE_NR_DC_CA_enh-Core</w:t>
            </w:r>
          </w:p>
        </w:tc>
        <w:tc>
          <w:tcPr>
            <w:tcW w:w="554" w:type="dxa"/>
            <w:shd w:val="clear" w:color="auto" w:fill="auto"/>
            <w:noWrap/>
            <w:vAlign w:val="center"/>
            <w:hideMark/>
          </w:tcPr>
          <w:p w14:paraId="07EA3A6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4D387E8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RP-190452</w:t>
            </w:r>
          </w:p>
        </w:tc>
        <w:tc>
          <w:tcPr>
            <w:tcW w:w="2041" w:type="dxa"/>
            <w:shd w:val="clear" w:color="auto" w:fill="auto"/>
            <w:noWrap/>
            <w:hideMark/>
          </w:tcPr>
          <w:p w14:paraId="4CDBAC5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0DF6C3EC" w14:textId="77777777" w:rsidTr="00581E40">
        <w:trPr>
          <w:trHeight w:val="170"/>
        </w:trPr>
        <w:tc>
          <w:tcPr>
            <w:tcW w:w="852" w:type="dxa"/>
            <w:shd w:val="clear" w:color="auto" w:fill="auto"/>
            <w:noWrap/>
            <w:vAlign w:val="center"/>
            <w:hideMark/>
          </w:tcPr>
          <w:p w14:paraId="06FE9CB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800288</w:t>
            </w:r>
          </w:p>
        </w:tc>
        <w:tc>
          <w:tcPr>
            <w:tcW w:w="3798" w:type="dxa"/>
            <w:shd w:val="clear" w:color="auto" w:fill="auto"/>
            <w:noWrap/>
            <w:vAlign w:val="center"/>
            <w:hideMark/>
          </w:tcPr>
          <w:p w14:paraId="70CF8D58"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Perf. part: LTE-NR &amp; NR-NR Dual Connectivity and NR CA enhancements</w:t>
            </w:r>
          </w:p>
        </w:tc>
        <w:tc>
          <w:tcPr>
            <w:tcW w:w="2044" w:type="dxa"/>
            <w:shd w:val="clear" w:color="auto" w:fill="auto"/>
            <w:noWrap/>
            <w:vAlign w:val="center"/>
            <w:hideMark/>
          </w:tcPr>
          <w:p w14:paraId="656E59E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LTE_NR_DC_CA_enh-Perf</w:t>
            </w:r>
          </w:p>
        </w:tc>
        <w:tc>
          <w:tcPr>
            <w:tcW w:w="554" w:type="dxa"/>
            <w:shd w:val="clear" w:color="auto" w:fill="auto"/>
            <w:noWrap/>
            <w:vAlign w:val="center"/>
            <w:hideMark/>
          </w:tcPr>
          <w:p w14:paraId="203A29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E56A61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RP-190452</w:t>
            </w:r>
          </w:p>
        </w:tc>
        <w:tc>
          <w:tcPr>
            <w:tcW w:w="2041" w:type="dxa"/>
            <w:shd w:val="clear" w:color="auto" w:fill="auto"/>
            <w:noWrap/>
            <w:hideMark/>
          </w:tcPr>
          <w:p w14:paraId="42FA06E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6B5381B6" w14:textId="77777777" w:rsidTr="00581E40">
        <w:trPr>
          <w:trHeight w:val="170"/>
        </w:trPr>
        <w:tc>
          <w:tcPr>
            <w:tcW w:w="852" w:type="dxa"/>
            <w:shd w:val="clear" w:color="auto" w:fill="auto"/>
            <w:noWrap/>
            <w:vAlign w:val="center"/>
            <w:hideMark/>
          </w:tcPr>
          <w:p w14:paraId="3DB0895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820079</w:t>
            </w:r>
          </w:p>
        </w:tc>
        <w:tc>
          <w:tcPr>
            <w:tcW w:w="3798" w:type="dxa"/>
            <w:shd w:val="clear" w:color="auto" w:fill="auto"/>
            <w:noWrap/>
            <w:vAlign w:val="center"/>
            <w:hideMark/>
          </w:tcPr>
          <w:p w14:paraId="3891CD9C"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High power UE (power class 2) for EN-DC (1 LTE TDD band + 1 NR TDD band)</w:t>
            </w:r>
          </w:p>
        </w:tc>
        <w:tc>
          <w:tcPr>
            <w:tcW w:w="2044" w:type="dxa"/>
            <w:shd w:val="clear" w:color="auto" w:fill="auto"/>
            <w:noWrap/>
            <w:vAlign w:val="center"/>
            <w:hideMark/>
          </w:tcPr>
          <w:p w14:paraId="4C89AEF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ENDC_UE_PC2_TDD_TDD</w:t>
            </w:r>
          </w:p>
        </w:tc>
        <w:tc>
          <w:tcPr>
            <w:tcW w:w="554" w:type="dxa"/>
            <w:shd w:val="clear" w:color="auto" w:fill="auto"/>
            <w:noWrap/>
            <w:vAlign w:val="center"/>
            <w:hideMark/>
          </w:tcPr>
          <w:p w14:paraId="38E5F8C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9651FD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RP-190315</w:t>
            </w:r>
          </w:p>
        </w:tc>
        <w:tc>
          <w:tcPr>
            <w:tcW w:w="2041" w:type="dxa"/>
            <w:shd w:val="clear" w:color="auto" w:fill="auto"/>
            <w:noWrap/>
            <w:hideMark/>
          </w:tcPr>
          <w:p w14:paraId="48720AC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CMCC</w:t>
            </w:r>
          </w:p>
        </w:tc>
      </w:tr>
      <w:tr w:rsidR="00581E40" w:rsidRPr="00016B51" w14:paraId="7D4582A0" w14:textId="77777777" w:rsidTr="00581E40">
        <w:trPr>
          <w:trHeight w:val="170"/>
        </w:trPr>
        <w:tc>
          <w:tcPr>
            <w:tcW w:w="852" w:type="dxa"/>
            <w:shd w:val="clear" w:color="auto" w:fill="auto"/>
            <w:noWrap/>
            <w:vAlign w:val="center"/>
            <w:hideMark/>
          </w:tcPr>
          <w:p w14:paraId="1911DED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820061</w:t>
            </w:r>
          </w:p>
        </w:tc>
        <w:tc>
          <w:tcPr>
            <w:tcW w:w="3798" w:type="dxa"/>
            <w:shd w:val="clear" w:color="auto" w:fill="auto"/>
            <w:noWrap/>
            <w:vAlign w:val="center"/>
            <w:hideMark/>
          </w:tcPr>
          <w:p w14:paraId="5D9DF1D5"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high power UE (power class 2) for EN-DC (1 LTE FDD band + 1 NR TDD band)</w:t>
            </w:r>
          </w:p>
        </w:tc>
        <w:tc>
          <w:tcPr>
            <w:tcW w:w="2044" w:type="dxa"/>
            <w:shd w:val="clear" w:color="auto" w:fill="auto"/>
            <w:noWrap/>
            <w:vAlign w:val="center"/>
            <w:hideMark/>
          </w:tcPr>
          <w:p w14:paraId="0F53668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FS_ENDC_UE_PC2_FDD_TDD</w:t>
            </w:r>
          </w:p>
        </w:tc>
        <w:tc>
          <w:tcPr>
            <w:tcW w:w="554" w:type="dxa"/>
            <w:shd w:val="clear" w:color="auto" w:fill="auto"/>
            <w:noWrap/>
            <w:vAlign w:val="center"/>
            <w:hideMark/>
          </w:tcPr>
          <w:p w14:paraId="1CFA7DA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BBD422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RP-190167</w:t>
            </w:r>
          </w:p>
        </w:tc>
        <w:tc>
          <w:tcPr>
            <w:tcW w:w="2041" w:type="dxa"/>
            <w:shd w:val="clear" w:color="auto" w:fill="auto"/>
            <w:noWrap/>
            <w:hideMark/>
          </w:tcPr>
          <w:p w14:paraId="42B70EB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Unicom</w:t>
            </w:r>
          </w:p>
        </w:tc>
      </w:tr>
      <w:tr w:rsidR="00581E40" w:rsidRPr="00016B51" w14:paraId="091100FE" w14:textId="77777777" w:rsidTr="00581E40">
        <w:trPr>
          <w:trHeight w:val="170"/>
        </w:trPr>
        <w:tc>
          <w:tcPr>
            <w:tcW w:w="852" w:type="dxa"/>
            <w:shd w:val="clear" w:color="auto" w:fill="auto"/>
            <w:noWrap/>
            <w:vAlign w:val="center"/>
            <w:hideMark/>
          </w:tcPr>
          <w:p w14:paraId="1C45ED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820179</w:t>
            </w:r>
          </w:p>
        </w:tc>
        <w:tc>
          <w:tcPr>
            <w:tcW w:w="3798" w:type="dxa"/>
            <w:shd w:val="clear" w:color="auto" w:fill="auto"/>
            <w:noWrap/>
            <w:vAlign w:val="center"/>
            <w:hideMark/>
          </w:tcPr>
          <w:p w14:paraId="41C3FB33"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High power UE (power class 2) for EN-DC (1 LTE TDD band + 1 NR TDD band)</w:t>
            </w:r>
          </w:p>
        </w:tc>
        <w:tc>
          <w:tcPr>
            <w:tcW w:w="2044" w:type="dxa"/>
            <w:shd w:val="clear" w:color="auto" w:fill="auto"/>
            <w:noWrap/>
            <w:vAlign w:val="center"/>
            <w:hideMark/>
          </w:tcPr>
          <w:p w14:paraId="1688B64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ENDC_UE_PC2_TDD_TDD-Core</w:t>
            </w:r>
          </w:p>
        </w:tc>
        <w:tc>
          <w:tcPr>
            <w:tcW w:w="554" w:type="dxa"/>
            <w:shd w:val="clear" w:color="auto" w:fill="auto"/>
            <w:noWrap/>
            <w:vAlign w:val="center"/>
            <w:hideMark/>
          </w:tcPr>
          <w:p w14:paraId="633D56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1EFC9F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RP-190315</w:t>
            </w:r>
          </w:p>
        </w:tc>
        <w:tc>
          <w:tcPr>
            <w:tcW w:w="2041" w:type="dxa"/>
            <w:shd w:val="clear" w:color="auto" w:fill="auto"/>
            <w:noWrap/>
            <w:hideMark/>
          </w:tcPr>
          <w:p w14:paraId="6880D82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581E40" w:rsidRPr="00016B51" w14:paraId="68971828" w14:textId="77777777" w:rsidTr="00581E40">
        <w:trPr>
          <w:trHeight w:val="170"/>
        </w:trPr>
        <w:tc>
          <w:tcPr>
            <w:tcW w:w="852" w:type="dxa"/>
            <w:shd w:val="clear" w:color="auto" w:fill="auto"/>
            <w:noWrap/>
            <w:vAlign w:val="center"/>
            <w:hideMark/>
          </w:tcPr>
          <w:p w14:paraId="313BAA8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820279</w:t>
            </w:r>
          </w:p>
        </w:tc>
        <w:tc>
          <w:tcPr>
            <w:tcW w:w="3798" w:type="dxa"/>
            <w:shd w:val="clear" w:color="auto" w:fill="auto"/>
            <w:noWrap/>
            <w:vAlign w:val="center"/>
            <w:hideMark/>
          </w:tcPr>
          <w:p w14:paraId="590A6758"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Perf. part: Power class 2 UE for EN-DC (1 LTE TDD band + 1 NR TDD band)</w:t>
            </w:r>
          </w:p>
        </w:tc>
        <w:tc>
          <w:tcPr>
            <w:tcW w:w="2044" w:type="dxa"/>
            <w:shd w:val="clear" w:color="auto" w:fill="auto"/>
            <w:noWrap/>
            <w:vAlign w:val="center"/>
            <w:hideMark/>
          </w:tcPr>
          <w:p w14:paraId="7F2B746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ENDC_UE_PC2_TDD_TDD-Perf</w:t>
            </w:r>
          </w:p>
        </w:tc>
        <w:tc>
          <w:tcPr>
            <w:tcW w:w="554" w:type="dxa"/>
            <w:shd w:val="clear" w:color="auto" w:fill="auto"/>
            <w:noWrap/>
            <w:vAlign w:val="center"/>
            <w:hideMark/>
          </w:tcPr>
          <w:p w14:paraId="2F6A8A8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12485A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RP-190315</w:t>
            </w:r>
          </w:p>
        </w:tc>
        <w:tc>
          <w:tcPr>
            <w:tcW w:w="2041" w:type="dxa"/>
            <w:shd w:val="clear" w:color="auto" w:fill="auto"/>
            <w:noWrap/>
            <w:hideMark/>
          </w:tcPr>
          <w:p w14:paraId="629AF44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581E40" w:rsidRPr="00016B51" w14:paraId="2D14F05B" w14:textId="77777777" w:rsidTr="00581E40">
        <w:trPr>
          <w:trHeight w:val="170"/>
        </w:trPr>
        <w:tc>
          <w:tcPr>
            <w:tcW w:w="852" w:type="dxa"/>
            <w:shd w:val="clear" w:color="auto" w:fill="auto"/>
            <w:noWrap/>
            <w:vAlign w:val="center"/>
            <w:hideMark/>
          </w:tcPr>
          <w:p w14:paraId="5285455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790054</w:t>
            </w:r>
          </w:p>
        </w:tc>
        <w:tc>
          <w:tcPr>
            <w:tcW w:w="3798" w:type="dxa"/>
            <w:shd w:val="clear" w:color="auto" w:fill="auto"/>
            <w:noWrap/>
            <w:vAlign w:val="center"/>
            <w:hideMark/>
          </w:tcPr>
          <w:p w14:paraId="5DC2757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eNB(s) Architecture Evolution for E-UTRAN and NG-RAN</w:t>
            </w:r>
          </w:p>
        </w:tc>
        <w:tc>
          <w:tcPr>
            <w:tcW w:w="2044" w:type="dxa"/>
            <w:shd w:val="clear" w:color="auto" w:fill="auto"/>
            <w:noWrap/>
            <w:vAlign w:val="center"/>
            <w:hideMark/>
          </w:tcPr>
          <w:p w14:paraId="08216C6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LTE_NR_arch_evo</w:t>
            </w:r>
          </w:p>
        </w:tc>
        <w:tc>
          <w:tcPr>
            <w:tcW w:w="554" w:type="dxa"/>
            <w:shd w:val="clear" w:color="auto" w:fill="auto"/>
            <w:noWrap/>
            <w:vAlign w:val="center"/>
            <w:hideMark/>
          </w:tcPr>
          <w:p w14:paraId="422F6F2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35C96FF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RP-180531</w:t>
            </w:r>
          </w:p>
        </w:tc>
        <w:tc>
          <w:tcPr>
            <w:tcW w:w="2041" w:type="dxa"/>
            <w:shd w:val="clear" w:color="auto" w:fill="auto"/>
            <w:noWrap/>
            <w:hideMark/>
          </w:tcPr>
          <w:p w14:paraId="3D4D782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Unicom</w:t>
            </w:r>
          </w:p>
        </w:tc>
      </w:tr>
      <w:tr w:rsidR="00581E40" w:rsidRPr="00016B51" w14:paraId="3E17BE32" w14:textId="77777777" w:rsidTr="00581E40">
        <w:trPr>
          <w:trHeight w:val="170"/>
        </w:trPr>
        <w:tc>
          <w:tcPr>
            <w:tcW w:w="852" w:type="dxa"/>
            <w:shd w:val="clear" w:color="auto" w:fill="auto"/>
            <w:noWrap/>
            <w:vAlign w:val="center"/>
            <w:hideMark/>
          </w:tcPr>
          <w:p w14:paraId="499DCA5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790154</w:t>
            </w:r>
          </w:p>
        </w:tc>
        <w:tc>
          <w:tcPr>
            <w:tcW w:w="3798" w:type="dxa"/>
            <w:shd w:val="clear" w:color="auto" w:fill="auto"/>
            <w:noWrap/>
            <w:vAlign w:val="center"/>
            <w:hideMark/>
          </w:tcPr>
          <w:p w14:paraId="456864D7"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eNB(s) Architecture Evolution for E-UTRAN and NG-RAN</w:t>
            </w:r>
          </w:p>
        </w:tc>
        <w:tc>
          <w:tcPr>
            <w:tcW w:w="2044" w:type="dxa"/>
            <w:shd w:val="clear" w:color="auto" w:fill="auto"/>
            <w:noWrap/>
            <w:vAlign w:val="center"/>
            <w:hideMark/>
          </w:tcPr>
          <w:p w14:paraId="50F161E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LTE_NR_arch_evo-Core</w:t>
            </w:r>
          </w:p>
        </w:tc>
        <w:tc>
          <w:tcPr>
            <w:tcW w:w="554" w:type="dxa"/>
            <w:shd w:val="clear" w:color="auto" w:fill="auto"/>
            <w:noWrap/>
            <w:vAlign w:val="center"/>
            <w:hideMark/>
          </w:tcPr>
          <w:p w14:paraId="2EE65E6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61E4BE6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RP-181375</w:t>
            </w:r>
          </w:p>
        </w:tc>
        <w:tc>
          <w:tcPr>
            <w:tcW w:w="2041" w:type="dxa"/>
            <w:shd w:val="clear" w:color="auto" w:fill="auto"/>
            <w:noWrap/>
            <w:hideMark/>
          </w:tcPr>
          <w:p w14:paraId="310DAA2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Unicom</w:t>
            </w:r>
          </w:p>
        </w:tc>
      </w:tr>
      <w:tr w:rsidR="00581E40" w:rsidRPr="00016B51" w14:paraId="598E4DD2" w14:textId="77777777" w:rsidTr="00581E40">
        <w:trPr>
          <w:trHeight w:val="170"/>
        </w:trPr>
        <w:tc>
          <w:tcPr>
            <w:tcW w:w="852" w:type="dxa"/>
            <w:shd w:val="clear" w:color="auto" w:fill="auto"/>
            <w:noWrap/>
            <w:vAlign w:val="center"/>
            <w:hideMark/>
          </w:tcPr>
          <w:p w14:paraId="7F9C275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820080</w:t>
            </w:r>
          </w:p>
        </w:tc>
        <w:tc>
          <w:tcPr>
            <w:tcW w:w="3798" w:type="dxa"/>
            <w:shd w:val="clear" w:color="auto" w:fill="auto"/>
            <w:noWrap/>
            <w:vAlign w:val="center"/>
            <w:hideMark/>
          </w:tcPr>
          <w:p w14:paraId="249E508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LTE/NR spectrum sharing in Band 41/n41 frequency range</w:t>
            </w:r>
          </w:p>
        </w:tc>
        <w:tc>
          <w:tcPr>
            <w:tcW w:w="2044" w:type="dxa"/>
            <w:shd w:val="clear" w:color="auto" w:fill="auto"/>
            <w:noWrap/>
            <w:vAlign w:val="center"/>
            <w:hideMark/>
          </w:tcPr>
          <w:p w14:paraId="68844B1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NR_n41_LTE_41_coex</w:t>
            </w:r>
          </w:p>
        </w:tc>
        <w:tc>
          <w:tcPr>
            <w:tcW w:w="554" w:type="dxa"/>
            <w:shd w:val="clear" w:color="auto" w:fill="auto"/>
            <w:noWrap/>
            <w:vAlign w:val="center"/>
            <w:hideMark/>
          </w:tcPr>
          <w:p w14:paraId="2DE04B6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606370B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RP-191588</w:t>
            </w:r>
          </w:p>
        </w:tc>
        <w:tc>
          <w:tcPr>
            <w:tcW w:w="2041" w:type="dxa"/>
            <w:shd w:val="clear" w:color="auto" w:fill="auto"/>
            <w:noWrap/>
            <w:hideMark/>
          </w:tcPr>
          <w:p w14:paraId="2DA1E17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KDDI</w:t>
            </w:r>
          </w:p>
        </w:tc>
      </w:tr>
      <w:tr w:rsidR="00581E40" w:rsidRPr="00016B51" w14:paraId="150D884F" w14:textId="77777777" w:rsidTr="00581E40">
        <w:trPr>
          <w:trHeight w:val="170"/>
        </w:trPr>
        <w:tc>
          <w:tcPr>
            <w:tcW w:w="852" w:type="dxa"/>
            <w:shd w:val="clear" w:color="auto" w:fill="auto"/>
            <w:noWrap/>
            <w:vAlign w:val="center"/>
            <w:hideMark/>
          </w:tcPr>
          <w:p w14:paraId="62D3ACA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820180</w:t>
            </w:r>
          </w:p>
        </w:tc>
        <w:tc>
          <w:tcPr>
            <w:tcW w:w="3798" w:type="dxa"/>
            <w:shd w:val="clear" w:color="auto" w:fill="auto"/>
            <w:noWrap/>
            <w:vAlign w:val="center"/>
            <w:hideMark/>
          </w:tcPr>
          <w:p w14:paraId="6D943832"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LTE/NR spectrum sharing in Band 41/n41 frequency range</w:t>
            </w:r>
          </w:p>
        </w:tc>
        <w:tc>
          <w:tcPr>
            <w:tcW w:w="2044" w:type="dxa"/>
            <w:shd w:val="clear" w:color="auto" w:fill="auto"/>
            <w:noWrap/>
            <w:vAlign w:val="center"/>
            <w:hideMark/>
          </w:tcPr>
          <w:p w14:paraId="6A3CBDB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NR_n41_LTE_41_coex-Core</w:t>
            </w:r>
          </w:p>
        </w:tc>
        <w:tc>
          <w:tcPr>
            <w:tcW w:w="554" w:type="dxa"/>
            <w:shd w:val="clear" w:color="auto" w:fill="auto"/>
            <w:noWrap/>
            <w:vAlign w:val="center"/>
            <w:hideMark/>
          </w:tcPr>
          <w:p w14:paraId="27CA9C8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31909E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RP-190175</w:t>
            </w:r>
          </w:p>
        </w:tc>
        <w:tc>
          <w:tcPr>
            <w:tcW w:w="2041" w:type="dxa"/>
            <w:shd w:val="clear" w:color="auto" w:fill="auto"/>
            <w:noWrap/>
            <w:hideMark/>
          </w:tcPr>
          <w:p w14:paraId="0F71A78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KDDI</w:t>
            </w:r>
          </w:p>
        </w:tc>
      </w:tr>
      <w:tr w:rsidR="00581E40" w:rsidRPr="00016B51" w14:paraId="7900FDB0" w14:textId="77777777" w:rsidTr="00581E40">
        <w:trPr>
          <w:trHeight w:val="170"/>
        </w:trPr>
        <w:tc>
          <w:tcPr>
            <w:tcW w:w="852" w:type="dxa"/>
            <w:shd w:val="clear" w:color="auto" w:fill="auto"/>
            <w:noWrap/>
            <w:vAlign w:val="center"/>
            <w:hideMark/>
          </w:tcPr>
          <w:p w14:paraId="15D78AA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800078</w:t>
            </w:r>
          </w:p>
        </w:tc>
        <w:tc>
          <w:tcPr>
            <w:tcW w:w="3798" w:type="dxa"/>
            <w:shd w:val="clear" w:color="auto" w:fill="auto"/>
            <w:noWrap/>
            <w:vAlign w:val="center"/>
            <w:hideMark/>
          </w:tcPr>
          <w:p w14:paraId="08EE2433"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29 dBm UE Power Class for LTE band 41 and NR Band n41</w:t>
            </w:r>
          </w:p>
        </w:tc>
        <w:tc>
          <w:tcPr>
            <w:tcW w:w="2044" w:type="dxa"/>
            <w:shd w:val="clear" w:color="auto" w:fill="auto"/>
            <w:noWrap/>
            <w:vAlign w:val="center"/>
            <w:hideMark/>
          </w:tcPr>
          <w:p w14:paraId="32EF669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LTE_NR_B41_Bn41_PC29dBm</w:t>
            </w:r>
          </w:p>
        </w:tc>
        <w:tc>
          <w:tcPr>
            <w:tcW w:w="554" w:type="dxa"/>
            <w:shd w:val="clear" w:color="auto" w:fill="auto"/>
            <w:noWrap/>
            <w:vAlign w:val="center"/>
            <w:hideMark/>
          </w:tcPr>
          <w:p w14:paraId="0497910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6FFB60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RP-190502</w:t>
            </w:r>
          </w:p>
        </w:tc>
        <w:tc>
          <w:tcPr>
            <w:tcW w:w="2041" w:type="dxa"/>
            <w:shd w:val="clear" w:color="auto" w:fill="auto"/>
            <w:noWrap/>
            <w:hideMark/>
          </w:tcPr>
          <w:p w14:paraId="7D20270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Sprint</w:t>
            </w:r>
          </w:p>
        </w:tc>
      </w:tr>
      <w:tr w:rsidR="00581E40" w:rsidRPr="00016B51" w14:paraId="520AE7BB" w14:textId="77777777" w:rsidTr="00581E40">
        <w:trPr>
          <w:trHeight w:val="170"/>
        </w:trPr>
        <w:tc>
          <w:tcPr>
            <w:tcW w:w="852" w:type="dxa"/>
            <w:shd w:val="clear" w:color="auto" w:fill="auto"/>
            <w:noWrap/>
            <w:vAlign w:val="center"/>
            <w:hideMark/>
          </w:tcPr>
          <w:p w14:paraId="51A84AF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800178</w:t>
            </w:r>
          </w:p>
        </w:tc>
        <w:tc>
          <w:tcPr>
            <w:tcW w:w="3798" w:type="dxa"/>
            <w:shd w:val="clear" w:color="auto" w:fill="auto"/>
            <w:noWrap/>
            <w:vAlign w:val="center"/>
            <w:hideMark/>
          </w:tcPr>
          <w:p w14:paraId="40507D8F"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29 dBm UE Power Class for LTE band 41 and NR Band n41</w:t>
            </w:r>
          </w:p>
        </w:tc>
        <w:tc>
          <w:tcPr>
            <w:tcW w:w="2044" w:type="dxa"/>
            <w:shd w:val="clear" w:color="auto" w:fill="auto"/>
            <w:noWrap/>
            <w:vAlign w:val="center"/>
            <w:hideMark/>
          </w:tcPr>
          <w:p w14:paraId="6AEDA7A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LTE_NR_B41_Bn41_PC29dBm-Core</w:t>
            </w:r>
          </w:p>
        </w:tc>
        <w:tc>
          <w:tcPr>
            <w:tcW w:w="554" w:type="dxa"/>
            <w:shd w:val="clear" w:color="auto" w:fill="auto"/>
            <w:noWrap/>
            <w:vAlign w:val="center"/>
            <w:hideMark/>
          </w:tcPr>
          <w:p w14:paraId="3B0F46C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2859B5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RP-190502</w:t>
            </w:r>
          </w:p>
        </w:tc>
        <w:tc>
          <w:tcPr>
            <w:tcW w:w="2041" w:type="dxa"/>
            <w:shd w:val="clear" w:color="auto" w:fill="auto"/>
            <w:noWrap/>
            <w:hideMark/>
          </w:tcPr>
          <w:p w14:paraId="1894256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Sprint</w:t>
            </w:r>
          </w:p>
        </w:tc>
      </w:tr>
      <w:tr w:rsidR="00581E40" w:rsidRPr="00016B51" w14:paraId="1C6C1375" w14:textId="77777777" w:rsidTr="00581E40">
        <w:trPr>
          <w:trHeight w:val="170"/>
        </w:trPr>
        <w:tc>
          <w:tcPr>
            <w:tcW w:w="852" w:type="dxa"/>
            <w:shd w:val="clear" w:color="auto" w:fill="auto"/>
            <w:noWrap/>
            <w:vAlign w:val="center"/>
            <w:hideMark/>
          </w:tcPr>
          <w:p w14:paraId="5966090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800058</w:t>
            </w:r>
          </w:p>
        </w:tc>
        <w:tc>
          <w:tcPr>
            <w:tcW w:w="3798" w:type="dxa"/>
            <w:shd w:val="clear" w:color="auto" w:fill="auto"/>
            <w:noWrap/>
            <w:vAlign w:val="center"/>
            <w:hideMark/>
          </w:tcPr>
          <w:p w14:paraId="3A75BE5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Dual Connectivity (EN-DC) </w:t>
            </w:r>
          </w:p>
        </w:tc>
        <w:tc>
          <w:tcPr>
            <w:tcW w:w="2044" w:type="dxa"/>
            <w:shd w:val="clear" w:color="auto" w:fill="auto"/>
            <w:noWrap/>
            <w:vAlign w:val="center"/>
            <w:hideMark/>
          </w:tcPr>
          <w:p w14:paraId="521302A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554" w:type="dxa"/>
            <w:shd w:val="clear" w:color="auto" w:fill="auto"/>
            <w:noWrap/>
            <w:vAlign w:val="center"/>
            <w:hideMark/>
          </w:tcPr>
          <w:p w14:paraId="11C2EA4F" w14:textId="09DECD24"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r w:rsidR="00F84794" w:rsidRPr="00016B51">
              <w:rPr>
                <w:rFonts w:ascii="Arial" w:hAnsi="Arial" w:cs="Arial"/>
                <w:color w:val="000000"/>
                <w:sz w:val="12"/>
                <w:szCs w:val="16"/>
                <w:lang w:eastAsia="en-GB"/>
              </w:rPr>
              <w:t>R4</w:t>
            </w:r>
          </w:p>
        </w:tc>
        <w:tc>
          <w:tcPr>
            <w:tcW w:w="860" w:type="dxa"/>
            <w:shd w:val="clear" w:color="auto" w:fill="auto"/>
            <w:noWrap/>
            <w:vAlign w:val="center"/>
            <w:hideMark/>
          </w:tcPr>
          <w:p w14:paraId="2109C65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2DFD897C" w14:textId="55732A0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r w:rsidR="00F84794" w:rsidRPr="00016B51">
              <w:rPr>
                <w:rFonts w:ascii="Arial" w:hAnsi="Arial" w:cs="Arial"/>
                <w:b/>
                <w:bCs/>
                <w:color w:val="000000"/>
                <w:sz w:val="12"/>
                <w:szCs w:val="16"/>
                <w:lang w:eastAsia="en-GB"/>
              </w:rPr>
              <w:t>Ericsson</w:t>
            </w:r>
          </w:p>
        </w:tc>
      </w:tr>
      <w:tr w:rsidR="00581E40" w:rsidRPr="00016B51" w14:paraId="49A1E67B" w14:textId="77777777" w:rsidTr="00581E40">
        <w:trPr>
          <w:trHeight w:val="170"/>
        </w:trPr>
        <w:tc>
          <w:tcPr>
            <w:tcW w:w="852" w:type="dxa"/>
            <w:shd w:val="clear" w:color="auto" w:fill="auto"/>
            <w:noWrap/>
            <w:vAlign w:val="center"/>
            <w:hideMark/>
          </w:tcPr>
          <w:p w14:paraId="3A72C19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800066</w:t>
            </w:r>
          </w:p>
        </w:tc>
        <w:tc>
          <w:tcPr>
            <w:tcW w:w="3798" w:type="dxa"/>
            <w:shd w:val="clear" w:color="auto" w:fill="auto"/>
            <w:noWrap/>
            <w:vAlign w:val="center"/>
            <w:hideMark/>
          </w:tcPr>
          <w:p w14:paraId="5F7A7CF9"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Dual Connectivity (EN-DC) of 1 LTE band (1UL/1DL) and 1 NR band (1DL/1UL)</w:t>
            </w:r>
          </w:p>
        </w:tc>
        <w:tc>
          <w:tcPr>
            <w:tcW w:w="2044" w:type="dxa"/>
            <w:shd w:val="clear" w:color="auto" w:fill="auto"/>
            <w:noWrap/>
            <w:vAlign w:val="center"/>
            <w:hideMark/>
          </w:tcPr>
          <w:p w14:paraId="79194D9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DC_R16_1BLTE_1BNR_2DL2UL</w:t>
            </w:r>
          </w:p>
        </w:tc>
        <w:tc>
          <w:tcPr>
            <w:tcW w:w="554" w:type="dxa"/>
            <w:shd w:val="clear" w:color="auto" w:fill="auto"/>
            <w:noWrap/>
            <w:vAlign w:val="center"/>
            <w:hideMark/>
          </w:tcPr>
          <w:p w14:paraId="3872FA0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B346BA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RP-191568</w:t>
            </w:r>
          </w:p>
        </w:tc>
        <w:tc>
          <w:tcPr>
            <w:tcW w:w="2041" w:type="dxa"/>
            <w:shd w:val="clear" w:color="auto" w:fill="auto"/>
            <w:noWrap/>
            <w:hideMark/>
          </w:tcPr>
          <w:p w14:paraId="1D040C9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NTT DOCOMO</w:t>
            </w:r>
          </w:p>
        </w:tc>
      </w:tr>
      <w:tr w:rsidR="00581E40" w:rsidRPr="00016B51" w14:paraId="09EE39DF" w14:textId="77777777" w:rsidTr="00581E40">
        <w:trPr>
          <w:trHeight w:val="170"/>
        </w:trPr>
        <w:tc>
          <w:tcPr>
            <w:tcW w:w="852" w:type="dxa"/>
            <w:shd w:val="clear" w:color="auto" w:fill="auto"/>
            <w:noWrap/>
            <w:vAlign w:val="center"/>
            <w:hideMark/>
          </w:tcPr>
          <w:p w14:paraId="0BC61C9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800166</w:t>
            </w:r>
          </w:p>
        </w:tc>
        <w:tc>
          <w:tcPr>
            <w:tcW w:w="3798" w:type="dxa"/>
            <w:shd w:val="clear" w:color="auto" w:fill="auto"/>
            <w:noWrap/>
            <w:vAlign w:val="center"/>
            <w:hideMark/>
          </w:tcPr>
          <w:p w14:paraId="4A43BB8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Core part: Dual Connectivity (EN-DC) of 1 LTE band (1UL/1DL) and 1 NR band (1DL/1UL)</w:t>
            </w:r>
          </w:p>
        </w:tc>
        <w:tc>
          <w:tcPr>
            <w:tcW w:w="2044" w:type="dxa"/>
            <w:shd w:val="clear" w:color="auto" w:fill="auto"/>
            <w:noWrap/>
            <w:vAlign w:val="center"/>
            <w:hideMark/>
          </w:tcPr>
          <w:p w14:paraId="237DE86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DC_R16_1BLTE_1BNR_2DL2UL-Core</w:t>
            </w:r>
          </w:p>
        </w:tc>
        <w:tc>
          <w:tcPr>
            <w:tcW w:w="554" w:type="dxa"/>
            <w:shd w:val="clear" w:color="auto" w:fill="auto"/>
            <w:noWrap/>
            <w:vAlign w:val="center"/>
            <w:hideMark/>
          </w:tcPr>
          <w:p w14:paraId="0B8AE49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14CA67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RP-190705</w:t>
            </w:r>
          </w:p>
        </w:tc>
        <w:tc>
          <w:tcPr>
            <w:tcW w:w="2041" w:type="dxa"/>
            <w:shd w:val="clear" w:color="auto" w:fill="auto"/>
            <w:noWrap/>
            <w:hideMark/>
          </w:tcPr>
          <w:p w14:paraId="09BCF45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NTT DOCOMO</w:t>
            </w:r>
          </w:p>
        </w:tc>
      </w:tr>
      <w:tr w:rsidR="00581E40" w:rsidRPr="00016B51" w14:paraId="7E101593" w14:textId="77777777" w:rsidTr="00581E40">
        <w:trPr>
          <w:trHeight w:val="170"/>
        </w:trPr>
        <w:tc>
          <w:tcPr>
            <w:tcW w:w="852" w:type="dxa"/>
            <w:shd w:val="clear" w:color="auto" w:fill="auto"/>
            <w:noWrap/>
            <w:vAlign w:val="center"/>
            <w:hideMark/>
          </w:tcPr>
          <w:p w14:paraId="09A1AF7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800266</w:t>
            </w:r>
          </w:p>
        </w:tc>
        <w:tc>
          <w:tcPr>
            <w:tcW w:w="3798" w:type="dxa"/>
            <w:shd w:val="clear" w:color="auto" w:fill="auto"/>
            <w:noWrap/>
            <w:vAlign w:val="center"/>
            <w:hideMark/>
          </w:tcPr>
          <w:p w14:paraId="1AD5F21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Perf. part: Dual Connectivity (EN-DC) of 1 LTE band (1UL/1DL) and 1 NR band (1DL/1UL)</w:t>
            </w:r>
          </w:p>
        </w:tc>
        <w:tc>
          <w:tcPr>
            <w:tcW w:w="2044" w:type="dxa"/>
            <w:shd w:val="clear" w:color="auto" w:fill="auto"/>
            <w:noWrap/>
            <w:vAlign w:val="center"/>
            <w:hideMark/>
          </w:tcPr>
          <w:p w14:paraId="1CB4AE6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DC_R16_1BLTE_1BNR_2DL2UL-Perf</w:t>
            </w:r>
          </w:p>
        </w:tc>
        <w:tc>
          <w:tcPr>
            <w:tcW w:w="554" w:type="dxa"/>
            <w:shd w:val="clear" w:color="auto" w:fill="auto"/>
            <w:noWrap/>
            <w:vAlign w:val="center"/>
            <w:hideMark/>
          </w:tcPr>
          <w:p w14:paraId="231CAB2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09314D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RP-190705</w:t>
            </w:r>
          </w:p>
        </w:tc>
        <w:tc>
          <w:tcPr>
            <w:tcW w:w="2041" w:type="dxa"/>
            <w:shd w:val="clear" w:color="auto" w:fill="auto"/>
            <w:noWrap/>
            <w:hideMark/>
          </w:tcPr>
          <w:p w14:paraId="16AA2DB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NTT DOCOMO</w:t>
            </w:r>
          </w:p>
        </w:tc>
      </w:tr>
      <w:tr w:rsidR="00581E40" w:rsidRPr="00016B51" w14:paraId="06A188EF" w14:textId="77777777" w:rsidTr="00581E40">
        <w:trPr>
          <w:trHeight w:val="170"/>
        </w:trPr>
        <w:tc>
          <w:tcPr>
            <w:tcW w:w="852" w:type="dxa"/>
            <w:shd w:val="clear" w:color="auto" w:fill="auto"/>
            <w:noWrap/>
            <w:vAlign w:val="center"/>
            <w:hideMark/>
          </w:tcPr>
          <w:p w14:paraId="2E487CA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800067</w:t>
            </w:r>
          </w:p>
        </w:tc>
        <w:tc>
          <w:tcPr>
            <w:tcW w:w="3798" w:type="dxa"/>
            <w:shd w:val="clear" w:color="auto" w:fill="auto"/>
            <w:noWrap/>
            <w:vAlign w:val="center"/>
            <w:hideMark/>
          </w:tcPr>
          <w:p w14:paraId="2DE2A6E6"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Dual Connectivity (EN-DC) of 2 bands LTE inter-band CA (2DL/1UL) and 1 NR band (1DL/1UL)</w:t>
            </w:r>
          </w:p>
        </w:tc>
        <w:tc>
          <w:tcPr>
            <w:tcW w:w="2044" w:type="dxa"/>
            <w:shd w:val="clear" w:color="auto" w:fill="auto"/>
            <w:noWrap/>
            <w:vAlign w:val="center"/>
            <w:hideMark/>
          </w:tcPr>
          <w:p w14:paraId="6B29A10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DC_R16_2BLTE_1BNR_3DL2UL</w:t>
            </w:r>
          </w:p>
        </w:tc>
        <w:tc>
          <w:tcPr>
            <w:tcW w:w="554" w:type="dxa"/>
            <w:shd w:val="clear" w:color="auto" w:fill="auto"/>
            <w:noWrap/>
            <w:vAlign w:val="center"/>
            <w:hideMark/>
          </w:tcPr>
          <w:p w14:paraId="5752250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4F63480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RP-191124</w:t>
            </w:r>
          </w:p>
        </w:tc>
        <w:tc>
          <w:tcPr>
            <w:tcW w:w="2041" w:type="dxa"/>
            <w:shd w:val="clear" w:color="auto" w:fill="auto"/>
            <w:noWrap/>
            <w:hideMark/>
          </w:tcPr>
          <w:p w14:paraId="2F0FB37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4B1C5954" w14:textId="77777777" w:rsidTr="00581E40">
        <w:trPr>
          <w:trHeight w:val="170"/>
        </w:trPr>
        <w:tc>
          <w:tcPr>
            <w:tcW w:w="852" w:type="dxa"/>
            <w:shd w:val="clear" w:color="auto" w:fill="auto"/>
            <w:noWrap/>
            <w:vAlign w:val="center"/>
            <w:hideMark/>
          </w:tcPr>
          <w:p w14:paraId="1B69F03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800167</w:t>
            </w:r>
          </w:p>
        </w:tc>
        <w:tc>
          <w:tcPr>
            <w:tcW w:w="3798" w:type="dxa"/>
            <w:shd w:val="clear" w:color="auto" w:fill="auto"/>
            <w:noWrap/>
            <w:vAlign w:val="center"/>
            <w:hideMark/>
          </w:tcPr>
          <w:p w14:paraId="4A31571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Core part: Dual Connectivity (EN-DC) of 2 bands LTE inter-band CA (2DL/1UL) and 1 NR band (1DL/1UL)</w:t>
            </w:r>
          </w:p>
        </w:tc>
        <w:tc>
          <w:tcPr>
            <w:tcW w:w="2044" w:type="dxa"/>
            <w:shd w:val="clear" w:color="auto" w:fill="auto"/>
            <w:noWrap/>
            <w:vAlign w:val="center"/>
            <w:hideMark/>
          </w:tcPr>
          <w:p w14:paraId="61E77A9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DC_R16_2BLTE_1BNR_3DL2UL-Core</w:t>
            </w:r>
          </w:p>
        </w:tc>
        <w:tc>
          <w:tcPr>
            <w:tcW w:w="554" w:type="dxa"/>
            <w:shd w:val="clear" w:color="auto" w:fill="auto"/>
            <w:noWrap/>
            <w:vAlign w:val="center"/>
            <w:hideMark/>
          </w:tcPr>
          <w:p w14:paraId="61E10E6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EF78E7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RP-190379</w:t>
            </w:r>
          </w:p>
        </w:tc>
        <w:tc>
          <w:tcPr>
            <w:tcW w:w="2041" w:type="dxa"/>
            <w:shd w:val="clear" w:color="auto" w:fill="auto"/>
            <w:noWrap/>
            <w:hideMark/>
          </w:tcPr>
          <w:p w14:paraId="5A07463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289ACA10" w14:textId="77777777" w:rsidTr="00581E40">
        <w:trPr>
          <w:trHeight w:val="170"/>
        </w:trPr>
        <w:tc>
          <w:tcPr>
            <w:tcW w:w="852" w:type="dxa"/>
            <w:shd w:val="clear" w:color="auto" w:fill="auto"/>
            <w:noWrap/>
            <w:vAlign w:val="center"/>
            <w:hideMark/>
          </w:tcPr>
          <w:p w14:paraId="0895BE3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800267</w:t>
            </w:r>
          </w:p>
        </w:tc>
        <w:tc>
          <w:tcPr>
            <w:tcW w:w="3798" w:type="dxa"/>
            <w:shd w:val="clear" w:color="auto" w:fill="auto"/>
            <w:noWrap/>
            <w:vAlign w:val="center"/>
            <w:hideMark/>
          </w:tcPr>
          <w:p w14:paraId="73AFADF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Perf. part: Dual Connectivity (EN-DC) of 2 bands LTE inter-band CA (2DL/1UL) and 1 NR band (1DL/1UL)</w:t>
            </w:r>
          </w:p>
        </w:tc>
        <w:tc>
          <w:tcPr>
            <w:tcW w:w="2044" w:type="dxa"/>
            <w:shd w:val="clear" w:color="auto" w:fill="auto"/>
            <w:noWrap/>
            <w:vAlign w:val="center"/>
            <w:hideMark/>
          </w:tcPr>
          <w:p w14:paraId="35B25A2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DC_R16_2BLTE_1BNR_3DL2UL-Perf</w:t>
            </w:r>
          </w:p>
        </w:tc>
        <w:tc>
          <w:tcPr>
            <w:tcW w:w="554" w:type="dxa"/>
            <w:shd w:val="clear" w:color="auto" w:fill="auto"/>
            <w:noWrap/>
            <w:vAlign w:val="center"/>
            <w:hideMark/>
          </w:tcPr>
          <w:p w14:paraId="07EA9AE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CB048D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RP-190379</w:t>
            </w:r>
          </w:p>
        </w:tc>
        <w:tc>
          <w:tcPr>
            <w:tcW w:w="2041" w:type="dxa"/>
            <w:shd w:val="clear" w:color="auto" w:fill="auto"/>
            <w:noWrap/>
            <w:hideMark/>
          </w:tcPr>
          <w:p w14:paraId="2A17976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438F9D73" w14:textId="77777777" w:rsidTr="00581E40">
        <w:trPr>
          <w:trHeight w:val="170"/>
        </w:trPr>
        <w:tc>
          <w:tcPr>
            <w:tcW w:w="852" w:type="dxa"/>
            <w:shd w:val="clear" w:color="auto" w:fill="auto"/>
            <w:noWrap/>
            <w:vAlign w:val="center"/>
            <w:hideMark/>
          </w:tcPr>
          <w:p w14:paraId="100DC85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800068</w:t>
            </w:r>
          </w:p>
        </w:tc>
        <w:tc>
          <w:tcPr>
            <w:tcW w:w="3798" w:type="dxa"/>
            <w:shd w:val="clear" w:color="auto" w:fill="auto"/>
            <w:noWrap/>
            <w:vAlign w:val="center"/>
            <w:hideMark/>
          </w:tcPr>
          <w:p w14:paraId="7BCBF610"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Dual Connectivity (EN-DC) of 3 bands LTE inter-band CA (3DL/1UL) and 1 NR band (1DL/1UL)</w:t>
            </w:r>
          </w:p>
        </w:tc>
        <w:tc>
          <w:tcPr>
            <w:tcW w:w="2044" w:type="dxa"/>
            <w:shd w:val="clear" w:color="auto" w:fill="auto"/>
            <w:noWrap/>
            <w:vAlign w:val="center"/>
            <w:hideMark/>
          </w:tcPr>
          <w:p w14:paraId="5AABCE0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DC_R16_3BLTE_1BNR_4DL2UL</w:t>
            </w:r>
          </w:p>
        </w:tc>
        <w:tc>
          <w:tcPr>
            <w:tcW w:w="554" w:type="dxa"/>
            <w:shd w:val="clear" w:color="auto" w:fill="auto"/>
            <w:noWrap/>
            <w:vAlign w:val="center"/>
            <w:hideMark/>
          </w:tcPr>
          <w:p w14:paraId="342F94B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36CDC19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RP-191195</w:t>
            </w:r>
          </w:p>
        </w:tc>
        <w:tc>
          <w:tcPr>
            <w:tcW w:w="2041" w:type="dxa"/>
            <w:shd w:val="clear" w:color="auto" w:fill="auto"/>
            <w:noWrap/>
            <w:hideMark/>
          </w:tcPr>
          <w:p w14:paraId="20F5582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37019E99" w14:textId="77777777" w:rsidTr="00581E40">
        <w:trPr>
          <w:trHeight w:val="170"/>
        </w:trPr>
        <w:tc>
          <w:tcPr>
            <w:tcW w:w="852" w:type="dxa"/>
            <w:shd w:val="clear" w:color="auto" w:fill="auto"/>
            <w:noWrap/>
            <w:vAlign w:val="center"/>
            <w:hideMark/>
          </w:tcPr>
          <w:p w14:paraId="21686A3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800168</w:t>
            </w:r>
          </w:p>
        </w:tc>
        <w:tc>
          <w:tcPr>
            <w:tcW w:w="3798" w:type="dxa"/>
            <w:shd w:val="clear" w:color="auto" w:fill="auto"/>
            <w:noWrap/>
            <w:vAlign w:val="center"/>
            <w:hideMark/>
          </w:tcPr>
          <w:p w14:paraId="3DC0B17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Core part: Dual Connectivity (EN-DC) of 3 bands LTE inter-band CA (3DL/1UL) and 1 NR band (1DL/1UL)</w:t>
            </w:r>
          </w:p>
        </w:tc>
        <w:tc>
          <w:tcPr>
            <w:tcW w:w="2044" w:type="dxa"/>
            <w:shd w:val="clear" w:color="auto" w:fill="auto"/>
            <w:noWrap/>
            <w:vAlign w:val="center"/>
            <w:hideMark/>
          </w:tcPr>
          <w:p w14:paraId="24647C5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DC_R16_3BLTE_1BNR_4DL2UL-Core</w:t>
            </w:r>
          </w:p>
        </w:tc>
        <w:tc>
          <w:tcPr>
            <w:tcW w:w="554" w:type="dxa"/>
            <w:shd w:val="clear" w:color="auto" w:fill="auto"/>
            <w:noWrap/>
            <w:vAlign w:val="center"/>
            <w:hideMark/>
          </w:tcPr>
          <w:p w14:paraId="14A80E3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2E8074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RP-190159</w:t>
            </w:r>
          </w:p>
        </w:tc>
        <w:tc>
          <w:tcPr>
            <w:tcW w:w="2041" w:type="dxa"/>
            <w:shd w:val="clear" w:color="auto" w:fill="auto"/>
            <w:noWrap/>
            <w:hideMark/>
          </w:tcPr>
          <w:p w14:paraId="3125EFB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1FF13E19" w14:textId="77777777" w:rsidTr="00581E40">
        <w:trPr>
          <w:trHeight w:val="170"/>
        </w:trPr>
        <w:tc>
          <w:tcPr>
            <w:tcW w:w="852" w:type="dxa"/>
            <w:shd w:val="clear" w:color="auto" w:fill="auto"/>
            <w:noWrap/>
            <w:vAlign w:val="center"/>
            <w:hideMark/>
          </w:tcPr>
          <w:p w14:paraId="0C23C7C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800268</w:t>
            </w:r>
          </w:p>
        </w:tc>
        <w:tc>
          <w:tcPr>
            <w:tcW w:w="3798" w:type="dxa"/>
            <w:shd w:val="clear" w:color="auto" w:fill="auto"/>
            <w:noWrap/>
            <w:vAlign w:val="center"/>
            <w:hideMark/>
          </w:tcPr>
          <w:p w14:paraId="53B4DB5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Perf. part: Dual Connectivity (EN-DC) of 3 bands LTE inter-band CA (3DL/1UL) and 1 NR band (1DL/1UL)</w:t>
            </w:r>
          </w:p>
        </w:tc>
        <w:tc>
          <w:tcPr>
            <w:tcW w:w="2044" w:type="dxa"/>
            <w:shd w:val="clear" w:color="auto" w:fill="auto"/>
            <w:noWrap/>
            <w:vAlign w:val="center"/>
            <w:hideMark/>
          </w:tcPr>
          <w:p w14:paraId="5C505B1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DC_R16_3BLTE_1BNR_4DL2UL-Perf</w:t>
            </w:r>
          </w:p>
        </w:tc>
        <w:tc>
          <w:tcPr>
            <w:tcW w:w="554" w:type="dxa"/>
            <w:shd w:val="clear" w:color="auto" w:fill="auto"/>
            <w:noWrap/>
            <w:vAlign w:val="center"/>
            <w:hideMark/>
          </w:tcPr>
          <w:p w14:paraId="61B24D6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4E61CF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RP-190159</w:t>
            </w:r>
          </w:p>
        </w:tc>
        <w:tc>
          <w:tcPr>
            <w:tcW w:w="2041" w:type="dxa"/>
            <w:shd w:val="clear" w:color="auto" w:fill="auto"/>
            <w:noWrap/>
            <w:hideMark/>
          </w:tcPr>
          <w:p w14:paraId="7C2DF67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66D9C494" w14:textId="77777777" w:rsidTr="00581E40">
        <w:trPr>
          <w:trHeight w:val="170"/>
        </w:trPr>
        <w:tc>
          <w:tcPr>
            <w:tcW w:w="852" w:type="dxa"/>
            <w:shd w:val="clear" w:color="auto" w:fill="auto"/>
            <w:noWrap/>
            <w:vAlign w:val="center"/>
            <w:hideMark/>
          </w:tcPr>
          <w:p w14:paraId="54A15BD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800069</w:t>
            </w:r>
          </w:p>
        </w:tc>
        <w:tc>
          <w:tcPr>
            <w:tcW w:w="3798" w:type="dxa"/>
            <w:shd w:val="clear" w:color="auto" w:fill="auto"/>
            <w:noWrap/>
            <w:vAlign w:val="center"/>
            <w:hideMark/>
          </w:tcPr>
          <w:p w14:paraId="4D4C36A5"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Dual Connectivity (EN-DC) of 4 bands LTE inter-band CA (4DL/1UL) and 1 NR band (1DL/1UL)</w:t>
            </w:r>
          </w:p>
        </w:tc>
        <w:tc>
          <w:tcPr>
            <w:tcW w:w="2044" w:type="dxa"/>
            <w:shd w:val="clear" w:color="auto" w:fill="auto"/>
            <w:noWrap/>
            <w:vAlign w:val="center"/>
            <w:hideMark/>
          </w:tcPr>
          <w:p w14:paraId="7FD929F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DC_R16_4BLTE_1BNR_5DL2UL</w:t>
            </w:r>
          </w:p>
        </w:tc>
        <w:tc>
          <w:tcPr>
            <w:tcW w:w="554" w:type="dxa"/>
            <w:shd w:val="clear" w:color="auto" w:fill="auto"/>
            <w:noWrap/>
            <w:vAlign w:val="center"/>
            <w:hideMark/>
          </w:tcPr>
          <w:p w14:paraId="152C9F2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B8C40B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RP-191205</w:t>
            </w:r>
          </w:p>
        </w:tc>
        <w:tc>
          <w:tcPr>
            <w:tcW w:w="2041" w:type="dxa"/>
            <w:shd w:val="clear" w:color="auto" w:fill="auto"/>
            <w:noWrap/>
            <w:hideMark/>
          </w:tcPr>
          <w:p w14:paraId="056D15A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581E40" w:rsidRPr="00016B51" w14:paraId="585CBE81" w14:textId="77777777" w:rsidTr="00581E40">
        <w:trPr>
          <w:trHeight w:val="170"/>
        </w:trPr>
        <w:tc>
          <w:tcPr>
            <w:tcW w:w="852" w:type="dxa"/>
            <w:shd w:val="clear" w:color="auto" w:fill="auto"/>
            <w:noWrap/>
            <w:vAlign w:val="center"/>
            <w:hideMark/>
          </w:tcPr>
          <w:p w14:paraId="7092ED1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800169</w:t>
            </w:r>
          </w:p>
        </w:tc>
        <w:tc>
          <w:tcPr>
            <w:tcW w:w="3798" w:type="dxa"/>
            <w:shd w:val="clear" w:color="auto" w:fill="auto"/>
            <w:noWrap/>
            <w:vAlign w:val="center"/>
            <w:hideMark/>
          </w:tcPr>
          <w:p w14:paraId="4F9D9FC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Core part: Dual Connectivity (EN-DC) of 4 bands LTE inter-band CA (4DL/1UL) and 1 NR band (1DL/1UL)</w:t>
            </w:r>
          </w:p>
        </w:tc>
        <w:tc>
          <w:tcPr>
            <w:tcW w:w="2044" w:type="dxa"/>
            <w:shd w:val="clear" w:color="auto" w:fill="auto"/>
            <w:noWrap/>
            <w:vAlign w:val="center"/>
            <w:hideMark/>
          </w:tcPr>
          <w:p w14:paraId="6D06B59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DC_R16_4BLTE_1BNR_5DL2UL-Core</w:t>
            </w:r>
          </w:p>
        </w:tc>
        <w:tc>
          <w:tcPr>
            <w:tcW w:w="554" w:type="dxa"/>
            <w:shd w:val="clear" w:color="auto" w:fill="auto"/>
            <w:noWrap/>
            <w:vAlign w:val="center"/>
            <w:hideMark/>
          </w:tcPr>
          <w:p w14:paraId="111900F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5A071C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RP-190294</w:t>
            </w:r>
          </w:p>
        </w:tc>
        <w:tc>
          <w:tcPr>
            <w:tcW w:w="2041" w:type="dxa"/>
            <w:shd w:val="clear" w:color="auto" w:fill="auto"/>
            <w:noWrap/>
            <w:hideMark/>
          </w:tcPr>
          <w:p w14:paraId="5BBFFED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773B2A26" w14:textId="77777777" w:rsidTr="00581E40">
        <w:trPr>
          <w:trHeight w:val="170"/>
        </w:trPr>
        <w:tc>
          <w:tcPr>
            <w:tcW w:w="852" w:type="dxa"/>
            <w:shd w:val="clear" w:color="auto" w:fill="auto"/>
            <w:noWrap/>
            <w:vAlign w:val="center"/>
            <w:hideMark/>
          </w:tcPr>
          <w:p w14:paraId="59C917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800269</w:t>
            </w:r>
          </w:p>
        </w:tc>
        <w:tc>
          <w:tcPr>
            <w:tcW w:w="3798" w:type="dxa"/>
            <w:shd w:val="clear" w:color="auto" w:fill="auto"/>
            <w:noWrap/>
            <w:vAlign w:val="center"/>
            <w:hideMark/>
          </w:tcPr>
          <w:p w14:paraId="12A246A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Perf. part: Dual Connectivity (EN-DC) of 4 bands LTE inter-band CA (4DL/1UL) and 1 NR band (1DL/1UL)</w:t>
            </w:r>
          </w:p>
        </w:tc>
        <w:tc>
          <w:tcPr>
            <w:tcW w:w="2044" w:type="dxa"/>
            <w:shd w:val="clear" w:color="auto" w:fill="auto"/>
            <w:noWrap/>
            <w:vAlign w:val="center"/>
            <w:hideMark/>
          </w:tcPr>
          <w:p w14:paraId="767E075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DC_R16_4BLTE_1BNR_5DL2UL-Perf</w:t>
            </w:r>
          </w:p>
        </w:tc>
        <w:tc>
          <w:tcPr>
            <w:tcW w:w="554" w:type="dxa"/>
            <w:shd w:val="clear" w:color="auto" w:fill="auto"/>
            <w:noWrap/>
            <w:vAlign w:val="center"/>
            <w:hideMark/>
          </w:tcPr>
          <w:p w14:paraId="2187183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0E7684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RP-190294</w:t>
            </w:r>
          </w:p>
        </w:tc>
        <w:tc>
          <w:tcPr>
            <w:tcW w:w="2041" w:type="dxa"/>
            <w:shd w:val="clear" w:color="auto" w:fill="auto"/>
            <w:noWrap/>
            <w:hideMark/>
          </w:tcPr>
          <w:p w14:paraId="7D33FFF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1D1D7142" w14:textId="77777777" w:rsidTr="00581E40">
        <w:trPr>
          <w:trHeight w:val="170"/>
        </w:trPr>
        <w:tc>
          <w:tcPr>
            <w:tcW w:w="852" w:type="dxa"/>
            <w:shd w:val="clear" w:color="auto" w:fill="auto"/>
            <w:noWrap/>
            <w:vAlign w:val="center"/>
            <w:hideMark/>
          </w:tcPr>
          <w:p w14:paraId="58F0601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800070</w:t>
            </w:r>
          </w:p>
        </w:tc>
        <w:tc>
          <w:tcPr>
            <w:tcW w:w="3798" w:type="dxa"/>
            <w:shd w:val="clear" w:color="auto" w:fill="auto"/>
            <w:noWrap/>
            <w:vAlign w:val="center"/>
            <w:hideMark/>
          </w:tcPr>
          <w:p w14:paraId="18A3381C"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Dual Connectivity (EN-DC) of 5 bands LTE inter-band CA (5DL/1UL) and 1 NR band (1DL/1UL)</w:t>
            </w:r>
          </w:p>
        </w:tc>
        <w:tc>
          <w:tcPr>
            <w:tcW w:w="2044" w:type="dxa"/>
            <w:shd w:val="clear" w:color="auto" w:fill="auto"/>
            <w:noWrap/>
            <w:vAlign w:val="center"/>
            <w:hideMark/>
          </w:tcPr>
          <w:p w14:paraId="48AC574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DC_R16_5BLTE_1BNR_6DL2UL</w:t>
            </w:r>
          </w:p>
        </w:tc>
        <w:tc>
          <w:tcPr>
            <w:tcW w:w="554" w:type="dxa"/>
            <w:shd w:val="clear" w:color="auto" w:fill="auto"/>
            <w:noWrap/>
            <w:vAlign w:val="center"/>
            <w:hideMark/>
          </w:tcPr>
          <w:p w14:paraId="5179453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270879B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RP-180997</w:t>
            </w:r>
          </w:p>
        </w:tc>
        <w:tc>
          <w:tcPr>
            <w:tcW w:w="2041" w:type="dxa"/>
            <w:shd w:val="clear" w:color="auto" w:fill="auto"/>
            <w:noWrap/>
            <w:hideMark/>
          </w:tcPr>
          <w:p w14:paraId="2F1DE91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Samsung</w:t>
            </w:r>
          </w:p>
        </w:tc>
      </w:tr>
      <w:tr w:rsidR="00581E40" w:rsidRPr="00016B51" w14:paraId="31BB26F8" w14:textId="77777777" w:rsidTr="00581E40">
        <w:trPr>
          <w:trHeight w:val="170"/>
        </w:trPr>
        <w:tc>
          <w:tcPr>
            <w:tcW w:w="852" w:type="dxa"/>
            <w:shd w:val="clear" w:color="auto" w:fill="auto"/>
            <w:noWrap/>
            <w:vAlign w:val="center"/>
            <w:hideMark/>
          </w:tcPr>
          <w:p w14:paraId="34AF432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800170</w:t>
            </w:r>
          </w:p>
        </w:tc>
        <w:tc>
          <w:tcPr>
            <w:tcW w:w="3798" w:type="dxa"/>
            <w:shd w:val="clear" w:color="auto" w:fill="auto"/>
            <w:noWrap/>
            <w:vAlign w:val="center"/>
            <w:hideMark/>
          </w:tcPr>
          <w:p w14:paraId="42B0340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Core part: Dual Connectivity (EN-DC) of 5 bands LTE inter-band CA (5DL/1UL) and 1 NR band (1DL/1UL)</w:t>
            </w:r>
          </w:p>
        </w:tc>
        <w:tc>
          <w:tcPr>
            <w:tcW w:w="2044" w:type="dxa"/>
            <w:shd w:val="clear" w:color="auto" w:fill="auto"/>
            <w:noWrap/>
            <w:vAlign w:val="center"/>
            <w:hideMark/>
          </w:tcPr>
          <w:p w14:paraId="7CC8592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DC_R16_5BLTE_1BNR_6DL2UL-Core</w:t>
            </w:r>
          </w:p>
        </w:tc>
        <w:tc>
          <w:tcPr>
            <w:tcW w:w="554" w:type="dxa"/>
            <w:shd w:val="clear" w:color="auto" w:fill="auto"/>
            <w:noWrap/>
            <w:vAlign w:val="center"/>
            <w:hideMark/>
          </w:tcPr>
          <w:p w14:paraId="13913D0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EBDA19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RP-180997</w:t>
            </w:r>
          </w:p>
        </w:tc>
        <w:tc>
          <w:tcPr>
            <w:tcW w:w="2041" w:type="dxa"/>
            <w:shd w:val="clear" w:color="auto" w:fill="auto"/>
            <w:noWrap/>
            <w:hideMark/>
          </w:tcPr>
          <w:p w14:paraId="350B8AF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Samsung</w:t>
            </w:r>
          </w:p>
        </w:tc>
      </w:tr>
      <w:tr w:rsidR="00581E40" w:rsidRPr="00016B51" w14:paraId="2E2FE054" w14:textId="77777777" w:rsidTr="00581E40">
        <w:trPr>
          <w:trHeight w:val="170"/>
        </w:trPr>
        <w:tc>
          <w:tcPr>
            <w:tcW w:w="852" w:type="dxa"/>
            <w:shd w:val="clear" w:color="auto" w:fill="auto"/>
            <w:noWrap/>
            <w:vAlign w:val="center"/>
            <w:hideMark/>
          </w:tcPr>
          <w:p w14:paraId="76B0535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800270</w:t>
            </w:r>
          </w:p>
        </w:tc>
        <w:tc>
          <w:tcPr>
            <w:tcW w:w="3798" w:type="dxa"/>
            <w:shd w:val="clear" w:color="auto" w:fill="auto"/>
            <w:noWrap/>
            <w:vAlign w:val="center"/>
            <w:hideMark/>
          </w:tcPr>
          <w:p w14:paraId="657940E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Perf. part: Dual Connectivity (EN-DC) of 5 bands LTE inter-band CA (5DL/1UL) and 1 NR band (1DL/1UL)</w:t>
            </w:r>
          </w:p>
        </w:tc>
        <w:tc>
          <w:tcPr>
            <w:tcW w:w="2044" w:type="dxa"/>
            <w:shd w:val="clear" w:color="auto" w:fill="auto"/>
            <w:noWrap/>
            <w:vAlign w:val="center"/>
            <w:hideMark/>
          </w:tcPr>
          <w:p w14:paraId="77BB250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DC_R16_5BLTE_1BNR_6DL2UL-Perf</w:t>
            </w:r>
          </w:p>
        </w:tc>
        <w:tc>
          <w:tcPr>
            <w:tcW w:w="554" w:type="dxa"/>
            <w:shd w:val="clear" w:color="auto" w:fill="auto"/>
            <w:noWrap/>
            <w:vAlign w:val="center"/>
            <w:hideMark/>
          </w:tcPr>
          <w:p w14:paraId="279FF56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32686F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RP-180997</w:t>
            </w:r>
          </w:p>
        </w:tc>
        <w:tc>
          <w:tcPr>
            <w:tcW w:w="2041" w:type="dxa"/>
            <w:shd w:val="clear" w:color="auto" w:fill="auto"/>
            <w:noWrap/>
            <w:hideMark/>
          </w:tcPr>
          <w:p w14:paraId="2DE0BD9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Samsung</w:t>
            </w:r>
          </w:p>
        </w:tc>
      </w:tr>
      <w:tr w:rsidR="00581E40" w:rsidRPr="00016B51" w14:paraId="357109F1" w14:textId="77777777" w:rsidTr="00581E40">
        <w:trPr>
          <w:trHeight w:val="170"/>
        </w:trPr>
        <w:tc>
          <w:tcPr>
            <w:tcW w:w="852" w:type="dxa"/>
            <w:shd w:val="clear" w:color="auto" w:fill="auto"/>
            <w:noWrap/>
            <w:vAlign w:val="center"/>
            <w:hideMark/>
          </w:tcPr>
          <w:p w14:paraId="769E5CD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800071</w:t>
            </w:r>
          </w:p>
        </w:tc>
        <w:tc>
          <w:tcPr>
            <w:tcW w:w="3798" w:type="dxa"/>
            <w:shd w:val="clear" w:color="auto" w:fill="auto"/>
            <w:noWrap/>
            <w:vAlign w:val="center"/>
            <w:hideMark/>
          </w:tcPr>
          <w:p w14:paraId="345C8EBB"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Dual Connectivity (EN-DC) of x bands (x=1, 2, 3, 4) LTE inter-band CA (xDL/1UL) and 2 bands NR inter-band CA (2DL/1UL)</w:t>
            </w:r>
          </w:p>
        </w:tc>
        <w:tc>
          <w:tcPr>
            <w:tcW w:w="2044" w:type="dxa"/>
            <w:shd w:val="clear" w:color="auto" w:fill="auto"/>
            <w:noWrap/>
            <w:vAlign w:val="center"/>
            <w:hideMark/>
          </w:tcPr>
          <w:p w14:paraId="5DDC61B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fr-FR" w:eastAsia="en-GB"/>
              </w:rPr>
            </w:pPr>
            <w:r w:rsidRPr="00016B51">
              <w:rPr>
                <w:rFonts w:ascii="Arial" w:hAnsi="Arial" w:cs="Arial"/>
                <w:b/>
                <w:bCs/>
                <w:color w:val="000000"/>
                <w:sz w:val="12"/>
                <w:szCs w:val="16"/>
                <w:lang w:val="fr-FR" w:eastAsia="en-GB"/>
              </w:rPr>
              <w:t>DC_R16_xBLTE_2BNR_yDL2UL</w:t>
            </w:r>
          </w:p>
        </w:tc>
        <w:tc>
          <w:tcPr>
            <w:tcW w:w="554" w:type="dxa"/>
            <w:shd w:val="clear" w:color="auto" w:fill="auto"/>
            <w:noWrap/>
            <w:vAlign w:val="center"/>
            <w:hideMark/>
          </w:tcPr>
          <w:p w14:paraId="4DCC422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19F4E94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RP-190949</w:t>
            </w:r>
          </w:p>
        </w:tc>
        <w:tc>
          <w:tcPr>
            <w:tcW w:w="2041" w:type="dxa"/>
            <w:shd w:val="clear" w:color="auto" w:fill="auto"/>
            <w:noWrap/>
            <w:hideMark/>
          </w:tcPr>
          <w:p w14:paraId="589956F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LG Electronics</w:t>
            </w:r>
          </w:p>
        </w:tc>
      </w:tr>
      <w:tr w:rsidR="00581E40" w:rsidRPr="00016B51" w14:paraId="1AEBE223" w14:textId="77777777" w:rsidTr="00581E40">
        <w:trPr>
          <w:trHeight w:val="170"/>
        </w:trPr>
        <w:tc>
          <w:tcPr>
            <w:tcW w:w="852" w:type="dxa"/>
            <w:shd w:val="clear" w:color="auto" w:fill="auto"/>
            <w:noWrap/>
            <w:vAlign w:val="center"/>
            <w:hideMark/>
          </w:tcPr>
          <w:p w14:paraId="5ECCB2D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800171</w:t>
            </w:r>
          </w:p>
        </w:tc>
        <w:tc>
          <w:tcPr>
            <w:tcW w:w="3798" w:type="dxa"/>
            <w:shd w:val="clear" w:color="auto" w:fill="auto"/>
            <w:noWrap/>
            <w:vAlign w:val="center"/>
            <w:hideMark/>
          </w:tcPr>
          <w:p w14:paraId="6DF5606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Core part: Dual Connectivity (EN-DC) of x bands (x=2, 3, 4) LTE inter-band CA (xDL/1UL) and 2 bands NR inter-band CA (2DL/1UL)</w:t>
            </w:r>
          </w:p>
        </w:tc>
        <w:tc>
          <w:tcPr>
            <w:tcW w:w="2044" w:type="dxa"/>
            <w:shd w:val="clear" w:color="auto" w:fill="auto"/>
            <w:noWrap/>
            <w:vAlign w:val="center"/>
            <w:hideMark/>
          </w:tcPr>
          <w:p w14:paraId="797F629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DC_R16_xBLTE_2BNR_yDL2UL-Core</w:t>
            </w:r>
          </w:p>
        </w:tc>
        <w:tc>
          <w:tcPr>
            <w:tcW w:w="554" w:type="dxa"/>
            <w:shd w:val="clear" w:color="auto" w:fill="auto"/>
            <w:noWrap/>
            <w:vAlign w:val="center"/>
            <w:hideMark/>
          </w:tcPr>
          <w:p w14:paraId="480FF03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4DA1D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RP-190151</w:t>
            </w:r>
          </w:p>
        </w:tc>
        <w:tc>
          <w:tcPr>
            <w:tcW w:w="2041" w:type="dxa"/>
            <w:shd w:val="clear" w:color="auto" w:fill="auto"/>
            <w:noWrap/>
            <w:hideMark/>
          </w:tcPr>
          <w:p w14:paraId="0A456C5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581E40" w:rsidRPr="00016B51" w14:paraId="4F05D317" w14:textId="77777777" w:rsidTr="00581E40">
        <w:trPr>
          <w:trHeight w:val="170"/>
        </w:trPr>
        <w:tc>
          <w:tcPr>
            <w:tcW w:w="852" w:type="dxa"/>
            <w:shd w:val="clear" w:color="auto" w:fill="auto"/>
            <w:noWrap/>
            <w:vAlign w:val="center"/>
            <w:hideMark/>
          </w:tcPr>
          <w:p w14:paraId="01B603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800271</w:t>
            </w:r>
          </w:p>
        </w:tc>
        <w:tc>
          <w:tcPr>
            <w:tcW w:w="3798" w:type="dxa"/>
            <w:shd w:val="clear" w:color="auto" w:fill="auto"/>
            <w:noWrap/>
            <w:vAlign w:val="center"/>
            <w:hideMark/>
          </w:tcPr>
          <w:p w14:paraId="3EC1430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Perf. part: Dual Connectivity (EN-DC) of x bands (x=2, 3, 4) LTE inter-band CA (xDL/1UL) and 2 bands NR inter-band CA (2DL/1UL)</w:t>
            </w:r>
          </w:p>
        </w:tc>
        <w:tc>
          <w:tcPr>
            <w:tcW w:w="2044" w:type="dxa"/>
            <w:shd w:val="clear" w:color="auto" w:fill="auto"/>
            <w:noWrap/>
            <w:vAlign w:val="center"/>
            <w:hideMark/>
          </w:tcPr>
          <w:p w14:paraId="173582F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DC_R16_xBLTE_2BNR_yDL2UL-Perf</w:t>
            </w:r>
          </w:p>
        </w:tc>
        <w:tc>
          <w:tcPr>
            <w:tcW w:w="554" w:type="dxa"/>
            <w:shd w:val="clear" w:color="auto" w:fill="auto"/>
            <w:noWrap/>
            <w:vAlign w:val="center"/>
            <w:hideMark/>
          </w:tcPr>
          <w:p w14:paraId="4852076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6A540C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RP-190151</w:t>
            </w:r>
          </w:p>
        </w:tc>
        <w:tc>
          <w:tcPr>
            <w:tcW w:w="2041" w:type="dxa"/>
            <w:shd w:val="clear" w:color="auto" w:fill="auto"/>
            <w:noWrap/>
            <w:hideMark/>
          </w:tcPr>
          <w:p w14:paraId="7162D74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581E40" w:rsidRPr="00016B51" w14:paraId="3C13C2F7" w14:textId="77777777" w:rsidTr="00581E40">
        <w:trPr>
          <w:trHeight w:val="170"/>
        </w:trPr>
        <w:tc>
          <w:tcPr>
            <w:tcW w:w="852" w:type="dxa"/>
            <w:shd w:val="clear" w:color="auto" w:fill="auto"/>
            <w:noWrap/>
            <w:vAlign w:val="center"/>
            <w:hideMark/>
          </w:tcPr>
          <w:p w14:paraId="2137101D"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5871EB72"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LTE-related Release 16 Features</w:t>
            </w:r>
          </w:p>
        </w:tc>
        <w:tc>
          <w:tcPr>
            <w:tcW w:w="2044" w:type="dxa"/>
            <w:shd w:val="clear" w:color="auto" w:fill="auto"/>
            <w:noWrap/>
            <w:vAlign w:val="center"/>
            <w:hideMark/>
          </w:tcPr>
          <w:p w14:paraId="2562561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441B702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417748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0C93508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3DC0820D" w14:textId="77777777" w:rsidTr="00581E40">
        <w:trPr>
          <w:trHeight w:val="170"/>
        </w:trPr>
        <w:tc>
          <w:tcPr>
            <w:tcW w:w="852" w:type="dxa"/>
            <w:shd w:val="clear" w:color="auto" w:fill="auto"/>
            <w:noWrap/>
            <w:vAlign w:val="center"/>
            <w:hideMark/>
          </w:tcPr>
          <w:p w14:paraId="62C58DF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790057</w:t>
            </w:r>
          </w:p>
        </w:tc>
        <w:tc>
          <w:tcPr>
            <w:tcW w:w="3798" w:type="dxa"/>
            <w:shd w:val="clear" w:color="auto" w:fill="auto"/>
            <w:noWrap/>
            <w:vAlign w:val="center"/>
            <w:hideMark/>
          </w:tcPr>
          <w:p w14:paraId="4FE444B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E-UTRA 2.4 GHz TDD Band for US</w:t>
            </w:r>
          </w:p>
        </w:tc>
        <w:tc>
          <w:tcPr>
            <w:tcW w:w="2044" w:type="dxa"/>
            <w:shd w:val="clear" w:color="auto" w:fill="auto"/>
            <w:noWrap/>
            <w:vAlign w:val="center"/>
            <w:hideMark/>
          </w:tcPr>
          <w:p w14:paraId="032D610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LTE_TDD_2400_US</w:t>
            </w:r>
          </w:p>
        </w:tc>
        <w:tc>
          <w:tcPr>
            <w:tcW w:w="554" w:type="dxa"/>
            <w:shd w:val="clear" w:color="auto" w:fill="auto"/>
            <w:noWrap/>
            <w:vAlign w:val="center"/>
            <w:hideMark/>
          </w:tcPr>
          <w:p w14:paraId="5CE5CC4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42A8474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RP-182405</w:t>
            </w:r>
          </w:p>
        </w:tc>
        <w:tc>
          <w:tcPr>
            <w:tcW w:w="2041" w:type="dxa"/>
            <w:shd w:val="clear" w:color="auto" w:fill="auto"/>
            <w:noWrap/>
            <w:hideMark/>
          </w:tcPr>
          <w:p w14:paraId="1ED7212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Globalstar</w:t>
            </w:r>
          </w:p>
        </w:tc>
      </w:tr>
      <w:tr w:rsidR="00581E40" w:rsidRPr="00016B51" w14:paraId="52C6A865" w14:textId="77777777" w:rsidTr="00581E40">
        <w:trPr>
          <w:trHeight w:val="170"/>
        </w:trPr>
        <w:tc>
          <w:tcPr>
            <w:tcW w:w="852" w:type="dxa"/>
            <w:shd w:val="clear" w:color="auto" w:fill="auto"/>
            <w:noWrap/>
            <w:vAlign w:val="center"/>
            <w:hideMark/>
          </w:tcPr>
          <w:p w14:paraId="3AA8A27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790157</w:t>
            </w:r>
          </w:p>
        </w:tc>
        <w:tc>
          <w:tcPr>
            <w:tcW w:w="3798" w:type="dxa"/>
            <w:shd w:val="clear" w:color="auto" w:fill="auto"/>
            <w:noWrap/>
            <w:vAlign w:val="center"/>
            <w:hideMark/>
          </w:tcPr>
          <w:p w14:paraId="726DB02E"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E-UTRA 2.4 GHz TDD Band for US</w:t>
            </w:r>
          </w:p>
        </w:tc>
        <w:tc>
          <w:tcPr>
            <w:tcW w:w="2044" w:type="dxa"/>
            <w:shd w:val="clear" w:color="auto" w:fill="auto"/>
            <w:noWrap/>
            <w:vAlign w:val="center"/>
            <w:hideMark/>
          </w:tcPr>
          <w:p w14:paraId="750CC5B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LTE_TDD_2400_US-Core</w:t>
            </w:r>
          </w:p>
        </w:tc>
        <w:tc>
          <w:tcPr>
            <w:tcW w:w="554" w:type="dxa"/>
            <w:shd w:val="clear" w:color="auto" w:fill="auto"/>
            <w:noWrap/>
            <w:vAlign w:val="center"/>
            <w:hideMark/>
          </w:tcPr>
          <w:p w14:paraId="7D217AE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9F0680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RP-182405</w:t>
            </w:r>
          </w:p>
        </w:tc>
        <w:tc>
          <w:tcPr>
            <w:tcW w:w="2041" w:type="dxa"/>
            <w:shd w:val="clear" w:color="auto" w:fill="auto"/>
            <w:noWrap/>
            <w:hideMark/>
          </w:tcPr>
          <w:p w14:paraId="45C09AB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Globalstar</w:t>
            </w:r>
          </w:p>
        </w:tc>
      </w:tr>
      <w:tr w:rsidR="00581E40" w:rsidRPr="00016B51" w14:paraId="39BD1B9B" w14:textId="77777777" w:rsidTr="00581E40">
        <w:trPr>
          <w:trHeight w:val="170"/>
        </w:trPr>
        <w:tc>
          <w:tcPr>
            <w:tcW w:w="852" w:type="dxa"/>
            <w:shd w:val="clear" w:color="auto" w:fill="auto"/>
            <w:noWrap/>
            <w:vAlign w:val="center"/>
            <w:hideMark/>
          </w:tcPr>
          <w:p w14:paraId="1CF4B8B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790257</w:t>
            </w:r>
          </w:p>
        </w:tc>
        <w:tc>
          <w:tcPr>
            <w:tcW w:w="3798" w:type="dxa"/>
            <w:shd w:val="clear" w:color="auto" w:fill="auto"/>
            <w:noWrap/>
            <w:vAlign w:val="center"/>
            <w:hideMark/>
          </w:tcPr>
          <w:p w14:paraId="735F6D84"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Perf. part: E-UTRA 2.4 GHz TDD Band for US</w:t>
            </w:r>
          </w:p>
        </w:tc>
        <w:tc>
          <w:tcPr>
            <w:tcW w:w="2044" w:type="dxa"/>
            <w:shd w:val="clear" w:color="auto" w:fill="auto"/>
            <w:noWrap/>
            <w:vAlign w:val="center"/>
            <w:hideMark/>
          </w:tcPr>
          <w:p w14:paraId="2EF958C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LTE_TDD_2400_US-Perf</w:t>
            </w:r>
          </w:p>
        </w:tc>
        <w:tc>
          <w:tcPr>
            <w:tcW w:w="554" w:type="dxa"/>
            <w:shd w:val="clear" w:color="auto" w:fill="auto"/>
            <w:noWrap/>
            <w:vAlign w:val="center"/>
            <w:hideMark/>
          </w:tcPr>
          <w:p w14:paraId="05CEB49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999967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RP-182405</w:t>
            </w:r>
          </w:p>
        </w:tc>
        <w:tc>
          <w:tcPr>
            <w:tcW w:w="2041" w:type="dxa"/>
            <w:shd w:val="clear" w:color="auto" w:fill="auto"/>
            <w:noWrap/>
            <w:hideMark/>
          </w:tcPr>
          <w:p w14:paraId="0A7DF5C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Globalstar</w:t>
            </w:r>
          </w:p>
        </w:tc>
      </w:tr>
      <w:tr w:rsidR="00581E40" w:rsidRPr="00016B51" w14:paraId="17DD91FF" w14:textId="77777777" w:rsidTr="00581E40">
        <w:trPr>
          <w:trHeight w:val="170"/>
        </w:trPr>
        <w:tc>
          <w:tcPr>
            <w:tcW w:w="852" w:type="dxa"/>
            <w:shd w:val="clear" w:color="auto" w:fill="auto"/>
            <w:noWrap/>
            <w:vAlign w:val="center"/>
            <w:hideMark/>
          </w:tcPr>
          <w:p w14:paraId="6769F32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820063</w:t>
            </w:r>
          </w:p>
        </w:tc>
        <w:tc>
          <w:tcPr>
            <w:tcW w:w="3798" w:type="dxa"/>
            <w:shd w:val="clear" w:color="auto" w:fill="auto"/>
            <w:noWrap/>
            <w:vAlign w:val="center"/>
            <w:hideMark/>
          </w:tcPr>
          <w:p w14:paraId="66A2F297"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UE Conformance Test Aspects - E-UTRA 2.4 GHz TDD Band for US (Band 53)</w:t>
            </w:r>
          </w:p>
        </w:tc>
        <w:tc>
          <w:tcPr>
            <w:tcW w:w="2044" w:type="dxa"/>
            <w:shd w:val="clear" w:color="auto" w:fill="auto"/>
            <w:noWrap/>
            <w:vAlign w:val="center"/>
            <w:hideMark/>
          </w:tcPr>
          <w:p w14:paraId="1441849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LTE_TDD_2400_US-UEConTest</w:t>
            </w:r>
          </w:p>
        </w:tc>
        <w:tc>
          <w:tcPr>
            <w:tcW w:w="554" w:type="dxa"/>
            <w:shd w:val="clear" w:color="auto" w:fill="auto"/>
            <w:noWrap/>
            <w:vAlign w:val="center"/>
            <w:hideMark/>
          </w:tcPr>
          <w:p w14:paraId="25D2B97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R5</w:t>
            </w:r>
          </w:p>
        </w:tc>
        <w:tc>
          <w:tcPr>
            <w:tcW w:w="860" w:type="dxa"/>
            <w:shd w:val="clear" w:color="auto" w:fill="auto"/>
            <w:noWrap/>
            <w:vAlign w:val="center"/>
            <w:hideMark/>
          </w:tcPr>
          <w:p w14:paraId="74761F3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RP-182406</w:t>
            </w:r>
          </w:p>
        </w:tc>
        <w:tc>
          <w:tcPr>
            <w:tcW w:w="2041" w:type="dxa"/>
            <w:shd w:val="clear" w:color="auto" w:fill="auto"/>
            <w:noWrap/>
            <w:hideMark/>
          </w:tcPr>
          <w:p w14:paraId="0CBE723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Globalstar</w:t>
            </w:r>
          </w:p>
        </w:tc>
      </w:tr>
      <w:tr w:rsidR="00581E40" w:rsidRPr="00016B51" w14:paraId="285DE7F4" w14:textId="77777777" w:rsidTr="00581E40">
        <w:trPr>
          <w:trHeight w:val="170"/>
        </w:trPr>
        <w:tc>
          <w:tcPr>
            <w:tcW w:w="852" w:type="dxa"/>
            <w:shd w:val="clear" w:color="auto" w:fill="auto"/>
            <w:noWrap/>
            <w:vAlign w:val="center"/>
            <w:hideMark/>
          </w:tcPr>
          <w:p w14:paraId="0F4F62A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800059</w:t>
            </w:r>
          </w:p>
        </w:tc>
        <w:tc>
          <w:tcPr>
            <w:tcW w:w="3798" w:type="dxa"/>
            <w:shd w:val="clear" w:color="auto" w:fill="auto"/>
            <w:noWrap/>
            <w:vAlign w:val="center"/>
            <w:hideMark/>
          </w:tcPr>
          <w:p w14:paraId="738918D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LTE intra-band Carrier Aggregation (CA)</w:t>
            </w:r>
          </w:p>
        </w:tc>
        <w:tc>
          <w:tcPr>
            <w:tcW w:w="2044" w:type="dxa"/>
            <w:shd w:val="clear" w:color="auto" w:fill="auto"/>
            <w:noWrap/>
            <w:vAlign w:val="center"/>
            <w:hideMark/>
          </w:tcPr>
          <w:p w14:paraId="6D8BDD9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554" w:type="dxa"/>
            <w:shd w:val="clear" w:color="auto" w:fill="auto"/>
            <w:noWrap/>
            <w:vAlign w:val="center"/>
            <w:hideMark/>
          </w:tcPr>
          <w:p w14:paraId="0D52C406" w14:textId="1DD6E3A9" w:rsidR="008D5449" w:rsidRPr="00016B51" w:rsidRDefault="00F84794"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r w:rsidR="008D5449" w:rsidRPr="00016B51">
              <w:rPr>
                <w:rFonts w:ascii="Arial" w:hAnsi="Arial" w:cs="Arial"/>
                <w:color w:val="000000"/>
                <w:sz w:val="12"/>
                <w:szCs w:val="16"/>
                <w:lang w:eastAsia="en-GB"/>
              </w:rPr>
              <w:t> </w:t>
            </w:r>
          </w:p>
        </w:tc>
        <w:tc>
          <w:tcPr>
            <w:tcW w:w="860" w:type="dxa"/>
            <w:shd w:val="clear" w:color="auto" w:fill="auto"/>
            <w:noWrap/>
            <w:vAlign w:val="center"/>
            <w:hideMark/>
          </w:tcPr>
          <w:p w14:paraId="3C5350E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70C06275" w14:textId="3B4132F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r w:rsidR="00F84794" w:rsidRPr="00016B51">
              <w:rPr>
                <w:rFonts w:ascii="Arial" w:hAnsi="Arial" w:cs="Arial"/>
                <w:b/>
                <w:bCs/>
                <w:color w:val="000000"/>
                <w:sz w:val="12"/>
                <w:szCs w:val="16"/>
                <w:lang w:eastAsia="en-GB"/>
              </w:rPr>
              <w:t>Qualcomm</w:t>
            </w:r>
          </w:p>
        </w:tc>
      </w:tr>
      <w:tr w:rsidR="00581E40" w:rsidRPr="00016B51" w14:paraId="39505716" w14:textId="77777777" w:rsidTr="00581E40">
        <w:trPr>
          <w:trHeight w:val="170"/>
        </w:trPr>
        <w:tc>
          <w:tcPr>
            <w:tcW w:w="852" w:type="dxa"/>
            <w:shd w:val="clear" w:color="auto" w:fill="auto"/>
            <w:noWrap/>
            <w:vAlign w:val="center"/>
            <w:hideMark/>
          </w:tcPr>
          <w:p w14:paraId="2EF1CE6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800060</w:t>
            </w:r>
          </w:p>
        </w:tc>
        <w:tc>
          <w:tcPr>
            <w:tcW w:w="3798" w:type="dxa"/>
            <w:shd w:val="clear" w:color="auto" w:fill="auto"/>
            <w:noWrap/>
            <w:vAlign w:val="center"/>
            <w:hideMark/>
          </w:tcPr>
          <w:p w14:paraId="0D88B27F"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Rel-16 LTE intra-band CA for x CC DL/y CC UL including contiguous and non-contiguous spectrum (x&gt;=y)</w:t>
            </w:r>
          </w:p>
        </w:tc>
        <w:tc>
          <w:tcPr>
            <w:tcW w:w="2044" w:type="dxa"/>
            <w:shd w:val="clear" w:color="auto" w:fill="auto"/>
            <w:noWrap/>
            <w:vAlign w:val="center"/>
            <w:hideMark/>
          </w:tcPr>
          <w:p w14:paraId="50345A8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LTE_CA_R16_intra</w:t>
            </w:r>
          </w:p>
        </w:tc>
        <w:tc>
          <w:tcPr>
            <w:tcW w:w="554" w:type="dxa"/>
            <w:shd w:val="clear" w:color="auto" w:fill="auto"/>
            <w:noWrap/>
            <w:vAlign w:val="center"/>
            <w:hideMark/>
          </w:tcPr>
          <w:p w14:paraId="0ADE81A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2807FDA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RP-191193</w:t>
            </w:r>
          </w:p>
        </w:tc>
        <w:tc>
          <w:tcPr>
            <w:tcW w:w="2041" w:type="dxa"/>
            <w:shd w:val="clear" w:color="auto" w:fill="auto"/>
            <w:noWrap/>
            <w:hideMark/>
          </w:tcPr>
          <w:p w14:paraId="4175F3F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51C74947" w14:textId="77777777" w:rsidTr="00581E40">
        <w:trPr>
          <w:trHeight w:val="170"/>
        </w:trPr>
        <w:tc>
          <w:tcPr>
            <w:tcW w:w="852" w:type="dxa"/>
            <w:shd w:val="clear" w:color="auto" w:fill="auto"/>
            <w:noWrap/>
            <w:vAlign w:val="center"/>
            <w:hideMark/>
          </w:tcPr>
          <w:p w14:paraId="0F7875D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800160</w:t>
            </w:r>
          </w:p>
        </w:tc>
        <w:tc>
          <w:tcPr>
            <w:tcW w:w="3798" w:type="dxa"/>
            <w:shd w:val="clear" w:color="auto" w:fill="auto"/>
            <w:noWrap/>
            <w:vAlign w:val="center"/>
            <w:hideMark/>
          </w:tcPr>
          <w:p w14:paraId="1B4C5EF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Core part: Rel-16 LTE intra-band CA for x CC DL/y CC UL including contiguous and non-contiguous spectrum (x&gt;=y)</w:t>
            </w:r>
          </w:p>
        </w:tc>
        <w:tc>
          <w:tcPr>
            <w:tcW w:w="2044" w:type="dxa"/>
            <w:shd w:val="clear" w:color="auto" w:fill="auto"/>
            <w:noWrap/>
            <w:vAlign w:val="center"/>
            <w:hideMark/>
          </w:tcPr>
          <w:p w14:paraId="5BE4F31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LTE_CA_R16_intra-Core</w:t>
            </w:r>
          </w:p>
        </w:tc>
        <w:tc>
          <w:tcPr>
            <w:tcW w:w="554" w:type="dxa"/>
            <w:shd w:val="clear" w:color="auto" w:fill="auto"/>
            <w:noWrap/>
            <w:vAlign w:val="center"/>
            <w:hideMark/>
          </w:tcPr>
          <w:p w14:paraId="3DC6F5D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F0F087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RP-190157</w:t>
            </w:r>
          </w:p>
        </w:tc>
        <w:tc>
          <w:tcPr>
            <w:tcW w:w="2041" w:type="dxa"/>
            <w:shd w:val="clear" w:color="auto" w:fill="auto"/>
            <w:noWrap/>
            <w:hideMark/>
          </w:tcPr>
          <w:p w14:paraId="53D1121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28271F22" w14:textId="77777777" w:rsidTr="00581E40">
        <w:trPr>
          <w:trHeight w:val="170"/>
        </w:trPr>
        <w:tc>
          <w:tcPr>
            <w:tcW w:w="852" w:type="dxa"/>
            <w:shd w:val="clear" w:color="auto" w:fill="auto"/>
            <w:noWrap/>
            <w:vAlign w:val="center"/>
            <w:hideMark/>
          </w:tcPr>
          <w:p w14:paraId="3D8A47A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800260</w:t>
            </w:r>
          </w:p>
        </w:tc>
        <w:tc>
          <w:tcPr>
            <w:tcW w:w="3798" w:type="dxa"/>
            <w:shd w:val="clear" w:color="auto" w:fill="auto"/>
            <w:noWrap/>
            <w:vAlign w:val="center"/>
            <w:hideMark/>
          </w:tcPr>
          <w:p w14:paraId="7CEBF6E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Perf. part: Rel-16 LTE intra-band CA for x CC DL/y CC UL including contiguous and non-contiguous spectrum (x&gt;=y)</w:t>
            </w:r>
          </w:p>
        </w:tc>
        <w:tc>
          <w:tcPr>
            <w:tcW w:w="2044" w:type="dxa"/>
            <w:shd w:val="clear" w:color="auto" w:fill="auto"/>
            <w:noWrap/>
            <w:vAlign w:val="center"/>
            <w:hideMark/>
          </w:tcPr>
          <w:p w14:paraId="036B29C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LTE_CA_R16_intra-Perf</w:t>
            </w:r>
          </w:p>
        </w:tc>
        <w:tc>
          <w:tcPr>
            <w:tcW w:w="554" w:type="dxa"/>
            <w:shd w:val="clear" w:color="auto" w:fill="auto"/>
            <w:noWrap/>
            <w:vAlign w:val="center"/>
            <w:hideMark/>
          </w:tcPr>
          <w:p w14:paraId="5C0AF70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23859C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RP-190157</w:t>
            </w:r>
          </w:p>
        </w:tc>
        <w:tc>
          <w:tcPr>
            <w:tcW w:w="2041" w:type="dxa"/>
            <w:shd w:val="clear" w:color="auto" w:fill="auto"/>
            <w:noWrap/>
            <w:hideMark/>
          </w:tcPr>
          <w:p w14:paraId="1C10CD5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07C7D632" w14:textId="77777777" w:rsidTr="00581E40">
        <w:trPr>
          <w:trHeight w:val="170"/>
        </w:trPr>
        <w:tc>
          <w:tcPr>
            <w:tcW w:w="852" w:type="dxa"/>
            <w:shd w:val="clear" w:color="auto" w:fill="auto"/>
            <w:noWrap/>
            <w:vAlign w:val="center"/>
            <w:hideMark/>
          </w:tcPr>
          <w:p w14:paraId="1F3FE29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800061</w:t>
            </w:r>
          </w:p>
        </w:tc>
        <w:tc>
          <w:tcPr>
            <w:tcW w:w="3798" w:type="dxa"/>
            <w:shd w:val="clear" w:color="auto" w:fill="auto"/>
            <w:noWrap/>
            <w:vAlign w:val="center"/>
            <w:hideMark/>
          </w:tcPr>
          <w:p w14:paraId="70E4F8CC"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Rel-16 LTE inter-band CA for 2 bands DL with 1 band UL</w:t>
            </w:r>
          </w:p>
        </w:tc>
        <w:tc>
          <w:tcPr>
            <w:tcW w:w="2044" w:type="dxa"/>
            <w:shd w:val="clear" w:color="auto" w:fill="auto"/>
            <w:noWrap/>
            <w:vAlign w:val="center"/>
            <w:hideMark/>
          </w:tcPr>
          <w:p w14:paraId="1B29958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LTE_CA_R16_2BDL_1BUL</w:t>
            </w:r>
          </w:p>
        </w:tc>
        <w:tc>
          <w:tcPr>
            <w:tcW w:w="554" w:type="dxa"/>
            <w:shd w:val="clear" w:color="auto" w:fill="auto"/>
            <w:noWrap/>
            <w:vAlign w:val="center"/>
            <w:hideMark/>
          </w:tcPr>
          <w:p w14:paraId="55F61AC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261D3A9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RP-191085</w:t>
            </w:r>
          </w:p>
        </w:tc>
        <w:tc>
          <w:tcPr>
            <w:tcW w:w="2041" w:type="dxa"/>
            <w:shd w:val="clear" w:color="auto" w:fill="auto"/>
            <w:noWrap/>
            <w:hideMark/>
          </w:tcPr>
          <w:p w14:paraId="6FEB89A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Qualcomm</w:t>
            </w:r>
          </w:p>
        </w:tc>
      </w:tr>
      <w:tr w:rsidR="00581E40" w:rsidRPr="00016B51" w14:paraId="4201B5BD" w14:textId="77777777" w:rsidTr="00581E40">
        <w:trPr>
          <w:trHeight w:val="170"/>
        </w:trPr>
        <w:tc>
          <w:tcPr>
            <w:tcW w:w="852" w:type="dxa"/>
            <w:shd w:val="clear" w:color="auto" w:fill="auto"/>
            <w:noWrap/>
            <w:vAlign w:val="center"/>
            <w:hideMark/>
          </w:tcPr>
          <w:p w14:paraId="407DCE8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800161</w:t>
            </w:r>
          </w:p>
        </w:tc>
        <w:tc>
          <w:tcPr>
            <w:tcW w:w="3798" w:type="dxa"/>
            <w:shd w:val="clear" w:color="auto" w:fill="auto"/>
            <w:noWrap/>
            <w:vAlign w:val="center"/>
            <w:hideMark/>
          </w:tcPr>
          <w:p w14:paraId="3569CE7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Core part: Rel-16 LTE inter-band CA for 2 bands DL with 1 band UL</w:t>
            </w:r>
          </w:p>
        </w:tc>
        <w:tc>
          <w:tcPr>
            <w:tcW w:w="2044" w:type="dxa"/>
            <w:shd w:val="clear" w:color="auto" w:fill="auto"/>
            <w:noWrap/>
            <w:vAlign w:val="center"/>
            <w:hideMark/>
          </w:tcPr>
          <w:p w14:paraId="3721890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LTE_CA_R16_2BDL_1BUL-Core</w:t>
            </w:r>
          </w:p>
        </w:tc>
        <w:tc>
          <w:tcPr>
            <w:tcW w:w="554" w:type="dxa"/>
            <w:shd w:val="clear" w:color="auto" w:fill="auto"/>
            <w:noWrap/>
            <w:vAlign w:val="center"/>
            <w:hideMark/>
          </w:tcPr>
          <w:p w14:paraId="10D7FAD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7D9549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RP-191085</w:t>
            </w:r>
          </w:p>
        </w:tc>
        <w:tc>
          <w:tcPr>
            <w:tcW w:w="2041" w:type="dxa"/>
            <w:shd w:val="clear" w:color="auto" w:fill="auto"/>
            <w:noWrap/>
            <w:hideMark/>
          </w:tcPr>
          <w:p w14:paraId="6BF70F2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2669EE64" w14:textId="77777777" w:rsidTr="00581E40">
        <w:trPr>
          <w:trHeight w:val="170"/>
        </w:trPr>
        <w:tc>
          <w:tcPr>
            <w:tcW w:w="852" w:type="dxa"/>
            <w:shd w:val="clear" w:color="auto" w:fill="auto"/>
            <w:noWrap/>
            <w:vAlign w:val="center"/>
            <w:hideMark/>
          </w:tcPr>
          <w:p w14:paraId="33C3A74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800261</w:t>
            </w:r>
          </w:p>
        </w:tc>
        <w:tc>
          <w:tcPr>
            <w:tcW w:w="3798" w:type="dxa"/>
            <w:shd w:val="clear" w:color="auto" w:fill="auto"/>
            <w:noWrap/>
            <w:vAlign w:val="center"/>
            <w:hideMark/>
          </w:tcPr>
          <w:p w14:paraId="73F4DC4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Perf. part: Rel-16 LTE inter-band CA for 2 bands DL with 1 band UL</w:t>
            </w:r>
          </w:p>
        </w:tc>
        <w:tc>
          <w:tcPr>
            <w:tcW w:w="2044" w:type="dxa"/>
            <w:shd w:val="clear" w:color="auto" w:fill="auto"/>
            <w:noWrap/>
            <w:vAlign w:val="center"/>
            <w:hideMark/>
          </w:tcPr>
          <w:p w14:paraId="13B3844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LTE_CA_R16_2BDL_1BUL-Perf</w:t>
            </w:r>
          </w:p>
        </w:tc>
        <w:tc>
          <w:tcPr>
            <w:tcW w:w="554" w:type="dxa"/>
            <w:shd w:val="clear" w:color="auto" w:fill="auto"/>
            <w:noWrap/>
            <w:vAlign w:val="center"/>
            <w:hideMark/>
          </w:tcPr>
          <w:p w14:paraId="1020CDD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5220E9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RP-191085</w:t>
            </w:r>
          </w:p>
        </w:tc>
        <w:tc>
          <w:tcPr>
            <w:tcW w:w="2041" w:type="dxa"/>
            <w:shd w:val="clear" w:color="auto" w:fill="auto"/>
            <w:noWrap/>
            <w:hideMark/>
          </w:tcPr>
          <w:p w14:paraId="7B792BC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1E861372" w14:textId="77777777" w:rsidTr="00581E40">
        <w:trPr>
          <w:trHeight w:val="170"/>
        </w:trPr>
        <w:tc>
          <w:tcPr>
            <w:tcW w:w="852" w:type="dxa"/>
            <w:shd w:val="clear" w:color="auto" w:fill="auto"/>
            <w:noWrap/>
            <w:vAlign w:val="center"/>
            <w:hideMark/>
          </w:tcPr>
          <w:p w14:paraId="0163928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800062</w:t>
            </w:r>
          </w:p>
        </w:tc>
        <w:tc>
          <w:tcPr>
            <w:tcW w:w="3798" w:type="dxa"/>
            <w:shd w:val="clear" w:color="auto" w:fill="auto"/>
            <w:noWrap/>
            <w:vAlign w:val="center"/>
            <w:hideMark/>
          </w:tcPr>
          <w:p w14:paraId="63F84CEE"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Rel-16 LTE inter-band CA for 3 bands DL with 1 band UL</w:t>
            </w:r>
          </w:p>
        </w:tc>
        <w:tc>
          <w:tcPr>
            <w:tcW w:w="2044" w:type="dxa"/>
            <w:shd w:val="clear" w:color="auto" w:fill="auto"/>
            <w:noWrap/>
            <w:vAlign w:val="center"/>
            <w:hideMark/>
          </w:tcPr>
          <w:p w14:paraId="47AC402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LTE_CA_R16_3BDL_1BUL</w:t>
            </w:r>
          </w:p>
        </w:tc>
        <w:tc>
          <w:tcPr>
            <w:tcW w:w="554" w:type="dxa"/>
            <w:shd w:val="clear" w:color="auto" w:fill="auto"/>
            <w:noWrap/>
            <w:vAlign w:val="center"/>
            <w:hideMark/>
          </w:tcPr>
          <w:p w14:paraId="5303748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0F382A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RP-191120</w:t>
            </w:r>
          </w:p>
        </w:tc>
        <w:tc>
          <w:tcPr>
            <w:tcW w:w="2041" w:type="dxa"/>
            <w:shd w:val="clear" w:color="auto" w:fill="auto"/>
            <w:noWrap/>
            <w:hideMark/>
          </w:tcPr>
          <w:p w14:paraId="39D29F6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36454E0C" w14:textId="77777777" w:rsidTr="00581E40">
        <w:trPr>
          <w:trHeight w:val="170"/>
        </w:trPr>
        <w:tc>
          <w:tcPr>
            <w:tcW w:w="852" w:type="dxa"/>
            <w:shd w:val="clear" w:color="auto" w:fill="auto"/>
            <w:noWrap/>
            <w:vAlign w:val="center"/>
            <w:hideMark/>
          </w:tcPr>
          <w:p w14:paraId="052F9F2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800162</w:t>
            </w:r>
          </w:p>
        </w:tc>
        <w:tc>
          <w:tcPr>
            <w:tcW w:w="3798" w:type="dxa"/>
            <w:shd w:val="clear" w:color="auto" w:fill="auto"/>
            <w:noWrap/>
            <w:vAlign w:val="center"/>
            <w:hideMark/>
          </w:tcPr>
          <w:p w14:paraId="0EF8AE0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Core part: Rel-16 LTE inter-band CA for 3 bands DL with 1 band UL</w:t>
            </w:r>
          </w:p>
        </w:tc>
        <w:tc>
          <w:tcPr>
            <w:tcW w:w="2044" w:type="dxa"/>
            <w:shd w:val="clear" w:color="auto" w:fill="auto"/>
            <w:noWrap/>
            <w:vAlign w:val="center"/>
            <w:hideMark/>
          </w:tcPr>
          <w:p w14:paraId="7537F6E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LTE_CA_R16_3BDL_1BUL-Core</w:t>
            </w:r>
          </w:p>
        </w:tc>
        <w:tc>
          <w:tcPr>
            <w:tcW w:w="554" w:type="dxa"/>
            <w:shd w:val="clear" w:color="auto" w:fill="auto"/>
            <w:noWrap/>
            <w:vAlign w:val="center"/>
            <w:hideMark/>
          </w:tcPr>
          <w:p w14:paraId="44990F3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A8FFD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RP-191120</w:t>
            </w:r>
          </w:p>
        </w:tc>
        <w:tc>
          <w:tcPr>
            <w:tcW w:w="2041" w:type="dxa"/>
            <w:shd w:val="clear" w:color="auto" w:fill="auto"/>
            <w:noWrap/>
            <w:hideMark/>
          </w:tcPr>
          <w:p w14:paraId="439E2B6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11B4199D" w14:textId="77777777" w:rsidTr="00581E40">
        <w:trPr>
          <w:trHeight w:val="170"/>
        </w:trPr>
        <w:tc>
          <w:tcPr>
            <w:tcW w:w="852" w:type="dxa"/>
            <w:shd w:val="clear" w:color="auto" w:fill="auto"/>
            <w:noWrap/>
            <w:vAlign w:val="center"/>
            <w:hideMark/>
          </w:tcPr>
          <w:p w14:paraId="165B531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800262</w:t>
            </w:r>
          </w:p>
        </w:tc>
        <w:tc>
          <w:tcPr>
            <w:tcW w:w="3798" w:type="dxa"/>
            <w:shd w:val="clear" w:color="auto" w:fill="auto"/>
            <w:noWrap/>
            <w:vAlign w:val="center"/>
            <w:hideMark/>
          </w:tcPr>
          <w:p w14:paraId="488E9D2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Perf. part: Rel-16 LTE inter-band CA for 3 bands DL with 1 band UL</w:t>
            </w:r>
          </w:p>
        </w:tc>
        <w:tc>
          <w:tcPr>
            <w:tcW w:w="2044" w:type="dxa"/>
            <w:shd w:val="clear" w:color="auto" w:fill="auto"/>
            <w:noWrap/>
            <w:vAlign w:val="center"/>
            <w:hideMark/>
          </w:tcPr>
          <w:p w14:paraId="222EA85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LTE_CA_R16_3BDL_1BUL-Perf</w:t>
            </w:r>
          </w:p>
        </w:tc>
        <w:tc>
          <w:tcPr>
            <w:tcW w:w="554" w:type="dxa"/>
            <w:shd w:val="clear" w:color="auto" w:fill="auto"/>
            <w:noWrap/>
            <w:vAlign w:val="center"/>
            <w:hideMark/>
          </w:tcPr>
          <w:p w14:paraId="4B06EB5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5B6A9D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RP-191120</w:t>
            </w:r>
          </w:p>
        </w:tc>
        <w:tc>
          <w:tcPr>
            <w:tcW w:w="2041" w:type="dxa"/>
            <w:shd w:val="clear" w:color="auto" w:fill="auto"/>
            <w:noWrap/>
            <w:hideMark/>
          </w:tcPr>
          <w:p w14:paraId="6C8D4DD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780134E7" w14:textId="77777777" w:rsidTr="00581E40">
        <w:trPr>
          <w:trHeight w:val="170"/>
        </w:trPr>
        <w:tc>
          <w:tcPr>
            <w:tcW w:w="852" w:type="dxa"/>
            <w:shd w:val="clear" w:color="auto" w:fill="auto"/>
            <w:noWrap/>
            <w:vAlign w:val="center"/>
            <w:hideMark/>
          </w:tcPr>
          <w:p w14:paraId="5BD0859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800063</w:t>
            </w:r>
          </w:p>
        </w:tc>
        <w:tc>
          <w:tcPr>
            <w:tcW w:w="3798" w:type="dxa"/>
            <w:shd w:val="clear" w:color="auto" w:fill="auto"/>
            <w:noWrap/>
            <w:vAlign w:val="center"/>
            <w:hideMark/>
          </w:tcPr>
          <w:p w14:paraId="69A2C32E"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Rel-16 LTE inter-band CA for x bands DL (x=4, 5) with 1 band UL</w:t>
            </w:r>
          </w:p>
        </w:tc>
        <w:tc>
          <w:tcPr>
            <w:tcW w:w="2044" w:type="dxa"/>
            <w:shd w:val="clear" w:color="auto" w:fill="auto"/>
            <w:noWrap/>
            <w:vAlign w:val="center"/>
            <w:hideMark/>
          </w:tcPr>
          <w:p w14:paraId="2426B22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LTE_CA_R16_xBDL_1BUL</w:t>
            </w:r>
          </w:p>
        </w:tc>
        <w:tc>
          <w:tcPr>
            <w:tcW w:w="554" w:type="dxa"/>
            <w:shd w:val="clear" w:color="auto" w:fill="auto"/>
            <w:noWrap/>
            <w:vAlign w:val="center"/>
            <w:hideMark/>
          </w:tcPr>
          <w:p w14:paraId="7ADAFCE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952A8B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RP-190906</w:t>
            </w:r>
          </w:p>
        </w:tc>
        <w:tc>
          <w:tcPr>
            <w:tcW w:w="2041" w:type="dxa"/>
            <w:shd w:val="clear" w:color="auto" w:fill="auto"/>
            <w:noWrap/>
            <w:hideMark/>
          </w:tcPr>
          <w:p w14:paraId="43E19F0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581E40" w:rsidRPr="00016B51" w14:paraId="6CC27654" w14:textId="77777777" w:rsidTr="00581E40">
        <w:trPr>
          <w:trHeight w:val="170"/>
        </w:trPr>
        <w:tc>
          <w:tcPr>
            <w:tcW w:w="852" w:type="dxa"/>
            <w:shd w:val="clear" w:color="auto" w:fill="auto"/>
            <w:noWrap/>
            <w:vAlign w:val="center"/>
            <w:hideMark/>
          </w:tcPr>
          <w:p w14:paraId="71229F4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800163</w:t>
            </w:r>
          </w:p>
        </w:tc>
        <w:tc>
          <w:tcPr>
            <w:tcW w:w="3798" w:type="dxa"/>
            <w:shd w:val="clear" w:color="auto" w:fill="auto"/>
            <w:noWrap/>
            <w:vAlign w:val="center"/>
            <w:hideMark/>
          </w:tcPr>
          <w:p w14:paraId="5846653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Core part: Rel-16 LTE inter-band CA for x bands DL (x=4, 5) with 1 band UL</w:t>
            </w:r>
          </w:p>
        </w:tc>
        <w:tc>
          <w:tcPr>
            <w:tcW w:w="2044" w:type="dxa"/>
            <w:shd w:val="clear" w:color="auto" w:fill="auto"/>
            <w:noWrap/>
            <w:vAlign w:val="center"/>
            <w:hideMark/>
          </w:tcPr>
          <w:p w14:paraId="1FA63F8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LTE_CA_R16_xBDL_1BUL-Core</w:t>
            </w:r>
          </w:p>
        </w:tc>
        <w:tc>
          <w:tcPr>
            <w:tcW w:w="554" w:type="dxa"/>
            <w:shd w:val="clear" w:color="auto" w:fill="auto"/>
            <w:noWrap/>
            <w:vAlign w:val="center"/>
            <w:hideMark/>
          </w:tcPr>
          <w:p w14:paraId="3E9478E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7806AD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RP-190138</w:t>
            </w:r>
          </w:p>
        </w:tc>
        <w:tc>
          <w:tcPr>
            <w:tcW w:w="2041" w:type="dxa"/>
            <w:shd w:val="clear" w:color="auto" w:fill="auto"/>
            <w:noWrap/>
            <w:hideMark/>
          </w:tcPr>
          <w:p w14:paraId="71D5444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78C628BB" w14:textId="77777777" w:rsidTr="00581E40">
        <w:trPr>
          <w:trHeight w:val="170"/>
        </w:trPr>
        <w:tc>
          <w:tcPr>
            <w:tcW w:w="852" w:type="dxa"/>
            <w:shd w:val="clear" w:color="auto" w:fill="auto"/>
            <w:noWrap/>
            <w:vAlign w:val="center"/>
            <w:hideMark/>
          </w:tcPr>
          <w:p w14:paraId="3CEC866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800263</w:t>
            </w:r>
          </w:p>
        </w:tc>
        <w:tc>
          <w:tcPr>
            <w:tcW w:w="3798" w:type="dxa"/>
            <w:shd w:val="clear" w:color="auto" w:fill="auto"/>
            <w:noWrap/>
            <w:vAlign w:val="center"/>
            <w:hideMark/>
          </w:tcPr>
          <w:p w14:paraId="58EC7CA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Perf. part: Rel-16 LTE inter-band CA for x bands DL (x=4, 5) with 1 band UL</w:t>
            </w:r>
          </w:p>
        </w:tc>
        <w:tc>
          <w:tcPr>
            <w:tcW w:w="2044" w:type="dxa"/>
            <w:shd w:val="clear" w:color="auto" w:fill="auto"/>
            <w:noWrap/>
            <w:vAlign w:val="center"/>
            <w:hideMark/>
          </w:tcPr>
          <w:p w14:paraId="0377C43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LTE_CA_R16_xBDL_1BUL-Perf</w:t>
            </w:r>
          </w:p>
        </w:tc>
        <w:tc>
          <w:tcPr>
            <w:tcW w:w="554" w:type="dxa"/>
            <w:shd w:val="clear" w:color="auto" w:fill="auto"/>
            <w:noWrap/>
            <w:vAlign w:val="center"/>
            <w:hideMark/>
          </w:tcPr>
          <w:p w14:paraId="6EA561E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A843B7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RP-190138</w:t>
            </w:r>
          </w:p>
        </w:tc>
        <w:tc>
          <w:tcPr>
            <w:tcW w:w="2041" w:type="dxa"/>
            <w:shd w:val="clear" w:color="auto" w:fill="auto"/>
            <w:noWrap/>
            <w:hideMark/>
          </w:tcPr>
          <w:p w14:paraId="4AD53B9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2558916A" w14:textId="77777777" w:rsidTr="00581E40">
        <w:trPr>
          <w:trHeight w:val="170"/>
        </w:trPr>
        <w:tc>
          <w:tcPr>
            <w:tcW w:w="852" w:type="dxa"/>
            <w:shd w:val="clear" w:color="auto" w:fill="auto"/>
            <w:noWrap/>
            <w:vAlign w:val="center"/>
            <w:hideMark/>
          </w:tcPr>
          <w:p w14:paraId="07E09C1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800064</w:t>
            </w:r>
          </w:p>
        </w:tc>
        <w:tc>
          <w:tcPr>
            <w:tcW w:w="3798" w:type="dxa"/>
            <w:shd w:val="clear" w:color="auto" w:fill="auto"/>
            <w:noWrap/>
            <w:vAlign w:val="center"/>
            <w:hideMark/>
          </w:tcPr>
          <w:p w14:paraId="4ED1F47A"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Rel-16 LTE inter-band CA for 2 bands DL with 2 band UL</w:t>
            </w:r>
          </w:p>
        </w:tc>
        <w:tc>
          <w:tcPr>
            <w:tcW w:w="2044" w:type="dxa"/>
            <w:shd w:val="clear" w:color="auto" w:fill="auto"/>
            <w:noWrap/>
            <w:vAlign w:val="center"/>
            <w:hideMark/>
          </w:tcPr>
          <w:p w14:paraId="679CD46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LTE_CA_R16_2BDL_2BUL</w:t>
            </w:r>
          </w:p>
        </w:tc>
        <w:tc>
          <w:tcPr>
            <w:tcW w:w="554" w:type="dxa"/>
            <w:shd w:val="clear" w:color="auto" w:fill="auto"/>
            <w:noWrap/>
            <w:vAlign w:val="center"/>
            <w:hideMark/>
          </w:tcPr>
          <w:p w14:paraId="097BA8E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1CAE0D9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RP-190377</w:t>
            </w:r>
          </w:p>
        </w:tc>
        <w:tc>
          <w:tcPr>
            <w:tcW w:w="2041" w:type="dxa"/>
            <w:shd w:val="clear" w:color="auto" w:fill="auto"/>
            <w:noWrap/>
            <w:hideMark/>
          </w:tcPr>
          <w:p w14:paraId="4CC4C53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4BF8F2AA" w14:textId="77777777" w:rsidTr="00581E40">
        <w:trPr>
          <w:trHeight w:val="170"/>
        </w:trPr>
        <w:tc>
          <w:tcPr>
            <w:tcW w:w="852" w:type="dxa"/>
            <w:shd w:val="clear" w:color="auto" w:fill="auto"/>
            <w:noWrap/>
            <w:vAlign w:val="center"/>
            <w:hideMark/>
          </w:tcPr>
          <w:p w14:paraId="1880014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800164</w:t>
            </w:r>
          </w:p>
        </w:tc>
        <w:tc>
          <w:tcPr>
            <w:tcW w:w="3798" w:type="dxa"/>
            <w:shd w:val="clear" w:color="auto" w:fill="auto"/>
            <w:noWrap/>
            <w:vAlign w:val="center"/>
            <w:hideMark/>
          </w:tcPr>
          <w:p w14:paraId="01BCDCE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Core part: Rel-16 LTE inter-band CA for 2 bands DL with 2 band UL</w:t>
            </w:r>
          </w:p>
        </w:tc>
        <w:tc>
          <w:tcPr>
            <w:tcW w:w="2044" w:type="dxa"/>
            <w:shd w:val="clear" w:color="auto" w:fill="auto"/>
            <w:noWrap/>
            <w:vAlign w:val="center"/>
            <w:hideMark/>
          </w:tcPr>
          <w:p w14:paraId="4574406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LTE_CA_R16_2BDL_2BUL-Core</w:t>
            </w:r>
          </w:p>
        </w:tc>
        <w:tc>
          <w:tcPr>
            <w:tcW w:w="554" w:type="dxa"/>
            <w:shd w:val="clear" w:color="auto" w:fill="auto"/>
            <w:noWrap/>
            <w:vAlign w:val="center"/>
            <w:hideMark/>
          </w:tcPr>
          <w:p w14:paraId="1C9CDBD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D26C12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RP-190377</w:t>
            </w:r>
          </w:p>
        </w:tc>
        <w:tc>
          <w:tcPr>
            <w:tcW w:w="2041" w:type="dxa"/>
            <w:shd w:val="clear" w:color="auto" w:fill="auto"/>
            <w:noWrap/>
            <w:hideMark/>
          </w:tcPr>
          <w:p w14:paraId="6EDEDDF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3D04E10A" w14:textId="77777777" w:rsidTr="00581E40">
        <w:trPr>
          <w:trHeight w:val="170"/>
        </w:trPr>
        <w:tc>
          <w:tcPr>
            <w:tcW w:w="852" w:type="dxa"/>
            <w:shd w:val="clear" w:color="auto" w:fill="auto"/>
            <w:noWrap/>
            <w:vAlign w:val="center"/>
            <w:hideMark/>
          </w:tcPr>
          <w:p w14:paraId="286D9DA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800264</w:t>
            </w:r>
          </w:p>
        </w:tc>
        <w:tc>
          <w:tcPr>
            <w:tcW w:w="3798" w:type="dxa"/>
            <w:shd w:val="clear" w:color="auto" w:fill="auto"/>
            <w:noWrap/>
            <w:vAlign w:val="center"/>
            <w:hideMark/>
          </w:tcPr>
          <w:p w14:paraId="1045CA0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Perf. part: Rel-16 LTE inter-band CA for 2 bands DL with 2 band UL</w:t>
            </w:r>
          </w:p>
        </w:tc>
        <w:tc>
          <w:tcPr>
            <w:tcW w:w="2044" w:type="dxa"/>
            <w:shd w:val="clear" w:color="auto" w:fill="auto"/>
            <w:noWrap/>
            <w:vAlign w:val="center"/>
            <w:hideMark/>
          </w:tcPr>
          <w:p w14:paraId="6064A83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LTE_CA_R16_2BDL_2BUL-Perf</w:t>
            </w:r>
          </w:p>
        </w:tc>
        <w:tc>
          <w:tcPr>
            <w:tcW w:w="554" w:type="dxa"/>
            <w:shd w:val="clear" w:color="auto" w:fill="auto"/>
            <w:noWrap/>
            <w:vAlign w:val="center"/>
            <w:hideMark/>
          </w:tcPr>
          <w:p w14:paraId="4BB9E8D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E1D9C4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RP-190377</w:t>
            </w:r>
          </w:p>
        </w:tc>
        <w:tc>
          <w:tcPr>
            <w:tcW w:w="2041" w:type="dxa"/>
            <w:shd w:val="clear" w:color="auto" w:fill="auto"/>
            <w:noWrap/>
            <w:hideMark/>
          </w:tcPr>
          <w:p w14:paraId="714EB37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6249FDC7" w14:textId="77777777" w:rsidTr="00581E40">
        <w:trPr>
          <w:trHeight w:val="170"/>
        </w:trPr>
        <w:tc>
          <w:tcPr>
            <w:tcW w:w="852" w:type="dxa"/>
            <w:shd w:val="clear" w:color="auto" w:fill="auto"/>
            <w:noWrap/>
            <w:vAlign w:val="center"/>
            <w:hideMark/>
          </w:tcPr>
          <w:p w14:paraId="746B5B6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800065</w:t>
            </w:r>
          </w:p>
        </w:tc>
        <w:tc>
          <w:tcPr>
            <w:tcW w:w="3798" w:type="dxa"/>
            <w:shd w:val="clear" w:color="auto" w:fill="auto"/>
            <w:noWrap/>
            <w:vAlign w:val="center"/>
            <w:hideMark/>
          </w:tcPr>
          <w:p w14:paraId="559DAC38"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Rel-16 LTE inter-band CA for x bands DL (x= 3, 4, 5) with 2 band UL</w:t>
            </w:r>
          </w:p>
        </w:tc>
        <w:tc>
          <w:tcPr>
            <w:tcW w:w="2044" w:type="dxa"/>
            <w:shd w:val="clear" w:color="auto" w:fill="auto"/>
            <w:noWrap/>
            <w:vAlign w:val="center"/>
            <w:hideMark/>
          </w:tcPr>
          <w:p w14:paraId="1CE4D6A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LTE_CA_R16_xBDL_2BUL</w:t>
            </w:r>
          </w:p>
        </w:tc>
        <w:tc>
          <w:tcPr>
            <w:tcW w:w="554" w:type="dxa"/>
            <w:shd w:val="clear" w:color="auto" w:fill="auto"/>
            <w:noWrap/>
            <w:vAlign w:val="center"/>
            <w:hideMark/>
          </w:tcPr>
          <w:p w14:paraId="261DA39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7ECA30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RP-190946</w:t>
            </w:r>
          </w:p>
        </w:tc>
        <w:tc>
          <w:tcPr>
            <w:tcW w:w="2041" w:type="dxa"/>
            <w:shd w:val="clear" w:color="auto" w:fill="auto"/>
            <w:noWrap/>
            <w:hideMark/>
          </w:tcPr>
          <w:p w14:paraId="6CE1AA4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LG Electronics</w:t>
            </w:r>
          </w:p>
        </w:tc>
      </w:tr>
      <w:tr w:rsidR="00581E40" w:rsidRPr="00016B51" w14:paraId="115E1FB3" w14:textId="77777777" w:rsidTr="00581E40">
        <w:trPr>
          <w:trHeight w:val="170"/>
        </w:trPr>
        <w:tc>
          <w:tcPr>
            <w:tcW w:w="852" w:type="dxa"/>
            <w:shd w:val="clear" w:color="auto" w:fill="auto"/>
            <w:noWrap/>
            <w:vAlign w:val="center"/>
            <w:hideMark/>
          </w:tcPr>
          <w:p w14:paraId="62B5349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800165</w:t>
            </w:r>
          </w:p>
        </w:tc>
        <w:tc>
          <w:tcPr>
            <w:tcW w:w="3798" w:type="dxa"/>
            <w:shd w:val="clear" w:color="auto" w:fill="auto"/>
            <w:noWrap/>
            <w:vAlign w:val="center"/>
            <w:hideMark/>
          </w:tcPr>
          <w:p w14:paraId="5CAEE28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Core part: Rel-16 LTE inter-band CA for x bands DL (x= 3, 4, 5) with 2 band UL</w:t>
            </w:r>
          </w:p>
        </w:tc>
        <w:tc>
          <w:tcPr>
            <w:tcW w:w="2044" w:type="dxa"/>
            <w:shd w:val="clear" w:color="auto" w:fill="auto"/>
            <w:noWrap/>
            <w:vAlign w:val="center"/>
            <w:hideMark/>
          </w:tcPr>
          <w:p w14:paraId="3C359AA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LTE_CA_R16_xBDL_2BUL-Core</w:t>
            </w:r>
          </w:p>
        </w:tc>
        <w:tc>
          <w:tcPr>
            <w:tcW w:w="554" w:type="dxa"/>
            <w:shd w:val="clear" w:color="auto" w:fill="auto"/>
            <w:noWrap/>
            <w:vAlign w:val="center"/>
            <w:hideMark/>
          </w:tcPr>
          <w:p w14:paraId="52C839A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F72F2B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RP-190150</w:t>
            </w:r>
          </w:p>
        </w:tc>
        <w:tc>
          <w:tcPr>
            <w:tcW w:w="2041" w:type="dxa"/>
            <w:shd w:val="clear" w:color="auto" w:fill="auto"/>
            <w:noWrap/>
            <w:hideMark/>
          </w:tcPr>
          <w:p w14:paraId="0EDDBCF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581E40" w:rsidRPr="00016B51" w14:paraId="302E0C43" w14:textId="77777777" w:rsidTr="00581E40">
        <w:trPr>
          <w:trHeight w:val="170"/>
        </w:trPr>
        <w:tc>
          <w:tcPr>
            <w:tcW w:w="852" w:type="dxa"/>
            <w:shd w:val="clear" w:color="auto" w:fill="auto"/>
            <w:noWrap/>
            <w:vAlign w:val="center"/>
            <w:hideMark/>
          </w:tcPr>
          <w:p w14:paraId="18E9975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800265</w:t>
            </w:r>
          </w:p>
        </w:tc>
        <w:tc>
          <w:tcPr>
            <w:tcW w:w="3798" w:type="dxa"/>
            <w:shd w:val="clear" w:color="auto" w:fill="auto"/>
            <w:noWrap/>
            <w:vAlign w:val="center"/>
            <w:hideMark/>
          </w:tcPr>
          <w:p w14:paraId="5460871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Perf. part: Rel-16 LTE inter-band CA for x bands DL (x= 3, 4, 5) with 2 band UL</w:t>
            </w:r>
          </w:p>
        </w:tc>
        <w:tc>
          <w:tcPr>
            <w:tcW w:w="2044" w:type="dxa"/>
            <w:shd w:val="clear" w:color="auto" w:fill="auto"/>
            <w:noWrap/>
            <w:vAlign w:val="center"/>
            <w:hideMark/>
          </w:tcPr>
          <w:p w14:paraId="162BD2C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LTE_CA_R16_xBDL_2BUL-Perf</w:t>
            </w:r>
          </w:p>
        </w:tc>
        <w:tc>
          <w:tcPr>
            <w:tcW w:w="554" w:type="dxa"/>
            <w:shd w:val="clear" w:color="auto" w:fill="auto"/>
            <w:noWrap/>
            <w:vAlign w:val="center"/>
            <w:hideMark/>
          </w:tcPr>
          <w:p w14:paraId="15EB9DF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65FA0B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RP-190150</w:t>
            </w:r>
          </w:p>
        </w:tc>
        <w:tc>
          <w:tcPr>
            <w:tcW w:w="2041" w:type="dxa"/>
            <w:shd w:val="clear" w:color="auto" w:fill="auto"/>
            <w:noWrap/>
            <w:hideMark/>
          </w:tcPr>
          <w:p w14:paraId="7E83CB0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581E40" w:rsidRPr="00016B51" w14:paraId="5BD712C6" w14:textId="77777777" w:rsidTr="00581E40">
        <w:trPr>
          <w:trHeight w:val="170"/>
        </w:trPr>
        <w:tc>
          <w:tcPr>
            <w:tcW w:w="852" w:type="dxa"/>
            <w:shd w:val="clear" w:color="auto" w:fill="auto"/>
            <w:noWrap/>
            <w:vAlign w:val="center"/>
            <w:hideMark/>
          </w:tcPr>
          <w:p w14:paraId="1EA1DD8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810061</w:t>
            </w:r>
          </w:p>
        </w:tc>
        <w:tc>
          <w:tcPr>
            <w:tcW w:w="3798" w:type="dxa"/>
            <w:shd w:val="clear" w:color="auto" w:fill="auto"/>
            <w:noWrap/>
            <w:vAlign w:val="center"/>
            <w:hideMark/>
          </w:tcPr>
          <w:p w14:paraId="42BB2714"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UE Conformance Test Aspects – Rel-16 LTE CA configurations</w:t>
            </w:r>
          </w:p>
        </w:tc>
        <w:tc>
          <w:tcPr>
            <w:tcW w:w="2044" w:type="dxa"/>
            <w:shd w:val="clear" w:color="auto" w:fill="auto"/>
            <w:noWrap/>
            <w:vAlign w:val="center"/>
            <w:hideMark/>
          </w:tcPr>
          <w:p w14:paraId="20D7113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LTE_CA_R16-UEConTest</w:t>
            </w:r>
          </w:p>
        </w:tc>
        <w:tc>
          <w:tcPr>
            <w:tcW w:w="554" w:type="dxa"/>
            <w:shd w:val="clear" w:color="auto" w:fill="auto"/>
            <w:noWrap/>
            <w:vAlign w:val="center"/>
            <w:hideMark/>
          </w:tcPr>
          <w:p w14:paraId="5D013B9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R5</w:t>
            </w:r>
          </w:p>
        </w:tc>
        <w:tc>
          <w:tcPr>
            <w:tcW w:w="860" w:type="dxa"/>
            <w:shd w:val="clear" w:color="auto" w:fill="auto"/>
            <w:noWrap/>
            <w:vAlign w:val="center"/>
            <w:hideMark/>
          </w:tcPr>
          <w:p w14:paraId="160F0E2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RP-182648</w:t>
            </w:r>
          </w:p>
        </w:tc>
        <w:tc>
          <w:tcPr>
            <w:tcW w:w="2041" w:type="dxa"/>
            <w:shd w:val="clear" w:color="auto" w:fill="auto"/>
            <w:noWrap/>
            <w:hideMark/>
          </w:tcPr>
          <w:p w14:paraId="2935250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74BEF45A" w14:textId="77777777" w:rsidTr="00581E40">
        <w:trPr>
          <w:trHeight w:val="170"/>
        </w:trPr>
        <w:tc>
          <w:tcPr>
            <w:tcW w:w="852" w:type="dxa"/>
            <w:shd w:val="clear" w:color="auto" w:fill="auto"/>
            <w:noWrap/>
            <w:vAlign w:val="center"/>
            <w:hideMark/>
          </w:tcPr>
          <w:p w14:paraId="1DCC2FD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830076</w:t>
            </w:r>
          </w:p>
        </w:tc>
        <w:tc>
          <w:tcPr>
            <w:tcW w:w="3798" w:type="dxa"/>
            <w:shd w:val="clear" w:color="auto" w:fill="auto"/>
            <w:noWrap/>
            <w:vAlign w:val="center"/>
            <w:hideMark/>
          </w:tcPr>
          <w:p w14:paraId="3D54C13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LTE-based 5G terrestrial broadcast</w:t>
            </w:r>
          </w:p>
        </w:tc>
        <w:tc>
          <w:tcPr>
            <w:tcW w:w="2044" w:type="dxa"/>
            <w:shd w:val="clear" w:color="auto" w:fill="auto"/>
            <w:noWrap/>
            <w:vAlign w:val="center"/>
            <w:hideMark/>
          </w:tcPr>
          <w:p w14:paraId="77865BC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LTE_terr_bcast</w:t>
            </w:r>
          </w:p>
        </w:tc>
        <w:tc>
          <w:tcPr>
            <w:tcW w:w="554" w:type="dxa"/>
            <w:shd w:val="clear" w:color="auto" w:fill="auto"/>
            <w:noWrap/>
            <w:vAlign w:val="center"/>
            <w:hideMark/>
          </w:tcPr>
          <w:p w14:paraId="56C1A1F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7C90197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RP-190732</w:t>
            </w:r>
          </w:p>
        </w:tc>
        <w:tc>
          <w:tcPr>
            <w:tcW w:w="2041" w:type="dxa"/>
            <w:shd w:val="clear" w:color="auto" w:fill="auto"/>
            <w:noWrap/>
            <w:hideMark/>
          </w:tcPr>
          <w:p w14:paraId="3A2084C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Qualcomm</w:t>
            </w:r>
          </w:p>
        </w:tc>
      </w:tr>
      <w:tr w:rsidR="00581E40" w:rsidRPr="00016B51" w14:paraId="79856EF7" w14:textId="77777777" w:rsidTr="00581E40">
        <w:trPr>
          <w:trHeight w:val="170"/>
        </w:trPr>
        <w:tc>
          <w:tcPr>
            <w:tcW w:w="852" w:type="dxa"/>
            <w:shd w:val="clear" w:color="auto" w:fill="auto"/>
            <w:noWrap/>
            <w:vAlign w:val="center"/>
            <w:hideMark/>
          </w:tcPr>
          <w:p w14:paraId="0EE0F06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800091</w:t>
            </w:r>
          </w:p>
        </w:tc>
        <w:tc>
          <w:tcPr>
            <w:tcW w:w="3798" w:type="dxa"/>
            <w:shd w:val="clear" w:color="auto" w:fill="auto"/>
            <w:noWrap/>
            <w:vAlign w:val="center"/>
            <w:hideMark/>
          </w:tcPr>
          <w:p w14:paraId="6673DA96"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Study on LTE-based 5G terrestrial broadcast</w:t>
            </w:r>
          </w:p>
        </w:tc>
        <w:tc>
          <w:tcPr>
            <w:tcW w:w="2044" w:type="dxa"/>
            <w:shd w:val="clear" w:color="auto" w:fill="auto"/>
            <w:noWrap/>
            <w:vAlign w:val="center"/>
            <w:hideMark/>
          </w:tcPr>
          <w:p w14:paraId="0595A2A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FS_LTE_terr_bcast</w:t>
            </w:r>
          </w:p>
        </w:tc>
        <w:tc>
          <w:tcPr>
            <w:tcW w:w="554" w:type="dxa"/>
            <w:shd w:val="clear" w:color="auto" w:fill="auto"/>
            <w:noWrap/>
            <w:vAlign w:val="center"/>
            <w:hideMark/>
          </w:tcPr>
          <w:p w14:paraId="55C8AFE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104DC25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RP-181342</w:t>
            </w:r>
          </w:p>
        </w:tc>
        <w:tc>
          <w:tcPr>
            <w:tcW w:w="2041" w:type="dxa"/>
            <w:shd w:val="clear" w:color="auto" w:fill="auto"/>
            <w:noWrap/>
            <w:hideMark/>
          </w:tcPr>
          <w:p w14:paraId="14DC0FA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09DC06A7" w14:textId="77777777" w:rsidTr="00581E40">
        <w:trPr>
          <w:trHeight w:val="170"/>
        </w:trPr>
        <w:tc>
          <w:tcPr>
            <w:tcW w:w="852" w:type="dxa"/>
            <w:shd w:val="clear" w:color="auto" w:fill="auto"/>
            <w:noWrap/>
            <w:vAlign w:val="center"/>
            <w:hideMark/>
          </w:tcPr>
          <w:p w14:paraId="66DE168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830176</w:t>
            </w:r>
          </w:p>
        </w:tc>
        <w:tc>
          <w:tcPr>
            <w:tcW w:w="3798" w:type="dxa"/>
            <w:shd w:val="clear" w:color="auto" w:fill="auto"/>
            <w:noWrap/>
            <w:vAlign w:val="center"/>
            <w:hideMark/>
          </w:tcPr>
          <w:p w14:paraId="71136B85"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LTE-based 5G terrestrial broadcast</w:t>
            </w:r>
          </w:p>
        </w:tc>
        <w:tc>
          <w:tcPr>
            <w:tcW w:w="2044" w:type="dxa"/>
            <w:shd w:val="clear" w:color="auto" w:fill="auto"/>
            <w:noWrap/>
            <w:vAlign w:val="center"/>
            <w:hideMark/>
          </w:tcPr>
          <w:p w14:paraId="1110C0C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LTE_terr_bcast-Core</w:t>
            </w:r>
          </w:p>
        </w:tc>
        <w:tc>
          <w:tcPr>
            <w:tcW w:w="554" w:type="dxa"/>
            <w:shd w:val="clear" w:color="auto" w:fill="auto"/>
            <w:noWrap/>
            <w:vAlign w:val="center"/>
            <w:hideMark/>
          </w:tcPr>
          <w:p w14:paraId="2A494E9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21E8FF8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RP-190732</w:t>
            </w:r>
          </w:p>
        </w:tc>
        <w:tc>
          <w:tcPr>
            <w:tcW w:w="2041" w:type="dxa"/>
            <w:shd w:val="clear" w:color="auto" w:fill="auto"/>
            <w:noWrap/>
            <w:hideMark/>
          </w:tcPr>
          <w:p w14:paraId="5B37C39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041D9534" w14:textId="77777777" w:rsidTr="00581E40">
        <w:trPr>
          <w:trHeight w:val="170"/>
        </w:trPr>
        <w:tc>
          <w:tcPr>
            <w:tcW w:w="852" w:type="dxa"/>
            <w:shd w:val="clear" w:color="auto" w:fill="auto"/>
            <w:noWrap/>
            <w:vAlign w:val="center"/>
            <w:hideMark/>
          </w:tcPr>
          <w:p w14:paraId="3736004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830276</w:t>
            </w:r>
          </w:p>
        </w:tc>
        <w:tc>
          <w:tcPr>
            <w:tcW w:w="3798" w:type="dxa"/>
            <w:shd w:val="clear" w:color="auto" w:fill="auto"/>
            <w:noWrap/>
            <w:vAlign w:val="center"/>
            <w:hideMark/>
          </w:tcPr>
          <w:p w14:paraId="2DB545E3"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Perf. part: LTE-based 5G terrestrial broadcast</w:t>
            </w:r>
          </w:p>
        </w:tc>
        <w:tc>
          <w:tcPr>
            <w:tcW w:w="2044" w:type="dxa"/>
            <w:shd w:val="clear" w:color="auto" w:fill="auto"/>
            <w:noWrap/>
            <w:vAlign w:val="center"/>
            <w:hideMark/>
          </w:tcPr>
          <w:p w14:paraId="1E46E1B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LTE_terr_bcast-Perf</w:t>
            </w:r>
          </w:p>
        </w:tc>
        <w:tc>
          <w:tcPr>
            <w:tcW w:w="554" w:type="dxa"/>
            <w:shd w:val="clear" w:color="auto" w:fill="auto"/>
            <w:noWrap/>
            <w:vAlign w:val="center"/>
            <w:hideMark/>
          </w:tcPr>
          <w:p w14:paraId="68DA236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C859DB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RP-190732</w:t>
            </w:r>
          </w:p>
        </w:tc>
        <w:tc>
          <w:tcPr>
            <w:tcW w:w="2041" w:type="dxa"/>
            <w:shd w:val="clear" w:color="auto" w:fill="auto"/>
            <w:noWrap/>
            <w:hideMark/>
          </w:tcPr>
          <w:p w14:paraId="5B49EBB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6A168CBC" w14:textId="77777777" w:rsidTr="00581E40">
        <w:trPr>
          <w:trHeight w:val="170"/>
        </w:trPr>
        <w:tc>
          <w:tcPr>
            <w:tcW w:w="852" w:type="dxa"/>
            <w:shd w:val="clear" w:color="auto" w:fill="auto"/>
            <w:noWrap/>
            <w:vAlign w:val="center"/>
            <w:hideMark/>
          </w:tcPr>
          <w:p w14:paraId="387BD65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830094</w:t>
            </w:r>
          </w:p>
        </w:tc>
        <w:tc>
          <w:tcPr>
            <w:tcW w:w="3798" w:type="dxa"/>
            <w:shd w:val="clear" w:color="auto" w:fill="auto"/>
            <w:noWrap/>
            <w:vAlign w:val="center"/>
            <w:hideMark/>
          </w:tcPr>
          <w:p w14:paraId="01DA437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Power class 2 UE for LTE bands 31 and 72</w:t>
            </w:r>
          </w:p>
        </w:tc>
        <w:tc>
          <w:tcPr>
            <w:tcW w:w="2044" w:type="dxa"/>
            <w:shd w:val="clear" w:color="auto" w:fill="auto"/>
            <w:noWrap/>
            <w:vAlign w:val="center"/>
            <w:hideMark/>
          </w:tcPr>
          <w:p w14:paraId="2D5BC64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LTE_PC2_B31_B72</w:t>
            </w:r>
          </w:p>
        </w:tc>
        <w:tc>
          <w:tcPr>
            <w:tcW w:w="554" w:type="dxa"/>
            <w:shd w:val="clear" w:color="auto" w:fill="auto"/>
            <w:noWrap/>
            <w:vAlign w:val="center"/>
            <w:hideMark/>
          </w:tcPr>
          <w:p w14:paraId="3D9A7A5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AF912E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RP-191285</w:t>
            </w:r>
          </w:p>
        </w:tc>
        <w:tc>
          <w:tcPr>
            <w:tcW w:w="2041" w:type="dxa"/>
            <w:shd w:val="clear" w:color="auto" w:fill="auto"/>
            <w:noWrap/>
            <w:hideMark/>
          </w:tcPr>
          <w:p w14:paraId="7E851A5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581E40" w:rsidRPr="00016B51" w14:paraId="75F1004E" w14:textId="77777777" w:rsidTr="00581E40">
        <w:trPr>
          <w:trHeight w:val="170"/>
        </w:trPr>
        <w:tc>
          <w:tcPr>
            <w:tcW w:w="852" w:type="dxa"/>
            <w:shd w:val="clear" w:color="auto" w:fill="auto"/>
            <w:noWrap/>
            <w:vAlign w:val="center"/>
            <w:hideMark/>
          </w:tcPr>
          <w:p w14:paraId="79009B7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830194</w:t>
            </w:r>
          </w:p>
        </w:tc>
        <w:tc>
          <w:tcPr>
            <w:tcW w:w="3798" w:type="dxa"/>
            <w:shd w:val="clear" w:color="auto" w:fill="auto"/>
            <w:noWrap/>
            <w:vAlign w:val="center"/>
            <w:hideMark/>
          </w:tcPr>
          <w:p w14:paraId="275817BE"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Power class 2 UE for LTE bands 31 and 72</w:t>
            </w:r>
          </w:p>
        </w:tc>
        <w:tc>
          <w:tcPr>
            <w:tcW w:w="2044" w:type="dxa"/>
            <w:shd w:val="clear" w:color="auto" w:fill="auto"/>
            <w:noWrap/>
            <w:vAlign w:val="center"/>
            <w:hideMark/>
          </w:tcPr>
          <w:p w14:paraId="799397D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LTE_PC2_B31_B72-Core</w:t>
            </w:r>
          </w:p>
        </w:tc>
        <w:tc>
          <w:tcPr>
            <w:tcW w:w="554" w:type="dxa"/>
            <w:shd w:val="clear" w:color="auto" w:fill="auto"/>
            <w:noWrap/>
            <w:vAlign w:val="center"/>
            <w:hideMark/>
          </w:tcPr>
          <w:p w14:paraId="75672D4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37A760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RP-190665</w:t>
            </w:r>
          </w:p>
        </w:tc>
        <w:tc>
          <w:tcPr>
            <w:tcW w:w="2041" w:type="dxa"/>
            <w:shd w:val="clear" w:color="auto" w:fill="auto"/>
            <w:noWrap/>
            <w:hideMark/>
          </w:tcPr>
          <w:p w14:paraId="295AED8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40CD40F5" w14:textId="77777777" w:rsidTr="00581E40">
        <w:trPr>
          <w:trHeight w:val="170"/>
        </w:trPr>
        <w:tc>
          <w:tcPr>
            <w:tcW w:w="852" w:type="dxa"/>
            <w:shd w:val="clear" w:color="auto" w:fill="auto"/>
            <w:noWrap/>
            <w:vAlign w:val="center"/>
            <w:hideMark/>
          </w:tcPr>
          <w:p w14:paraId="25EAFF0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830294</w:t>
            </w:r>
          </w:p>
        </w:tc>
        <w:tc>
          <w:tcPr>
            <w:tcW w:w="3798" w:type="dxa"/>
            <w:shd w:val="clear" w:color="auto" w:fill="auto"/>
            <w:noWrap/>
            <w:vAlign w:val="center"/>
            <w:hideMark/>
          </w:tcPr>
          <w:p w14:paraId="4345FAA5"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Perf. part: Power class 2 UE for LTE bands 31 and 72</w:t>
            </w:r>
          </w:p>
        </w:tc>
        <w:tc>
          <w:tcPr>
            <w:tcW w:w="2044" w:type="dxa"/>
            <w:shd w:val="clear" w:color="auto" w:fill="auto"/>
            <w:noWrap/>
            <w:vAlign w:val="center"/>
            <w:hideMark/>
          </w:tcPr>
          <w:p w14:paraId="6EAD5CA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LTE_PC2_B31_B72-Perf</w:t>
            </w:r>
          </w:p>
        </w:tc>
        <w:tc>
          <w:tcPr>
            <w:tcW w:w="554" w:type="dxa"/>
            <w:shd w:val="clear" w:color="auto" w:fill="auto"/>
            <w:noWrap/>
            <w:vAlign w:val="center"/>
            <w:hideMark/>
          </w:tcPr>
          <w:p w14:paraId="288E3FC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719D63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RP-190665</w:t>
            </w:r>
          </w:p>
        </w:tc>
        <w:tc>
          <w:tcPr>
            <w:tcW w:w="2041" w:type="dxa"/>
            <w:shd w:val="clear" w:color="auto" w:fill="auto"/>
            <w:noWrap/>
            <w:hideMark/>
          </w:tcPr>
          <w:p w14:paraId="5416151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28C45586" w14:textId="77777777" w:rsidTr="00581E40">
        <w:trPr>
          <w:trHeight w:val="170"/>
        </w:trPr>
        <w:tc>
          <w:tcPr>
            <w:tcW w:w="852" w:type="dxa"/>
            <w:shd w:val="clear" w:color="auto" w:fill="auto"/>
            <w:noWrap/>
            <w:vAlign w:val="center"/>
            <w:hideMark/>
          </w:tcPr>
          <w:p w14:paraId="7F07566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800056</w:t>
            </w:r>
          </w:p>
        </w:tc>
        <w:tc>
          <w:tcPr>
            <w:tcW w:w="3798" w:type="dxa"/>
            <w:shd w:val="clear" w:color="auto" w:fill="auto"/>
            <w:noWrap/>
            <w:vAlign w:val="center"/>
            <w:hideMark/>
          </w:tcPr>
          <w:p w14:paraId="5789D94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Additional LTE bands</w:t>
            </w:r>
          </w:p>
        </w:tc>
        <w:tc>
          <w:tcPr>
            <w:tcW w:w="2044" w:type="dxa"/>
            <w:shd w:val="clear" w:color="auto" w:fill="auto"/>
            <w:noWrap/>
            <w:vAlign w:val="center"/>
            <w:hideMark/>
          </w:tcPr>
          <w:p w14:paraId="5E612D0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554" w:type="dxa"/>
            <w:shd w:val="clear" w:color="auto" w:fill="auto"/>
            <w:noWrap/>
            <w:vAlign w:val="center"/>
            <w:hideMark/>
          </w:tcPr>
          <w:p w14:paraId="728322F9" w14:textId="57EC4F2A" w:rsidR="008D5449" w:rsidRPr="00016B51" w:rsidRDefault="00F84794"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r w:rsidR="008D5449" w:rsidRPr="00016B51">
              <w:rPr>
                <w:rFonts w:ascii="Arial" w:hAnsi="Arial" w:cs="Arial"/>
                <w:color w:val="000000"/>
                <w:sz w:val="12"/>
                <w:szCs w:val="16"/>
                <w:lang w:eastAsia="en-GB"/>
              </w:rPr>
              <w:t> </w:t>
            </w:r>
          </w:p>
        </w:tc>
        <w:tc>
          <w:tcPr>
            <w:tcW w:w="860" w:type="dxa"/>
            <w:shd w:val="clear" w:color="auto" w:fill="auto"/>
            <w:noWrap/>
            <w:vAlign w:val="center"/>
            <w:hideMark/>
          </w:tcPr>
          <w:p w14:paraId="20F5453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5AC7BE7D" w14:textId="065398F4"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r w:rsidR="00F84794" w:rsidRPr="00016B51">
              <w:rPr>
                <w:rFonts w:ascii="Arial" w:hAnsi="Arial" w:cs="Arial"/>
                <w:b/>
                <w:bCs/>
                <w:color w:val="000000"/>
                <w:sz w:val="12"/>
                <w:szCs w:val="16"/>
                <w:lang w:eastAsia="en-GB"/>
              </w:rPr>
              <w:t>Ericsson</w:t>
            </w:r>
          </w:p>
        </w:tc>
      </w:tr>
      <w:tr w:rsidR="00581E40" w:rsidRPr="00016B51" w14:paraId="2C4AAF6C" w14:textId="77777777" w:rsidTr="00581E40">
        <w:trPr>
          <w:trHeight w:val="170"/>
        </w:trPr>
        <w:tc>
          <w:tcPr>
            <w:tcW w:w="852" w:type="dxa"/>
            <w:shd w:val="clear" w:color="auto" w:fill="auto"/>
            <w:noWrap/>
            <w:vAlign w:val="center"/>
            <w:hideMark/>
          </w:tcPr>
          <w:p w14:paraId="35F499C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800075</w:t>
            </w:r>
          </w:p>
        </w:tc>
        <w:tc>
          <w:tcPr>
            <w:tcW w:w="3798" w:type="dxa"/>
            <w:shd w:val="clear" w:color="auto" w:fill="auto"/>
            <w:noWrap/>
            <w:vAlign w:val="center"/>
            <w:hideMark/>
          </w:tcPr>
          <w:p w14:paraId="03BC961B"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Additional LTE bands for UE category M1 and/or NB1 in Rel-16</w:t>
            </w:r>
          </w:p>
        </w:tc>
        <w:tc>
          <w:tcPr>
            <w:tcW w:w="2044" w:type="dxa"/>
            <w:shd w:val="clear" w:color="auto" w:fill="auto"/>
            <w:noWrap/>
            <w:vAlign w:val="center"/>
            <w:hideMark/>
          </w:tcPr>
          <w:p w14:paraId="74D7345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LTE_bands_R16_M1_NB1</w:t>
            </w:r>
          </w:p>
        </w:tc>
        <w:tc>
          <w:tcPr>
            <w:tcW w:w="554" w:type="dxa"/>
            <w:shd w:val="clear" w:color="auto" w:fill="auto"/>
            <w:noWrap/>
            <w:vAlign w:val="center"/>
            <w:hideMark/>
          </w:tcPr>
          <w:p w14:paraId="2CF70DD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1BBF73D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RP-190332</w:t>
            </w:r>
          </w:p>
        </w:tc>
        <w:tc>
          <w:tcPr>
            <w:tcW w:w="2041" w:type="dxa"/>
            <w:shd w:val="clear" w:color="auto" w:fill="auto"/>
            <w:noWrap/>
            <w:hideMark/>
          </w:tcPr>
          <w:p w14:paraId="7C75F9D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56B833EF" w14:textId="77777777" w:rsidTr="00581E40">
        <w:trPr>
          <w:trHeight w:val="170"/>
        </w:trPr>
        <w:tc>
          <w:tcPr>
            <w:tcW w:w="852" w:type="dxa"/>
            <w:shd w:val="clear" w:color="auto" w:fill="auto"/>
            <w:noWrap/>
            <w:vAlign w:val="center"/>
            <w:hideMark/>
          </w:tcPr>
          <w:p w14:paraId="3BAC1A6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800175</w:t>
            </w:r>
          </w:p>
        </w:tc>
        <w:tc>
          <w:tcPr>
            <w:tcW w:w="3798" w:type="dxa"/>
            <w:shd w:val="clear" w:color="auto" w:fill="auto"/>
            <w:noWrap/>
            <w:vAlign w:val="center"/>
            <w:hideMark/>
          </w:tcPr>
          <w:p w14:paraId="547D8B1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Core part: Additional LTE bands for UE category M1 and/or NB1 in Rel-16</w:t>
            </w:r>
          </w:p>
        </w:tc>
        <w:tc>
          <w:tcPr>
            <w:tcW w:w="2044" w:type="dxa"/>
            <w:shd w:val="clear" w:color="auto" w:fill="auto"/>
            <w:noWrap/>
            <w:vAlign w:val="center"/>
            <w:hideMark/>
          </w:tcPr>
          <w:p w14:paraId="6F4D57C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LTE_bands_R16_M1_NB1-Core</w:t>
            </w:r>
          </w:p>
        </w:tc>
        <w:tc>
          <w:tcPr>
            <w:tcW w:w="554" w:type="dxa"/>
            <w:shd w:val="clear" w:color="auto" w:fill="auto"/>
            <w:noWrap/>
            <w:vAlign w:val="center"/>
            <w:hideMark/>
          </w:tcPr>
          <w:p w14:paraId="449A8B0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E868EB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RP-190332</w:t>
            </w:r>
          </w:p>
        </w:tc>
        <w:tc>
          <w:tcPr>
            <w:tcW w:w="2041" w:type="dxa"/>
            <w:shd w:val="clear" w:color="auto" w:fill="auto"/>
            <w:noWrap/>
            <w:hideMark/>
          </w:tcPr>
          <w:p w14:paraId="5A4B89C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2890EF38" w14:textId="77777777" w:rsidTr="00581E40">
        <w:trPr>
          <w:trHeight w:val="170"/>
        </w:trPr>
        <w:tc>
          <w:tcPr>
            <w:tcW w:w="852" w:type="dxa"/>
            <w:shd w:val="clear" w:color="auto" w:fill="auto"/>
            <w:noWrap/>
            <w:vAlign w:val="center"/>
            <w:hideMark/>
          </w:tcPr>
          <w:p w14:paraId="5811C48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800275</w:t>
            </w:r>
          </w:p>
        </w:tc>
        <w:tc>
          <w:tcPr>
            <w:tcW w:w="3798" w:type="dxa"/>
            <w:shd w:val="clear" w:color="auto" w:fill="auto"/>
            <w:noWrap/>
            <w:vAlign w:val="center"/>
            <w:hideMark/>
          </w:tcPr>
          <w:p w14:paraId="3CACC08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Perf. part: Additional LTE bands for UE category M1 and/or NB1 in Rel-16</w:t>
            </w:r>
          </w:p>
        </w:tc>
        <w:tc>
          <w:tcPr>
            <w:tcW w:w="2044" w:type="dxa"/>
            <w:shd w:val="clear" w:color="auto" w:fill="auto"/>
            <w:noWrap/>
            <w:vAlign w:val="center"/>
            <w:hideMark/>
          </w:tcPr>
          <w:p w14:paraId="4A62432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LTE_bands_R16_M1_NB1-Perf</w:t>
            </w:r>
          </w:p>
        </w:tc>
        <w:tc>
          <w:tcPr>
            <w:tcW w:w="554" w:type="dxa"/>
            <w:shd w:val="clear" w:color="auto" w:fill="auto"/>
            <w:noWrap/>
            <w:vAlign w:val="center"/>
            <w:hideMark/>
          </w:tcPr>
          <w:p w14:paraId="7FE499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934462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RP-190332</w:t>
            </w:r>
          </w:p>
        </w:tc>
        <w:tc>
          <w:tcPr>
            <w:tcW w:w="2041" w:type="dxa"/>
            <w:shd w:val="clear" w:color="auto" w:fill="auto"/>
            <w:noWrap/>
            <w:hideMark/>
          </w:tcPr>
          <w:p w14:paraId="6F95ED4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35A289FB" w14:textId="77777777" w:rsidTr="00581E40">
        <w:trPr>
          <w:trHeight w:val="170"/>
        </w:trPr>
        <w:tc>
          <w:tcPr>
            <w:tcW w:w="852" w:type="dxa"/>
            <w:shd w:val="clear" w:color="auto" w:fill="auto"/>
            <w:noWrap/>
            <w:vAlign w:val="center"/>
            <w:hideMark/>
          </w:tcPr>
          <w:p w14:paraId="4332B5C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800076</w:t>
            </w:r>
          </w:p>
        </w:tc>
        <w:tc>
          <w:tcPr>
            <w:tcW w:w="3798" w:type="dxa"/>
            <w:shd w:val="clear" w:color="auto" w:fill="auto"/>
            <w:noWrap/>
            <w:vAlign w:val="center"/>
            <w:hideMark/>
          </w:tcPr>
          <w:p w14:paraId="0B7445F3"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Additional LTE bands for UE category M2 and/or NB2 in Rel-16</w:t>
            </w:r>
          </w:p>
        </w:tc>
        <w:tc>
          <w:tcPr>
            <w:tcW w:w="2044" w:type="dxa"/>
            <w:shd w:val="clear" w:color="auto" w:fill="auto"/>
            <w:noWrap/>
            <w:vAlign w:val="center"/>
            <w:hideMark/>
          </w:tcPr>
          <w:p w14:paraId="06AC26A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LTE_bands_R16_M2_NB2</w:t>
            </w:r>
          </w:p>
        </w:tc>
        <w:tc>
          <w:tcPr>
            <w:tcW w:w="554" w:type="dxa"/>
            <w:shd w:val="clear" w:color="auto" w:fill="auto"/>
            <w:noWrap/>
            <w:vAlign w:val="center"/>
            <w:hideMark/>
          </w:tcPr>
          <w:p w14:paraId="2CF2177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27609E8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RP-190333</w:t>
            </w:r>
          </w:p>
        </w:tc>
        <w:tc>
          <w:tcPr>
            <w:tcW w:w="2041" w:type="dxa"/>
            <w:shd w:val="clear" w:color="auto" w:fill="auto"/>
            <w:noWrap/>
            <w:hideMark/>
          </w:tcPr>
          <w:p w14:paraId="17447D9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05DA0626" w14:textId="77777777" w:rsidTr="00581E40">
        <w:trPr>
          <w:trHeight w:val="170"/>
        </w:trPr>
        <w:tc>
          <w:tcPr>
            <w:tcW w:w="852" w:type="dxa"/>
            <w:shd w:val="clear" w:color="auto" w:fill="auto"/>
            <w:noWrap/>
            <w:vAlign w:val="center"/>
            <w:hideMark/>
          </w:tcPr>
          <w:p w14:paraId="4C7387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800176</w:t>
            </w:r>
          </w:p>
        </w:tc>
        <w:tc>
          <w:tcPr>
            <w:tcW w:w="3798" w:type="dxa"/>
            <w:shd w:val="clear" w:color="auto" w:fill="auto"/>
            <w:noWrap/>
            <w:vAlign w:val="center"/>
            <w:hideMark/>
          </w:tcPr>
          <w:p w14:paraId="0734DF1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Core part: Additional LTE bands for UE category M2 and/or NB2 in Rel-16</w:t>
            </w:r>
          </w:p>
        </w:tc>
        <w:tc>
          <w:tcPr>
            <w:tcW w:w="2044" w:type="dxa"/>
            <w:shd w:val="clear" w:color="auto" w:fill="auto"/>
            <w:noWrap/>
            <w:vAlign w:val="center"/>
            <w:hideMark/>
          </w:tcPr>
          <w:p w14:paraId="125F113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LTE_bands_R16_M2_NB2-Core</w:t>
            </w:r>
          </w:p>
        </w:tc>
        <w:tc>
          <w:tcPr>
            <w:tcW w:w="554" w:type="dxa"/>
            <w:shd w:val="clear" w:color="auto" w:fill="auto"/>
            <w:noWrap/>
            <w:vAlign w:val="center"/>
            <w:hideMark/>
          </w:tcPr>
          <w:p w14:paraId="1E97BF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7DACB4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RP-190333</w:t>
            </w:r>
          </w:p>
        </w:tc>
        <w:tc>
          <w:tcPr>
            <w:tcW w:w="2041" w:type="dxa"/>
            <w:shd w:val="clear" w:color="auto" w:fill="auto"/>
            <w:noWrap/>
            <w:hideMark/>
          </w:tcPr>
          <w:p w14:paraId="1F64320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4D3A0F26" w14:textId="77777777" w:rsidTr="00581E40">
        <w:trPr>
          <w:trHeight w:val="170"/>
        </w:trPr>
        <w:tc>
          <w:tcPr>
            <w:tcW w:w="852" w:type="dxa"/>
            <w:shd w:val="clear" w:color="auto" w:fill="auto"/>
            <w:noWrap/>
            <w:vAlign w:val="center"/>
            <w:hideMark/>
          </w:tcPr>
          <w:p w14:paraId="31A0C28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800079</w:t>
            </w:r>
          </w:p>
        </w:tc>
        <w:tc>
          <w:tcPr>
            <w:tcW w:w="3798" w:type="dxa"/>
            <w:shd w:val="clear" w:color="auto" w:fill="auto"/>
            <w:noWrap/>
            <w:vAlign w:val="center"/>
            <w:hideMark/>
          </w:tcPr>
          <w:p w14:paraId="7F53013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Further performance enhancement for LTE in high speed scenario</w:t>
            </w:r>
          </w:p>
        </w:tc>
        <w:tc>
          <w:tcPr>
            <w:tcW w:w="2044" w:type="dxa"/>
            <w:shd w:val="clear" w:color="auto" w:fill="auto"/>
            <w:noWrap/>
            <w:vAlign w:val="center"/>
            <w:hideMark/>
          </w:tcPr>
          <w:p w14:paraId="2E619A5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LTE_high_speed_enh2</w:t>
            </w:r>
          </w:p>
        </w:tc>
        <w:tc>
          <w:tcPr>
            <w:tcW w:w="554" w:type="dxa"/>
            <w:shd w:val="clear" w:color="auto" w:fill="auto"/>
            <w:noWrap/>
            <w:vAlign w:val="center"/>
            <w:hideMark/>
          </w:tcPr>
          <w:p w14:paraId="27786E7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1ED94BC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RP-181482</w:t>
            </w:r>
          </w:p>
        </w:tc>
        <w:tc>
          <w:tcPr>
            <w:tcW w:w="2041" w:type="dxa"/>
            <w:shd w:val="clear" w:color="auto" w:fill="auto"/>
            <w:noWrap/>
            <w:hideMark/>
          </w:tcPr>
          <w:p w14:paraId="48F55B0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NTT DOCOMO</w:t>
            </w:r>
          </w:p>
        </w:tc>
      </w:tr>
      <w:tr w:rsidR="00581E40" w:rsidRPr="00016B51" w14:paraId="077A2202" w14:textId="77777777" w:rsidTr="00581E40">
        <w:trPr>
          <w:trHeight w:val="170"/>
        </w:trPr>
        <w:tc>
          <w:tcPr>
            <w:tcW w:w="852" w:type="dxa"/>
            <w:shd w:val="clear" w:color="auto" w:fill="auto"/>
            <w:noWrap/>
            <w:vAlign w:val="center"/>
            <w:hideMark/>
          </w:tcPr>
          <w:p w14:paraId="63B0E02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800179</w:t>
            </w:r>
          </w:p>
        </w:tc>
        <w:tc>
          <w:tcPr>
            <w:tcW w:w="3798" w:type="dxa"/>
            <w:shd w:val="clear" w:color="auto" w:fill="auto"/>
            <w:noWrap/>
            <w:vAlign w:val="center"/>
            <w:hideMark/>
          </w:tcPr>
          <w:p w14:paraId="139424A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Core part: Further performance enhancement for LTE in high speed scenario</w:t>
            </w:r>
          </w:p>
        </w:tc>
        <w:tc>
          <w:tcPr>
            <w:tcW w:w="2044" w:type="dxa"/>
            <w:shd w:val="clear" w:color="auto" w:fill="auto"/>
            <w:noWrap/>
            <w:vAlign w:val="center"/>
            <w:hideMark/>
          </w:tcPr>
          <w:p w14:paraId="354F683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LTE_high_speed_enh2-Core</w:t>
            </w:r>
          </w:p>
        </w:tc>
        <w:tc>
          <w:tcPr>
            <w:tcW w:w="554" w:type="dxa"/>
            <w:shd w:val="clear" w:color="auto" w:fill="auto"/>
            <w:noWrap/>
            <w:vAlign w:val="center"/>
            <w:hideMark/>
          </w:tcPr>
          <w:p w14:paraId="13274B3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0694B5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RP-181482</w:t>
            </w:r>
          </w:p>
        </w:tc>
        <w:tc>
          <w:tcPr>
            <w:tcW w:w="2041" w:type="dxa"/>
            <w:shd w:val="clear" w:color="auto" w:fill="auto"/>
            <w:noWrap/>
            <w:hideMark/>
          </w:tcPr>
          <w:p w14:paraId="3198263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NTT DOCOMO</w:t>
            </w:r>
          </w:p>
        </w:tc>
      </w:tr>
      <w:tr w:rsidR="00581E40" w:rsidRPr="00016B51" w14:paraId="210211D5" w14:textId="77777777" w:rsidTr="00581E40">
        <w:trPr>
          <w:trHeight w:val="170"/>
        </w:trPr>
        <w:tc>
          <w:tcPr>
            <w:tcW w:w="852" w:type="dxa"/>
            <w:shd w:val="clear" w:color="auto" w:fill="auto"/>
            <w:noWrap/>
            <w:vAlign w:val="center"/>
            <w:hideMark/>
          </w:tcPr>
          <w:p w14:paraId="4225ED1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800279</w:t>
            </w:r>
          </w:p>
        </w:tc>
        <w:tc>
          <w:tcPr>
            <w:tcW w:w="3798" w:type="dxa"/>
            <w:shd w:val="clear" w:color="auto" w:fill="auto"/>
            <w:noWrap/>
            <w:vAlign w:val="center"/>
            <w:hideMark/>
          </w:tcPr>
          <w:p w14:paraId="440525A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Perf. part: Further performance enhancement for LTE in high speed scenario</w:t>
            </w:r>
          </w:p>
        </w:tc>
        <w:tc>
          <w:tcPr>
            <w:tcW w:w="2044" w:type="dxa"/>
            <w:shd w:val="clear" w:color="auto" w:fill="auto"/>
            <w:noWrap/>
            <w:vAlign w:val="center"/>
            <w:hideMark/>
          </w:tcPr>
          <w:p w14:paraId="14826E8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LTE_high_speed_enh2-Perf</w:t>
            </w:r>
          </w:p>
        </w:tc>
        <w:tc>
          <w:tcPr>
            <w:tcW w:w="554" w:type="dxa"/>
            <w:shd w:val="clear" w:color="auto" w:fill="auto"/>
            <w:noWrap/>
            <w:vAlign w:val="center"/>
            <w:hideMark/>
          </w:tcPr>
          <w:p w14:paraId="4EE9A19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B7D442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RP-181482</w:t>
            </w:r>
          </w:p>
        </w:tc>
        <w:tc>
          <w:tcPr>
            <w:tcW w:w="2041" w:type="dxa"/>
            <w:shd w:val="clear" w:color="auto" w:fill="auto"/>
            <w:noWrap/>
            <w:hideMark/>
          </w:tcPr>
          <w:p w14:paraId="5ECDBD5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NTT DOCOMO</w:t>
            </w:r>
          </w:p>
        </w:tc>
      </w:tr>
      <w:tr w:rsidR="00581E40" w:rsidRPr="00016B51" w14:paraId="028944BE" w14:textId="77777777" w:rsidTr="00581E40">
        <w:trPr>
          <w:trHeight w:val="170"/>
        </w:trPr>
        <w:tc>
          <w:tcPr>
            <w:tcW w:w="852" w:type="dxa"/>
            <w:shd w:val="clear" w:color="auto" w:fill="auto"/>
            <w:noWrap/>
            <w:vAlign w:val="center"/>
            <w:hideMark/>
          </w:tcPr>
          <w:p w14:paraId="6A7CF84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800086</w:t>
            </w:r>
          </w:p>
        </w:tc>
        <w:tc>
          <w:tcPr>
            <w:tcW w:w="3798" w:type="dxa"/>
            <w:shd w:val="clear" w:color="auto" w:fill="auto"/>
            <w:noWrap/>
            <w:vAlign w:val="center"/>
            <w:hideMark/>
          </w:tcPr>
          <w:p w14:paraId="574CB61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DL MIMO efficiency enhancements for LTE</w:t>
            </w:r>
          </w:p>
        </w:tc>
        <w:tc>
          <w:tcPr>
            <w:tcW w:w="2044" w:type="dxa"/>
            <w:shd w:val="clear" w:color="auto" w:fill="auto"/>
            <w:noWrap/>
            <w:vAlign w:val="center"/>
            <w:hideMark/>
          </w:tcPr>
          <w:p w14:paraId="34F39B4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LTE_DL_MIMO_EE</w:t>
            </w:r>
          </w:p>
        </w:tc>
        <w:tc>
          <w:tcPr>
            <w:tcW w:w="554" w:type="dxa"/>
            <w:shd w:val="clear" w:color="auto" w:fill="auto"/>
            <w:noWrap/>
            <w:vAlign w:val="center"/>
            <w:hideMark/>
          </w:tcPr>
          <w:p w14:paraId="16F2183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472F879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RP-182901</w:t>
            </w:r>
          </w:p>
        </w:tc>
        <w:tc>
          <w:tcPr>
            <w:tcW w:w="2041" w:type="dxa"/>
            <w:shd w:val="clear" w:color="auto" w:fill="auto"/>
            <w:noWrap/>
            <w:hideMark/>
          </w:tcPr>
          <w:p w14:paraId="570744F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15DCDC21" w14:textId="77777777" w:rsidTr="00581E40">
        <w:trPr>
          <w:trHeight w:val="170"/>
        </w:trPr>
        <w:tc>
          <w:tcPr>
            <w:tcW w:w="852" w:type="dxa"/>
            <w:shd w:val="clear" w:color="auto" w:fill="auto"/>
            <w:noWrap/>
            <w:vAlign w:val="center"/>
            <w:hideMark/>
          </w:tcPr>
          <w:p w14:paraId="24FC52A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800186</w:t>
            </w:r>
          </w:p>
        </w:tc>
        <w:tc>
          <w:tcPr>
            <w:tcW w:w="3798" w:type="dxa"/>
            <w:shd w:val="clear" w:color="auto" w:fill="auto"/>
            <w:noWrap/>
            <w:vAlign w:val="center"/>
            <w:hideMark/>
          </w:tcPr>
          <w:p w14:paraId="7EFC420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Core part: DL MIMO efficiency enhancements for LTE</w:t>
            </w:r>
          </w:p>
        </w:tc>
        <w:tc>
          <w:tcPr>
            <w:tcW w:w="2044" w:type="dxa"/>
            <w:shd w:val="clear" w:color="auto" w:fill="auto"/>
            <w:noWrap/>
            <w:vAlign w:val="center"/>
            <w:hideMark/>
          </w:tcPr>
          <w:p w14:paraId="2E7D496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LTE_DL_MIMO_EE-Core</w:t>
            </w:r>
          </w:p>
        </w:tc>
        <w:tc>
          <w:tcPr>
            <w:tcW w:w="554" w:type="dxa"/>
            <w:shd w:val="clear" w:color="auto" w:fill="auto"/>
            <w:noWrap/>
            <w:vAlign w:val="center"/>
            <w:hideMark/>
          </w:tcPr>
          <w:p w14:paraId="2909E4F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15229B4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RP-182901</w:t>
            </w:r>
          </w:p>
        </w:tc>
        <w:tc>
          <w:tcPr>
            <w:tcW w:w="2041" w:type="dxa"/>
            <w:shd w:val="clear" w:color="auto" w:fill="auto"/>
            <w:noWrap/>
            <w:hideMark/>
          </w:tcPr>
          <w:p w14:paraId="22C2F2C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7C7AC46F" w14:textId="77777777" w:rsidTr="00581E40">
        <w:trPr>
          <w:trHeight w:val="170"/>
        </w:trPr>
        <w:tc>
          <w:tcPr>
            <w:tcW w:w="852" w:type="dxa"/>
            <w:shd w:val="clear" w:color="auto" w:fill="auto"/>
            <w:noWrap/>
            <w:vAlign w:val="center"/>
            <w:hideMark/>
          </w:tcPr>
          <w:p w14:paraId="6C758CE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800286</w:t>
            </w:r>
          </w:p>
        </w:tc>
        <w:tc>
          <w:tcPr>
            <w:tcW w:w="3798" w:type="dxa"/>
            <w:shd w:val="clear" w:color="auto" w:fill="auto"/>
            <w:noWrap/>
            <w:vAlign w:val="center"/>
            <w:hideMark/>
          </w:tcPr>
          <w:p w14:paraId="74ABF46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Perf. part: DL MIMO efficiency enhancements for LTE</w:t>
            </w:r>
          </w:p>
        </w:tc>
        <w:tc>
          <w:tcPr>
            <w:tcW w:w="2044" w:type="dxa"/>
            <w:shd w:val="clear" w:color="auto" w:fill="auto"/>
            <w:noWrap/>
            <w:vAlign w:val="center"/>
            <w:hideMark/>
          </w:tcPr>
          <w:p w14:paraId="03CBF5F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LTE_DL_MIMO_EE-Perf</w:t>
            </w:r>
          </w:p>
        </w:tc>
        <w:tc>
          <w:tcPr>
            <w:tcW w:w="554" w:type="dxa"/>
            <w:shd w:val="clear" w:color="auto" w:fill="auto"/>
            <w:noWrap/>
            <w:vAlign w:val="center"/>
            <w:hideMark/>
          </w:tcPr>
          <w:p w14:paraId="4CC52F4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9111D3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RP-182901</w:t>
            </w:r>
          </w:p>
        </w:tc>
        <w:tc>
          <w:tcPr>
            <w:tcW w:w="2041" w:type="dxa"/>
            <w:shd w:val="clear" w:color="auto" w:fill="auto"/>
            <w:noWrap/>
            <w:hideMark/>
          </w:tcPr>
          <w:p w14:paraId="2768BEA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15B1CD93" w14:textId="77777777" w:rsidTr="00581E40">
        <w:trPr>
          <w:trHeight w:val="170"/>
        </w:trPr>
        <w:tc>
          <w:tcPr>
            <w:tcW w:w="852" w:type="dxa"/>
            <w:shd w:val="clear" w:color="auto" w:fill="auto"/>
            <w:noWrap/>
            <w:vAlign w:val="center"/>
            <w:hideMark/>
          </w:tcPr>
          <w:p w14:paraId="7550D31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820071</w:t>
            </w:r>
          </w:p>
        </w:tc>
        <w:tc>
          <w:tcPr>
            <w:tcW w:w="3798" w:type="dxa"/>
            <w:shd w:val="clear" w:color="auto" w:fill="auto"/>
            <w:noWrap/>
            <w:vAlign w:val="center"/>
            <w:hideMark/>
          </w:tcPr>
          <w:p w14:paraId="38BE0EB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Transfer of Iuant interface specifications from 25-series to 37-series</w:t>
            </w:r>
          </w:p>
        </w:tc>
        <w:tc>
          <w:tcPr>
            <w:tcW w:w="2044" w:type="dxa"/>
            <w:shd w:val="clear" w:color="auto" w:fill="auto"/>
            <w:noWrap/>
            <w:vAlign w:val="center"/>
            <w:hideMark/>
          </w:tcPr>
          <w:p w14:paraId="6E48414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Iuant_transfer</w:t>
            </w:r>
          </w:p>
        </w:tc>
        <w:tc>
          <w:tcPr>
            <w:tcW w:w="554" w:type="dxa"/>
            <w:shd w:val="clear" w:color="auto" w:fill="auto"/>
            <w:noWrap/>
            <w:vAlign w:val="center"/>
            <w:hideMark/>
          </w:tcPr>
          <w:p w14:paraId="0C4B449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58CD795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RP-190160</w:t>
            </w:r>
          </w:p>
        </w:tc>
        <w:tc>
          <w:tcPr>
            <w:tcW w:w="2041" w:type="dxa"/>
            <w:shd w:val="clear" w:color="auto" w:fill="auto"/>
            <w:noWrap/>
            <w:hideMark/>
          </w:tcPr>
          <w:p w14:paraId="1391E53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042AA0A5" w14:textId="77777777" w:rsidTr="00581E40">
        <w:trPr>
          <w:trHeight w:val="170"/>
        </w:trPr>
        <w:tc>
          <w:tcPr>
            <w:tcW w:w="852" w:type="dxa"/>
            <w:shd w:val="clear" w:color="auto" w:fill="auto"/>
            <w:noWrap/>
            <w:vAlign w:val="center"/>
            <w:hideMark/>
          </w:tcPr>
          <w:p w14:paraId="5FF8FDC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820171</w:t>
            </w:r>
          </w:p>
        </w:tc>
        <w:tc>
          <w:tcPr>
            <w:tcW w:w="3798" w:type="dxa"/>
            <w:shd w:val="clear" w:color="auto" w:fill="auto"/>
            <w:noWrap/>
            <w:vAlign w:val="center"/>
            <w:hideMark/>
          </w:tcPr>
          <w:p w14:paraId="6E2CF5C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Core part: Transfer of Iuant interface specifications from 25-series to 37-series</w:t>
            </w:r>
          </w:p>
        </w:tc>
        <w:tc>
          <w:tcPr>
            <w:tcW w:w="2044" w:type="dxa"/>
            <w:shd w:val="clear" w:color="auto" w:fill="auto"/>
            <w:noWrap/>
            <w:vAlign w:val="center"/>
            <w:hideMark/>
          </w:tcPr>
          <w:p w14:paraId="4DDE243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Iuant_transfer-Core</w:t>
            </w:r>
          </w:p>
        </w:tc>
        <w:tc>
          <w:tcPr>
            <w:tcW w:w="554" w:type="dxa"/>
            <w:shd w:val="clear" w:color="auto" w:fill="auto"/>
            <w:noWrap/>
            <w:vAlign w:val="center"/>
            <w:hideMark/>
          </w:tcPr>
          <w:p w14:paraId="4E77FF7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1425864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RP-190160</w:t>
            </w:r>
          </w:p>
        </w:tc>
        <w:tc>
          <w:tcPr>
            <w:tcW w:w="2041" w:type="dxa"/>
            <w:shd w:val="clear" w:color="auto" w:fill="auto"/>
            <w:noWrap/>
            <w:hideMark/>
          </w:tcPr>
          <w:p w14:paraId="7816EA8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4147A4A2" w14:textId="77777777" w:rsidTr="00581E40">
        <w:trPr>
          <w:trHeight w:val="170"/>
        </w:trPr>
        <w:tc>
          <w:tcPr>
            <w:tcW w:w="852" w:type="dxa"/>
            <w:shd w:val="clear" w:color="auto" w:fill="auto"/>
            <w:noWrap/>
            <w:vAlign w:val="center"/>
            <w:hideMark/>
          </w:tcPr>
          <w:p w14:paraId="25555E3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820072</w:t>
            </w:r>
          </w:p>
        </w:tc>
        <w:tc>
          <w:tcPr>
            <w:tcW w:w="3798" w:type="dxa"/>
            <w:shd w:val="clear" w:color="auto" w:fill="auto"/>
            <w:noWrap/>
            <w:vAlign w:val="center"/>
            <w:hideMark/>
          </w:tcPr>
          <w:p w14:paraId="570BD4EB"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Direct data forwarding between NG-RAN and E-UTRAN nodes for inter-system mobility</w:t>
            </w:r>
          </w:p>
        </w:tc>
        <w:tc>
          <w:tcPr>
            <w:tcW w:w="2044" w:type="dxa"/>
            <w:shd w:val="clear" w:color="auto" w:fill="auto"/>
            <w:noWrap/>
            <w:vAlign w:val="center"/>
            <w:hideMark/>
          </w:tcPr>
          <w:p w14:paraId="7BF4280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Direct_data_fw_NR</w:t>
            </w:r>
          </w:p>
        </w:tc>
        <w:tc>
          <w:tcPr>
            <w:tcW w:w="554" w:type="dxa"/>
            <w:shd w:val="clear" w:color="auto" w:fill="auto"/>
            <w:noWrap/>
            <w:vAlign w:val="center"/>
            <w:hideMark/>
          </w:tcPr>
          <w:p w14:paraId="31DB586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7946638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RP-182886</w:t>
            </w:r>
          </w:p>
        </w:tc>
        <w:tc>
          <w:tcPr>
            <w:tcW w:w="2041" w:type="dxa"/>
            <w:shd w:val="clear" w:color="auto" w:fill="auto"/>
            <w:noWrap/>
            <w:hideMark/>
          </w:tcPr>
          <w:p w14:paraId="5A8E522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50A14238" w14:textId="77777777" w:rsidTr="00581E40">
        <w:trPr>
          <w:trHeight w:val="170"/>
        </w:trPr>
        <w:tc>
          <w:tcPr>
            <w:tcW w:w="852" w:type="dxa"/>
            <w:shd w:val="clear" w:color="auto" w:fill="auto"/>
            <w:noWrap/>
            <w:vAlign w:val="center"/>
            <w:hideMark/>
          </w:tcPr>
          <w:p w14:paraId="7DA9059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820172</w:t>
            </w:r>
          </w:p>
        </w:tc>
        <w:tc>
          <w:tcPr>
            <w:tcW w:w="3798" w:type="dxa"/>
            <w:shd w:val="clear" w:color="auto" w:fill="auto"/>
            <w:noWrap/>
            <w:vAlign w:val="center"/>
            <w:hideMark/>
          </w:tcPr>
          <w:p w14:paraId="5848A80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Core part: Direct data forwarding between NG-RAN and E-UTRAN nodes for inter-system mobility</w:t>
            </w:r>
          </w:p>
        </w:tc>
        <w:tc>
          <w:tcPr>
            <w:tcW w:w="2044" w:type="dxa"/>
            <w:shd w:val="clear" w:color="auto" w:fill="auto"/>
            <w:noWrap/>
            <w:vAlign w:val="center"/>
            <w:hideMark/>
          </w:tcPr>
          <w:p w14:paraId="76621E1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Direct_data_fw_NR-Core</w:t>
            </w:r>
          </w:p>
        </w:tc>
        <w:tc>
          <w:tcPr>
            <w:tcW w:w="554" w:type="dxa"/>
            <w:shd w:val="clear" w:color="auto" w:fill="auto"/>
            <w:noWrap/>
            <w:vAlign w:val="center"/>
            <w:hideMark/>
          </w:tcPr>
          <w:p w14:paraId="326D3F9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6D30A90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RP-182886</w:t>
            </w:r>
          </w:p>
        </w:tc>
        <w:tc>
          <w:tcPr>
            <w:tcW w:w="2041" w:type="dxa"/>
            <w:shd w:val="clear" w:color="auto" w:fill="auto"/>
            <w:noWrap/>
            <w:hideMark/>
          </w:tcPr>
          <w:p w14:paraId="42EBCAC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15A3B7D3" w14:textId="77777777" w:rsidTr="00581E40">
        <w:trPr>
          <w:trHeight w:val="170"/>
        </w:trPr>
        <w:tc>
          <w:tcPr>
            <w:tcW w:w="852" w:type="dxa"/>
            <w:shd w:val="clear" w:color="auto" w:fill="auto"/>
            <w:noWrap/>
            <w:vAlign w:val="center"/>
            <w:hideMark/>
          </w:tcPr>
          <w:p w14:paraId="3664119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800089</w:t>
            </w:r>
          </w:p>
        </w:tc>
        <w:tc>
          <w:tcPr>
            <w:tcW w:w="3798" w:type="dxa"/>
            <w:shd w:val="clear" w:color="auto" w:fill="auto"/>
            <w:noWrap/>
            <w:vAlign w:val="center"/>
            <w:hideMark/>
          </w:tcPr>
          <w:p w14:paraId="3802DF0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Even further mobility enhancement in E-UTRAN</w:t>
            </w:r>
          </w:p>
        </w:tc>
        <w:tc>
          <w:tcPr>
            <w:tcW w:w="2044" w:type="dxa"/>
            <w:shd w:val="clear" w:color="auto" w:fill="auto"/>
            <w:noWrap/>
            <w:vAlign w:val="center"/>
            <w:hideMark/>
          </w:tcPr>
          <w:p w14:paraId="613343A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LTE_feMob</w:t>
            </w:r>
          </w:p>
        </w:tc>
        <w:tc>
          <w:tcPr>
            <w:tcW w:w="554" w:type="dxa"/>
            <w:shd w:val="clear" w:color="auto" w:fill="auto"/>
            <w:noWrap/>
            <w:vAlign w:val="center"/>
            <w:hideMark/>
          </w:tcPr>
          <w:p w14:paraId="7C7BDED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3CEB84C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RP-190921</w:t>
            </w:r>
          </w:p>
        </w:tc>
        <w:tc>
          <w:tcPr>
            <w:tcW w:w="2041" w:type="dxa"/>
            <w:shd w:val="clear" w:color="auto" w:fill="auto"/>
            <w:noWrap/>
            <w:hideMark/>
          </w:tcPr>
          <w:p w14:paraId="0ADBF26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Telecom</w:t>
            </w:r>
          </w:p>
        </w:tc>
      </w:tr>
      <w:tr w:rsidR="00581E40" w:rsidRPr="00016B51" w14:paraId="11D6A650" w14:textId="77777777" w:rsidTr="00581E40">
        <w:trPr>
          <w:trHeight w:val="170"/>
        </w:trPr>
        <w:tc>
          <w:tcPr>
            <w:tcW w:w="852" w:type="dxa"/>
            <w:shd w:val="clear" w:color="auto" w:fill="auto"/>
            <w:noWrap/>
            <w:vAlign w:val="center"/>
            <w:hideMark/>
          </w:tcPr>
          <w:p w14:paraId="7721ECF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800189</w:t>
            </w:r>
          </w:p>
        </w:tc>
        <w:tc>
          <w:tcPr>
            <w:tcW w:w="3798" w:type="dxa"/>
            <w:shd w:val="clear" w:color="auto" w:fill="auto"/>
            <w:noWrap/>
            <w:vAlign w:val="center"/>
            <w:hideMark/>
          </w:tcPr>
          <w:p w14:paraId="6B8B9A70"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Even further mobility enhancement in E-UTRAN</w:t>
            </w:r>
          </w:p>
        </w:tc>
        <w:tc>
          <w:tcPr>
            <w:tcW w:w="2044" w:type="dxa"/>
            <w:shd w:val="clear" w:color="auto" w:fill="auto"/>
            <w:noWrap/>
            <w:vAlign w:val="center"/>
            <w:hideMark/>
          </w:tcPr>
          <w:p w14:paraId="65B0A03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LTE_feMob-Core</w:t>
            </w:r>
          </w:p>
        </w:tc>
        <w:tc>
          <w:tcPr>
            <w:tcW w:w="554" w:type="dxa"/>
            <w:shd w:val="clear" w:color="auto" w:fill="auto"/>
            <w:noWrap/>
            <w:vAlign w:val="center"/>
            <w:hideMark/>
          </w:tcPr>
          <w:p w14:paraId="76B5E3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4A6425A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RP-190272</w:t>
            </w:r>
          </w:p>
        </w:tc>
        <w:tc>
          <w:tcPr>
            <w:tcW w:w="2041" w:type="dxa"/>
            <w:shd w:val="clear" w:color="auto" w:fill="auto"/>
            <w:noWrap/>
            <w:hideMark/>
          </w:tcPr>
          <w:p w14:paraId="75E1828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r w:rsidR="00581E40" w:rsidRPr="00016B51" w14:paraId="4F6B3885" w14:textId="77777777" w:rsidTr="00581E40">
        <w:trPr>
          <w:trHeight w:val="170"/>
        </w:trPr>
        <w:tc>
          <w:tcPr>
            <w:tcW w:w="852" w:type="dxa"/>
            <w:shd w:val="clear" w:color="auto" w:fill="auto"/>
            <w:noWrap/>
            <w:vAlign w:val="center"/>
            <w:hideMark/>
          </w:tcPr>
          <w:p w14:paraId="70726FC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800289</w:t>
            </w:r>
          </w:p>
        </w:tc>
        <w:tc>
          <w:tcPr>
            <w:tcW w:w="3798" w:type="dxa"/>
            <w:shd w:val="clear" w:color="auto" w:fill="auto"/>
            <w:noWrap/>
            <w:vAlign w:val="center"/>
            <w:hideMark/>
          </w:tcPr>
          <w:p w14:paraId="71366FB7"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Perf. part: Even further mobility enhancement in E-UTRAN</w:t>
            </w:r>
          </w:p>
        </w:tc>
        <w:tc>
          <w:tcPr>
            <w:tcW w:w="2044" w:type="dxa"/>
            <w:shd w:val="clear" w:color="auto" w:fill="auto"/>
            <w:noWrap/>
            <w:vAlign w:val="center"/>
            <w:hideMark/>
          </w:tcPr>
          <w:p w14:paraId="5068C4A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LTE_feMob-Perf</w:t>
            </w:r>
          </w:p>
        </w:tc>
        <w:tc>
          <w:tcPr>
            <w:tcW w:w="554" w:type="dxa"/>
            <w:shd w:val="clear" w:color="auto" w:fill="auto"/>
            <w:noWrap/>
            <w:vAlign w:val="center"/>
            <w:hideMark/>
          </w:tcPr>
          <w:p w14:paraId="3729C94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94E3CD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RP-190272</w:t>
            </w:r>
          </w:p>
        </w:tc>
        <w:tc>
          <w:tcPr>
            <w:tcW w:w="2041" w:type="dxa"/>
            <w:shd w:val="clear" w:color="auto" w:fill="auto"/>
            <w:noWrap/>
            <w:hideMark/>
          </w:tcPr>
          <w:p w14:paraId="70E0727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r w:rsidR="00581E40" w:rsidRPr="00016B51" w14:paraId="2D8F5E88" w14:textId="77777777" w:rsidTr="00581E40">
        <w:trPr>
          <w:trHeight w:val="170"/>
        </w:trPr>
        <w:tc>
          <w:tcPr>
            <w:tcW w:w="852" w:type="dxa"/>
            <w:shd w:val="clear" w:color="auto" w:fill="auto"/>
            <w:noWrap/>
            <w:vAlign w:val="center"/>
            <w:hideMark/>
          </w:tcPr>
          <w:p w14:paraId="20E75C8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820078</w:t>
            </w:r>
          </w:p>
        </w:tc>
        <w:tc>
          <w:tcPr>
            <w:tcW w:w="3798" w:type="dxa"/>
            <w:shd w:val="clear" w:color="auto" w:fill="auto"/>
            <w:noWrap/>
            <w:vAlign w:val="center"/>
            <w:hideMark/>
          </w:tcPr>
          <w:p w14:paraId="66D633A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410 - 430 MHz E-UTRA FDD Band(s) for LTE PPDR and PMR/PAMR in Europe</w:t>
            </w:r>
          </w:p>
        </w:tc>
        <w:tc>
          <w:tcPr>
            <w:tcW w:w="2044" w:type="dxa"/>
            <w:shd w:val="clear" w:color="auto" w:fill="auto"/>
            <w:noWrap/>
            <w:vAlign w:val="center"/>
            <w:hideMark/>
          </w:tcPr>
          <w:p w14:paraId="4288BB3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LTE410_Europe_PPDR</w:t>
            </w:r>
          </w:p>
        </w:tc>
        <w:tc>
          <w:tcPr>
            <w:tcW w:w="554" w:type="dxa"/>
            <w:shd w:val="clear" w:color="auto" w:fill="auto"/>
            <w:noWrap/>
            <w:vAlign w:val="center"/>
            <w:hideMark/>
          </w:tcPr>
          <w:p w14:paraId="7FD4C3A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D774C2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RP-191287</w:t>
            </w:r>
          </w:p>
        </w:tc>
        <w:tc>
          <w:tcPr>
            <w:tcW w:w="2041" w:type="dxa"/>
            <w:shd w:val="clear" w:color="auto" w:fill="auto"/>
            <w:noWrap/>
            <w:hideMark/>
          </w:tcPr>
          <w:p w14:paraId="244F3E3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581E40" w:rsidRPr="00016B51" w14:paraId="4D03ADD8" w14:textId="77777777" w:rsidTr="00581E40">
        <w:trPr>
          <w:trHeight w:val="170"/>
        </w:trPr>
        <w:tc>
          <w:tcPr>
            <w:tcW w:w="852" w:type="dxa"/>
            <w:shd w:val="clear" w:color="auto" w:fill="auto"/>
            <w:noWrap/>
            <w:vAlign w:val="center"/>
            <w:hideMark/>
          </w:tcPr>
          <w:p w14:paraId="20D98D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820178</w:t>
            </w:r>
          </w:p>
        </w:tc>
        <w:tc>
          <w:tcPr>
            <w:tcW w:w="3798" w:type="dxa"/>
            <w:shd w:val="clear" w:color="auto" w:fill="auto"/>
            <w:noWrap/>
            <w:vAlign w:val="center"/>
            <w:hideMark/>
          </w:tcPr>
          <w:p w14:paraId="5528EBA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Core part: 410 - 430 MHz E-UTRA FDD Band(s) for LTE PPDR and PMR/PAMR in Europe</w:t>
            </w:r>
          </w:p>
        </w:tc>
        <w:tc>
          <w:tcPr>
            <w:tcW w:w="2044" w:type="dxa"/>
            <w:shd w:val="clear" w:color="auto" w:fill="auto"/>
            <w:noWrap/>
            <w:vAlign w:val="center"/>
            <w:hideMark/>
          </w:tcPr>
          <w:p w14:paraId="1DE5C0E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LTE410_Europe_PPDR-Core</w:t>
            </w:r>
          </w:p>
        </w:tc>
        <w:tc>
          <w:tcPr>
            <w:tcW w:w="554" w:type="dxa"/>
            <w:shd w:val="clear" w:color="auto" w:fill="auto"/>
            <w:noWrap/>
            <w:vAlign w:val="center"/>
            <w:hideMark/>
          </w:tcPr>
          <w:p w14:paraId="353C175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E170F4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RP-182898</w:t>
            </w:r>
          </w:p>
        </w:tc>
        <w:tc>
          <w:tcPr>
            <w:tcW w:w="2041" w:type="dxa"/>
            <w:shd w:val="clear" w:color="auto" w:fill="auto"/>
            <w:noWrap/>
            <w:hideMark/>
          </w:tcPr>
          <w:p w14:paraId="1AA1F05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7E0875FF" w14:textId="77777777" w:rsidTr="00581E40">
        <w:trPr>
          <w:trHeight w:val="170"/>
        </w:trPr>
        <w:tc>
          <w:tcPr>
            <w:tcW w:w="852" w:type="dxa"/>
            <w:shd w:val="clear" w:color="auto" w:fill="auto"/>
            <w:noWrap/>
            <w:vAlign w:val="center"/>
            <w:hideMark/>
          </w:tcPr>
          <w:p w14:paraId="722438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820278</w:t>
            </w:r>
          </w:p>
        </w:tc>
        <w:tc>
          <w:tcPr>
            <w:tcW w:w="3798" w:type="dxa"/>
            <w:shd w:val="clear" w:color="auto" w:fill="auto"/>
            <w:noWrap/>
            <w:vAlign w:val="center"/>
            <w:hideMark/>
          </w:tcPr>
          <w:p w14:paraId="72A64BD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Perf. part: 410 - 430 MHz E-UTRA FDD Band(s) for LTE PPDR and PMR/PAMR in Europe</w:t>
            </w:r>
          </w:p>
        </w:tc>
        <w:tc>
          <w:tcPr>
            <w:tcW w:w="2044" w:type="dxa"/>
            <w:shd w:val="clear" w:color="auto" w:fill="auto"/>
            <w:noWrap/>
            <w:vAlign w:val="center"/>
            <w:hideMark/>
          </w:tcPr>
          <w:p w14:paraId="70B8D4D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LTE410_Europe_PPDR-Perf</w:t>
            </w:r>
          </w:p>
        </w:tc>
        <w:tc>
          <w:tcPr>
            <w:tcW w:w="554" w:type="dxa"/>
            <w:shd w:val="clear" w:color="auto" w:fill="auto"/>
            <w:noWrap/>
            <w:vAlign w:val="center"/>
            <w:hideMark/>
          </w:tcPr>
          <w:p w14:paraId="336A8F0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AEA325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RP-182898</w:t>
            </w:r>
          </w:p>
        </w:tc>
        <w:tc>
          <w:tcPr>
            <w:tcW w:w="2041" w:type="dxa"/>
            <w:shd w:val="clear" w:color="auto" w:fill="auto"/>
            <w:noWrap/>
            <w:hideMark/>
          </w:tcPr>
          <w:p w14:paraId="1FB2A27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5FFC0583" w14:textId="77777777" w:rsidTr="00581E40">
        <w:trPr>
          <w:trHeight w:val="170"/>
        </w:trPr>
        <w:tc>
          <w:tcPr>
            <w:tcW w:w="852" w:type="dxa"/>
            <w:shd w:val="clear" w:color="auto" w:fill="auto"/>
            <w:noWrap/>
            <w:vAlign w:val="center"/>
            <w:hideMark/>
          </w:tcPr>
          <w:p w14:paraId="1346B6A6"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1AD9B468"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All other Release 16 Features</w:t>
            </w:r>
          </w:p>
        </w:tc>
        <w:tc>
          <w:tcPr>
            <w:tcW w:w="2044" w:type="dxa"/>
            <w:shd w:val="clear" w:color="auto" w:fill="auto"/>
            <w:noWrap/>
            <w:vAlign w:val="center"/>
            <w:hideMark/>
          </w:tcPr>
          <w:p w14:paraId="2CEAB2C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67935C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5A2FBE2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6678F8D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085F7F7E" w14:textId="77777777" w:rsidTr="00581E40">
        <w:trPr>
          <w:trHeight w:val="170"/>
        </w:trPr>
        <w:tc>
          <w:tcPr>
            <w:tcW w:w="852" w:type="dxa"/>
            <w:shd w:val="clear" w:color="auto" w:fill="auto"/>
            <w:noWrap/>
            <w:vAlign w:val="center"/>
            <w:hideMark/>
          </w:tcPr>
          <w:p w14:paraId="73CD7AD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830086</w:t>
            </w:r>
          </w:p>
        </w:tc>
        <w:tc>
          <w:tcPr>
            <w:tcW w:w="3798" w:type="dxa"/>
            <w:shd w:val="clear" w:color="auto" w:fill="auto"/>
            <w:noWrap/>
            <w:vAlign w:val="center"/>
            <w:hideMark/>
          </w:tcPr>
          <w:p w14:paraId="2CED81A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Introduction of GSM, UTRA, E-UTRA and NR capability set(s) (CS(s)) to the multi-standard radio (MSR) specifications</w:t>
            </w:r>
          </w:p>
        </w:tc>
        <w:tc>
          <w:tcPr>
            <w:tcW w:w="2044" w:type="dxa"/>
            <w:shd w:val="clear" w:color="auto" w:fill="auto"/>
            <w:noWrap/>
            <w:vAlign w:val="center"/>
            <w:hideMark/>
          </w:tcPr>
          <w:p w14:paraId="2E94133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MSR_GSM_UTRA_LTE_NR</w:t>
            </w:r>
          </w:p>
        </w:tc>
        <w:tc>
          <w:tcPr>
            <w:tcW w:w="554" w:type="dxa"/>
            <w:shd w:val="clear" w:color="auto" w:fill="auto"/>
            <w:noWrap/>
            <w:vAlign w:val="center"/>
            <w:hideMark/>
          </w:tcPr>
          <w:p w14:paraId="3249E71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391AC55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RP-190642</w:t>
            </w:r>
          </w:p>
        </w:tc>
        <w:tc>
          <w:tcPr>
            <w:tcW w:w="2041" w:type="dxa"/>
            <w:shd w:val="clear" w:color="auto" w:fill="auto"/>
            <w:noWrap/>
            <w:hideMark/>
          </w:tcPr>
          <w:p w14:paraId="6DB9094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2C8BC717" w14:textId="77777777" w:rsidTr="00581E40">
        <w:trPr>
          <w:trHeight w:val="170"/>
        </w:trPr>
        <w:tc>
          <w:tcPr>
            <w:tcW w:w="852" w:type="dxa"/>
            <w:shd w:val="clear" w:color="auto" w:fill="auto"/>
            <w:noWrap/>
            <w:vAlign w:val="center"/>
            <w:hideMark/>
          </w:tcPr>
          <w:p w14:paraId="79404E5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830186</w:t>
            </w:r>
          </w:p>
        </w:tc>
        <w:tc>
          <w:tcPr>
            <w:tcW w:w="3798" w:type="dxa"/>
            <w:shd w:val="clear" w:color="auto" w:fill="auto"/>
            <w:noWrap/>
            <w:vAlign w:val="center"/>
            <w:hideMark/>
          </w:tcPr>
          <w:p w14:paraId="330B727F"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Core part: Introduction of GSM, UTRA, E-UTRA and NR capability set(s) (CS(s)) to the multi-standard radio (MSR) specifications</w:t>
            </w:r>
          </w:p>
        </w:tc>
        <w:tc>
          <w:tcPr>
            <w:tcW w:w="2044" w:type="dxa"/>
            <w:shd w:val="clear" w:color="auto" w:fill="auto"/>
            <w:noWrap/>
            <w:vAlign w:val="center"/>
            <w:hideMark/>
          </w:tcPr>
          <w:p w14:paraId="59343FD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MSR_GSM_UTRA_LTE_NR-Core</w:t>
            </w:r>
          </w:p>
        </w:tc>
        <w:tc>
          <w:tcPr>
            <w:tcW w:w="554" w:type="dxa"/>
            <w:shd w:val="clear" w:color="auto" w:fill="auto"/>
            <w:noWrap/>
            <w:vAlign w:val="center"/>
            <w:hideMark/>
          </w:tcPr>
          <w:p w14:paraId="305146A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5C1215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RP-190642</w:t>
            </w:r>
          </w:p>
        </w:tc>
        <w:tc>
          <w:tcPr>
            <w:tcW w:w="2041" w:type="dxa"/>
            <w:shd w:val="clear" w:color="auto" w:fill="auto"/>
            <w:noWrap/>
            <w:hideMark/>
          </w:tcPr>
          <w:p w14:paraId="01EA78B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5821B849" w14:textId="77777777" w:rsidTr="00581E40">
        <w:trPr>
          <w:trHeight w:val="170"/>
        </w:trPr>
        <w:tc>
          <w:tcPr>
            <w:tcW w:w="852" w:type="dxa"/>
            <w:shd w:val="clear" w:color="auto" w:fill="auto"/>
            <w:noWrap/>
            <w:vAlign w:val="center"/>
            <w:hideMark/>
          </w:tcPr>
          <w:p w14:paraId="7DC1A40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830286</w:t>
            </w:r>
          </w:p>
        </w:tc>
        <w:tc>
          <w:tcPr>
            <w:tcW w:w="3798" w:type="dxa"/>
            <w:shd w:val="clear" w:color="auto" w:fill="auto"/>
            <w:noWrap/>
            <w:vAlign w:val="center"/>
            <w:hideMark/>
          </w:tcPr>
          <w:p w14:paraId="08BF8475"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Perf. part: Introduction of GSM, UTRA, E-UTRA and NR capability set(s) (CS(s)) to the multi-standard radio (MSR) specifications</w:t>
            </w:r>
          </w:p>
        </w:tc>
        <w:tc>
          <w:tcPr>
            <w:tcW w:w="2044" w:type="dxa"/>
            <w:shd w:val="clear" w:color="auto" w:fill="auto"/>
            <w:noWrap/>
            <w:vAlign w:val="center"/>
            <w:hideMark/>
          </w:tcPr>
          <w:p w14:paraId="3649283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MSR_GSM_UTRA_LTE_NR-Perf</w:t>
            </w:r>
          </w:p>
        </w:tc>
        <w:tc>
          <w:tcPr>
            <w:tcW w:w="554" w:type="dxa"/>
            <w:shd w:val="clear" w:color="auto" w:fill="auto"/>
            <w:noWrap/>
            <w:vAlign w:val="center"/>
            <w:hideMark/>
          </w:tcPr>
          <w:p w14:paraId="0BF7AE6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5E151F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RP-190642</w:t>
            </w:r>
          </w:p>
        </w:tc>
        <w:tc>
          <w:tcPr>
            <w:tcW w:w="2041" w:type="dxa"/>
            <w:shd w:val="clear" w:color="auto" w:fill="auto"/>
            <w:noWrap/>
            <w:hideMark/>
          </w:tcPr>
          <w:p w14:paraId="0215B8C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0F24733A" w14:textId="77777777" w:rsidTr="00581E40">
        <w:trPr>
          <w:trHeight w:val="170"/>
        </w:trPr>
        <w:tc>
          <w:tcPr>
            <w:tcW w:w="852" w:type="dxa"/>
            <w:shd w:val="clear" w:color="auto" w:fill="auto"/>
            <w:noWrap/>
            <w:vAlign w:val="center"/>
            <w:hideMark/>
          </w:tcPr>
          <w:p w14:paraId="5DECE06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840066</w:t>
            </w:r>
          </w:p>
        </w:tc>
        <w:tc>
          <w:tcPr>
            <w:tcW w:w="3798" w:type="dxa"/>
            <w:shd w:val="clear" w:color="auto" w:fill="auto"/>
            <w:noWrap/>
            <w:vAlign w:val="center"/>
            <w:hideMark/>
          </w:tcPr>
          <w:p w14:paraId="636A89E4"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Volume Based Charging Aspects for VoLTE</w:t>
            </w:r>
          </w:p>
        </w:tc>
        <w:tc>
          <w:tcPr>
            <w:tcW w:w="2044" w:type="dxa"/>
            <w:shd w:val="clear" w:color="auto" w:fill="auto"/>
            <w:noWrap/>
            <w:vAlign w:val="center"/>
            <w:hideMark/>
          </w:tcPr>
          <w:p w14:paraId="0938D6E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VBCLTE</w:t>
            </w:r>
          </w:p>
        </w:tc>
        <w:tc>
          <w:tcPr>
            <w:tcW w:w="554" w:type="dxa"/>
            <w:shd w:val="clear" w:color="auto" w:fill="auto"/>
            <w:noWrap/>
            <w:vAlign w:val="center"/>
            <w:hideMark/>
          </w:tcPr>
          <w:p w14:paraId="658B37D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S5</w:t>
            </w:r>
          </w:p>
        </w:tc>
        <w:tc>
          <w:tcPr>
            <w:tcW w:w="860" w:type="dxa"/>
            <w:shd w:val="clear" w:color="auto" w:fill="auto"/>
            <w:noWrap/>
            <w:vAlign w:val="center"/>
            <w:hideMark/>
          </w:tcPr>
          <w:p w14:paraId="402B0CD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SP-180813</w:t>
            </w:r>
          </w:p>
        </w:tc>
        <w:tc>
          <w:tcPr>
            <w:tcW w:w="2041" w:type="dxa"/>
            <w:shd w:val="clear" w:color="auto" w:fill="auto"/>
            <w:noWrap/>
            <w:hideMark/>
          </w:tcPr>
          <w:p w14:paraId="2F27B55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Chen, Ai, China Mobile</w:t>
            </w:r>
          </w:p>
        </w:tc>
      </w:tr>
      <w:tr w:rsidR="00581E40" w:rsidRPr="00016B51" w14:paraId="4DE54576" w14:textId="77777777" w:rsidTr="00581E40">
        <w:trPr>
          <w:trHeight w:val="170"/>
        </w:trPr>
        <w:tc>
          <w:tcPr>
            <w:tcW w:w="852" w:type="dxa"/>
            <w:shd w:val="clear" w:color="auto" w:fill="auto"/>
            <w:noWrap/>
            <w:vAlign w:val="center"/>
            <w:hideMark/>
          </w:tcPr>
          <w:p w14:paraId="3755D64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810021</w:t>
            </w:r>
          </w:p>
        </w:tc>
        <w:tc>
          <w:tcPr>
            <w:tcW w:w="3798" w:type="dxa"/>
            <w:shd w:val="clear" w:color="auto" w:fill="auto"/>
            <w:noWrap/>
            <w:vAlign w:val="center"/>
            <w:hideMark/>
          </w:tcPr>
          <w:p w14:paraId="7309C4DE"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2 of VBCLTE</w:t>
            </w:r>
          </w:p>
        </w:tc>
        <w:tc>
          <w:tcPr>
            <w:tcW w:w="2044" w:type="dxa"/>
            <w:shd w:val="clear" w:color="auto" w:fill="auto"/>
            <w:noWrap/>
            <w:vAlign w:val="center"/>
            <w:hideMark/>
          </w:tcPr>
          <w:p w14:paraId="58D2748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VBCLTE</w:t>
            </w:r>
          </w:p>
        </w:tc>
        <w:tc>
          <w:tcPr>
            <w:tcW w:w="554" w:type="dxa"/>
            <w:shd w:val="clear" w:color="auto" w:fill="auto"/>
            <w:noWrap/>
            <w:vAlign w:val="center"/>
            <w:hideMark/>
          </w:tcPr>
          <w:p w14:paraId="035E25F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6706EFE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SP-180813</w:t>
            </w:r>
          </w:p>
        </w:tc>
        <w:tc>
          <w:tcPr>
            <w:tcW w:w="2041" w:type="dxa"/>
            <w:shd w:val="clear" w:color="auto" w:fill="auto"/>
            <w:noWrap/>
            <w:hideMark/>
          </w:tcPr>
          <w:p w14:paraId="5C13595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Chen, Ai, China Mobile</w:t>
            </w:r>
          </w:p>
        </w:tc>
      </w:tr>
      <w:tr w:rsidR="00581E40" w:rsidRPr="00016B51" w14:paraId="62AFC188" w14:textId="77777777" w:rsidTr="00581E40">
        <w:trPr>
          <w:trHeight w:val="170"/>
        </w:trPr>
        <w:tc>
          <w:tcPr>
            <w:tcW w:w="852" w:type="dxa"/>
            <w:shd w:val="clear" w:color="auto" w:fill="auto"/>
            <w:noWrap/>
            <w:vAlign w:val="center"/>
            <w:hideMark/>
          </w:tcPr>
          <w:p w14:paraId="6888623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840012</w:t>
            </w:r>
          </w:p>
        </w:tc>
        <w:tc>
          <w:tcPr>
            <w:tcW w:w="3798" w:type="dxa"/>
            <w:shd w:val="clear" w:color="auto" w:fill="auto"/>
            <w:noWrap/>
            <w:vAlign w:val="center"/>
            <w:hideMark/>
          </w:tcPr>
          <w:p w14:paraId="532CAE86"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CT aspects of VBCLTE</w:t>
            </w:r>
          </w:p>
        </w:tc>
        <w:tc>
          <w:tcPr>
            <w:tcW w:w="2044" w:type="dxa"/>
            <w:shd w:val="clear" w:color="auto" w:fill="auto"/>
            <w:noWrap/>
            <w:vAlign w:val="center"/>
            <w:hideMark/>
          </w:tcPr>
          <w:p w14:paraId="74301CA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VBCLTE</w:t>
            </w:r>
          </w:p>
        </w:tc>
        <w:tc>
          <w:tcPr>
            <w:tcW w:w="554" w:type="dxa"/>
            <w:shd w:val="clear" w:color="auto" w:fill="auto"/>
            <w:noWrap/>
            <w:vAlign w:val="center"/>
            <w:hideMark/>
          </w:tcPr>
          <w:p w14:paraId="32FAD4D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524164A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CP-191110</w:t>
            </w:r>
          </w:p>
        </w:tc>
        <w:tc>
          <w:tcPr>
            <w:tcW w:w="2041" w:type="dxa"/>
            <w:shd w:val="clear" w:color="auto" w:fill="auto"/>
            <w:noWrap/>
            <w:hideMark/>
          </w:tcPr>
          <w:p w14:paraId="22C3B0C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Huang Zhenning (China Mobile) </w:t>
            </w:r>
          </w:p>
        </w:tc>
      </w:tr>
      <w:tr w:rsidR="00581E40" w:rsidRPr="00016B51" w14:paraId="0B516A70" w14:textId="77777777" w:rsidTr="00581E40">
        <w:trPr>
          <w:trHeight w:val="170"/>
        </w:trPr>
        <w:tc>
          <w:tcPr>
            <w:tcW w:w="852" w:type="dxa"/>
            <w:shd w:val="clear" w:color="auto" w:fill="auto"/>
            <w:noWrap/>
            <w:vAlign w:val="center"/>
            <w:hideMark/>
          </w:tcPr>
          <w:p w14:paraId="248DF63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840067</w:t>
            </w:r>
          </w:p>
        </w:tc>
        <w:tc>
          <w:tcPr>
            <w:tcW w:w="3798" w:type="dxa"/>
            <w:shd w:val="clear" w:color="auto" w:fill="auto"/>
            <w:noWrap/>
            <w:vAlign w:val="center"/>
            <w:hideMark/>
          </w:tcPr>
          <w:p w14:paraId="752B949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CT1 aspects of VBCLTE</w:t>
            </w:r>
          </w:p>
        </w:tc>
        <w:tc>
          <w:tcPr>
            <w:tcW w:w="2044" w:type="dxa"/>
            <w:shd w:val="clear" w:color="auto" w:fill="auto"/>
            <w:noWrap/>
            <w:vAlign w:val="center"/>
            <w:hideMark/>
          </w:tcPr>
          <w:p w14:paraId="23F135C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VBCLTE</w:t>
            </w:r>
          </w:p>
        </w:tc>
        <w:tc>
          <w:tcPr>
            <w:tcW w:w="554" w:type="dxa"/>
            <w:shd w:val="clear" w:color="auto" w:fill="auto"/>
            <w:noWrap/>
            <w:vAlign w:val="center"/>
            <w:hideMark/>
          </w:tcPr>
          <w:p w14:paraId="2AF72BB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4604BC8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CP-191110</w:t>
            </w:r>
          </w:p>
        </w:tc>
        <w:tc>
          <w:tcPr>
            <w:tcW w:w="2041" w:type="dxa"/>
            <w:shd w:val="clear" w:color="auto" w:fill="auto"/>
            <w:noWrap/>
            <w:hideMark/>
          </w:tcPr>
          <w:p w14:paraId="46C9BF4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Huang Zhenning (China Mobile) </w:t>
            </w:r>
          </w:p>
        </w:tc>
      </w:tr>
      <w:tr w:rsidR="00581E40" w:rsidRPr="00016B51" w14:paraId="13406654" w14:textId="77777777" w:rsidTr="00581E40">
        <w:trPr>
          <w:trHeight w:val="170"/>
        </w:trPr>
        <w:tc>
          <w:tcPr>
            <w:tcW w:w="852" w:type="dxa"/>
            <w:shd w:val="clear" w:color="auto" w:fill="auto"/>
            <w:noWrap/>
            <w:vAlign w:val="center"/>
            <w:hideMark/>
          </w:tcPr>
          <w:p w14:paraId="6AA9F40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840068</w:t>
            </w:r>
          </w:p>
        </w:tc>
        <w:tc>
          <w:tcPr>
            <w:tcW w:w="3798" w:type="dxa"/>
            <w:shd w:val="clear" w:color="auto" w:fill="auto"/>
            <w:noWrap/>
            <w:vAlign w:val="center"/>
            <w:hideMark/>
          </w:tcPr>
          <w:p w14:paraId="1504AF4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CT3 aspects of VBCLTE</w:t>
            </w:r>
          </w:p>
        </w:tc>
        <w:tc>
          <w:tcPr>
            <w:tcW w:w="2044" w:type="dxa"/>
            <w:shd w:val="clear" w:color="auto" w:fill="auto"/>
            <w:noWrap/>
            <w:vAlign w:val="center"/>
            <w:hideMark/>
          </w:tcPr>
          <w:p w14:paraId="6FC509B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VBCLTE</w:t>
            </w:r>
          </w:p>
        </w:tc>
        <w:tc>
          <w:tcPr>
            <w:tcW w:w="554" w:type="dxa"/>
            <w:shd w:val="clear" w:color="auto" w:fill="auto"/>
            <w:noWrap/>
            <w:vAlign w:val="center"/>
            <w:hideMark/>
          </w:tcPr>
          <w:p w14:paraId="18240BE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3607C0F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CP-191110</w:t>
            </w:r>
          </w:p>
        </w:tc>
        <w:tc>
          <w:tcPr>
            <w:tcW w:w="2041" w:type="dxa"/>
            <w:shd w:val="clear" w:color="auto" w:fill="auto"/>
            <w:noWrap/>
            <w:hideMark/>
          </w:tcPr>
          <w:p w14:paraId="33E4420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Huang Zhenning (China Mobile) </w:t>
            </w:r>
          </w:p>
        </w:tc>
      </w:tr>
      <w:tr w:rsidR="00581E40" w:rsidRPr="00016B51" w14:paraId="20CFA51D" w14:textId="77777777" w:rsidTr="00581E40">
        <w:trPr>
          <w:trHeight w:val="170"/>
        </w:trPr>
        <w:tc>
          <w:tcPr>
            <w:tcW w:w="852" w:type="dxa"/>
            <w:shd w:val="clear" w:color="auto" w:fill="auto"/>
            <w:noWrap/>
            <w:vAlign w:val="center"/>
            <w:hideMark/>
          </w:tcPr>
          <w:p w14:paraId="77CB94C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790003</w:t>
            </w:r>
          </w:p>
        </w:tc>
        <w:tc>
          <w:tcPr>
            <w:tcW w:w="3798" w:type="dxa"/>
            <w:shd w:val="clear" w:color="auto" w:fill="auto"/>
            <w:noWrap/>
            <w:vAlign w:val="center"/>
            <w:hideMark/>
          </w:tcPr>
          <w:p w14:paraId="5818386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Enhancements to IMS for new real time communication services</w:t>
            </w:r>
          </w:p>
        </w:tc>
        <w:tc>
          <w:tcPr>
            <w:tcW w:w="2044" w:type="dxa"/>
            <w:shd w:val="clear" w:color="auto" w:fill="auto"/>
            <w:noWrap/>
            <w:vAlign w:val="center"/>
            <w:hideMark/>
          </w:tcPr>
          <w:p w14:paraId="3439205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enIMS</w:t>
            </w:r>
          </w:p>
        </w:tc>
        <w:tc>
          <w:tcPr>
            <w:tcW w:w="554" w:type="dxa"/>
            <w:shd w:val="clear" w:color="auto" w:fill="auto"/>
            <w:noWrap/>
            <w:vAlign w:val="center"/>
            <w:hideMark/>
          </w:tcPr>
          <w:p w14:paraId="743D49C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57BAD2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SP-180137</w:t>
            </w:r>
          </w:p>
        </w:tc>
        <w:tc>
          <w:tcPr>
            <w:tcW w:w="2041" w:type="dxa"/>
            <w:shd w:val="clear" w:color="auto" w:fill="auto"/>
            <w:noWrap/>
            <w:hideMark/>
          </w:tcPr>
          <w:p w14:paraId="78F20FC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China Mobile, Hui Cai </w:t>
            </w:r>
          </w:p>
        </w:tc>
      </w:tr>
      <w:tr w:rsidR="00581E40" w:rsidRPr="00016B51" w14:paraId="3C5DB415" w14:textId="77777777" w:rsidTr="00581E40">
        <w:trPr>
          <w:trHeight w:val="170"/>
        </w:trPr>
        <w:tc>
          <w:tcPr>
            <w:tcW w:w="852" w:type="dxa"/>
            <w:shd w:val="clear" w:color="auto" w:fill="auto"/>
            <w:noWrap/>
            <w:vAlign w:val="center"/>
            <w:hideMark/>
          </w:tcPr>
          <w:p w14:paraId="27D0F4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820028</w:t>
            </w:r>
          </w:p>
        </w:tc>
        <w:tc>
          <w:tcPr>
            <w:tcW w:w="3798" w:type="dxa"/>
            <w:shd w:val="clear" w:color="auto" w:fill="auto"/>
            <w:noWrap/>
            <w:vAlign w:val="center"/>
            <w:hideMark/>
          </w:tcPr>
          <w:p w14:paraId="164E6B2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Enhancement of 5G PCC related services </w:t>
            </w:r>
          </w:p>
        </w:tc>
        <w:tc>
          <w:tcPr>
            <w:tcW w:w="2044" w:type="dxa"/>
            <w:shd w:val="clear" w:color="auto" w:fill="auto"/>
            <w:noWrap/>
            <w:vAlign w:val="center"/>
            <w:hideMark/>
          </w:tcPr>
          <w:p w14:paraId="59705DE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en5GPccSer</w:t>
            </w:r>
          </w:p>
        </w:tc>
        <w:tc>
          <w:tcPr>
            <w:tcW w:w="554" w:type="dxa"/>
            <w:shd w:val="clear" w:color="auto" w:fill="auto"/>
            <w:noWrap/>
            <w:vAlign w:val="center"/>
            <w:hideMark/>
          </w:tcPr>
          <w:p w14:paraId="1C6C718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364F34F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CP-183246</w:t>
            </w:r>
          </w:p>
        </w:tc>
        <w:tc>
          <w:tcPr>
            <w:tcW w:w="2041" w:type="dxa"/>
            <w:shd w:val="clear" w:color="auto" w:fill="auto"/>
            <w:noWrap/>
            <w:hideMark/>
          </w:tcPr>
          <w:p w14:paraId="574C94D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Xiaoyun Zhou, Huawei </w:t>
            </w:r>
          </w:p>
        </w:tc>
      </w:tr>
      <w:tr w:rsidR="00581E40" w:rsidRPr="00016B51" w14:paraId="08248948" w14:textId="77777777" w:rsidTr="00581E40">
        <w:trPr>
          <w:trHeight w:val="170"/>
        </w:trPr>
        <w:tc>
          <w:tcPr>
            <w:tcW w:w="852" w:type="dxa"/>
            <w:shd w:val="clear" w:color="auto" w:fill="auto"/>
            <w:noWrap/>
            <w:vAlign w:val="center"/>
            <w:hideMark/>
          </w:tcPr>
          <w:p w14:paraId="2BF1AA4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810023</w:t>
            </w:r>
          </w:p>
        </w:tc>
        <w:tc>
          <w:tcPr>
            <w:tcW w:w="3798" w:type="dxa"/>
            <w:shd w:val="clear" w:color="auto" w:fill="auto"/>
            <w:noWrap/>
            <w:vAlign w:val="center"/>
            <w:hideMark/>
          </w:tcPr>
          <w:p w14:paraId="711EA23C"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Energy efficiency of 5G</w:t>
            </w:r>
          </w:p>
        </w:tc>
        <w:tc>
          <w:tcPr>
            <w:tcW w:w="2044" w:type="dxa"/>
            <w:shd w:val="clear" w:color="auto" w:fill="auto"/>
            <w:noWrap/>
            <w:vAlign w:val="center"/>
            <w:hideMark/>
          </w:tcPr>
          <w:p w14:paraId="3F42D15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EE_5G</w:t>
            </w:r>
          </w:p>
        </w:tc>
        <w:tc>
          <w:tcPr>
            <w:tcW w:w="554" w:type="dxa"/>
            <w:shd w:val="clear" w:color="auto" w:fill="auto"/>
            <w:noWrap/>
            <w:vAlign w:val="center"/>
            <w:hideMark/>
          </w:tcPr>
          <w:p w14:paraId="0A40655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430DCE9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SP-180819</w:t>
            </w:r>
          </w:p>
        </w:tc>
        <w:tc>
          <w:tcPr>
            <w:tcW w:w="2041" w:type="dxa"/>
            <w:shd w:val="clear" w:color="auto" w:fill="auto"/>
            <w:noWrap/>
            <w:hideMark/>
          </w:tcPr>
          <w:p w14:paraId="6E48C83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CORNILY, Jean-Michel, ORANGE</w:t>
            </w:r>
          </w:p>
        </w:tc>
      </w:tr>
      <w:tr w:rsidR="00581E40" w:rsidRPr="00016B51" w14:paraId="0D45FCF2" w14:textId="77777777" w:rsidTr="00581E40">
        <w:trPr>
          <w:trHeight w:val="170"/>
        </w:trPr>
        <w:tc>
          <w:tcPr>
            <w:tcW w:w="852" w:type="dxa"/>
            <w:shd w:val="clear" w:color="auto" w:fill="auto"/>
            <w:noWrap/>
            <w:vAlign w:val="center"/>
            <w:hideMark/>
          </w:tcPr>
          <w:p w14:paraId="0197AEF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820039</w:t>
            </w:r>
          </w:p>
        </w:tc>
        <w:tc>
          <w:tcPr>
            <w:tcW w:w="3798" w:type="dxa"/>
            <w:shd w:val="clear" w:color="auto" w:fill="auto"/>
            <w:noWrap/>
            <w:vAlign w:val="center"/>
            <w:hideMark/>
          </w:tcPr>
          <w:p w14:paraId="3320784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Signalling Improvements for Network Efficiency in 5GS </w:t>
            </w:r>
          </w:p>
        </w:tc>
        <w:tc>
          <w:tcPr>
            <w:tcW w:w="2044" w:type="dxa"/>
            <w:shd w:val="clear" w:color="auto" w:fill="auto"/>
            <w:noWrap/>
            <w:vAlign w:val="center"/>
            <w:hideMark/>
          </w:tcPr>
          <w:p w14:paraId="7FB2EBE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SINE_5G</w:t>
            </w:r>
          </w:p>
        </w:tc>
        <w:tc>
          <w:tcPr>
            <w:tcW w:w="554" w:type="dxa"/>
            <w:shd w:val="clear" w:color="auto" w:fill="auto"/>
            <w:noWrap/>
            <w:vAlign w:val="center"/>
            <w:hideMark/>
          </w:tcPr>
          <w:p w14:paraId="1C4B84D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42BD4F9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CP-190142</w:t>
            </w:r>
          </w:p>
        </w:tc>
        <w:tc>
          <w:tcPr>
            <w:tcW w:w="2041" w:type="dxa"/>
            <w:shd w:val="clear" w:color="auto" w:fill="auto"/>
            <w:noWrap/>
            <w:hideMark/>
          </w:tcPr>
          <w:p w14:paraId="5DED7D5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Shu, Lin </w:t>
            </w:r>
          </w:p>
        </w:tc>
      </w:tr>
      <w:tr w:rsidR="00581E40" w:rsidRPr="00016B51" w14:paraId="7A523445" w14:textId="77777777" w:rsidTr="00581E40">
        <w:trPr>
          <w:trHeight w:val="170"/>
        </w:trPr>
        <w:tc>
          <w:tcPr>
            <w:tcW w:w="852" w:type="dxa"/>
            <w:shd w:val="clear" w:color="auto" w:fill="auto"/>
            <w:noWrap/>
            <w:vAlign w:val="center"/>
            <w:hideMark/>
          </w:tcPr>
          <w:p w14:paraId="5E9C41D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790001</w:t>
            </w:r>
          </w:p>
        </w:tc>
        <w:tc>
          <w:tcPr>
            <w:tcW w:w="3798" w:type="dxa"/>
            <w:shd w:val="clear" w:color="auto" w:fill="auto"/>
            <w:noWrap/>
            <w:vAlign w:val="center"/>
            <w:hideMark/>
          </w:tcPr>
          <w:p w14:paraId="2B960CA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New Services and Markets Technology Enablers – Phase 2 </w:t>
            </w:r>
          </w:p>
        </w:tc>
        <w:tc>
          <w:tcPr>
            <w:tcW w:w="2044" w:type="dxa"/>
            <w:shd w:val="clear" w:color="auto" w:fill="auto"/>
            <w:noWrap/>
            <w:vAlign w:val="center"/>
            <w:hideMark/>
          </w:tcPr>
          <w:p w14:paraId="367023B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SMARTER_Ph2</w:t>
            </w:r>
          </w:p>
        </w:tc>
        <w:tc>
          <w:tcPr>
            <w:tcW w:w="554" w:type="dxa"/>
            <w:shd w:val="clear" w:color="auto" w:fill="auto"/>
            <w:noWrap/>
            <w:vAlign w:val="center"/>
            <w:hideMark/>
          </w:tcPr>
          <w:p w14:paraId="491E470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798CAC8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SP-180589</w:t>
            </w:r>
          </w:p>
        </w:tc>
        <w:tc>
          <w:tcPr>
            <w:tcW w:w="2041" w:type="dxa"/>
            <w:shd w:val="clear" w:color="auto" w:fill="auto"/>
            <w:noWrap/>
            <w:hideMark/>
          </w:tcPr>
          <w:p w14:paraId="76BDAEC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Li, Alice, Vodafone</w:t>
            </w:r>
          </w:p>
        </w:tc>
      </w:tr>
      <w:tr w:rsidR="00581E40" w:rsidRPr="00016B51" w14:paraId="4774433C" w14:textId="77777777" w:rsidTr="00581E40">
        <w:trPr>
          <w:trHeight w:val="170"/>
        </w:trPr>
        <w:tc>
          <w:tcPr>
            <w:tcW w:w="852" w:type="dxa"/>
            <w:shd w:val="clear" w:color="auto" w:fill="auto"/>
            <w:noWrap/>
            <w:vAlign w:val="center"/>
            <w:hideMark/>
          </w:tcPr>
          <w:p w14:paraId="70E6325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780055</w:t>
            </w:r>
          </w:p>
        </w:tc>
        <w:tc>
          <w:tcPr>
            <w:tcW w:w="3798" w:type="dxa"/>
            <w:shd w:val="clear" w:color="auto" w:fill="auto"/>
            <w:noWrap/>
            <w:vAlign w:val="center"/>
            <w:hideMark/>
          </w:tcPr>
          <w:p w14:paraId="4A25901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5G Voice Service Continuity </w:t>
            </w:r>
          </w:p>
        </w:tc>
        <w:tc>
          <w:tcPr>
            <w:tcW w:w="2044" w:type="dxa"/>
            <w:shd w:val="clear" w:color="auto" w:fill="auto"/>
            <w:noWrap/>
            <w:vAlign w:val="center"/>
            <w:hideMark/>
          </w:tcPr>
          <w:p w14:paraId="1E15989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5GVSC</w:t>
            </w:r>
          </w:p>
        </w:tc>
        <w:tc>
          <w:tcPr>
            <w:tcW w:w="554" w:type="dxa"/>
            <w:shd w:val="clear" w:color="auto" w:fill="auto"/>
            <w:noWrap/>
            <w:vAlign w:val="center"/>
            <w:hideMark/>
          </w:tcPr>
          <w:p w14:paraId="45874ED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4FEBEF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SP-171077</w:t>
            </w:r>
          </w:p>
        </w:tc>
        <w:tc>
          <w:tcPr>
            <w:tcW w:w="2041" w:type="dxa"/>
            <w:shd w:val="clear" w:color="auto" w:fill="auto"/>
            <w:noWrap/>
            <w:hideMark/>
          </w:tcPr>
          <w:p w14:paraId="7E7192A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Qun Wei, China Unicom</w:t>
            </w:r>
          </w:p>
        </w:tc>
      </w:tr>
      <w:tr w:rsidR="00581E40" w:rsidRPr="00016B51" w14:paraId="16AEEF0F" w14:textId="77777777" w:rsidTr="00581E40">
        <w:trPr>
          <w:trHeight w:val="170"/>
        </w:trPr>
        <w:tc>
          <w:tcPr>
            <w:tcW w:w="852" w:type="dxa"/>
            <w:shd w:val="clear" w:color="auto" w:fill="auto"/>
            <w:noWrap/>
            <w:vAlign w:val="center"/>
            <w:hideMark/>
          </w:tcPr>
          <w:p w14:paraId="1F61767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790015</w:t>
            </w:r>
          </w:p>
        </w:tc>
        <w:tc>
          <w:tcPr>
            <w:tcW w:w="3798" w:type="dxa"/>
            <w:shd w:val="clear" w:color="auto" w:fill="auto"/>
            <w:noWrap/>
            <w:vAlign w:val="center"/>
            <w:hideMark/>
          </w:tcPr>
          <w:p w14:paraId="790BB62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Security Assurance Specification for 5G </w:t>
            </w:r>
          </w:p>
        </w:tc>
        <w:tc>
          <w:tcPr>
            <w:tcW w:w="2044" w:type="dxa"/>
            <w:shd w:val="clear" w:color="auto" w:fill="auto"/>
            <w:noWrap/>
            <w:vAlign w:val="center"/>
            <w:hideMark/>
          </w:tcPr>
          <w:p w14:paraId="51581C6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SCAS_5G</w:t>
            </w:r>
          </w:p>
        </w:tc>
        <w:tc>
          <w:tcPr>
            <w:tcW w:w="554" w:type="dxa"/>
            <w:shd w:val="clear" w:color="auto" w:fill="auto"/>
            <w:noWrap/>
            <w:vAlign w:val="center"/>
            <w:hideMark/>
          </w:tcPr>
          <w:p w14:paraId="2361D45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7FE1792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SP-180689</w:t>
            </w:r>
          </w:p>
        </w:tc>
        <w:tc>
          <w:tcPr>
            <w:tcW w:w="2041" w:type="dxa"/>
            <w:shd w:val="clear" w:color="auto" w:fill="auto"/>
            <w:noWrap/>
            <w:hideMark/>
          </w:tcPr>
          <w:p w14:paraId="688200A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Marcus Wong, Huawei Technologies </w:t>
            </w:r>
          </w:p>
        </w:tc>
      </w:tr>
      <w:tr w:rsidR="00581E40" w:rsidRPr="00016B51" w14:paraId="251B2AFF" w14:textId="77777777" w:rsidTr="00581E40">
        <w:trPr>
          <w:trHeight w:val="170"/>
        </w:trPr>
        <w:tc>
          <w:tcPr>
            <w:tcW w:w="852" w:type="dxa"/>
            <w:shd w:val="clear" w:color="auto" w:fill="auto"/>
            <w:noWrap/>
            <w:vAlign w:val="center"/>
            <w:hideMark/>
          </w:tcPr>
          <w:p w14:paraId="7156643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840069</w:t>
            </w:r>
          </w:p>
        </w:tc>
        <w:tc>
          <w:tcPr>
            <w:tcW w:w="3798" w:type="dxa"/>
            <w:shd w:val="clear" w:color="auto" w:fill="auto"/>
            <w:noWrap/>
            <w:vAlign w:val="center"/>
            <w:hideMark/>
          </w:tcPr>
          <w:p w14:paraId="1A505DC4"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5GS Transfer of Policies for Background Data Transfer</w:t>
            </w:r>
          </w:p>
        </w:tc>
        <w:tc>
          <w:tcPr>
            <w:tcW w:w="2044" w:type="dxa"/>
            <w:shd w:val="clear" w:color="auto" w:fill="auto"/>
            <w:noWrap/>
            <w:vAlign w:val="center"/>
            <w:hideMark/>
          </w:tcPr>
          <w:p w14:paraId="1829E75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xBDT</w:t>
            </w:r>
          </w:p>
        </w:tc>
        <w:tc>
          <w:tcPr>
            <w:tcW w:w="554" w:type="dxa"/>
            <w:shd w:val="clear" w:color="auto" w:fill="auto"/>
            <w:noWrap/>
            <w:vAlign w:val="center"/>
            <w:hideMark/>
          </w:tcPr>
          <w:p w14:paraId="3D8955A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32B744A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SP-180509</w:t>
            </w:r>
          </w:p>
        </w:tc>
        <w:tc>
          <w:tcPr>
            <w:tcW w:w="2041" w:type="dxa"/>
            <w:shd w:val="clear" w:color="auto" w:fill="auto"/>
            <w:noWrap/>
            <w:hideMark/>
          </w:tcPr>
          <w:p w14:paraId="1FE882C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Takeshi</w:t>
            </w:r>
            <w:r w:rsidRPr="00016B51">
              <w:rPr>
                <w:rFonts w:ascii="MS Gothic" w:eastAsia="MS Gothic" w:hAnsi="MS Gothic" w:cs="MS Gothic"/>
                <w:b/>
                <w:bCs/>
                <w:color w:val="000000"/>
                <w:sz w:val="12"/>
                <w:szCs w:val="16"/>
                <w:lang w:eastAsia="en-GB"/>
              </w:rPr>
              <w:t xml:space="preserve">　</w:t>
            </w:r>
            <w:r w:rsidRPr="00016B51">
              <w:rPr>
                <w:rFonts w:ascii="Arial" w:hAnsi="Arial" w:cs="Arial"/>
                <w:b/>
                <w:bCs/>
                <w:color w:val="000000"/>
                <w:sz w:val="12"/>
                <w:szCs w:val="16"/>
                <w:lang w:eastAsia="en-GB"/>
              </w:rPr>
              <w:t xml:space="preserve">Usui KDDI </w:t>
            </w:r>
          </w:p>
        </w:tc>
      </w:tr>
      <w:tr w:rsidR="00581E40" w:rsidRPr="00016B51" w14:paraId="074A1AD7" w14:textId="77777777" w:rsidTr="00581E40">
        <w:trPr>
          <w:trHeight w:val="170"/>
        </w:trPr>
        <w:tc>
          <w:tcPr>
            <w:tcW w:w="852" w:type="dxa"/>
            <w:shd w:val="clear" w:color="auto" w:fill="auto"/>
            <w:noWrap/>
            <w:vAlign w:val="center"/>
            <w:hideMark/>
          </w:tcPr>
          <w:p w14:paraId="12CD18C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800030</w:t>
            </w:r>
          </w:p>
        </w:tc>
        <w:tc>
          <w:tcPr>
            <w:tcW w:w="3798" w:type="dxa"/>
            <w:shd w:val="clear" w:color="auto" w:fill="auto"/>
            <w:noWrap/>
            <w:vAlign w:val="center"/>
            <w:hideMark/>
          </w:tcPr>
          <w:p w14:paraId="613B9D45"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 2 of xBDT</w:t>
            </w:r>
          </w:p>
        </w:tc>
        <w:tc>
          <w:tcPr>
            <w:tcW w:w="2044" w:type="dxa"/>
            <w:shd w:val="clear" w:color="auto" w:fill="auto"/>
            <w:noWrap/>
            <w:vAlign w:val="center"/>
            <w:hideMark/>
          </w:tcPr>
          <w:p w14:paraId="470D554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xBDT</w:t>
            </w:r>
          </w:p>
        </w:tc>
        <w:tc>
          <w:tcPr>
            <w:tcW w:w="554" w:type="dxa"/>
            <w:shd w:val="clear" w:color="auto" w:fill="auto"/>
            <w:noWrap/>
            <w:vAlign w:val="center"/>
            <w:hideMark/>
          </w:tcPr>
          <w:p w14:paraId="5CB2F72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43E125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SP-180509</w:t>
            </w:r>
          </w:p>
        </w:tc>
        <w:tc>
          <w:tcPr>
            <w:tcW w:w="2041" w:type="dxa"/>
            <w:shd w:val="clear" w:color="auto" w:fill="auto"/>
            <w:noWrap/>
            <w:hideMark/>
          </w:tcPr>
          <w:p w14:paraId="6D4FE47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Takeshi</w:t>
            </w:r>
            <w:r w:rsidRPr="00016B51">
              <w:rPr>
                <w:rFonts w:ascii="MS Gothic" w:eastAsia="MS Gothic" w:hAnsi="MS Gothic" w:cs="MS Gothic"/>
                <w:color w:val="000000"/>
                <w:sz w:val="12"/>
                <w:szCs w:val="16"/>
                <w:lang w:eastAsia="en-GB"/>
              </w:rPr>
              <w:t xml:space="preserve">　</w:t>
            </w:r>
            <w:r w:rsidRPr="00016B51">
              <w:rPr>
                <w:rFonts w:ascii="Arial" w:hAnsi="Arial" w:cs="Arial"/>
                <w:color w:val="000000"/>
                <w:sz w:val="12"/>
                <w:szCs w:val="16"/>
                <w:lang w:eastAsia="en-GB"/>
              </w:rPr>
              <w:t xml:space="preserve">Usui KDDI </w:t>
            </w:r>
          </w:p>
        </w:tc>
      </w:tr>
      <w:tr w:rsidR="00581E40" w:rsidRPr="00016B51" w14:paraId="37A9DB52" w14:textId="77777777" w:rsidTr="00581E40">
        <w:trPr>
          <w:trHeight w:val="170"/>
        </w:trPr>
        <w:tc>
          <w:tcPr>
            <w:tcW w:w="852" w:type="dxa"/>
            <w:shd w:val="clear" w:color="auto" w:fill="auto"/>
            <w:noWrap/>
            <w:vAlign w:val="center"/>
            <w:hideMark/>
          </w:tcPr>
          <w:p w14:paraId="77F3A31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840014</w:t>
            </w:r>
          </w:p>
        </w:tc>
        <w:tc>
          <w:tcPr>
            <w:tcW w:w="3798" w:type="dxa"/>
            <w:shd w:val="clear" w:color="auto" w:fill="auto"/>
            <w:noWrap/>
            <w:vAlign w:val="center"/>
            <w:hideMark/>
          </w:tcPr>
          <w:p w14:paraId="58C51707"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CT aspects of xBDT</w:t>
            </w:r>
          </w:p>
        </w:tc>
        <w:tc>
          <w:tcPr>
            <w:tcW w:w="2044" w:type="dxa"/>
            <w:shd w:val="clear" w:color="auto" w:fill="auto"/>
            <w:noWrap/>
            <w:vAlign w:val="center"/>
            <w:hideMark/>
          </w:tcPr>
          <w:p w14:paraId="1C1147A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xBDT</w:t>
            </w:r>
          </w:p>
        </w:tc>
        <w:tc>
          <w:tcPr>
            <w:tcW w:w="554" w:type="dxa"/>
            <w:shd w:val="clear" w:color="auto" w:fill="auto"/>
            <w:noWrap/>
            <w:vAlign w:val="center"/>
            <w:hideMark/>
          </w:tcPr>
          <w:p w14:paraId="6E68638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6CF2EFE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CP-191113</w:t>
            </w:r>
          </w:p>
        </w:tc>
        <w:tc>
          <w:tcPr>
            <w:tcW w:w="2041" w:type="dxa"/>
            <w:shd w:val="clear" w:color="auto" w:fill="auto"/>
            <w:noWrap/>
            <w:hideMark/>
          </w:tcPr>
          <w:p w14:paraId="16D360D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Yan Xiaojian, ZTE </w:t>
            </w:r>
          </w:p>
        </w:tc>
      </w:tr>
      <w:tr w:rsidR="00581E40" w:rsidRPr="00016B51" w14:paraId="6D1F6F9A" w14:textId="77777777" w:rsidTr="00581E40">
        <w:trPr>
          <w:trHeight w:val="170"/>
        </w:trPr>
        <w:tc>
          <w:tcPr>
            <w:tcW w:w="852" w:type="dxa"/>
            <w:shd w:val="clear" w:color="auto" w:fill="auto"/>
            <w:noWrap/>
            <w:vAlign w:val="center"/>
            <w:hideMark/>
          </w:tcPr>
          <w:p w14:paraId="2DAD05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840070</w:t>
            </w:r>
          </w:p>
        </w:tc>
        <w:tc>
          <w:tcPr>
            <w:tcW w:w="3798" w:type="dxa"/>
            <w:shd w:val="clear" w:color="auto" w:fill="auto"/>
            <w:noWrap/>
            <w:vAlign w:val="center"/>
            <w:hideMark/>
          </w:tcPr>
          <w:p w14:paraId="61C6A47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CT1 aspects of xBDT</w:t>
            </w:r>
          </w:p>
        </w:tc>
        <w:tc>
          <w:tcPr>
            <w:tcW w:w="2044" w:type="dxa"/>
            <w:shd w:val="clear" w:color="auto" w:fill="auto"/>
            <w:noWrap/>
            <w:vAlign w:val="center"/>
            <w:hideMark/>
          </w:tcPr>
          <w:p w14:paraId="1CA1018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xBDT</w:t>
            </w:r>
          </w:p>
        </w:tc>
        <w:tc>
          <w:tcPr>
            <w:tcW w:w="554" w:type="dxa"/>
            <w:shd w:val="clear" w:color="auto" w:fill="auto"/>
            <w:noWrap/>
            <w:vAlign w:val="center"/>
            <w:hideMark/>
          </w:tcPr>
          <w:p w14:paraId="794EFE6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56B5B84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CP-191113</w:t>
            </w:r>
          </w:p>
        </w:tc>
        <w:tc>
          <w:tcPr>
            <w:tcW w:w="2041" w:type="dxa"/>
            <w:shd w:val="clear" w:color="auto" w:fill="auto"/>
            <w:noWrap/>
            <w:hideMark/>
          </w:tcPr>
          <w:p w14:paraId="18A0FC5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Yan Xiaojian, ZTE </w:t>
            </w:r>
          </w:p>
        </w:tc>
      </w:tr>
      <w:tr w:rsidR="00581E40" w:rsidRPr="00016B51" w14:paraId="30386332" w14:textId="77777777" w:rsidTr="00581E40">
        <w:trPr>
          <w:trHeight w:val="170"/>
        </w:trPr>
        <w:tc>
          <w:tcPr>
            <w:tcW w:w="852" w:type="dxa"/>
            <w:shd w:val="clear" w:color="auto" w:fill="auto"/>
            <w:noWrap/>
            <w:vAlign w:val="center"/>
            <w:hideMark/>
          </w:tcPr>
          <w:p w14:paraId="02011A0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840071</w:t>
            </w:r>
          </w:p>
        </w:tc>
        <w:tc>
          <w:tcPr>
            <w:tcW w:w="3798" w:type="dxa"/>
            <w:shd w:val="clear" w:color="auto" w:fill="auto"/>
            <w:noWrap/>
            <w:vAlign w:val="center"/>
            <w:hideMark/>
          </w:tcPr>
          <w:p w14:paraId="7F4F7C5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      CT3 aspects of xBDT</w:t>
            </w:r>
          </w:p>
        </w:tc>
        <w:tc>
          <w:tcPr>
            <w:tcW w:w="2044" w:type="dxa"/>
            <w:shd w:val="clear" w:color="auto" w:fill="auto"/>
            <w:noWrap/>
            <w:vAlign w:val="center"/>
            <w:hideMark/>
          </w:tcPr>
          <w:p w14:paraId="2761151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xBDT</w:t>
            </w:r>
          </w:p>
        </w:tc>
        <w:tc>
          <w:tcPr>
            <w:tcW w:w="554" w:type="dxa"/>
            <w:shd w:val="clear" w:color="auto" w:fill="auto"/>
            <w:noWrap/>
            <w:vAlign w:val="center"/>
            <w:hideMark/>
          </w:tcPr>
          <w:p w14:paraId="04E6066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7A51154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CP-191113</w:t>
            </w:r>
          </w:p>
        </w:tc>
        <w:tc>
          <w:tcPr>
            <w:tcW w:w="2041" w:type="dxa"/>
            <w:shd w:val="clear" w:color="auto" w:fill="auto"/>
            <w:noWrap/>
            <w:hideMark/>
          </w:tcPr>
          <w:p w14:paraId="5BFC01E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Yan Xiaojian, ZTE </w:t>
            </w:r>
          </w:p>
        </w:tc>
      </w:tr>
      <w:tr w:rsidR="00581E40" w:rsidRPr="00016B51" w14:paraId="0A233A48" w14:textId="77777777" w:rsidTr="00581E40">
        <w:trPr>
          <w:trHeight w:val="170"/>
        </w:trPr>
        <w:tc>
          <w:tcPr>
            <w:tcW w:w="852" w:type="dxa"/>
            <w:shd w:val="clear" w:color="auto" w:fill="auto"/>
            <w:noWrap/>
            <w:vAlign w:val="center"/>
            <w:hideMark/>
          </w:tcPr>
          <w:p w14:paraId="4D06974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770020</w:t>
            </w:r>
          </w:p>
        </w:tc>
        <w:tc>
          <w:tcPr>
            <w:tcW w:w="3798" w:type="dxa"/>
            <w:shd w:val="clear" w:color="auto" w:fill="auto"/>
            <w:noWrap/>
            <w:vAlign w:val="center"/>
            <w:hideMark/>
          </w:tcPr>
          <w:p w14:paraId="10E5DB0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Service Interactivity</w:t>
            </w:r>
          </w:p>
        </w:tc>
        <w:tc>
          <w:tcPr>
            <w:tcW w:w="2044" w:type="dxa"/>
            <w:shd w:val="clear" w:color="auto" w:fill="auto"/>
            <w:noWrap/>
            <w:vAlign w:val="center"/>
            <w:hideMark/>
          </w:tcPr>
          <w:p w14:paraId="5D11694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SerInter</w:t>
            </w:r>
          </w:p>
        </w:tc>
        <w:tc>
          <w:tcPr>
            <w:tcW w:w="554" w:type="dxa"/>
            <w:shd w:val="clear" w:color="auto" w:fill="auto"/>
            <w:noWrap/>
            <w:vAlign w:val="center"/>
            <w:hideMark/>
          </w:tcPr>
          <w:p w14:paraId="4A49DA8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36AC627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SP-170796</w:t>
            </w:r>
          </w:p>
        </w:tc>
        <w:tc>
          <w:tcPr>
            <w:tcW w:w="2041" w:type="dxa"/>
            <w:shd w:val="clear" w:color="auto" w:fill="auto"/>
            <w:noWrap/>
            <w:hideMark/>
          </w:tcPr>
          <w:p w14:paraId="44C7ABA5" w14:textId="10537EF9"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Lo, Charles, </w:t>
            </w:r>
            <w:r w:rsidR="00581E40" w:rsidRPr="00016B51">
              <w:rPr>
                <w:rFonts w:ascii="Arial" w:hAnsi="Arial" w:cs="Arial"/>
                <w:color w:val="000000"/>
                <w:sz w:val="12"/>
                <w:szCs w:val="16"/>
                <w:lang w:eastAsia="en-GB"/>
              </w:rPr>
              <w:t>Qualcomm</w:t>
            </w:r>
          </w:p>
        </w:tc>
      </w:tr>
      <w:tr w:rsidR="00581E40" w:rsidRPr="00016B51" w14:paraId="2089F6A9" w14:textId="77777777" w:rsidTr="00581E40">
        <w:trPr>
          <w:trHeight w:val="170"/>
        </w:trPr>
        <w:tc>
          <w:tcPr>
            <w:tcW w:w="852" w:type="dxa"/>
            <w:shd w:val="clear" w:color="auto" w:fill="auto"/>
            <w:noWrap/>
            <w:vAlign w:val="center"/>
            <w:hideMark/>
          </w:tcPr>
          <w:p w14:paraId="2C4E902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770024</w:t>
            </w:r>
          </w:p>
        </w:tc>
        <w:tc>
          <w:tcPr>
            <w:tcW w:w="3798" w:type="dxa"/>
            <w:shd w:val="clear" w:color="auto" w:fill="auto"/>
            <w:noWrap/>
            <w:vAlign w:val="center"/>
            <w:hideMark/>
          </w:tcPr>
          <w:p w14:paraId="5CFE090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EVS Codec Extension for Immersive Voice and Audio Services</w:t>
            </w:r>
          </w:p>
        </w:tc>
        <w:tc>
          <w:tcPr>
            <w:tcW w:w="2044" w:type="dxa"/>
            <w:shd w:val="clear" w:color="auto" w:fill="auto"/>
            <w:noWrap/>
            <w:vAlign w:val="center"/>
            <w:hideMark/>
          </w:tcPr>
          <w:p w14:paraId="18AC527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IVAS_Codec</w:t>
            </w:r>
          </w:p>
        </w:tc>
        <w:tc>
          <w:tcPr>
            <w:tcW w:w="554" w:type="dxa"/>
            <w:shd w:val="clear" w:color="auto" w:fill="auto"/>
            <w:noWrap/>
            <w:vAlign w:val="center"/>
            <w:hideMark/>
          </w:tcPr>
          <w:p w14:paraId="293AA98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5D43760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SP-170611</w:t>
            </w:r>
          </w:p>
        </w:tc>
        <w:tc>
          <w:tcPr>
            <w:tcW w:w="2041" w:type="dxa"/>
            <w:shd w:val="clear" w:color="auto" w:fill="auto"/>
            <w:noWrap/>
            <w:hideMark/>
          </w:tcPr>
          <w:p w14:paraId="42875F3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Gibbs, Jon, Huawei Technologies Co Ltd</w:t>
            </w:r>
          </w:p>
        </w:tc>
      </w:tr>
      <w:tr w:rsidR="00581E40" w:rsidRPr="00016B51" w14:paraId="75724A67" w14:textId="77777777" w:rsidTr="00581E40">
        <w:trPr>
          <w:trHeight w:val="170"/>
        </w:trPr>
        <w:tc>
          <w:tcPr>
            <w:tcW w:w="852" w:type="dxa"/>
            <w:shd w:val="clear" w:color="auto" w:fill="auto"/>
            <w:noWrap/>
            <w:vAlign w:val="center"/>
            <w:hideMark/>
          </w:tcPr>
          <w:p w14:paraId="12F9F55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800002</w:t>
            </w:r>
          </w:p>
        </w:tc>
        <w:tc>
          <w:tcPr>
            <w:tcW w:w="3798" w:type="dxa"/>
            <w:shd w:val="clear" w:color="auto" w:fill="auto"/>
            <w:noWrap/>
            <w:vAlign w:val="center"/>
            <w:hideMark/>
          </w:tcPr>
          <w:p w14:paraId="1A453EC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Alternative EVS implementation using updated fixed-point basic operators</w:t>
            </w:r>
          </w:p>
        </w:tc>
        <w:tc>
          <w:tcPr>
            <w:tcW w:w="2044" w:type="dxa"/>
            <w:shd w:val="clear" w:color="auto" w:fill="auto"/>
            <w:noWrap/>
            <w:vAlign w:val="center"/>
            <w:hideMark/>
          </w:tcPr>
          <w:p w14:paraId="6D86390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Alt_FX_EVS</w:t>
            </w:r>
          </w:p>
        </w:tc>
        <w:tc>
          <w:tcPr>
            <w:tcW w:w="554" w:type="dxa"/>
            <w:shd w:val="clear" w:color="auto" w:fill="auto"/>
            <w:noWrap/>
            <w:vAlign w:val="center"/>
            <w:hideMark/>
          </w:tcPr>
          <w:p w14:paraId="6A6F58A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4CD972E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SP-180286</w:t>
            </w:r>
          </w:p>
        </w:tc>
        <w:tc>
          <w:tcPr>
            <w:tcW w:w="2041" w:type="dxa"/>
            <w:shd w:val="clear" w:color="auto" w:fill="auto"/>
            <w:noWrap/>
            <w:hideMark/>
          </w:tcPr>
          <w:p w14:paraId="227BD4D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Pawate, Raj, Cadence Design Systems Inc</w:t>
            </w:r>
          </w:p>
        </w:tc>
      </w:tr>
      <w:tr w:rsidR="00581E40" w:rsidRPr="00016B51" w14:paraId="59FC7F9E" w14:textId="77777777" w:rsidTr="00581E40">
        <w:trPr>
          <w:trHeight w:val="170"/>
        </w:trPr>
        <w:tc>
          <w:tcPr>
            <w:tcW w:w="852" w:type="dxa"/>
            <w:shd w:val="clear" w:color="auto" w:fill="auto"/>
            <w:noWrap/>
            <w:vAlign w:val="center"/>
            <w:hideMark/>
          </w:tcPr>
          <w:p w14:paraId="775FF46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800046</w:t>
            </w:r>
          </w:p>
        </w:tc>
        <w:tc>
          <w:tcPr>
            <w:tcW w:w="3798" w:type="dxa"/>
            <w:shd w:val="clear" w:color="auto" w:fill="auto"/>
            <w:noWrap/>
            <w:vAlign w:val="center"/>
            <w:hideMark/>
          </w:tcPr>
          <w:p w14:paraId="372F863B"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Shared Data Handling on Nudm and Nudr</w:t>
            </w:r>
          </w:p>
        </w:tc>
        <w:tc>
          <w:tcPr>
            <w:tcW w:w="2044" w:type="dxa"/>
            <w:shd w:val="clear" w:color="auto" w:fill="auto"/>
            <w:noWrap/>
            <w:vAlign w:val="center"/>
            <w:hideMark/>
          </w:tcPr>
          <w:p w14:paraId="353D607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Shared_Data</w:t>
            </w:r>
          </w:p>
        </w:tc>
        <w:tc>
          <w:tcPr>
            <w:tcW w:w="554" w:type="dxa"/>
            <w:shd w:val="clear" w:color="auto" w:fill="auto"/>
            <w:noWrap/>
            <w:vAlign w:val="center"/>
            <w:hideMark/>
          </w:tcPr>
          <w:p w14:paraId="5645CB3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325A66E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CP-181136</w:t>
            </w:r>
          </w:p>
        </w:tc>
        <w:tc>
          <w:tcPr>
            <w:tcW w:w="2041" w:type="dxa"/>
            <w:shd w:val="clear" w:color="auto" w:fill="auto"/>
            <w:noWrap/>
            <w:hideMark/>
          </w:tcPr>
          <w:p w14:paraId="7DE6317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Wiehe, Ulrich, Nokia</w:t>
            </w:r>
          </w:p>
        </w:tc>
      </w:tr>
      <w:tr w:rsidR="00581E40" w:rsidRPr="00016B51" w14:paraId="2A16051D" w14:textId="77777777" w:rsidTr="00581E40">
        <w:trPr>
          <w:trHeight w:val="170"/>
        </w:trPr>
        <w:tc>
          <w:tcPr>
            <w:tcW w:w="852" w:type="dxa"/>
            <w:shd w:val="clear" w:color="auto" w:fill="auto"/>
            <w:noWrap/>
            <w:vAlign w:val="center"/>
            <w:hideMark/>
          </w:tcPr>
          <w:p w14:paraId="3184102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800009</w:t>
            </w:r>
          </w:p>
        </w:tc>
        <w:tc>
          <w:tcPr>
            <w:tcW w:w="3798" w:type="dxa"/>
            <w:shd w:val="clear" w:color="auto" w:fill="auto"/>
            <w:noWrap/>
            <w:vAlign w:val="center"/>
            <w:hideMark/>
          </w:tcPr>
          <w:p w14:paraId="326BDAD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Policy delivery to UE for background data transfer</w:t>
            </w:r>
          </w:p>
        </w:tc>
        <w:tc>
          <w:tcPr>
            <w:tcW w:w="2044" w:type="dxa"/>
            <w:shd w:val="clear" w:color="auto" w:fill="auto"/>
            <w:noWrap/>
            <w:vAlign w:val="center"/>
            <w:hideMark/>
          </w:tcPr>
          <w:p w14:paraId="6EB758E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PDBDT</w:t>
            </w:r>
          </w:p>
        </w:tc>
        <w:tc>
          <w:tcPr>
            <w:tcW w:w="554" w:type="dxa"/>
            <w:shd w:val="clear" w:color="auto" w:fill="auto"/>
            <w:noWrap/>
            <w:vAlign w:val="center"/>
            <w:hideMark/>
          </w:tcPr>
          <w:p w14:paraId="20CA17D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1E2168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SP-180324</w:t>
            </w:r>
          </w:p>
        </w:tc>
        <w:tc>
          <w:tcPr>
            <w:tcW w:w="2041" w:type="dxa"/>
            <w:shd w:val="clear" w:color="auto" w:fill="auto"/>
            <w:noWrap/>
            <w:hideMark/>
          </w:tcPr>
          <w:p w14:paraId="1F5F30C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Takatsugu Kito, KDDI</w:t>
            </w:r>
          </w:p>
        </w:tc>
      </w:tr>
      <w:tr w:rsidR="00581E40" w:rsidRPr="00016B51" w14:paraId="66C6A9E4" w14:textId="77777777" w:rsidTr="00581E40">
        <w:trPr>
          <w:trHeight w:val="170"/>
        </w:trPr>
        <w:tc>
          <w:tcPr>
            <w:tcW w:w="852" w:type="dxa"/>
            <w:shd w:val="clear" w:color="auto" w:fill="auto"/>
            <w:noWrap/>
            <w:vAlign w:val="center"/>
            <w:hideMark/>
          </w:tcPr>
          <w:p w14:paraId="05A48CD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790004</w:t>
            </w:r>
          </w:p>
        </w:tc>
        <w:tc>
          <w:tcPr>
            <w:tcW w:w="3798" w:type="dxa"/>
            <w:shd w:val="clear" w:color="auto" w:fill="auto"/>
            <w:noWrap/>
            <w:vAlign w:val="center"/>
            <w:hideMark/>
          </w:tcPr>
          <w:p w14:paraId="14BBF05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QoS Monitoring </w:t>
            </w:r>
          </w:p>
        </w:tc>
        <w:tc>
          <w:tcPr>
            <w:tcW w:w="2044" w:type="dxa"/>
            <w:shd w:val="clear" w:color="auto" w:fill="auto"/>
            <w:noWrap/>
            <w:vAlign w:val="center"/>
            <w:hideMark/>
          </w:tcPr>
          <w:p w14:paraId="09002A7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QoS_MON</w:t>
            </w:r>
          </w:p>
        </w:tc>
        <w:tc>
          <w:tcPr>
            <w:tcW w:w="554" w:type="dxa"/>
            <w:shd w:val="clear" w:color="auto" w:fill="auto"/>
            <w:noWrap/>
            <w:vAlign w:val="center"/>
            <w:hideMark/>
          </w:tcPr>
          <w:p w14:paraId="65D8DB1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1F0AA35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SP-180141</w:t>
            </w:r>
          </w:p>
        </w:tc>
        <w:tc>
          <w:tcPr>
            <w:tcW w:w="2041" w:type="dxa"/>
            <w:shd w:val="clear" w:color="auto" w:fill="auto"/>
            <w:noWrap/>
            <w:hideMark/>
          </w:tcPr>
          <w:p w14:paraId="3515FC3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Amar Deol </w:t>
            </w:r>
          </w:p>
        </w:tc>
      </w:tr>
      <w:tr w:rsidR="00581E40" w:rsidRPr="00016B51" w14:paraId="0242AB7D" w14:textId="77777777" w:rsidTr="00581E40">
        <w:trPr>
          <w:trHeight w:val="170"/>
        </w:trPr>
        <w:tc>
          <w:tcPr>
            <w:tcW w:w="852" w:type="dxa"/>
            <w:shd w:val="clear" w:color="auto" w:fill="auto"/>
            <w:noWrap/>
            <w:vAlign w:val="center"/>
            <w:hideMark/>
          </w:tcPr>
          <w:p w14:paraId="6D302D2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800005</w:t>
            </w:r>
          </w:p>
        </w:tc>
        <w:tc>
          <w:tcPr>
            <w:tcW w:w="3798" w:type="dxa"/>
            <w:shd w:val="clear" w:color="auto" w:fill="auto"/>
            <w:noWrap/>
            <w:vAlign w:val="center"/>
            <w:hideMark/>
          </w:tcPr>
          <w:p w14:paraId="6C40F3E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Inter-RAT Mobility requirements for real time service</w:t>
            </w:r>
          </w:p>
        </w:tc>
        <w:tc>
          <w:tcPr>
            <w:tcW w:w="2044" w:type="dxa"/>
            <w:shd w:val="clear" w:color="auto" w:fill="auto"/>
            <w:noWrap/>
            <w:vAlign w:val="center"/>
            <w:hideMark/>
          </w:tcPr>
          <w:p w14:paraId="12DAC54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MOBRT</w:t>
            </w:r>
          </w:p>
        </w:tc>
        <w:tc>
          <w:tcPr>
            <w:tcW w:w="554" w:type="dxa"/>
            <w:shd w:val="clear" w:color="auto" w:fill="auto"/>
            <w:noWrap/>
            <w:vAlign w:val="center"/>
            <w:hideMark/>
          </w:tcPr>
          <w:p w14:paraId="362BB5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799002C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SP-180592</w:t>
            </w:r>
          </w:p>
        </w:tc>
        <w:tc>
          <w:tcPr>
            <w:tcW w:w="2041" w:type="dxa"/>
            <w:shd w:val="clear" w:color="auto" w:fill="auto"/>
            <w:noWrap/>
            <w:hideMark/>
          </w:tcPr>
          <w:p w14:paraId="008ED18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Yang Xu, Oppo</w:t>
            </w:r>
          </w:p>
        </w:tc>
      </w:tr>
      <w:tr w:rsidR="00581E40" w:rsidRPr="00016B51" w14:paraId="00C8654D" w14:textId="77777777" w:rsidTr="00581E40">
        <w:trPr>
          <w:trHeight w:val="170"/>
        </w:trPr>
        <w:tc>
          <w:tcPr>
            <w:tcW w:w="852" w:type="dxa"/>
            <w:shd w:val="clear" w:color="auto" w:fill="auto"/>
            <w:noWrap/>
            <w:vAlign w:val="center"/>
            <w:hideMark/>
          </w:tcPr>
          <w:p w14:paraId="30A0C97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760058</w:t>
            </w:r>
          </w:p>
        </w:tc>
        <w:tc>
          <w:tcPr>
            <w:tcW w:w="3798" w:type="dxa"/>
            <w:shd w:val="clear" w:color="auto" w:fill="auto"/>
            <w:noWrap/>
            <w:vAlign w:val="center"/>
            <w:hideMark/>
          </w:tcPr>
          <w:p w14:paraId="235CEBF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Management of QoE measurement collection</w:t>
            </w:r>
          </w:p>
        </w:tc>
        <w:tc>
          <w:tcPr>
            <w:tcW w:w="2044" w:type="dxa"/>
            <w:shd w:val="clear" w:color="auto" w:fill="auto"/>
            <w:noWrap/>
            <w:vAlign w:val="center"/>
            <w:hideMark/>
          </w:tcPr>
          <w:p w14:paraId="3ED421A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QOED</w:t>
            </w:r>
          </w:p>
        </w:tc>
        <w:tc>
          <w:tcPr>
            <w:tcW w:w="554" w:type="dxa"/>
            <w:shd w:val="clear" w:color="auto" w:fill="auto"/>
            <w:noWrap/>
            <w:vAlign w:val="center"/>
            <w:hideMark/>
          </w:tcPr>
          <w:p w14:paraId="46607CE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598C4CF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SP-181069</w:t>
            </w:r>
          </w:p>
        </w:tc>
        <w:tc>
          <w:tcPr>
            <w:tcW w:w="2041" w:type="dxa"/>
            <w:shd w:val="clear" w:color="auto" w:fill="auto"/>
            <w:noWrap/>
            <w:hideMark/>
          </w:tcPr>
          <w:p w14:paraId="165864E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Petersen, Robert, Ericsson</w:t>
            </w:r>
          </w:p>
        </w:tc>
      </w:tr>
      <w:tr w:rsidR="00581E40" w:rsidRPr="00016B51" w14:paraId="0392FE48" w14:textId="77777777" w:rsidTr="00581E40">
        <w:trPr>
          <w:trHeight w:val="170"/>
        </w:trPr>
        <w:tc>
          <w:tcPr>
            <w:tcW w:w="852" w:type="dxa"/>
            <w:shd w:val="clear" w:color="auto" w:fill="auto"/>
            <w:noWrap/>
            <w:vAlign w:val="center"/>
            <w:hideMark/>
          </w:tcPr>
          <w:p w14:paraId="7891B00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760059</w:t>
            </w:r>
          </w:p>
        </w:tc>
        <w:tc>
          <w:tcPr>
            <w:tcW w:w="3798" w:type="dxa"/>
            <w:shd w:val="clear" w:color="auto" w:fill="auto"/>
            <w:noWrap/>
            <w:vAlign w:val="center"/>
            <w:hideMark/>
          </w:tcPr>
          <w:p w14:paraId="081BC34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network policy management for mobile networks based on NFV scenarios</w:t>
            </w:r>
          </w:p>
        </w:tc>
        <w:tc>
          <w:tcPr>
            <w:tcW w:w="2044" w:type="dxa"/>
            <w:shd w:val="clear" w:color="auto" w:fill="auto"/>
            <w:noWrap/>
            <w:vAlign w:val="center"/>
            <w:hideMark/>
          </w:tcPr>
          <w:p w14:paraId="2C1EF68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FS_NETPOL</w:t>
            </w:r>
          </w:p>
        </w:tc>
        <w:tc>
          <w:tcPr>
            <w:tcW w:w="554" w:type="dxa"/>
            <w:shd w:val="clear" w:color="auto" w:fill="auto"/>
            <w:noWrap/>
            <w:vAlign w:val="center"/>
            <w:hideMark/>
          </w:tcPr>
          <w:p w14:paraId="5804F41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21B7B54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SP-170593</w:t>
            </w:r>
          </w:p>
        </w:tc>
        <w:tc>
          <w:tcPr>
            <w:tcW w:w="2041" w:type="dxa"/>
            <w:shd w:val="clear" w:color="auto" w:fill="auto"/>
            <w:noWrap/>
            <w:hideMark/>
          </w:tcPr>
          <w:p w14:paraId="13BDA2A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China Mobile Jinglei Liu </w:t>
            </w:r>
          </w:p>
        </w:tc>
      </w:tr>
      <w:tr w:rsidR="00581E40" w:rsidRPr="00016B51" w14:paraId="08EF3344" w14:textId="77777777" w:rsidTr="00581E40">
        <w:trPr>
          <w:trHeight w:val="170"/>
        </w:trPr>
        <w:tc>
          <w:tcPr>
            <w:tcW w:w="852" w:type="dxa"/>
            <w:shd w:val="clear" w:color="auto" w:fill="auto"/>
            <w:noWrap/>
            <w:vAlign w:val="center"/>
            <w:hideMark/>
          </w:tcPr>
          <w:p w14:paraId="42B28BF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810025</w:t>
            </w:r>
          </w:p>
        </w:tc>
        <w:tc>
          <w:tcPr>
            <w:tcW w:w="3798" w:type="dxa"/>
            <w:shd w:val="clear" w:color="auto" w:fill="auto"/>
            <w:noWrap/>
            <w:vAlign w:val="center"/>
            <w:hideMark/>
          </w:tcPr>
          <w:p w14:paraId="56B0C11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Network policy management for mobile networks based on NFV scenarios</w:t>
            </w:r>
          </w:p>
        </w:tc>
        <w:tc>
          <w:tcPr>
            <w:tcW w:w="2044" w:type="dxa"/>
            <w:shd w:val="clear" w:color="auto" w:fill="auto"/>
            <w:noWrap/>
            <w:vAlign w:val="center"/>
            <w:hideMark/>
          </w:tcPr>
          <w:p w14:paraId="55EDB12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NETPOL</w:t>
            </w:r>
          </w:p>
        </w:tc>
        <w:tc>
          <w:tcPr>
            <w:tcW w:w="554" w:type="dxa"/>
            <w:shd w:val="clear" w:color="auto" w:fill="auto"/>
            <w:noWrap/>
            <w:vAlign w:val="center"/>
            <w:hideMark/>
          </w:tcPr>
          <w:p w14:paraId="25F7A11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54CED0E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SP-180821</w:t>
            </w:r>
          </w:p>
        </w:tc>
        <w:tc>
          <w:tcPr>
            <w:tcW w:w="2041" w:type="dxa"/>
            <w:shd w:val="clear" w:color="auto" w:fill="auto"/>
            <w:noWrap/>
            <w:hideMark/>
          </w:tcPr>
          <w:p w14:paraId="26B46EF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China Mobile Hao Zhang </w:t>
            </w:r>
          </w:p>
        </w:tc>
      </w:tr>
      <w:tr w:rsidR="00581E40" w:rsidRPr="00016B51" w14:paraId="02E9D8DB" w14:textId="77777777" w:rsidTr="00581E40">
        <w:trPr>
          <w:trHeight w:val="170"/>
        </w:trPr>
        <w:tc>
          <w:tcPr>
            <w:tcW w:w="852" w:type="dxa"/>
            <w:shd w:val="clear" w:color="auto" w:fill="auto"/>
            <w:noWrap/>
            <w:vAlign w:val="center"/>
            <w:hideMark/>
          </w:tcPr>
          <w:p w14:paraId="0081E31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810027</w:t>
            </w:r>
          </w:p>
        </w:tc>
        <w:tc>
          <w:tcPr>
            <w:tcW w:w="3798" w:type="dxa"/>
            <w:shd w:val="clear" w:color="auto" w:fill="auto"/>
            <w:noWrap/>
            <w:vAlign w:val="center"/>
            <w:hideMark/>
          </w:tcPr>
          <w:p w14:paraId="11F1D195"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Intent driven management service for mobile network</w:t>
            </w:r>
          </w:p>
        </w:tc>
        <w:tc>
          <w:tcPr>
            <w:tcW w:w="2044" w:type="dxa"/>
            <w:shd w:val="clear" w:color="auto" w:fill="auto"/>
            <w:noWrap/>
            <w:vAlign w:val="center"/>
            <w:hideMark/>
          </w:tcPr>
          <w:p w14:paraId="05020E0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IDMS_MN</w:t>
            </w:r>
          </w:p>
        </w:tc>
        <w:tc>
          <w:tcPr>
            <w:tcW w:w="554" w:type="dxa"/>
            <w:shd w:val="clear" w:color="auto" w:fill="auto"/>
            <w:noWrap/>
            <w:vAlign w:val="center"/>
            <w:hideMark/>
          </w:tcPr>
          <w:p w14:paraId="5357CD8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2D77DC1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SP-180899</w:t>
            </w:r>
          </w:p>
        </w:tc>
        <w:tc>
          <w:tcPr>
            <w:tcW w:w="2041" w:type="dxa"/>
            <w:shd w:val="clear" w:color="auto" w:fill="auto"/>
            <w:noWrap/>
            <w:hideMark/>
          </w:tcPr>
          <w:p w14:paraId="1D70FB6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Zou Lan, Huawei </w:t>
            </w:r>
          </w:p>
        </w:tc>
      </w:tr>
      <w:tr w:rsidR="00581E40" w:rsidRPr="00016B51" w14:paraId="1C5F384C" w14:textId="77777777" w:rsidTr="00581E40">
        <w:trPr>
          <w:trHeight w:val="170"/>
        </w:trPr>
        <w:tc>
          <w:tcPr>
            <w:tcW w:w="852" w:type="dxa"/>
            <w:shd w:val="clear" w:color="auto" w:fill="auto"/>
            <w:noWrap/>
            <w:vAlign w:val="center"/>
            <w:hideMark/>
          </w:tcPr>
          <w:p w14:paraId="515420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810024</w:t>
            </w:r>
          </w:p>
        </w:tc>
        <w:tc>
          <w:tcPr>
            <w:tcW w:w="3798" w:type="dxa"/>
            <w:shd w:val="clear" w:color="auto" w:fill="auto"/>
            <w:noWrap/>
            <w:vAlign w:val="center"/>
            <w:hideMark/>
          </w:tcPr>
          <w:p w14:paraId="236A3F7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OAM aspects of LTE and WLAN integration</w:t>
            </w:r>
          </w:p>
        </w:tc>
        <w:tc>
          <w:tcPr>
            <w:tcW w:w="2044" w:type="dxa"/>
            <w:shd w:val="clear" w:color="auto" w:fill="auto"/>
            <w:noWrap/>
            <w:vAlign w:val="center"/>
            <w:hideMark/>
          </w:tcPr>
          <w:p w14:paraId="3E10999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OAM_LTE_WLAN</w:t>
            </w:r>
          </w:p>
        </w:tc>
        <w:tc>
          <w:tcPr>
            <w:tcW w:w="554" w:type="dxa"/>
            <w:shd w:val="clear" w:color="auto" w:fill="auto"/>
            <w:noWrap/>
            <w:vAlign w:val="center"/>
            <w:hideMark/>
          </w:tcPr>
          <w:p w14:paraId="4AFA459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016E919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SP-180820</w:t>
            </w:r>
          </w:p>
        </w:tc>
        <w:tc>
          <w:tcPr>
            <w:tcW w:w="2041" w:type="dxa"/>
            <w:shd w:val="clear" w:color="auto" w:fill="auto"/>
            <w:noWrap/>
            <w:hideMark/>
          </w:tcPr>
          <w:p w14:paraId="4D3D1F2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Yizhi Yao, Intel Corporation </w:t>
            </w:r>
          </w:p>
        </w:tc>
      </w:tr>
      <w:tr w:rsidR="00581E40" w:rsidRPr="00016B51" w14:paraId="15014AC1" w14:textId="77777777" w:rsidTr="00581E40">
        <w:trPr>
          <w:trHeight w:val="170"/>
        </w:trPr>
        <w:tc>
          <w:tcPr>
            <w:tcW w:w="852" w:type="dxa"/>
            <w:shd w:val="clear" w:color="auto" w:fill="auto"/>
            <w:noWrap/>
            <w:vAlign w:val="center"/>
            <w:hideMark/>
          </w:tcPr>
          <w:p w14:paraId="63D953B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810026</w:t>
            </w:r>
          </w:p>
        </w:tc>
        <w:tc>
          <w:tcPr>
            <w:tcW w:w="3798" w:type="dxa"/>
            <w:shd w:val="clear" w:color="auto" w:fill="auto"/>
            <w:noWrap/>
            <w:vAlign w:val="center"/>
            <w:hideMark/>
          </w:tcPr>
          <w:p w14:paraId="236CAAA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Methodology for 5G management specifications</w:t>
            </w:r>
          </w:p>
        </w:tc>
        <w:tc>
          <w:tcPr>
            <w:tcW w:w="2044" w:type="dxa"/>
            <w:shd w:val="clear" w:color="auto" w:fill="auto"/>
            <w:noWrap/>
            <w:vAlign w:val="center"/>
            <w:hideMark/>
          </w:tcPr>
          <w:p w14:paraId="1ADBC47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METHOGY</w:t>
            </w:r>
          </w:p>
        </w:tc>
        <w:tc>
          <w:tcPr>
            <w:tcW w:w="554" w:type="dxa"/>
            <w:shd w:val="clear" w:color="auto" w:fill="auto"/>
            <w:noWrap/>
            <w:vAlign w:val="center"/>
            <w:hideMark/>
          </w:tcPr>
          <w:p w14:paraId="529CE42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4B659D4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SP-180822</w:t>
            </w:r>
          </w:p>
        </w:tc>
        <w:tc>
          <w:tcPr>
            <w:tcW w:w="2041" w:type="dxa"/>
            <w:shd w:val="clear" w:color="auto" w:fill="auto"/>
            <w:noWrap/>
            <w:hideMark/>
          </w:tcPr>
          <w:p w14:paraId="23B6DE9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Groenendijk, Jan, Ericsson</w:t>
            </w:r>
          </w:p>
        </w:tc>
      </w:tr>
      <w:tr w:rsidR="00581E40" w:rsidRPr="00016B51" w14:paraId="2D233979" w14:textId="77777777" w:rsidTr="00581E40">
        <w:trPr>
          <w:trHeight w:val="170"/>
        </w:trPr>
        <w:tc>
          <w:tcPr>
            <w:tcW w:w="852" w:type="dxa"/>
            <w:shd w:val="clear" w:color="auto" w:fill="auto"/>
            <w:noWrap/>
            <w:vAlign w:val="center"/>
            <w:hideMark/>
          </w:tcPr>
          <w:p w14:paraId="4E9B2E5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820030</w:t>
            </w:r>
          </w:p>
        </w:tc>
        <w:tc>
          <w:tcPr>
            <w:tcW w:w="3798" w:type="dxa"/>
            <w:shd w:val="clear" w:color="auto" w:fill="auto"/>
            <w:noWrap/>
            <w:vAlign w:val="center"/>
            <w:hideMark/>
          </w:tcPr>
          <w:p w14:paraId="324E808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Nchf Online and Offline charging services </w:t>
            </w:r>
          </w:p>
        </w:tc>
        <w:tc>
          <w:tcPr>
            <w:tcW w:w="2044" w:type="dxa"/>
            <w:shd w:val="clear" w:color="auto" w:fill="auto"/>
            <w:noWrap/>
            <w:vAlign w:val="center"/>
            <w:hideMark/>
          </w:tcPr>
          <w:p w14:paraId="08A56D4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OFSBI_CH</w:t>
            </w:r>
          </w:p>
        </w:tc>
        <w:tc>
          <w:tcPr>
            <w:tcW w:w="554" w:type="dxa"/>
            <w:shd w:val="clear" w:color="auto" w:fill="auto"/>
            <w:noWrap/>
            <w:vAlign w:val="center"/>
            <w:hideMark/>
          </w:tcPr>
          <w:p w14:paraId="5B4DF8C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335F1DE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SP-181066</w:t>
            </w:r>
          </w:p>
        </w:tc>
        <w:tc>
          <w:tcPr>
            <w:tcW w:w="2041" w:type="dxa"/>
            <w:shd w:val="clear" w:color="auto" w:fill="auto"/>
            <w:noWrap/>
            <w:hideMark/>
          </w:tcPr>
          <w:p w14:paraId="360F5C5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Zhu Lei, Huawei</w:t>
            </w:r>
          </w:p>
        </w:tc>
      </w:tr>
      <w:tr w:rsidR="00581E40" w:rsidRPr="00016B51" w14:paraId="35396C2F" w14:textId="77777777" w:rsidTr="00581E40">
        <w:trPr>
          <w:trHeight w:val="170"/>
        </w:trPr>
        <w:tc>
          <w:tcPr>
            <w:tcW w:w="852" w:type="dxa"/>
            <w:shd w:val="clear" w:color="auto" w:fill="auto"/>
            <w:noWrap/>
            <w:vAlign w:val="center"/>
            <w:hideMark/>
          </w:tcPr>
          <w:p w14:paraId="0643411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820031</w:t>
            </w:r>
          </w:p>
        </w:tc>
        <w:tc>
          <w:tcPr>
            <w:tcW w:w="3798" w:type="dxa"/>
            <w:shd w:val="clear" w:color="auto" w:fill="auto"/>
            <w:noWrap/>
            <w:vAlign w:val="center"/>
            <w:hideMark/>
          </w:tcPr>
          <w:p w14:paraId="5D255E4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Charging Enhancement of 5GC interworking with EPC </w:t>
            </w:r>
          </w:p>
        </w:tc>
        <w:tc>
          <w:tcPr>
            <w:tcW w:w="2044" w:type="dxa"/>
            <w:shd w:val="clear" w:color="auto" w:fill="auto"/>
            <w:noWrap/>
            <w:vAlign w:val="center"/>
            <w:hideMark/>
          </w:tcPr>
          <w:p w14:paraId="7D9FCAB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5GIEPC_CH</w:t>
            </w:r>
          </w:p>
        </w:tc>
        <w:tc>
          <w:tcPr>
            <w:tcW w:w="554" w:type="dxa"/>
            <w:shd w:val="clear" w:color="auto" w:fill="auto"/>
            <w:noWrap/>
            <w:vAlign w:val="center"/>
            <w:hideMark/>
          </w:tcPr>
          <w:p w14:paraId="6C8CBC5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69C52DE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SP-181067</w:t>
            </w:r>
          </w:p>
        </w:tc>
        <w:tc>
          <w:tcPr>
            <w:tcW w:w="2041" w:type="dxa"/>
            <w:shd w:val="clear" w:color="auto" w:fill="auto"/>
            <w:noWrap/>
            <w:hideMark/>
          </w:tcPr>
          <w:p w14:paraId="2FF4920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Chen Shan, Huawei </w:t>
            </w:r>
          </w:p>
        </w:tc>
      </w:tr>
      <w:tr w:rsidR="00581E40" w:rsidRPr="00016B51" w14:paraId="6B7068D5" w14:textId="77777777" w:rsidTr="00581E40">
        <w:trPr>
          <w:trHeight w:val="170"/>
        </w:trPr>
        <w:tc>
          <w:tcPr>
            <w:tcW w:w="852" w:type="dxa"/>
            <w:shd w:val="clear" w:color="auto" w:fill="auto"/>
            <w:noWrap/>
            <w:vAlign w:val="center"/>
            <w:hideMark/>
          </w:tcPr>
          <w:p w14:paraId="23EBF28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820032</w:t>
            </w:r>
          </w:p>
        </w:tc>
        <w:tc>
          <w:tcPr>
            <w:tcW w:w="3798" w:type="dxa"/>
            <w:shd w:val="clear" w:color="auto" w:fill="auto"/>
            <w:noWrap/>
            <w:vAlign w:val="center"/>
            <w:hideMark/>
          </w:tcPr>
          <w:p w14:paraId="2DC41B0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NRM enhancements </w:t>
            </w:r>
          </w:p>
        </w:tc>
        <w:tc>
          <w:tcPr>
            <w:tcW w:w="2044" w:type="dxa"/>
            <w:shd w:val="clear" w:color="auto" w:fill="auto"/>
            <w:noWrap/>
            <w:vAlign w:val="center"/>
            <w:hideMark/>
          </w:tcPr>
          <w:p w14:paraId="574EC52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eNRM</w:t>
            </w:r>
          </w:p>
        </w:tc>
        <w:tc>
          <w:tcPr>
            <w:tcW w:w="554" w:type="dxa"/>
            <w:shd w:val="clear" w:color="auto" w:fill="auto"/>
            <w:noWrap/>
            <w:vAlign w:val="center"/>
            <w:hideMark/>
          </w:tcPr>
          <w:p w14:paraId="1260A5F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5860448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SP-190140</w:t>
            </w:r>
          </w:p>
        </w:tc>
        <w:tc>
          <w:tcPr>
            <w:tcW w:w="2041" w:type="dxa"/>
            <w:shd w:val="clear" w:color="auto" w:fill="auto"/>
            <w:noWrap/>
            <w:hideMark/>
          </w:tcPr>
          <w:p w14:paraId="2494F5B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Jing Ping, Nokia </w:t>
            </w:r>
          </w:p>
        </w:tc>
      </w:tr>
      <w:tr w:rsidR="00581E40" w:rsidRPr="00016B51" w14:paraId="4A1419BF" w14:textId="77777777" w:rsidTr="00581E40">
        <w:trPr>
          <w:trHeight w:val="170"/>
        </w:trPr>
        <w:tc>
          <w:tcPr>
            <w:tcW w:w="852" w:type="dxa"/>
            <w:shd w:val="clear" w:color="auto" w:fill="auto"/>
            <w:noWrap/>
            <w:vAlign w:val="center"/>
            <w:hideMark/>
          </w:tcPr>
          <w:p w14:paraId="15A535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820033</w:t>
            </w:r>
          </w:p>
        </w:tc>
        <w:tc>
          <w:tcPr>
            <w:tcW w:w="3798" w:type="dxa"/>
            <w:shd w:val="clear" w:color="auto" w:fill="auto"/>
            <w:noWrap/>
            <w:vAlign w:val="center"/>
            <w:hideMark/>
          </w:tcPr>
          <w:p w14:paraId="7DFB073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Network Exposure Charging in 5G System Architecture </w:t>
            </w:r>
          </w:p>
        </w:tc>
        <w:tc>
          <w:tcPr>
            <w:tcW w:w="2044" w:type="dxa"/>
            <w:shd w:val="clear" w:color="auto" w:fill="auto"/>
            <w:noWrap/>
            <w:vAlign w:val="center"/>
            <w:hideMark/>
          </w:tcPr>
          <w:p w14:paraId="224FC76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5GS_Ph1_NEFCH</w:t>
            </w:r>
          </w:p>
        </w:tc>
        <w:tc>
          <w:tcPr>
            <w:tcW w:w="554" w:type="dxa"/>
            <w:shd w:val="clear" w:color="auto" w:fill="auto"/>
            <w:noWrap/>
            <w:vAlign w:val="center"/>
            <w:hideMark/>
          </w:tcPr>
          <w:p w14:paraId="417B91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0F9747F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SP-181070</w:t>
            </w:r>
          </w:p>
        </w:tc>
        <w:tc>
          <w:tcPr>
            <w:tcW w:w="2041" w:type="dxa"/>
            <w:shd w:val="clear" w:color="auto" w:fill="auto"/>
            <w:noWrap/>
            <w:hideMark/>
          </w:tcPr>
          <w:p w14:paraId="251ABB0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Tornkvist, Robert, Ericsson </w:t>
            </w:r>
          </w:p>
        </w:tc>
      </w:tr>
      <w:tr w:rsidR="00581E40" w:rsidRPr="00016B51" w14:paraId="2DA86CB5" w14:textId="77777777" w:rsidTr="00581E40">
        <w:trPr>
          <w:trHeight w:val="170"/>
        </w:trPr>
        <w:tc>
          <w:tcPr>
            <w:tcW w:w="852" w:type="dxa"/>
            <w:shd w:val="clear" w:color="auto" w:fill="auto"/>
            <w:noWrap/>
            <w:vAlign w:val="center"/>
            <w:hideMark/>
          </w:tcPr>
          <w:p w14:paraId="4913F05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820034</w:t>
            </w:r>
          </w:p>
        </w:tc>
        <w:tc>
          <w:tcPr>
            <w:tcW w:w="3798" w:type="dxa"/>
            <w:shd w:val="clear" w:color="auto" w:fill="auto"/>
            <w:noWrap/>
            <w:vAlign w:val="center"/>
            <w:hideMark/>
          </w:tcPr>
          <w:p w14:paraId="1CF7ED4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Charging AMF in 5G System Architecture Phase 1 </w:t>
            </w:r>
          </w:p>
        </w:tc>
        <w:tc>
          <w:tcPr>
            <w:tcW w:w="2044" w:type="dxa"/>
            <w:shd w:val="clear" w:color="auto" w:fill="auto"/>
            <w:noWrap/>
            <w:vAlign w:val="center"/>
            <w:hideMark/>
          </w:tcPr>
          <w:p w14:paraId="6E57BE4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5GS_Ph1_AMFCH</w:t>
            </w:r>
          </w:p>
        </w:tc>
        <w:tc>
          <w:tcPr>
            <w:tcW w:w="554" w:type="dxa"/>
            <w:shd w:val="clear" w:color="auto" w:fill="auto"/>
            <w:noWrap/>
            <w:vAlign w:val="center"/>
            <w:hideMark/>
          </w:tcPr>
          <w:p w14:paraId="395EFCE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6225F94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SP-181071</w:t>
            </w:r>
          </w:p>
        </w:tc>
        <w:tc>
          <w:tcPr>
            <w:tcW w:w="2041" w:type="dxa"/>
            <w:shd w:val="clear" w:color="auto" w:fill="auto"/>
            <w:noWrap/>
            <w:hideMark/>
          </w:tcPr>
          <w:p w14:paraId="3649DDB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Gardella, Maryse, Nokia </w:t>
            </w:r>
          </w:p>
        </w:tc>
      </w:tr>
      <w:tr w:rsidR="00581E40" w:rsidRPr="00AB15C9" w14:paraId="66C0E211" w14:textId="77777777" w:rsidTr="00581E40">
        <w:trPr>
          <w:trHeight w:val="170"/>
        </w:trPr>
        <w:tc>
          <w:tcPr>
            <w:tcW w:w="852" w:type="dxa"/>
            <w:shd w:val="clear" w:color="auto" w:fill="auto"/>
            <w:noWrap/>
            <w:vAlign w:val="center"/>
            <w:hideMark/>
          </w:tcPr>
          <w:p w14:paraId="2AAF2FE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820035</w:t>
            </w:r>
          </w:p>
        </w:tc>
        <w:tc>
          <w:tcPr>
            <w:tcW w:w="3798" w:type="dxa"/>
            <w:shd w:val="clear" w:color="auto" w:fill="auto"/>
            <w:noWrap/>
            <w:vAlign w:val="center"/>
            <w:hideMark/>
          </w:tcPr>
          <w:p w14:paraId="1DCC87C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Discovery of management services in 5G </w:t>
            </w:r>
          </w:p>
        </w:tc>
        <w:tc>
          <w:tcPr>
            <w:tcW w:w="2044" w:type="dxa"/>
            <w:shd w:val="clear" w:color="auto" w:fill="auto"/>
            <w:noWrap/>
            <w:vAlign w:val="center"/>
            <w:hideMark/>
          </w:tcPr>
          <w:p w14:paraId="4A82C51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5GDMS</w:t>
            </w:r>
          </w:p>
        </w:tc>
        <w:tc>
          <w:tcPr>
            <w:tcW w:w="554" w:type="dxa"/>
            <w:shd w:val="clear" w:color="auto" w:fill="auto"/>
            <w:noWrap/>
            <w:vAlign w:val="center"/>
            <w:hideMark/>
          </w:tcPr>
          <w:p w14:paraId="15DB29D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7202C35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SP-181072</w:t>
            </w:r>
          </w:p>
        </w:tc>
        <w:tc>
          <w:tcPr>
            <w:tcW w:w="2041" w:type="dxa"/>
            <w:shd w:val="clear" w:color="auto" w:fill="auto"/>
            <w:noWrap/>
            <w:hideMark/>
          </w:tcPr>
          <w:p w14:paraId="550C082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 xml:space="preserve">Attila Horvat, Huawei Technologies Sweden AB </w:t>
            </w:r>
          </w:p>
        </w:tc>
      </w:tr>
      <w:tr w:rsidR="00581E40" w:rsidRPr="00016B51" w14:paraId="0F29845F" w14:textId="77777777" w:rsidTr="00581E40">
        <w:trPr>
          <w:trHeight w:val="170"/>
        </w:trPr>
        <w:tc>
          <w:tcPr>
            <w:tcW w:w="852" w:type="dxa"/>
            <w:shd w:val="clear" w:color="auto" w:fill="auto"/>
            <w:noWrap/>
            <w:vAlign w:val="center"/>
            <w:hideMark/>
          </w:tcPr>
          <w:p w14:paraId="6C231EF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820036</w:t>
            </w:r>
          </w:p>
        </w:tc>
        <w:tc>
          <w:tcPr>
            <w:tcW w:w="3798" w:type="dxa"/>
            <w:shd w:val="clear" w:color="auto" w:fill="auto"/>
            <w:noWrap/>
            <w:vAlign w:val="center"/>
            <w:hideMark/>
          </w:tcPr>
          <w:p w14:paraId="1A67E5B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Trace Management in the context of Services Based Management Architecture </w:t>
            </w:r>
          </w:p>
        </w:tc>
        <w:tc>
          <w:tcPr>
            <w:tcW w:w="2044" w:type="dxa"/>
            <w:shd w:val="clear" w:color="auto" w:fill="auto"/>
            <w:noWrap/>
            <w:vAlign w:val="center"/>
            <w:hideMark/>
          </w:tcPr>
          <w:p w14:paraId="1EE54ED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TM_SBMA</w:t>
            </w:r>
          </w:p>
        </w:tc>
        <w:tc>
          <w:tcPr>
            <w:tcW w:w="554" w:type="dxa"/>
            <w:shd w:val="clear" w:color="auto" w:fill="auto"/>
            <w:noWrap/>
            <w:vAlign w:val="center"/>
            <w:hideMark/>
          </w:tcPr>
          <w:p w14:paraId="2BC6A7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72A0B3B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SP-181073</w:t>
            </w:r>
          </w:p>
        </w:tc>
        <w:tc>
          <w:tcPr>
            <w:tcW w:w="2041" w:type="dxa"/>
            <w:shd w:val="clear" w:color="auto" w:fill="auto"/>
            <w:noWrap/>
            <w:hideMark/>
          </w:tcPr>
          <w:p w14:paraId="2A710F7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Andrianov, Anatoly, Nokia </w:t>
            </w:r>
          </w:p>
        </w:tc>
      </w:tr>
      <w:tr w:rsidR="00581E40" w:rsidRPr="00016B51" w14:paraId="040FF450" w14:textId="77777777" w:rsidTr="00581E40">
        <w:trPr>
          <w:trHeight w:val="170"/>
        </w:trPr>
        <w:tc>
          <w:tcPr>
            <w:tcW w:w="852" w:type="dxa"/>
            <w:shd w:val="clear" w:color="auto" w:fill="auto"/>
            <w:noWrap/>
            <w:vAlign w:val="center"/>
            <w:hideMark/>
          </w:tcPr>
          <w:p w14:paraId="0117295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820005</w:t>
            </w:r>
          </w:p>
        </w:tc>
        <w:tc>
          <w:tcPr>
            <w:tcW w:w="3798" w:type="dxa"/>
            <w:shd w:val="clear" w:color="auto" w:fill="auto"/>
            <w:noWrap/>
            <w:vAlign w:val="center"/>
            <w:hideMark/>
          </w:tcPr>
          <w:p w14:paraId="70994AA3"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Lawful Interception Rel-16 </w:t>
            </w:r>
          </w:p>
        </w:tc>
        <w:tc>
          <w:tcPr>
            <w:tcW w:w="2044" w:type="dxa"/>
            <w:shd w:val="clear" w:color="auto" w:fill="auto"/>
            <w:noWrap/>
            <w:vAlign w:val="center"/>
            <w:hideMark/>
          </w:tcPr>
          <w:p w14:paraId="43D1483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LI16</w:t>
            </w:r>
          </w:p>
        </w:tc>
        <w:tc>
          <w:tcPr>
            <w:tcW w:w="554" w:type="dxa"/>
            <w:shd w:val="clear" w:color="auto" w:fill="auto"/>
            <w:noWrap/>
            <w:vAlign w:val="center"/>
            <w:hideMark/>
          </w:tcPr>
          <w:p w14:paraId="30846A4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S3LI</w:t>
            </w:r>
          </w:p>
        </w:tc>
        <w:tc>
          <w:tcPr>
            <w:tcW w:w="860" w:type="dxa"/>
            <w:shd w:val="clear" w:color="auto" w:fill="auto"/>
            <w:noWrap/>
            <w:vAlign w:val="center"/>
            <w:hideMark/>
          </w:tcPr>
          <w:p w14:paraId="39CD358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SP-181210</w:t>
            </w:r>
          </w:p>
        </w:tc>
        <w:tc>
          <w:tcPr>
            <w:tcW w:w="2041" w:type="dxa"/>
            <w:shd w:val="clear" w:color="auto" w:fill="auto"/>
            <w:noWrap/>
            <w:hideMark/>
          </w:tcPr>
          <w:p w14:paraId="2D2518F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Alex Leadbeater, BT </w:t>
            </w:r>
          </w:p>
        </w:tc>
      </w:tr>
      <w:tr w:rsidR="00581E40" w:rsidRPr="00016B51" w14:paraId="7361FCEA" w14:textId="77777777" w:rsidTr="00581E40">
        <w:trPr>
          <w:trHeight w:val="170"/>
        </w:trPr>
        <w:tc>
          <w:tcPr>
            <w:tcW w:w="852" w:type="dxa"/>
            <w:shd w:val="clear" w:color="auto" w:fill="auto"/>
            <w:noWrap/>
            <w:vAlign w:val="center"/>
            <w:hideMark/>
          </w:tcPr>
          <w:p w14:paraId="228AA7C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820038</w:t>
            </w:r>
          </w:p>
        </w:tc>
        <w:tc>
          <w:tcPr>
            <w:tcW w:w="3798" w:type="dxa"/>
            <w:shd w:val="clear" w:color="auto" w:fill="auto"/>
            <w:noWrap/>
            <w:vAlign w:val="center"/>
            <w:hideMark/>
          </w:tcPr>
          <w:p w14:paraId="3C53B99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IMS Stage-3 IETF Protocol Alignment </w:t>
            </w:r>
          </w:p>
        </w:tc>
        <w:tc>
          <w:tcPr>
            <w:tcW w:w="2044" w:type="dxa"/>
            <w:shd w:val="clear" w:color="auto" w:fill="auto"/>
            <w:noWrap/>
            <w:vAlign w:val="center"/>
            <w:hideMark/>
          </w:tcPr>
          <w:p w14:paraId="73039B1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IMSProtoc16</w:t>
            </w:r>
          </w:p>
        </w:tc>
        <w:tc>
          <w:tcPr>
            <w:tcW w:w="554" w:type="dxa"/>
            <w:shd w:val="clear" w:color="auto" w:fill="auto"/>
            <w:noWrap/>
            <w:vAlign w:val="center"/>
            <w:hideMark/>
          </w:tcPr>
          <w:p w14:paraId="1341724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77F22D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CP-183084</w:t>
            </w:r>
          </w:p>
        </w:tc>
        <w:tc>
          <w:tcPr>
            <w:tcW w:w="2041" w:type="dxa"/>
            <w:shd w:val="clear" w:color="auto" w:fill="auto"/>
            <w:noWrap/>
            <w:hideMark/>
          </w:tcPr>
          <w:p w14:paraId="04D0D7E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Leis, Peter, Nokia </w:t>
            </w:r>
          </w:p>
        </w:tc>
      </w:tr>
      <w:tr w:rsidR="00581E40" w:rsidRPr="00016B51" w14:paraId="439B4D98" w14:textId="77777777" w:rsidTr="00581E40">
        <w:trPr>
          <w:trHeight w:val="170"/>
        </w:trPr>
        <w:tc>
          <w:tcPr>
            <w:tcW w:w="852" w:type="dxa"/>
            <w:shd w:val="clear" w:color="auto" w:fill="auto"/>
            <w:noWrap/>
            <w:vAlign w:val="center"/>
            <w:hideMark/>
          </w:tcPr>
          <w:p w14:paraId="0D547D1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820041</w:t>
            </w:r>
          </w:p>
        </w:tc>
        <w:tc>
          <w:tcPr>
            <w:tcW w:w="3798" w:type="dxa"/>
            <w:shd w:val="clear" w:color="auto" w:fill="auto"/>
            <w:noWrap/>
            <w:vAlign w:val="center"/>
            <w:hideMark/>
          </w:tcPr>
          <w:p w14:paraId="7D4FF07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Stage-3 5GS NAS protocol development </w:t>
            </w:r>
          </w:p>
        </w:tc>
        <w:tc>
          <w:tcPr>
            <w:tcW w:w="2044" w:type="dxa"/>
            <w:shd w:val="clear" w:color="auto" w:fill="auto"/>
            <w:noWrap/>
            <w:vAlign w:val="center"/>
            <w:hideMark/>
          </w:tcPr>
          <w:p w14:paraId="7EC8CA8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5GProtoc16</w:t>
            </w:r>
          </w:p>
        </w:tc>
        <w:tc>
          <w:tcPr>
            <w:tcW w:w="554" w:type="dxa"/>
            <w:shd w:val="clear" w:color="auto" w:fill="auto"/>
            <w:noWrap/>
            <w:vAlign w:val="center"/>
            <w:hideMark/>
          </w:tcPr>
          <w:p w14:paraId="58D1193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C1</w:t>
            </w:r>
          </w:p>
        </w:tc>
        <w:tc>
          <w:tcPr>
            <w:tcW w:w="860" w:type="dxa"/>
            <w:shd w:val="clear" w:color="auto" w:fill="auto"/>
            <w:noWrap/>
            <w:vAlign w:val="center"/>
            <w:hideMark/>
          </w:tcPr>
          <w:p w14:paraId="1EE21DA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CP-183087</w:t>
            </w:r>
          </w:p>
        </w:tc>
        <w:tc>
          <w:tcPr>
            <w:tcW w:w="2041" w:type="dxa"/>
            <w:shd w:val="clear" w:color="auto" w:fill="auto"/>
            <w:noWrap/>
            <w:hideMark/>
          </w:tcPr>
          <w:p w14:paraId="73D915D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Sedlacek, Ivo, Ericsson </w:t>
            </w:r>
          </w:p>
        </w:tc>
      </w:tr>
      <w:tr w:rsidR="00581E40" w:rsidRPr="00016B51" w14:paraId="684B3A82" w14:textId="77777777" w:rsidTr="00581E40">
        <w:trPr>
          <w:trHeight w:val="170"/>
        </w:trPr>
        <w:tc>
          <w:tcPr>
            <w:tcW w:w="852" w:type="dxa"/>
            <w:shd w:val="clear" w:color="auto" w:fill="auto"/>
            <w:noWrap/>
            <w:vAlign w:val="center"/>
            <w:hideMark/>
          </w:tcPr>
          <w:p w14:paraId="6E61BD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820049</w:t>
            </w:r>
          </w:p>
        </w:tc>
        <w:tc>
          <w:tcPr>
            <w:tcW w:w="3798" w:type="dxa"/>
            <w:shd w:val="clear" w:color="auto" w:fill="auto"/>
            <w:noWrap/>
            <w:vAlign w:val="center"/>
            <w:hideMark/>
          </w:tcPr>
          <w:p w14:paraId="36B4CA11"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Stage-3 5GS NAS protocol development general aspects</w:t>
            </w:r>
          </w:p>
        </w:tc>
        <w:tc>
          <w:tcPr>
            <w:tcW w:w="2044" w:type="dxa"/>
            <w:shd w:val="clear" w:color="auto" w:fill="auto"/>
            <w:noWrap/>
            <w:vAlign w:val="center"/>
            <w:hideMark/>
          </w:tcPr>
          <w:p w14:paraId="50B8BC5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5GProtoc16</w:t>
            </w:r>
          </w:p>
        </w:tc>
        <w:tc>
          <w:tcPr>
            <w:tcW w:w="554" w:type="dxa"/>
            <w:shd w:val="clear" w:color="auto" w:fill="auto"/>
            <w:noWrap/>
            <w:vAlign w:val="center"/>
            <w:hideMark/>
          </w:tcPr>
          <w:p w14:paraId="4ED7640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674471B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CP-183087</w:t>
            </w:r>
          </w:p>
        </w:tc>
        <w:tc>
          <w:tcPr>
            <w:tcW w:w="2041" w:type="dxa"/>
            <w:shd w:val="clear" w:color="auto" w:fill="auto"/>
            <w:noWrap/>
            <w:hideMark/>
          </w:tcPr>
          <w:p w14:paraId="7455C47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Sedlacek, Ivo, Ericsson </w:t>
            </w:r>
          </w:p>
        </w:tc>
      </w:tr>
      <w:tr w:rsidR="00581E40" w:rsidRPr="00016B51" w14:paraId="2AA33829" w14:textId="77777777" w:rsidTr="00581E40">
        <w:trPr>
          <w:trHeight w:val="170"/>
        </w:trPr>
        <w:tc>
          <w:tcPr>
            <w:tcW w:w="852" w:type="dxa"/>
            <w:shd w:val="clear" w:color="auto" w:fill="auto"/>
            <w:noWrap/>
            <w:vAlign w:val="center"/>
            <w:hideMark/>
          </w:tcPr>
          <w:p w14:paraId="7854060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820050</w:t>
            </w:r>
          </w:p>
        </w:tc>
        <w:tc>
          <w:tcPr>
            <w:tcW w:w="3798" w:type="dxa"/>
            <w:shd w:val="clear" w:color="auto" w:fill="auto"/>
            <w:noWrap/>
            <w:vAlign w:val="center"/>
            <w:hideMark/>
          </w:tcPr>
          <w:p w14:paraId="4A794ACF"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Stage-3 5GS NAS protocol development for support for non-3GPP accesses</w:t>
            </w:r>
          </w:p>
        </w:tc>
        <w:tc>
          <w:tcPr>
            <w:tcW w:w="2044" w:type="dxa"/>
            <w:shd w:val="clear" w:color="auto" w:fill="auto"/>
            <w:noWrap/>
            <w:vAlign w:val="center"/>
            <w:hideMark/>
          </w:tcPr>
          <w:p w14:paraId="2A37CDA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5GProtoc16-non3GPP</w:t>
            </w:r>
          </w:p>
        </w:tc>
        <w:tc>
          <w:tcPr>
            <w:tcW w:w="554" w:type="dxa"/>
            <w:shd w:val="clear" w:color="auto" w:fill="auto"/>
            <w:noWrap/>
            <w:vAlign w:val="center"/>
            <w:hideMark/>
          </w:tcPr>
          <w:p w14:paraId="756672D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54A7DE1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CP-183087</w:t>
            </w:r>
          </w:p>
        </w:tc>
        <w:tc>
          <w:tcPr>
            <w:tcW w:w="2041" w:type="dxa"/>
            <w:shd w:val="clear" w:color="auto" w:fill="auto"/>
            <w:noWrap/>
            <w:hideMark/>
          </w:tcPr>
          <w:p w14:paraId="450EDE0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Sedlacek, Ivo, Ericsson </w:t>
            </w:r>
          </w:p>
        </w:tc>
      </w:tr>
      <w:tr w:rsidR="00581E40" w:rsidRPr="00016B51" w14:paraId="20DCF6C4" w14:textId="77777777" w:rsidTr="00581E40">
        <w:trPr>
          <w:trHeight w:val="170"/>
        </w:trPr>
        <w:tc>
          <w:tcPr>
            <w:tcW w:w="852" w:type="dxa"/>
            <w:shd w:val="clear" w:color="auto" w:fill="auto"/>
            <w:noWrap/>
            <w:vAlign w:val="center"/>
            <w:hideMark/>
          </w:tcPr>
          <w:p w14:paraId="020C20F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820042</w:t>
            </w:r>
          </w:p>
        </w:tc>
        <w:tc>
          <w:tcPr>
            <w:tcW w:w="3798" w:type="dxa"/>
            <w:shd w:val="clear" w:color="auto" w:fill="auto"/>
            <w:noWrap/>
            <w:vAlign w:val="center"/>
            <w:hideMark/>
          </w:tcPr>
          <w:p w14:paraId="265925C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Stage-3 SAE Protocol Development for Rel16</w:t>
            </w:r>
          </w:p>
        </w:tc>
        <w:tc>
          <w:tcPr>
            <w:tcW w:w="2044" w:type="dxa"/>
            <w:shd w:val="clear" w:color="auto" w:fill="auto"/>
            <w:noWrap/>
            <w:vAlign w:val="center"/>
            <w:hideMark/>
          </w:tcPr>
          <w:p w14:paraId="450A334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SAES16</w:t>
            </w:r>
          </w:p>
        </w:tc>
        <w:tc>
          <w:tcPr>
            <w:tcW w:w="554" w:type="dxa"/>
            <w:shd w:val="clear" w:color="auto" w:fill="auto"/>
            <w:noWrap/>
            <w:vAlign w:val="center"/>
            <w:hideMark/>
          </w:tcPr>
          <w:p w14:paraId="024090D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C1</w:t>
            </w:r>
          </w:p>
        </w:tc>
        <w:tc>
          <w:tcPr>
            <w:tcW w:w="860" w:type="dxa"/>
            <w:shd w:val="clear" w:color="auto" w:fill="auto"/>
            <w:noWrap/>
            <w:vAlign w:val="center"/>
            <w:hideMark/>
          </w:tcPr>
          <w:p w14:paraId="78109BE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CP-183088</w:t>
            </w:r>
          </w:p>
        </w:tc>
        <w:tc>
          <w:tcPr>
            <w:tcW w:w="2041" w:type="dxa"/>
            <w:shd w:val="clear" w:color="auto" w:fill="auto"/>
            <w:noWrap/>
            <w:hideMark/>
          </w:tcPr>
          <w:p w14:paraId="2E328FC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Aghili, Behrouz, InterDigital Communications</w:t>
            </w:r>
          </w:p>
        </w:tc>
      </w:tr>
      <w:tr w:rsidR="00581E40" w:rsidRPr="00016B51" w14:paraId="1BED117E" w14:textId="77777777" w:rsidTr="00581E40">
        <w:trPr>
          <w:trHeight w:val="170"/>
        </w:trPr>
        <w:tc>
          <w:tcPr>
            <w:tcW w:w="852" w:type="dxa"/>
            <w:shd w:val="clear" w:color="auto" w:fill="auto"/>
            <w:noWrap/>
            <w:vAlign w:val="center"/>
            <w:hideMark/>
          </w:tcPr>
          <w:p w14:paraId="3327DE8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820046</w:t>
            </w:r>
          </w:p>
        </w:tc>
        <w:tc>
          <w:tcPr>
            <w:tcW w:w="3798" w:type="dxa"/>
            <w:shd w:val="clear" w:color="auto" w:fill="auto"/>
            <w:noWrap/>
            <w:vAlign w:val="center"/>
            <w:hideMark/>
          </w:tcPr>
          <w:p w14:paraId="1B900A94"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Stage-3 SAE Protocol Development for Rel16 general aspects</w:t>
            </w:r>
          </w:p>
        </w:tc>
        <w:tc>
          <w:tcPr>
            <w:tcW w:w="2044" w:type="dxa"/>
            <w:shd w:val="clear" w:color="auto" w:fill="auto"/>
            <w:noWrap/>
            <w:vAlign w:val="center"/>
            <w:hideMark/>
          </w:tcPr>
          <w:p w14:paraId="7FF2921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SAES16</w:t>
            </w:r>
          </w:p>
        </w:tc>
        <w:tc>
          <w:tcPr>
            <w:tcW w:w="554" w:type="dxa"/>
            <w:shd w:val="clear" w:color="auto" w:fill="auto"/>
            <w:noWrap/>
            <w:vAlign w:val="center"/>
            <w:hideMark/>
          </w:tcPr>
          <w:p w14:paraId="6D9243F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38BB3C2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CP-183088</w:t>
            </w:r>
          </w:p>
        </w:tc>
        <w:tc>
          <w:tcPr>
            <w:tcW w:w="2041" w:type="dxa"/>
            <w:shd w:val="clear" w:color="auto" w:fill="auto"/>
            <w:noWrap/>
            <w:hideMark/>
          </w:tcPr>
          <w:p w14:paraId="4843175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Aghili, Behrouz, InterDigital Communications</w:t>
            </w:r>
          </w:p>
        </w:tc>
      </w:tr>
      <w:tr w:rsidR="00581E40" w:rsidRPr="00016B51" w14:paraId="681AB3EE" w14:textId="77777777" w:rsidTr="00581E40">
        <w:trPr>
          <w:trHeight w:val="170"/>
        </w:trPr>
        <w:tc>
          <w:tcPr>
            <w:tcW w:w="852" w:type="dxa"/>
            <w:shd w:val="clear" w:color="auto" w:fill="auto"/>
            <w:noWrap/>
            <w:vAlign w:val="center"/>
            <w:hideMark/>
          </w:tcPr>
          <w:p w14:paraId="4B4DD58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820047</w:t>
            </w:r>
          </w:p>
        </w:tc>
        <w:tc>
          <w:tcPr>
            <w:tcW w:w="3798" w:type="dxa"/>
            <w:shd w:val="clear" w:color="auto" w:fill="auto"/>
            <w:noWrap/>
            <w:vAlign w:val="center"/>
            <w:hideMark/>
          </w:tcPr>
          <w:p w14:paraId="040580D3"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Stage-3 SAE Protocol Development for Rel16 for CS Fallback in EPS</w:t>
            </w:r>
          </w:p>
        </w:tc>
        <w:tc>
          <w:tcPr>
            <w:tcW w:w="2044" w:type="dxa"/>
            <w:shd w:val="clear" w:color="auto" w:fill="auto"/>
            <w:noWrap/>
            <w:vAlign w:val="center"/>
            <w:hideMark/>
          </w:tcPr>
          <w:p w14:paraId="622BDDE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SAES16-CSFB</w:t>
            </w:r>
          </w:p>
        </w:tc>
        <w:tc>
          <w:tcPr>
            <w:tcW w:w="554" w:type="dxa"/>
            <w:shd w:val="clear" w:color="auto" w:fill="auto"/>
            <w:noWrap/>
            <w:vAlign w:val="center"/>
            <w:hideMark/>
          </w:tcPr>
          <w:p w14:paraId="40324E1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4F7DA60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CP-183088</w:t>
            </w:r>
          </w:p>
        </w:tc>
        <w:tc>
          <w:tcPr>
            <w:tcW w:w="2041" w:type="dxa"/>
            <w:shd w:val="clear" w:color="auto" w:fill="auto"/>
            <w:noWrap/>
            <w:hideMark/>
          </w:tcPr>
          <w:p w14:paraId="193EED6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Aghili, Behrouz, InterDigital Communications</w:t>
            </w:r>
          </w:p>
        </w:tc>
      </w:tr>
      <w:tr w:rsidR="00581E40" w:rsidRPr="00016B51" w14:paraId="3EC62A2D" w14:textId="77777777" w:rsidTr="00581E40">
        <w:trPr>
          <w:trHeight w:val="170"/>
        </w:trPr>
        <w:tc>
          <w:tcPr>
            <w:tcW w:w="852" w:type="dxa"/>
            <w:shd w:val="clear" w:color="auto" w:fill="auto"/>
            <w:noWrap/>
            <w:vAlign w:val="center"/>
            <w:hideMark/>
          </w:tcPr>
          <w:p w14:paraId="31DD9E9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820048</w:t>
            </w:r>
          </w:p>
        </w:tc>
        <w:tc>
          <w:tcPr>
            <w:tcW w:w="3798" w:type="dxa"/>
            <w:shd w:val="clear" w:color="auto" w:fill="auto"/>
            <w:noWrap/>
            <w:vAlign w:val="center"/>
            <w:hideMark/>
          </w:tcPr>
          <w:p w14:paraId="1E19879B"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Stage-3 SAE Protocol Development Rel16 for support for non-3GPP accesses</w:t>
            </w:r>
          </w:p>
        </w:tc>
        <w:tc>
          <w:tcPr>
            <w:tcW w:w="2044" w:type="dxa"/>
            <w:shd w:val="clear" w:color="auto" w:fill="auto"/>
            <w:noWrap/>
            <w:vAlign w:val="center"/>
            <w:hideMark/>
          </w:tcPr>
          <w:p w14:paraId="5474181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SAES16-non3GPP</w:t>
            </w:r>
          </w:p>
        </w:tc>
        <w:tc>
          <w:tcPr>
            <w:tcW w:w="554" w:type="dxa"/>
            <w:shd w:val="clear" w:color="auto" w:fill="auto"/>
            <w:noWrap/>
            <w:vAlign w:val="center"/>
            <w:hideMark/>
          </w:tcPr>
          <w:p w14:paraId="7314144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249860A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CP-183088</w:t>
            </w:r>
          </w:p>
        </w:tc>
        <w:tc>
          <w:tcPr>
            <w:tcW w:w="2041" w:type="dxa"/>
            <w:shd w:val="clear" w:color="auto" w:fill="auto"/>
            <w:noWrap/>
            <w:hideMark/>
          </w:tcPr>
          <w:p w14:paraId="625DDCE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Aghili, Behrouz, InterDigital Communications</w:t>
            </w:r>
          </w:p>
        </w:tc>
      </w:tr>
      <w:tr w:rsidR="00581E40" w:rsidRPr="00016B51" w14:paraId="0B65DA64" w14:textId="77777777" w:rsidTr="00581E40">
        <w:trPr>
          <w:trHeight w:val="170"/>
        </w:trPr>
        <w:tc>
          <w:tcPr>
            <w:tcW w:w="852" w:type="dxa"/>
            <w:shd w:val="clear" w:color="auto" w:fill="auto"/>
            <w:noWrap/>
            <w:vAlign w:val="center"/>
            <w:hideMark/>
          </w:tcPr>
          <w:p w14:paraId="43DFF1B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840017</w:t>
            </w:r>
          </w:p>
        </w:tc>
        <w:tc>
          <w:tcPr>
            <w:tcW w:w="3798" w:type="dxa"/>
            <w:shd w:val="clear" w:color="auto" w:fill="auto"/>
            <w:noWrap/>
            <w:vAlign w:val="center"/>
            <w:hideMark/>
          </w:tcPr>
          <w:p w14:paraId="0147E2BB"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Reliable Data Service Serialization Indication </w:t>
            </w:r>
          </w:p>
        </w:tc>
        <w:tc>
          <w:tcPr>
            <w:tcW w:w="2044" w:type="dxa"/>
            <w:shd w:val="clear" w:color="auto" w:fill="auto"/>
            <w:noWrap/>
            <w:vAlign w:val="center"/>
            <w:hideMark/>
          </w:tcPr>
          <w:p w14:paraId="3DD1C1B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RDSSI</w:t>
            </w:r>
          </w:p>
        </w:tc>
        <w:tc>
          <w:tcPr>
            <w:tcW w:w="554" w:type="dxa"/>
            <w:shd w:val="clear" w:color="auto" w:fill="auto"/>
            <w:noWrap/>
            <w:vAlign w:val="center"/>
            <w:hideMark/>
          </w:tcPr>
          <w:p w14:paraId="1B59410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448E7ED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SP-190446</w:t>
            </w:r>
          </w:p>
        </w:tc>
        <w:tc>
          <w:tcPr>
            <w:tcW w:w="2041" w:type="dxa"/>
            <w:shd w:val="clear" w:color="auto" w:fill="auto"/>
            <w:noWrap/>
            <w:hideMark/>
          </w:tcPr>
          <w:p w14:paraId="4619BFF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Starsinic, Michael, Convida Wireless LLC </w:t>
            </w:r>
          </w:p>
        </w:tc>
      </w:tr>
      <w:tr w:rsidR="00581E40" w:rsidRPr="00016B51" w14:paraId="7532AE81" w14:textId="77777777" w:rsidTr="00581E40">
        <w:trPr>
          <w:trHeight w:val="170"/>
        </w:trPr>
        <w:tc>
          <w:tcPr>
            <w:tcW w:w="852" w:type="dxa"/>
            <w:shd w:val="clear" w:color="auto" w:fill="auto"/>
            <w:noWrap/>
            <w:vAlign w:val="center"/>
            <w:hideMark/>
          </w:tcPr>
          <w:p w14:paraId="5E5D282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840018</w:t>
            </w:r>
          </w:p>
        </w:tc>
        <w:tc>
          <w:tcPr>
            <w:tcW w:w="3798" w:type="dxa"/>
            <w:shd w:val="clear" w:color="auto" w:fill="auto"/>
            <w:noWrap/>
            <w:vAlign w:val="center"/>
            <w:hideMark/>
          </w:tcPr>
          <w:p w14:paraId="36D97805"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S6b Optional for ePDG connected to 5GS </w:t>
            </w:r>
          </w:p>
        </w:tc>
        <w:tc>
          <w:tcPr>
            <w:tcW w:w="2044" w:type="dxa"/>
            <w:shd w:val="clear" w:color="auto" w:fill="auto"/>
            <w:noWrap/>
            <w:vAlign w:val="center"/>
            <w:hideMark/>
          </w:tcPr>
          <w:p w14:paraId="4FDE1F3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5GS_S6b_Optional</w:t>
            </w:r>
          </w:p>
        </w:tc>
        <w:tc>
          <w:tcPr>
            <w:tcW w:w="554" w:type="dxa"/>
            <w:shd w:val="clear" w:color="auto" w:fill="auto"/>
            <w:noWrap/>
            <w:vAlign w:val="center"/>
            <w:hideMark/>
          </w:tcPr>
          <w:p w14:paraId="1E72620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A058D8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SP-190447</w:t>
            </w:r>
          </w:p>
        </w:tc>
        <w:tc>
          <w:tcPr>
            <w:tcW w:w="2041" w:type="dxa"/>
            <w:shd w:val="clear" w:color="auto" w:fill="auto"/>
            <w:noWrap/>
            <w:hideMark/>
          </w:tcPr>
          <w:p w14:paraId="7EE65C9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Irfan Ali, Cisco </w:t>
            </w:r>
          </w:p>
        </w:tc>
      </w:tr>
      <w:tr w:rsidR="00581E40" w:rsidRPr="00016B51" w14:paraId="5A1389A7" w14:textId="77777777" w:rsidTr="00581E40">
        <w:trPr>
          <w:trHeight w:val="170"/>
        </w:trPr>
        <w:tc>
          <w:tcPr>
            <w:tcW w:w="852" w:type="dxa"/>
            <w:shd w:val="clear" w:color="auto" w:fill="auto"/>
            <w:noWrap/>
            <w:vAlign w:val="center"/>
            <w:hideMark/>
          </w:tcPr>
          <w:p w14:paraId="7F996BC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840002</w:t>
            </w:r>
          </w:p>
        </w:tc>
        <w:tc>
          <w:tcPr>
            <w:tcW w:w="3798" w:type="dxa"/>
            <w:shd w:val="clear" w:color="auto" w:fill="auto"/>
            <w:noWrap/>
            <w:vAlign w:val="center"/>
            <w:hideMark/>
          </w:tcPr>
          <w:p w14:paraId="3BC923E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Service Based Interface Protocol Improvements </w:t>
            </w:r>
          </w:p>
        </w:tc>
        <w:tc>
          <w:tcPr>
            <w:tcW w:w="2044" w:type="dxa"/>
            <w:shd w:val="clear" w:color="auto" w:fill="auto"/>
            <w:noWrap/>
            <w:vAlign w:val="center"/>
            <w:hideMark/>
          </w:tcPr>
          <w:p w14:paraId="2E73817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SBIProtoc16</w:t>
            </w:r>
          </w:p>
        </w:tc>
        <w:tc>
          <w:tcPr>
            <w:tcW w:w="554" w:type="dxa"/>
            <w:shd w:val="clear" w:color="auto" w:fill="auto"/>
            <w:noWrap/>
            <w:vAlign w:val="center"/>
            <w:hideMark/>
          </w:tcPr>
          <w:p w14:paraId="15F4953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5B6A9C6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CP-191060</w:t>
            </w:r>
          </w:p>
        </w:tc>
        <w:tc>
          <w:tcPr>
            <w:tcW w:w="2041" w:type="dxa"/>
            <w:shd w:val="clear" w:color="auto" w:fill="auto"/>
            <w:noWrap/>
            <w:hideMark/>
          </w:tcPr>
          <w:p w14:paraId="29D7264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Yue Song, China Mobile </w:t>
            </w:r>
          </w:p>
        </w:tc>
      </w:tr>
      <w:tr w:rsidR="00581E40" w:rsidRPr="00016B51" w14:paraId="0DFBA352" w14:textId="77777777" w:rsidTr="00581E40">
        <w:trPr>
          <w:trHeight w:val="170"/>
        </w:trPr>
        <w:tc>
          <w:tcPr>
            <w:tcW w:w="852" w:type="dxa"/>
            <w:shd w:val="clear" w:color="auto" w:fill="auto"/>
            <w:noWrap/>
            <w:vAlign w:val="center"/>
            <w:hideMark/>
          </w:tcPr>
          <w:p w14:paraId="7616A17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840052</w:t>
            </w:r>
          </w:p>
        </w:tc>
        <w:tc>
          <w:tcPr>
            <w:tcW w:w="3798" w:type="dxa"/>
            <w:shd w:val="clear" w:color="auto" w:fill="auto"/>
            <w:noWrap/>
            <w:vAlign w:val="center"/>
            <w:hideMark/>
          </w:tcPr>
          <w:p w14:paraId="5D3C79E3"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CT3 aspects of SBIProtoc16</w:t>
            </w:r>
          </w:p>
        </w:tc>
        <w:tc>
          <w:tcPr>
            <w:tcW w:w="2044" w:type="dxa"/>
            <w:shd w:val="clear" w:color="auto" w:fill="auto"/>
            <w:noWrap/>
            <w:vAlign w:val="center"/>
            <w:hideMark/>
          </w:tcPr>
          <w:p w14:paraId="741CF3D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SBIProtoc16</w:t>
            </w:r>
          </w:p>
        </w:tc>
        <w:tc>
          <w:tcPr>
            <w:tcW w:w="554" w:type="dxa"/>
            <w:shd w:val="clear" w:color="auto" w:fill="auto"/>
            <w:noWrap/>
            <w:vAlign w:val="center"/>
            <w:hideMark/>
          </w:tcPr>
          <w:p w14:paraId="087C442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2B15BD6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CP-191060</w:t>
            </w:r>
          </w:p>
        </w:tc>
        <w:tc>
          <w:tcPr>
            <w:tcW w:w="2041" w:type="dxa"/>
            <w:shd w:val="clear" w:color="auto" w:fill="auto"/>
            <w:noWrap/>
            <w:hideMark/>
          </w:tcPr>
          <w:p w14:paraId="3522781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Yue Song, China Mobile </w:t>
            </w:r>
          </w:p>
        </w:tc>
      </w:tr>
      <w:tr w:rsidR="00581E40" w:rsidRPr="00016B51" w14:paraId="667F7415" w14:textId="77777777" w:rsidTr="00581E40">
        <w:trPr>
          <w:trHeight w:val="170"/>
        </w:trPr>
        <w:tc>
          <w:tcPr>
            <w:tcW w:w="852" w:type="dxa"/>
            <w:shd w:val="clear" w:color="auto" w:fill="auto"/>
            <w:noWrap/>
            <w:vAlign w:val="center"/>
            <w:hideMark/>
          </w:tcPr>
          <w:p w14:paraId="0AD9016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840053</w:t>
            </w:r>
          </w:p>
        </w:tc>
        <w:tc>
          <w:tcPr>
            <w:tcW w:w="3798" w:type="dxa"/>
            <w:shd w:val="clear" w:color="auto" w:fill="auto"/>
            <w:noWrap/>
            <w:vAlign w:val="center"/>
            <w:hideMark/>
          </w:tcPr>
          <w:p w14:paraId="421716FF"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CT4 aspects of SBIProtoc16</w:t>
            </w:r>
          </w:p>
        </w:tc>
        <w:tc>
          <w:tcPr>
            <w:tcW w:w="2044" w:type="dxa"/>
            <w:shd w:val="clear" w:color="auto" w:fill="auto"/>
            <w:noWrap/>
            <w:vAlign w:val="center"/>
            <w:hideMark/>
          </w:tcPr>
          <w:p w14:paraId="0AD9FAE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SBIProtoc16</w:t>
            </w:r>
          </w:p>
        </w:tc>
        <w:tc>
          <w:tcPr>
            <w:tcW w:w="554" w:type="dxa"/>
            <w:shd w:val="clear" w:color="auto" w:fill="auto"/>
            <w:noWrap/>
            <w:vAlign w:val="center"/>
            <w:hideMark/>
          </w:tcPr>
          <w:p w14:paraId="317F0F1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4852965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CP-191060</w:t>
            </w:r>
          </w:p>
        </w:tc>
        <w:tc>
          <w:tcPr>
            <w:tcW w:w="2041" w:type="dxa"/>
            <w:shd w:val="clear" w:color="auto" w:fill="auto"/>
            <w:noWrap/>
            <w:hideMark/>
          </w:tcPr>
          <w:p w14:paraId="0C22AE5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Yue Song, China Mobile </w:t>
            </w:r>
          </w:p>
        </w:tc>
      </w:tr>
      <w:tr w:rsidR="00581E40" w:rsidRPr="00016B51" w14:paraId="46C8F2F3" w14:textId="77777777" w:rsidTr="00581E40">
        <w:trPr>
          <w:trHeight w:val="170"/>
        </w:trPr>
        <w:tc>
          <w:tcPr>
            <w:tcW w:w="852" w:type="dxa"/>
            <w:shd w:val="clear" w:color="auto" w:fill="auto"/>
            <w:noWrap/>
            <w:vAlign w:val="center"/>
            <w:hideMark/>
          </w:tcPr>
          <w:p w14:paraId="6FC075C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840008</w:t>
            </w:r>
          </w:p>
        </w:tc>
        <w:tc>
          <w:tcPr>
            <w:tcW w:w="3798" w:type="dxa"/>
            <w:shd w:val="clear" w:color="auto" w:fill="auto"/>
            <w:noWrap/>
            <w:vAlign w:val="center"/>
            <w:hideMark/>
          </w:tcPr>
          <w:p w14:paraId="457351D9" w14:textId="1172D82E"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Withdrawal of </w:t>
            </w:r>
            <w:r w:rsidR="00AB15C9">
              <w:rPr>
                <w:rFonts w:ascii="Arial" w:hAnsi="Arial" w:cs="Arial"/>
                <w:b/>
                <w:bCs/>
                <w:color w:val="0000FF"/>
                <w:sz w:val="12"/>
                <w:szCs w:val="22"/>
                <w:lang w:eastAsia="en-GB"/>
              </w:rPr>
              <w:t>TS </w:t>
            </w:r>
            <w:r w:rsidRPr="00016B51">
              <w:rPr>
                <w:rFonts w:ascii="Arial" w:hAnsi="Arial" w:cs="Arial"/>
                <w:b/>
                <w:bCs/>
                <w:color w:val="0000FF"/>
                <w:sz w:val="12"/>
                <w:szCs w:val="22"/>
                <w:lang w:eastAsia="en-GB"/>
              </w:rPr>
              <w:t xml:space="preserve">24.323 from Rel-11, Rel-12, Rel-13 </w:t>
            </w:r>
          </w:p>
        </w:tc>
        <w:tc>
          <w:tcPr>
            <w:tcW w:w="2044" w:type="dxa"/>
            <w:shd w:val="clear" w:color="auto" w:fill="auto"/>
            <w:noWrap/>
            <w:vAlign w:val="center"/>
            <w:hideMark/>
          </w:tcPr>
          <w:p w14:paraId="7417C3B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ISAT-MO-WITHDRAW</w:t>
            </w:r>
          </w:p>
        </w:tc>
        <w:tc>
          <w:tcPr>
            <w:tcW w:w="554" w:type="dxa"/>
            <w:shd w:val="clear" w:color="auto" w:fill="auto"/>
            <w:noWrap/>
            <w:vAlign w:val="center"/>
            <w:hideMark/>
          </w:tcPr>
          <w:p w14:paraId="42ED607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5405CB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CP-191151</w:t>
            </w:r>
          </w:p>
        </w:tc>
        <w:tc>
          <w:tcPr>
            <w:tcW w:w="2041" w:type="dxa"/>
            <w:shd w:val="clear" w:color="auto" w:fill="auto"/>
            <w:noWrap/>
            <w:hideMark/>
          </w:tcPr>
          <w:p w14:paraId="6152A72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Dawes, Peter, Vodafone </w:t>
            </w:r>
          </w:p>
        </w:tc>
      </w:tr>
      <w:tr w:rsidR="00581E40" w:rsidRPr="00016B51" w14:paraId="3D5A15A9" w14:textId="77777777" w:rsidTr="00581E40">
        <w:trPr>
          <w:trHeight w:val="170"/>
        </w:trPr>
        <w:tc>
          <w:tcPr>
            <w:tcW w:w="852" w:type="dxa"/>
            <w:shd w:val="clear" w:color="auto" w:fill="auto"/>
            <w:noWrap/>
            <w:vAlign w:val="center"/>
            <w:hideMark/>
          </w:tcPr>
          <w:p w14:paraId="4796310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840051</w:t>
            </w:r>
          </w:p>
        </w:tc>
        <w:tc>
          <w:tcPr>
            <w:tcW w:w="3798" w:type="dxa"/>
            <w:shd w:val="clear" w:color="auto" w:fill="auto"/>
            <w:noWrap/>
            <w:vAlign w:val="center"/>
            <w:hideMark/>
          </w:tcPr>
          <w:p w14:paraId="67E4674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Lawful Interception Report Rel-16 </w:t>
            </w:r>
          </w:p>
        </w:tc>
        <w:tc>
          <w:tcPr>
            <w:tcW w:w="2044" w:type="dxa"/>
            <w:shd w:val="clear" w:color="auto" w:fill="auto"/>
            <w:noWrap/>
            <w:vAlign w:val="center"/>
            <w:hideMark/>
          </w:tcPr>
          <w:p w14:paraId="405B31C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LIR16</w:t>
            </w:r>
          </w:p>
        </w:tc>
        <w:tc>
          <w:tcPr>
            <w:tcW w:w="554" w:type="dxa"/>
            <w:shd w:val="clear" w:color="auto" w:fill="auto"/>
            <w:noWrap/>
            <w:vAlign w:val="center"/>
            <w:hideMark/>
          </w:tcPr>
          <w:p w14:paraId="062A1CA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S3LI</w:t>
            </w:r>
          </w:p>
        </w:tc>
        <w:tc>
          <w:tcPr>
            <w:tcW w:w="860" w:type="dxa"/>
            <w:shd w:val="clear" w:color="auto" w:fill="auto"/>
            <w:noWrap/>
            <w:vAlign w:val="center"/>
            <w:hideMark/>
          </w:tcPr>
          <w:p w14:paraId="1DF285B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SP-190342</w:t>
            </w:r>
          </w:p>
        </w:tc>
        <w:tc>
          <w:tcPr>
            <w:tcW w:w="2041" w:type="dxa"/>
            <w:shd w:val="clear" w:color="auto" w:fill="auto"/>
            <w:noWrap/>
            <w:hideMark/>
          </w:tcPr>
          <w:p w14:paraId="435A15A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Nag Rao, Nokia </w:t>
            </w:r>
          </w:p>
        </w:tc>
      </w:tr>
      <w:tr w:rsidR="00581E40" w:rsidRPr="00016B51" w14:paraId="1EF3E5C4" w14:textId="77777777" w:rsidTr="00581E40">
        <w:trPr>
          <w:trHeight w:val="170"/>
        </w:trPr>
        <w:tc>
          <w:tcPr>
            <w:tcW w:w="852" w:type="dxa"/>
            <w:shd w:val="clear" w:color="auto" w:fill="auto"/>
            <w:noWrap/>
            <w:vAlign w:val="center"/>
            <w:hideMark/>
          </w:tcPr>
          <w:p w14:paraId="783743F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770050</w:t>
            </w:r>
          </w:p>
        </w:tc>
        <w:tc>
          <w:tcPr>
            <w:tcW w:w="3798" w:type="dxa"/>
            <w:shd w:val="clear" w:color="auto" w:fill="auto"/>
            <w:noWrap/>
            <w:vAlign w:val="center"/>
            <w:hideMark/>
          </w:tcPr>
          <w:p w14:paraId="7B3827C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(Small) Technical Enhancements and Improvements for Rel-16</w:t>
            </w:r>
          </w:p>
        </w:tc>
        <w:tc>
          <w:tcPr>
            <w:tcW w:w="2044" w:type="dxa"/>
            <w:shd w:val="clear" w:color="auto" w:fill="auto"/>
            <w:noWrap/>
            <w:vAlign w:val="center"/>
            <w:hideMark/>
          </w:tcPr>
          <w:p w14:paraId="345B32F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TEI16</w:t>
            </w:r>
          </w:p>
        </w:tc>
        <w:tc>
          <w:tcPr>
            <w:tcW w:w="554" w:type="dxa"/>
            <w:shd w:val="clear" w:color="auto" w:fill="auto"/>
            <w:noWrap/>
            <w:vAlign w:val="center"/>
            <w:hideMark/>
          </w:tcPr>
          <w:p w14:paraId="76CA81B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017B08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386B63A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581E40" w:rsidRPr="00016B51" w14:paraId="7DFF0DE8" w14:textId="77777777" w:rsidTr="00581E40">
        <w:trPr>
          <w:trHeight w:val="170"/>
        </w:trPr>
        <w:tc>
          <w:tcPr>
            <w:tcW w:w="852" w:type="dxa"/>
            <w:shd w:val="clear" w:color="auto" w:fill="auto"/>
            <w:noWrap/>
            <w:vAlign w:val="center"/>
            <w:hideMark/>
          </w:tcPr>
          <w:p w14:paraId="73F855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800100</w:t>
            </w:r>
          </w:p>
        </w:tc>
        <w:tc>
          <w:tcPr>
            <w:tcW w:w="3798" w:type="dxa"/>
            <w:shd w:val="clear" w:color="auto" w:fill="auto"/>
            <w:noWrap/>
            <w:vAlign w:val="center"/>
            <w:hideMark/>
          </w:tcPr>
          <w:p w14:paraId="1902C259" w14:textId="777777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   (IETF) The Transport Layer Security (TLS) Protocol Version 1.3 (RFC 8446)</w:t>
            </w:r>
          </w:p>
        </w:tc>
        <w:tc>
          <w:tcPr>
            <w:tcW w:w="2044" w:type="dxa"/>
            <w:shd w:val="clear" w:color="auto" w:fill="auto"/>
            <w:noWrap/>
            <w:vAlign w:val="center"/>
            <w:hideMark/>
          </w:tcPr>
          <w:p w14:paraId="19E699B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TEI16</w:t>
            </w:r>
          </w:p>
        </w:tc>
        <w:tc>
          <w:tcPr>
            <w:tcW w:w="554" w:type="dxa"/>
            <w:shd w:val="clear" w:color="auto" w:fill="auto"/>
            <w:noWrap/>
            <w:vAlign w:val="center"/>
            <w:hideMark/>
          </w:tcPr>
          <w:p w14:paraId="095001D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S3-IETF</w:t>
            </w:r>
          </w:p>
        </w:tc>
        <w:tc>
          <w:tcPr>
            <w:tcW w:w="860" w:type="dxa"/>
            <w:shd w:val="clear" w:color="auto" w:fill="auto"/>
            <w:noWrap/>
            <w:vAlign w:val="center"/>
            <w:hideMark/>
          </w:tcPr>
          <w:p w14:paraId="48E71BE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34C9D39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bl>
    <w:p w14:paraId="68FEBD58" w14:textId="77777777" w:rsidR="008D5449" w:rsidRPr="00016B51" w:rsidRDefault="008D5449" w:rsidP="008D5449">
      <w:pPr>
        <w:rPr>
          <w:b/>
          <w:sz w:val="22"/>
        </w:rPr>
      </w:pPr>
    </w:p>
    <w:p w14:paraId="494DDF96" w14:textId="3EBAB09A" w:rsidR="00C03635" w:rsidRPr="00016B51" w:rsidRDefault="00C03635" w:rsidP="00282CF6">
      <w:pPr>
        <w:pStyle w:val="Heading9"/>
      </w:pPr>
      <w:bookmarkStart w:id="1629" w:name="_Toc35353653"/>
      <w:bookmarkStart w:id="1630" w:name="_Toc46913796"/>
      <w:bookmarkStart w:id="1631" w:name="_Toc47004795"/>
      <w:bookmarkStart w:id="1632" w:name="_Toc47023222"/>
      <w:bookmarkStart w:id="1633" w:name="_Toc47086148"/>
      <w:bookmarkStart w:id="1634" w:name="_Toc47090098"/>
      <w:bookmarkStart w:id="1635" w:name="_Toc47092837"/>
      <w:bookmarkStart w:id="1636" w:name="_Toc47094093"/>
      <w:bookmarkStart w:id="1637" w:name="_Toc47094254"/>
      <w:bookmarkStart w:id="1638" w:name="_Toc47094422"/>
      <w:bookmarkStart w:id="1639" w:name="_Toc57644027"/>
      <w:bookmarkStart w:id="1640" w:name="_Toc57730335"/>
      <w:bookmarkStart w:id="1641" w:name="_Toc58230446"/>
      <w:bookmarkStart w:id="1642" w:name="_Toc58230602"/>
      <w:bookmarkStart w:id="1643" w:name="historyclause"/>
      <w:r w:rsidRPr="00016B51">
        <w:t xml:space="preserve">Annex </w:t>
      </w:r>
      <w:r w:rsidR="004A4BA1" w:rsidRPr="00016B51">
        <w:t>B</w:t>
      </w:r>
      <w:r w:rsidRPr="00016B51">
        <w:t>:</w:t>
      </w:r>
      <w:r w:rsidRPr="00016B51">
        <w:br/>
        <w:t>Process to get further information</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14:paraId="4B874F3E" w14:textId="77777777" w:rsidR="004A4BA1" w:rsidRPr="00016B51" w:rsidRDefault="004A4BA1" w:rsidP="004A4BA1">
      <w:pPr>
        <w:pStyle w:val="Heading1"/>
        <w:rPr>
          <w:lang w:eastAsia="en-GB"/>
        </w:rPr>
      </w:pPr>
      <w:bookmarkStart w:id="1644" w:name="_Toc35353654"/>
      <w:bookmarkStart w:id="1645" w:name="_Toc46913797"/>
      <w:bookmarkStart w:id="1646" w:name="_Toc47004796"/>
      <w:bookmarkStart w:id="1647" w:name="_Toc47023223"/>
      <w:bookmarkStart w:id="1648" w:name="_Toc47086149"/>
      <w:bookmarkStart w:id="1649" w:name="_Toc47090099"/>
      <w:bookmarkStart w:id="1650" w:name="_Toc47092838"/>
      <w:bookmarkStart w:id="1651" w:name="_Toc47094094"/>
      <w:bookmarkStart w:id="1652" w:name="_Toc47094255"/>
      <w:bookmarkStart w:id="1653" w:name="_Toc47094423"/>
      <w:bookmarkStart w:id="1654" w:name="_Toc57644028"/>
      <w:bookmarkStart w:id="1655" w:name="_Toc57730336"/>
      <w:bookmarkStart w:id="1656" w:name="_Toc58230447"/>
      <w:bookmarkStart w:id="1657" w:name="_Toc58230603"/>
      <w:r w:rsidRPr="00016B51">
        <w:rPr>
          <w:lang w:eastAsia="en-GB"/>
        </w:rPr>
        <w:t>B.1</w:t>
      </w:r>
      <w:r w:rsidRPr="00016B51">
        <w:rPr>
          <w:lang w:eastAsia="en-GB"/>
        </w:rPr>
        <w:tab/>
        <w:t>General</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20F7CE86" w14:textId="77777777" w:rsidR="0027046F" w:rsidRPr="00016B51" w:rsidRDefault="0027046F" w:rsidP="0027046F">
      <w:r w:rsidRPr="00016B51">
        <w:t>Since the present document is limited to provide an overview of each Feature, this chapter explains how to get additional information, in particular how to retrieve all the Specifications (TSs) and Reports (TRs) as well as all the CRs which relate to a given Work Item.</w:t>
      </w:r>
    </w:p>
    <w:p w14:paraId="5DBAABB7" w14:textId="77777777" w:rsidR="0027046F" w:rsidRPr="00016B51" w:rsidRDefault="0027046F" w:rsidP="0027046F">
      <w:r w:rsidRPr="00016B51">
        <w:t>The Unique Identifier (UID) is the key to get additional information on a given Work Item. It can be found in the table located just below the clause's header. The table has the following format:</w:t>
      </w:r>
    </w:p>
    <w:p w14:paraId="5D5A7ECB" w14:textId="77777777" w:rsidR="00282CF6" w:rsidRPr="00016B51" w:rsidRDefault="00282CF6" w:rsidP="00282CF6">
      <w:pPr>
        <w:pStyle w:val="TH"/>
        <w:rPr>
          <w:lang w:eastAsia="en-GB"/>
        </w:rPr>
      </w:pPr>
      <w:r w:rsidRPr="00016B51">
        <w:rPr>
          <w:lang w:eastAsia="en-GB"/>
        </w:rPr>
        <w:t xml:space="preserve">Table </w:t>
      </w:r>
      <w:r w:rsidR="004A4BA1" w:rsidRPr="00016B51">
        <w:rPr>
          <w:lang w:eastAsia="en-GB"/>
        </w:rPr>
        <w:t>B</w:t>
      </w:r>
      <w:r w:rsidRPr="00016B51">
        <w:rPr>
          <w:lang w:eastAsia="en-GB"/>
        </w:rPr>
        <w:t>-1: table format</w:t>
      </w:r>
    </w:p>
    <w:tbl>
      <w:tblPr>
        <w:tblW w:w="10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1"/>
        <w:gridCol w:w="3742"/>
        <w:gridCol w:w="2446"/>
        <w:gridCol w:w="903"/>
        <w:gridCol w:w="1047"/>
        <w:gridCol w:w="1418"/>
      </w:tblGrid>
      <w:tr w:rsidR="00282CF6" w:rsidRPr="00016B51" w14:paraId="6A114C81" w14:textId="77777777" w:rsidTr="00560584">
        <w:trPr>
          <w:trHeight w:val="288"/>
        </w:trPr>
        <w:tc>
          <w:tcPr>
            <w:tcW w:w="801" w:type="dxa"/>
            <w:noWrap/>
            <w:tcMar>
              <w:left w:w="28" w:type="dxa"/>
              <w:right w:w="28" w:type="dxa"/>
            </w:tcMar>
            <w:hideMark/>
          </w:tcPr>
          <w:p w14:paraId="73BF207D" w14:textId="77777777" w:rsidR="00282CF6" w:rsidRPr="00016B51" w:rsidRDefault="00282CF6" w:rsidP="0027046F">
            <w:pPr>
              <w:pStyle w:val="TAC"/>
            </w:pPr>
            <w:r w:rsidRPr="00016B51">
              <w:t>Unique Identifier (UID)</w:t>
            </w:r>
          </w:p>
        </w:tc>
        <w:tc>
          <w:tcPr>
            <w:tcW w:w="3742" w:type="dxa"/>
            <w:noWrap/>
            <w:tcMar>
              <w:left w:w="28" w:type="dxa"/>
              <w:right w:w="28" w:type="dxa"/>
            </w:tcMar>
            <w:hideMark/>
          </w:tcPr>
          <w:p w14:paraId="064E4716" w14:textId="77777777" w:rsidR="00282CF6" w:rsidRPr="00016B51" w:rsidRDefault="00282CF6" w:rsidP="0027046F">
            <w:pPr>
              <w:pStyle w:val="TAC"/>
            </w:pPr>
            <w:r w:rsidRPr="00016B51">
              <w:t>Name</w:t>
            </w:r>
          </w:p>
        </w:tc>
        <w:tc>
          <w:tcPr>
            <w:tcW w:w="2446" w:type="dxa"/>
            <w:noWrap/>
            <w:tcMar>
              <w:left w:w="28" w:type="dxa"/>
              <w:right w:w="28" w:type="dxa"/>
            </w:tcMar>
            <w:hideMark/>
          </w:tcPr>
          <w:p w14:paraId="0409CB39" w14:textId="77777777" w:rsidR="00282CF6" w:rsidRPr="00016B51" w:rsidRDefault="00282CF6" w:rsidP="0027046F">
            <w:pPr>
              <w:pStyle w:val="TAC"/>
            </w:pPr>
            <w:r w:rsidRPr="00016B51">
              <w:t>Acronym</w:t>
            </w:r>
          </w:p>
        </w:tc>
        <w:tc>
          <w:tcPr>
            <w:tcW w:w="903" w:type="dxa"/>
            <w:noWrap/>
            <w:tcMar>
              <w:left w:w="28" w:type="dxa"/>
              <w:right w:w="28" w:type="dxa"/>
            </w:tcMar>
            <w:hideMark/>
          </w:tcPr>
          <w:p w14:paraId="06C5EDFA" w14:textId="77777777" w:rsidR="00282CF6" w:rsidRPr="00016B51" w:rsidRDefault="00282CF6" w:rsidP="0027046F">
            <w:pPr>
              <w:pStyle w:val="TAC"/>
            </w:pPr>
            <w:r w:rsidRPr="00016B51">
              <w:rPr>
                <w:rFonts w:ascii="Calibri" w:hAnsi="Calibri"/>
              </w:rPr>
              <w:t>Outline Level (1=Feature, 2=Building Block, 3=Work Task)</w:t>
            </w:r>
          </w:p>
        </w:tc>
        <w:tc>
          <w:tcPr>
            <w:tcW w:w="1034" w:type="dxa"/>
            <w:noWrap/>
            <w:tcMar>
              <w:left w:w="28" w:type="dxa"/>
              <w:right w:w="28" w:type="dxa"/>
            </w:tcMar>
            <w:hideMark/>
          </w:tcPr>
          <w:p w14:paraId="72473FFF" w14:textId="77777777" w:rsidR="00282CF6" w:rsidRPr="00016B51" w:rsidRDefault="00282CF6" w:rsidP="0027046F">
            <w:pPr>
              <w:pStyle w:val="TAC"/>
            </w:pPr>
            <w:r w:rsidRPr="00016B51">
              <w:t>Responsible Working Group</w:t>
            </w:r>
          </w:p>
        </w:tc>
        <w:tc>
          <w:tcPr>
            <w:tcW w:w="1418" w:type="dxa"/>
            <w:noWrap/>
            <w:tcMar>
              <w:left w:w="28" w:type="dxa"/>
              <w:right w:w="28" w:type="dxa"/>
            </w:tcMar>
            <w:hideMark/>
          </w:tcPr>
          <w:p w14:paraId="326F11F9" w14:textId="77777777" w:rsidR="00282CF6" w:rsidRPr="00016B51" w:rsidRDefault="00282CF6" w:rsidP="0027046F">
            <w:pPr>
              <w:pStyle w:val="TAC"/>
            </w:pPr>
            <w:r w:rsidRPr="00016B51">
              <w:t>Work Item Description</w:t>
            </w:r>
          </w:p>
        </w:tc>
      </w:tr>
    </w:tbl>
    <w:p w14:paraId="34B0E2E8" w14:textId="77777777" w:rsidR="0027046F" w:rsidRPr="00016B51" w:rsidRDefault="0027046F" w:rsidP="003B64C6"/>
    <w:p w14:paraId="00FDA34B" w14:textId="77777777" w:rsidR="0027046F" w:rsidRPr="00016B51" w:rsidRDefault="0027046F" w:rsidP="0027046F">
      <w:r w:rsidRPr="00016B51">
        <w:t>For readability reasons, the table headers are omitted in the continuation of the present document.</w:t>
      </w:r>
    </w:p>
    <w:p w14:paraId="1D6E32E3" w14:textId="77777777" w:rsidR="0027046F" w:rsidRPr="00016B51" w:rsidRDefault="0027046F" w:rsidP="0027046F">
      <w:r w:rsidRPr="00016B51">
        <w:t>For instance, for the "Mission Critical Push to Talk over LTE Realignment", the table has to be understood as:</w:t>
      </w:r>
    </w:p>
    <w:p w14:paraId="27A3029D" w14:textId="77777777" w:rsidR="00282CF6" w:rsidRPr="00016B51" w:rsidRDefault="00282CF6" w:rsidP="00282CF6">
      <w:pPr>
        <w:pStyle w:val="TH"/>
        <w:rPr>
          <w:lang w:eastAsia="en-GB"/>
        </w:rPr>
      </w:pPr>
      <w:r w:rsidRPr="00016B51">
        <w:rPr>
          <w:lang w:eastAsia="en-GB"/>
        </w:rPr>
        <w:t xml:space="preserve">Table </w:t>
      </w:r>
      <w:r w:rsidR="004A4BA1" w:rsidRPr="00016B51">
        <w:rPr>
          <w:lang w:eastAsia="en-GB"/>
        </w:rPr>
        <w:t>B</w:t>
      </w:r>
      <w:r w:rsidRPr="00016B51">
        <w:rPr>
          <w:lang w:eastAsia="en-GB"/>
        </w:rPr>
        <w:t>-2: Example of table at the introduction of each Feature</w:t>
      </w:r>
    </w:p>
    <w:tbl>
      <w:tblPr>
        <w:tblW w:w="100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742"/>
        <w:gridCol w:w="2446"/>
        <w:gridCol w:w="676"/>
        <w:gridCol w:w="1127"/>
        <w:gridCol w:w="1418"/>
      </w:tblGrid>
      <w:tr w:rsidR="00282CF6" w:rsidRPr="00016B51" w14:paraId="5183A741" w14:textId="77777777" w:rsidTr="00560584">
        <w:trPr>
          <w:trHeight w:val="288"/>
        </w:trPr>
        <w:tc>
          <w:tcPr>
            <w:tcW w:w="801" w:type="dxa"/>
            <w:noWrap/>
            <w:tcMar>
              <w:left w:w="28" w:type="dxa"/>
              <w:right w:w="28" w:type="dxa"/>
            </w:tcMar>
            <w:hideMark/>
          </w:tcPr>
          <w:p w14:paraId="33A7FF57" w14:textId="77777777" w:rsidR="00282CF6" w:rsidRPr="00016B51" w:rsidRDefault="00282CF6" w:rsidP="003B64C6">
            <w:pPr>
              <w:pStyle w:val="TAH"/>
            </w:pPr>
            <w:r w:rsidRPr="00016B51">
              <w:t>Unique Identifier (UID)</w:t>
            </w:r>
          </w:p>
        </w:tc>
        <w:tc>
          <w:tcPr>
            <w:tcW w:w="3742" w:type="dxa"/>
            <w:noWrap/>
            <w:tcMar>
              <w:left w:w="28" w:type="dxa"/>
              <w:right w:w="28" w:type="dxa"/>
            </w:tcMar>
            <w:hideMark/>
          </w:tcPr>
          <w:p w14:paraId="4EFB7493" w14:textId="77777777" w:rsidR="00282CF6" w:rsidRPr="00016B51" w:rsidRDefault="00282CF6" w:rsidP="003B64C6">
            <w:pPr>
              <w:pStyle w:val="TAH"/>
            </w:pPr>
            <w:r w:rsidRPr="00016B51">
              <w:t>Name</w:t>
            </w:r>
          </w:p>
        </w:tc>
        <w:tc>
          <w:tcPr>
            <w:tcW w:w="2446" w:type="dxa"/>
            <w:noWrap/>
            <w:tcMar>
              <w:left w:w="28" w:type="dxa"/>
              <w:right w:w="28" w:type="dxa"/>
            </w:tcMar>
            <w:hideMark/>
          </w:tcPr>
          <w:p w14:paraId="1FB403EF" w14:textId="77777777" w:rsidR="00282CF6" w:rsidRPr="00016B51" w:rsidRDefault="00282CF6" w:rsidP="003B64C6">
            <w:pPr>
              <w:pStyle w:val="TAH"/>
            </w:pPr>
            <w:r w:rsidRPr="00016B51">
              <w:t>Acronym</w:t>
            </w:r>
          </w:p>
        </w:tc>
        <w:tc>
          <w:tcPr>
            <w:tcW w:w="656" w:type="dxa"/>
            <w:noWrap/>
            <w:tcMar>
              <w:left w:w="28" w:type="dxa"/>
              <w:right w:w="28" w:type="dxa"/>
            </w:tcMar>
            <w:hideMark/>
          </w:tcPr>
          <w:p w14:paraId="58079F6B" w14:textId="77777777" w:rsidR="00282CF6" w:rsidRPr="00016B51" w:rsidRDefault="00282CF6" w:rsidP="003B64C6">
            <w:pPr>
              <w:pStyle w:val="TAH"/>
            </w:pPr>
            <w:r w:rsidRPr="00016B51">
              <w:t xml:space="preserve">Outline Level </w:t>
            </w:r>
          </w:p>
        </w:tc>
        <w:tc>
          <w:tcPr>
            <w:tcW w:w="1034" w:type="dxa"/>
            <w:noWrap/>
            <w:tcMar>
              <w:left w:w="28" w:type="dxa"/>
              <w:right w:w="28" w:type="dxa"/>
            </w:tcMar>
            <w:hideMark/>
          </w:tcPr>
          <w:p w14:paraId="377BC388" w14:textId="77777777" w:rsidR="00282CF6" w:rsidRPr="00016B51" w:rsidRDefault="00282CF6" w:rsidP="003B64C6">
            <w:pPr>
              <w:pStyle w:val="TAH"/>
            </w:pPr>
            <w:r w:rsidRPr="00016B51">
              <w:t>Responsible Working Group</w:t>
            </w:r>
          </w:p>
        </w:tc>
        <w:tc>
          <w:tcPr>
            <w:tcW w:w="1418" w:type="dxa"/>
            <w:noWrap/>
            <w:tcMar>
              <w:left w:w="28" w:type="dxa"/>
              <w:right w:w="28" w:type="dxa"/>
            </w:tcMar>
            <w:hideMark/>
          </w:tcPr>
          <w:p w14:paraId="22091552" w14:textId="77777777" w:rsidR="00282CF6" w:rsidRPr="00016B51" w:rsidRDefault="00282CF6" w:rsidP="003B64C6">
            <w:pPr>
              <w:pStyle w:val="TAH"/>
            </w:pPr>
            <w:r w:rsidRPr="00016B51">
              <w:t>Work Item Description</w:t>
            </w:r>
          </w:p>
        </w:tc>
      </w:tr>
      <w:tr w:rsidR="00282CF6" w:rsidRPr="00016B51" w14:paraId="4B329DA6" w14:textId="77777777" w:rsidTr="003B64C6">
        <w:trPr>
          <w:trHeight w:val="288"/>
        </w:trPr>
        <w:tc>
          <w:tcPr>
            <w:tcW w:w="801" w:type="dxa"/>
            <w:noWrap/>
            <w:tcMar>
              <w:left w:w="28" w:type="dxa"/>
              <w:right w:w="28" w:type="dxa"/>
            </w:tcMar>
            <w:hideMark/>
          </w:tcPr>
          <w:p w14:paraId="42B458DB" w14:textId="77777777" w:rsidR="00282CF6" w:rsidRPr="00016B51" w:rsidRDefault="00282CF6" w:rsidP="0027046F">
            <w:pPr>
              <w:pStyle w:val="TAC"/>
            </w:pPr>
            <w:r w:rsidRPr="00016B51">
              <w:t>700029</w:t>
            </w:r>
          </w:p>
        </w:tc>
        <w:tc>
          <w:tcPr>
            <w:tcW w:w="3742" w:type="dxa"/>
            <w:noWrap/>
            <w:tcMar>
              <w:left w:w="28" w:type="dxa"/>
              <w:right w:w="28" w:type="dxa"/>
            </w:tcMar>
            <w:hideMark/>
          </w:tcPr>
          <w:p w14:paraId="1BC1A726" w14:textId="77777777" w:rsidR="00282CF6" w:rsidRPr="00016B51" w:rsidRDefault="00282CF6" w:rsidP="0027046F">
            <w:pPr>
              <w:pStyle w:val="TAC"/>
              <w:rPr>
                <w:b/>
              </w:rPr>
            </w:pPr>
            <w:r w:rsidRPr="00016B51">
              <w:rPr>
                <w:b/>
              </w:rPr>
              <w:t xml:space="preserve">Mission Critical Push to Talk over LTE Realignment </w:t>
            </w:r>
          </w:p>
        </w:tc>
        <w:tc>
          <w:tcPr>
            <w:tcW w:w="2446" w:type="dxa"/>
            <w:noWrap/>
            <w:tcMar>
              <w:left w:w="28" w:type="dxa"/>
              <w:right w:w="28" w:type="dxa"/>
            </w:tcMar>
            <w:hideMark/>
          </w:tcPr>
          <w:p w14:paraId="6F360B42" w14:textId="77777777" w:rsidR="00282CF6" w:rsidRPr="00016B51" w:rsidRDefault="00282CF6" w:rsidP="0027046F">
            <w:pPr>
              <w:pStyle w:val="TAC"/>
            </w:pPr>
            <w:r w:rsidRPr="00016B51">
              <w:t>MCImp-MCPTTR</w:t>
            </w:r>
          </w:p>
        </w:tc>
        <w:tc>
          <w:tcPr>
            <w:tcW w:w="656" w:type="dxa"/>
            <w:noWrap/>
            <w:tcMar>
              <w:left w:w="28" w:type="dxa"/>
              <w:right w:w="28" w:type="dxa"/>
            </w:tcMar>
            <w:hideMark/>
          </w:tcPr>
          <w:p w14:paraId="075AD47F" w14:textId="77777777" w:rsidR="00282CF6" w:rsidRPr="00016B51" w:rsidRDefault="00282CF6" w:rsidP="0027046F">
            <w:pPr>
              <w:pStyle w:val="TAC"/>
            </w:pPr>
            <w:r w:rsidRPr="00016B51">
              <w:t>2</w:t>
            </w:r>
          </w:p>
        </w:tc>
        <w:tc>
          <w:tcPr>
            <w:tcW w:w="1034" w:type="dxa"/>
            <w:noWrap/>
            <w:tcMar>
              <w:left w:w="28" w:type="dxa"/>
              <w:right w:w="28" w:type="dxa"/>
            </w:tcMar>
            <w:hideMark/>
          </w:tcPr>
          <w:p w14:paraId="4296C6CE" w14:textId="77777777" w:rsidR="00282CF6" w:rsidRPr="00016B51" w:rsidRDefault="00282CF6" w:rsidP="0027046F">
            <w:pPr>
              <w:pStyle w:val="TAC"/>
            </w:pPr>
            <w:r w:rsidRPr="00016B51">
              <w:t>S1</w:t>
            </w:r>
          </w:p>
        </w:tc>
        <w:tc>
          <w:tcPr>
            <w:tcW w:w="1418" w:type="dxa"/>
            <w:noWrap/>
            <w:tcMar>
              <w:left w:w="28" w:type="dxa"/>
              <w:right w:w="28" w:type="dxa"/>
            </w:tcMar>
            <w:hideMark/>
          </w:tcPr>
          <w:p w14:paraId="2D55AF4B" w14:textId="77777777" w:rsidR="00282CF6" w:rsidRPr="00016B51" w:rsidRDefault="00282CF6" w:rsidP="0027046F">
            <w:pPr>
              <w:pStyle w:val="TAC"/>
            </w:pPr>
            <w:r w:rsidRPr="00016B51">
              <w:t>SP-150821</w:t>
            </w:r>
          </w:p>
        </w:tc>
      </w:tr>
    </w:tbl>
    <w:p w14:paraId="6FD6B521" w14:textId="77777777" w:rsidR="00282CF6" w:rsidRPr="00016B51" w:rsidRDefault="00282CF6" w:rsidP="00282CF6">
      <w:pPr>
        <w:tabs>
          <w:tab w:val="left" w:pos="1271"/>
        </w:tabs>
        <w:rPr>
          <w:lang w:eastAsia="en-GB"/>
        </w:rPr>
      </w:pPr>
    </w:p>
    <w:p w14:paraId="1AEFAC4D" w14:textId="77777777" w:rsidR="0027046F" w:rsidRPr="00016B51" w:rsidRDefault="0027046F" w:rsidP="0027046F">
      <w:r w:rsidRPr="00016B51">
        <w:t>Thus, the UID for this Work Item is 700029.</w:t>
      </w:r>
    </w:p>
    <w:p w14:paraId="77B1BC71" w14:textId="77777777" w:rsidR="0027046F" w:rsidRPr="00016B51" w:rsidRDefault="0027046F" w:rsidP="0027046F">
      <w:r w:rsidRPr="00016B51">
        <w:t>Two methods are now possible to retrieve more information on a given feature: the "Step by step method" and the "Direct method". The "direct method" is faster but implies to know the hierarchical structure of the Work Items. The "step by step method" is slower but is easier to use, in particular when the hierarchical structure is unknown.</w:t>
      </w:r>
    </w:p>
    <w:p w14:paraId="78973D46" w14:textId="77777777" w:rsidR="0027046F" w:rsidRPr="00016B51" w:rsidRDefault="0027046F" w:rsidP="0027046F">
      <w:r w:rsidRPr="00016B51">
        <w:t>For instance, for retrieving all the CRs that relate to "Enhancements for Mission Critical Push To Talk", the search has to be done on UID 740022 but also potentially on its children Work Items (UID 720056, 740023 and 740024).</w:t>
      </w:r>
    </w:p>
    <w:p w14:paraId="5D169AF1" w14:textId="77777777" w:rsidR="00282CF6" w:rsidRPr="00016B51" w:rsidRDefault="00282CF6" w:rsidP="00282CF6">
      <w:pPr>
        <w:pStyle w:val="TH"/>
      </w:pPr>
      <w:r w:rsidRPr="00016B51">
        <w:t xml:space="preserve">Table </w:t>
      </w:r>
      <w:r w:rsidR="004A4BA1" w:rsidRPr="00016B51">
        <w:t>B-3</w:t>
      </w:r>
      <w:r w:rsidRPr="00016B51">
        <w:t>: Example of a hierarchical structure and its consequences on the search procedure</w:t>
      </w:r>
    </w:p>
    <w:tbl>
      <w:tblPr>
        <w:tblW w:w="95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
        <w:gridCol w:w="3742"/>
        <w:gridCol w:w="2446"/>
        <w:gridCol w:w="737"/>
        <w:gridCol w:w="1967"/>
      </w:tblGrid>
      <w:tr w:rsidR="00282CF6" w:rsidRPr="00016B51" w14:paraId="0A9E82C5" w14:textId="77777777" w:rsidTr="003B64C6">
        <w:trPr>
          <w:trHeight w:val="288"/>
        </w:trPr>
        <w:tc>
          <w:tcPr>
            <w:tcW w:w="624" w:type="dxa"/>
            <w:noWrap/>
            <w:tcMar>
              <w:left w:w="28" w:type="dxa"/>
              <w:right w:w="28" w:type="dxa"/>
            </w:tcMar>
            <w:hideMark/>
          </w:tcPr>
          <w:p w14:paraId="4742FAC6" w14:textId="77777777" w:rsidR="00282CF6" w:rsidRPr="00016B51" w:rsidRDefault="00282CF6" w:rsidP="0027046F">
            <w:pPr>
              <w:pStyle w:val="TAC"/>
            </w:pPr>
            <w:r w:rsidRPr="00016B51">
              <w:t>740022</w:t>
            </w:r>
          </w:p>
        </w:tc>
        <w:tc>
          <w:tcPr>
            <w:tcW w:w="3742" w:type="dxa"/>
            <w:noWrap/>
            <w:tcMar>
              <w:left w:w="28" w:type="dxa"/>
              <w:right w:w="28" w:type="dxa"/>
            </w:tcMar>
            <w:hideMark/>
          </w:tcPr>
          <w:p w14:paraId="6F9B54FE" w14:textId="77777777" w:rsidR="00282CF6" w:rsidRPr="00016B51" w:rsidRDefault="00282CF6" w:rsidP="0027046F">
            <w:pPr>
              <w:pStyle w:val="TAC"/>
              <w:rPr>
                <w:b/>
              </w:rPr>
            </w:pPr>
            <w:r w:rsidRPr="00016B51">
              <w:rPr>
                <w:b/>
              </w:rPr>
              <w:t>Enhancements for Mission Critical Push To Talk</w:t>
            </w:r>
          </w:p>
        </w:tc>
        <w:tc>
          <w:tcPr>
            <w:tcW w:w="2446" w:type="dxa"/>
            <w:noWrap/>
            <w:tcMar>
              <w:left w:w="28" w:type="dxa"/>
              <w:right w:w="28" w:type="dxa"/>
            </w:tcMar>
            <w:hideMark/>
          </w:tcPr>
          <w:p w14:paraId="35189706" w14:textId="77777777" w:rsidR="00282CF6" w:rsidRPr="00016B51" w:rsidRDefault="00282CF6" w:rsidP="0027046F">
            <w:pPr>
              <w:pStyle w:val="TAC"/>
            </w:pPr>
            <w:r w:rsidRPr="00016B51">
              <w:t>MCImp-eMCPTT</w:t>
            </w:r>
          </w:p>
        </w:tc>
        <w:tc>
          <w:tcPr>
            <w:tcW w:w="737" w:type="dxa"/>
            <w:noWrap/>
            <w:tcMar>
              <w:left w:w="28" w:type="dxa"/>
              <w:right w:w="28" w:type="dxa"/>
            </w:tcMar>
            <w:hideMark/>
          </w:tcPr>
          <w:p w14:paraId="0B6699AC" w14:textId="77777777" w:rsidR="00282CF6" w:rsidRPr="00016B51" w:rsidRDefault="00282CF6" w:rsidP="0027046F">
            <w:pPr>
              <w:pStyle w:val="TAC"/>
            </w:pPr>
          </w:p>
        </w:tc>
        <w:tc>
          <w:tcPr>
            <w:tcW w:w="1967" w:type="dxa"/>
            <w:noWrap/>
            <w:tcMar>
              <w:left w:w="28" w:type="dxa"/>
              <w:right w:w="28" w:type="dxa"/>
            </w:tcMar>
            <w:hideMark/>
          </w:tcPr>
          <w:p w14:paraId="7A2222D0" w14:textId="77777777" w:rsidR="00282CF6" w:rsidRPr="00016B51" w:rsidRDefault="00282CF6" w:rsidP="0027046F">
            <w:pPr>
              <w:pStyle w:val="TAC"/>
            </w:pPr>
            <w:r w:rsidRPr="00016B51">
              <w:t>SP-160490</w:t>
            </w:r>
          </w:p>
        </w:tc>
      </w:tr>
      <w:tr w:rsidR="00282CF6" w:rsidRPr="00016B51" w14:paraId="44923585" w14:textId="77777777" w:rsidTr="003B64C6">
        <w:trPr>
          <w:trHeight w:val="288"/>
        </w:trPr>
        <w:tc>
          <w:tcPr>
            <w:tcW w:w="624" w:type="dxa"/>
            <w:noWrap/>
            <w:tcMar>
              <w:left w:w="28" w:type="dxa"/>
              <w:right w:w="28" w:type="dxa"/>
            </w:tcMar>
            <w:hideMark/>
          </w:tcPr>
          <w:p w14:paraId="7E0B871F" w14:textId="77777777" w:rsidR="00282CF6" w:rsidRPr="00016B51" w:rsidRDefault="00282CF6" w:rsidP="0027046F">
            <w:pPr>
              <w:pStyle w:val="TAC"/>
            </w:pPr>
            <w:r w:rsidRPr="00016B51">
              <w:t>720056</w:t>
            </w:r>
          </w:p>
        </w:tc>
        <w:tc>
          <w:tcPr>
            <w:tcW w:w="3742" w:type="dxa"/>
            <w:noWrap/>
            <w:tcMar>
              <w:left w:w="28" w:type="dxa"/>
              <w:right w:w="28" w:type="dxa"/>
            </w:tcMar>
            <w:hideMark/>
          </w:tcPr>
          <w:p w14:paraId="1B4B9C03" w14:textId="77777777" w:rsidR="00282CF6" w:rsidRPr="00016B51" w:rsidRDefault="00282CF6" w:rsidP="0027046F">
            <w:pPr>
              <w:pStyle w:val="TAC"/>
            </w:pPr>
            <w:r w:rsidRPr="00016B51">
              <w:t>Stage 2 of Enhancements for Mission Critical Push To Talk</w:t>
            </w:r>
          </w:p>
        </w:tc>
        <w:tc>
          <w:tcPr>
            <w:tcW w:w="2446" w:type="dxa"/>
            <w:noWrap/>
            <w:tcMar>
              <w:left w:w="28" w:type="dxa"/>
              <w:right w:w="28" w:type="dxa"/>
            </w:tcMar>
            <w:hideMark/>
          </w:tcPr>
          <w:p w14:paraId="3EACDA5C" w14:textId="77777777" w:rsidR="00282CF6" w:rsidRPr="00016B51" w:rsidRDefault="00282CF6" w:rsidP="0027046F">
            <w:pPr>
              <w:pStyle w:val="TAC"/>
            </w:pPr>
            <w:r w:rsidRPr="00016B51">
              <w:t>MCImp-eMCPTT</w:t>
            </w:r>
          </w:p>
        </w:tc>
        <w:tc>
          <w:tcPr>
            <w:tcW w:w="737" w:type="dxa"/>
            <w:noWrap/>
            <w:tcMar>
              <w:left w:w="28" w:type="dxa"/>
              <w:right w:w="28" w:type="dxa"/>
            </w:tcMar>
            <w:hideMark/>
          </w:tcPr>
          <w:p w14:paraId="0841C8E7" w14:textId="77777777" w:rsidR="00282CF6" w:rsidRPr="00016B51" w:rsidRDefault="00282CF6" w:rsidP="0027046F">
            <w:pPr>
              <w:pStyle w:val="TAC"/>
            </w:pPr>
            <w:r w:rsidRPr="00016B51">
              <w:t>S6</w:t>
            </w:r>
          </w:p>
        </w:tc>
        <w:tc>
          <w:tcPr>
            <w:tcW w:w="1967" w:type="dxa"/>
            <w:noWrap/>
            <w:tcMar>
              <w:left w:w="28" w:type="dxa"/>
              <w:right w:w="28" w:type="dxa"/>
            </w:tcMar>
            <w:hideMark/>
          </w:tcPr>
          <w:p w14:paraId="5EC4F259" w14:textId="77777777" w:rsidR="00282CF6" w:rsidRPr="00016B51" w:rsidRDefault="00282CF6" w:rsidP="0027046F">
            <w:pPr>
              <w:pStyle w:val="TAC"/>
            </w:pPr>
            <w:r w:rsidRPr="00016B51">
              <w:t>SP-160490</w:t>
            </w:r>
          </w:p>
        </w:tc>
      </w:tr>
      <w:tr w:rsidR="00282CF6" w:rsidRPr="00016B51" w14:paraId="38CD4EEC" w14:textId="77777777" w:rsidTr="003B64C6">
        <w:trPr>
          <w:trHeight w:val="288"/>
        </w:trPr>
        <w:tc>
          <w:tcPr>
            <w:tcW w:w="624" w:type="dxa"/>
            <w:noWrap/>
            <w:tcMar>
              <w:left w:w="28" w:type="dxa"/>
              <w:right w:w="28" w:type="dxa"/>
            </w:tcMar>
            <w:hideMark/>
          </w:tcPr>
          <w:p w14:paraId="381C0C74" w14:textId="77777777" w:rsidR="00282CF6" w:rsidRPr="00016B51" w:rsidRDefault="00282CF6" w:rsidP="0027046F">
            <w:pPr>
              <w:pStyle w:val="TAC"/>
            </w:pPr>
            <w:r w:rsidRPr="00016B51">
              <w:t>740023</w:t>
            </w:r>
          </w:p>
        </w:tc>
        <w:tc>
          <w:tcPr>
            <w:tcW w:w="3742" w:type="dxa"/>
            <w:noWrap/>
            <w:tcMar>
              <w:left w:w="28" w:type="dxa"/>
              <w:right w:w="28" w:type="dxa"/>
            </w:tcMar>
            <w:hideMark/>
          </w:tcPr>
          <w:p w14:paraId="27168F84" w14:textId="77777777" w:rsidR="00282CF6" w:rsidRPr="00016B51" w:rsidRDefault="00282CF6" w:rsidP="0027046F">
            <w:pPr>
              <w:pStyle w:val="TAC"/>
            </w:pPr>
            <w:r w:rsidRPr="00016B51">
              <w:t>Stage 3 of Enhancements for Mission Critical Push To Talk</w:t>
            </w:r>
          </w:p>
        </w:tc>
        <w:tc>
          <w:tcPr>
            <w:tcW w:w="2446" w:type="dxa"/>
            <w:noWrap/>
            <w:tcMar>
              <w:left w:w="28" w:type="dxa"/>
              <w:right w:w="28" w:type="dxa"/>
            </w:tcMar>
            <w:hideMark/>
          </w:tcPr>
          <w:p w14:paraId="278C7879" w14:textId="77777777" w:rsidR="00282CF6" w:rsidRPr="00016B51" w:rsidRDefault="00282CF6" w:rsidP="0027046F">
            <w:pPr>
              <w:pStyle w:val="TAC"/>
            </w:pPr>
            <w:r w:rsidRPr="00016B51">
              <w:t>MCImp-eMCPTT-CT</w:t>
            </w:r>
          </w:p>
        </w:tc>
        <w:tc>
          <w:tcPr>
            <w:tcW w:w="737" w:type="dxa"/>
            <w:noWrap/>
            <w:tcMar>
              <w:left w:w="28" w:type="dxa"/>
              <w:right w:w="28" w:type="dxa"/>
            </w:tcMar>
            <w:hideMark/>
          </w:tcPr>
          <w:p w14:paraId="52F6724D" w14:textId="77777777" w:rsidR="00282CF6" w:rsidRPr="00016B51" w:rsidRDefault="00282CF6" w:rsidP="0027046F">
            <w:pPr>
              <w:pStyle w:val="TAC"/>
            </w:pPr>
            <w:r w:rsidRPr="00016B51">
              <w:t>CT</w:t>
            </w:r>
          </w:p>
        </w:tc>
        <w:tc>
          <w:tcPr>
            <w:tcW w:w="1967" w:type="dxa"/>
            <w:noWrap/>
            <w:tcMar>
              <w:left w:w="28" w:type="dxa"/>
              <w:right w:w="28" w:type="dxa"/>
            </w:tcMar>
            <w:hideMark/>
          </w:tcPr>
          <w:p w14:paraId="538BE497" w14:textId="77777777" w:rsidR="00282CF6" w:rsidRPr="00016B51" w:rsidRDefault="00282CF6" w:rsidP="0027046F">
            <w:pPr>
              <w:pStyle w:val="TAC"/>
            </w:pPr>
            <w:r w:rsidRPr="00016B51">
              <w:t>CP-160824</w:t>
            </w:r>
          </w:p>
        </w:tc>
      </w:tr>
      <w:tr w:rsidR="00282CF6" w:rsidRPr="00016B51" w14:paraId="21CF01FC" w14:textId="77777777" w:rsidTr="003B64C6">
        <w:trPr>
          <w:trHeight w:val="288"/>
        </w:trPr>
        <w:tc>
          <w:tcPr>
            <w:tcW w:w="624" w:type="dxa"/>
            <w:noWrap/>
            <w:tcMar>
              <w:left w:w="28" w:type="dxa"/>
              <w:right w:w="28" w:type="dxa"/>
            </w:tcMar>
            <w:hideMark/>
          </w:tcPr>
          <w:p w14:paraId="375973F3" w14:textId="77777777" w:rsidR="00282CF6" w:rsidRPr="00016B51" w:rsidRDefault="00282CF6" w:rsidP="0027046F">
            <w:pPr>
              <w:pStyle w:val="TAC"/>
            </w:pPr>
            <w:r w:rsidRPr="00016B51">
              <w:t>740024</w:t>
            </w:r>
          </w:p>
        </w:tc>
        <w:tc>
          <w:tcPr>
            <w:tcW w:w="3742" w:type="dxa"/>
            <w:noWrap/>
            <w:tcMar>
              <w:left w:w="28" w:type="dxa"/>
              <w:right w:w="28" w:type="dxa"/>
            </w:tcMar>
            <w:hideMark/>
          </w:tcPr>
          <w:p w14:paraId="7DC1FE4D" w14:textId="77777777" w:rsidR="00282CF6" w:rsidRPr="00016B51" w:rsidRDefault="00282CF6" w:rsidP="0027046F">
            <w:pPr>
              <w:pStyle w:val="TAC"/>
            </w:pPr>
            <w:r w:rsidRPr="00016B51">
              <w:t>CT1 aspects of Enhancements for Mission Critical Push To Talk</w:t>
            </w:r>
          </w:p>
        </w:tc>
        <w:tc>
          <w:tcPr>
            <w:tcW w:w="2446" w:type="dxa"/>
            <w:noWrap/>
            <w:tcMar>
              <w:left w:w="28" w:type="dxa"/>
              <w:right w:w="28" w:type="dxa"/>
            </w:tcMar>
            <w:hideMark/>
          </w:tcPr>
          <w:p w14:paraId="1645C5B0" w14:textId="77777777" w:rsidR="00282CF6" w:rsidRPr="00016B51" w:rsidRDefault="00282CF6" w:rsidP="0027046F">
            <w:pPr>
              <w:pStyle w:val="TAC"/>
            </w:pPr>
            <w:r w:rsidRPr="00016B51">
              <w:t>MCImp-eMCPTT-CT</w:t>
            </w:r>
          </w:p>
        </w:tc>
        <w:tc>
          <w:tcPr>
            <w:tcW w:w="737" w:type="dxa"/>
            <w:noWrap/>
            <w:tcMar>
              <w:left w:w="28" w:type="dxa"/>
              <w:right w:w="28" w:type="dxa"/>
            </w:tcMar>
            <w:hideMark/>
          </w:tcPr>
          <w:p w14:paraId="0DBDB234" w14:textId="77777777" w:rsidR="00282CF6" w:rsidRPr="00016B51" w:rsidRDefault="00282CF6" w:rsidP="0027046F">
            <w:pPr>
              <w:pStyle w:val="TAC"/>
            </w:pPr>
            <w:r w:rsidRPr="00016B51">
              <w:t>C1</w:t>
            </w:r>
          </w:p>
        </w:tc>
        <w:tc>
          <w:tcPr>
            <w:tcW w:w="1967" w:type="dxa"/>
            <w:noWrap/>
            <w:tcMar>
              <w:left w:w="28" w:type="dxa"/>
              <w:right w:w="28" w:type="dxa"/>
            </w:tcMar>
            <w:hideMark/>
          </w:tcPr>
          <w:p w14:paraId="416A3062" w14:textId="77777777" w:rsidR="00282CF6" w:rsidRPr="00016B51" w:rsidRDefault="00282CF6" w:rsidP="0027046F">
            <w:pPr>
              <w:pStyle w:val="TAC"/>
            </w:pPr>
            <w:r w:rsidRPr="00016B51">
              <w:t>CP-160824</w:t>
            </w:r>
          </w:p>
        </w:tc>
      </w:tr>
    </w:tbl>
    <w:p w14:paraId="1D8BE6FB" w14:textId="77777777" w:rsidR="00282CF6" w:rsidRPr="00016B51" w:rsidRDefault="00282CF6" w:rsidP="00282CF6"/>
    <w:p w14:paraId="1B28FB22" w14:textId="77777777" w:rsidR="0027046F" w:rsidRPr="00016B51" w:rsidRDefault="0027046F" w:rsidP="0027046F">
      <w:r w:rsidRPr="00016B51">
        <w:t>These two methods are described in the following clauses.</w:t>
      </w:r>
    </w:p>
    <w:p w14:paraId="0E3719ED" w14:textId="77777777" w:rsidR="00282CF6" w:rsidRPr="00016B51" w:rsidRDefault="004A4BA1" w:rsidP="003B64C6">
      <w:pPr>
        <w:pStyle w:val="Heading1"/>
        <w:rPr>
          <w:lang w:eastAsia="en-GB"/>
        </w:rPr>
      </w:pPr>
      <w:bookmarkStart w:id="1658" w:name="_Toc35353655"/>
      <w:bookmarkStart w:id="1659" w:name="_Toc46913798"/>
      <w:bookmarkStart w:id="1660" w:name="_Toc47004797"/>
      <w:bookmarkStart w:id="1661" w:name="_Toc47023224"/>
      <w:bookmarkStart w:id="1662" w:name="_Toc47086150"/>
      <w:bookmarkStart w:id="1663" w:name="_Toc47090100"/>
      <w:bookmarkStart w:id="1664" w:name="_Toc47092839"/>
      <w:bookmarkStart w:id="1665" w:name="_Toc47094095"/>
      <w:bookmarkStart w:id="1666" w:name="_Toc47094256"/>
      <w:bookmarkStart w:id="1667" w:name="_Toc47094424"/>
      <w:bookmarkStart w:id="1668" w:name="_Toc57644029"/>
      <w:bookmarkStart w:id="1669" w:name="_Toc57730337"/>
      <w:bookmarkStart w:id="1670" w:name="_Toc58230448"/>
      <w:bookmarkStart w:id="1671" w:name="_Toc58230604"/>
      <w:r w:rsidRPr="00016B51">
        <w:rPr>
          <w:lang w:eastAsia="en-GB"/>
        </w:rPr>
        <w:t>B</w:t>
      </w:r>
      <w:r w:rsidR="00282CF6" w:rsidRPr="00016B51">
        <w:rPr>
          <w:lang w:eastAsia="en-GB"/>
        </w:rPr>
        <w:t>.2</w:t>
      </w:r>
      <w:r w:rsidR="00282CF6" w:rsidRPr="00016B51">
        <w:rPr>
          <w:lang w:eastAsia="en-GB"/>
        </w:rPr>
        <w:tab/>
        <w:t>Direct method</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72EA5304" w14:textId="77777777" w:rsidR="0027046F" w:rsidRPr="00016B51" w:rsidRDefault="0027046F" w:rsidP="0027046F">
      <w:r w:rsidRPr="00016B51">
        <w:t>The links below lead to the pages containing respectively all the Specifications and all the Change Requests (CRs) linked to a given Feature:</w:t>
      </w:r>
    </w:p>
    <w:p w14:paraId="227FA9F4" w14:textId="77777777" w:rsidR="0027046F" w:rsidRPr="00016B51" w:rsidRDefault="0027046F" w:rsidP="0027046F">
      <w:r w:rsidRPr="00016B51">
        <w:t>https://portal.3gpp.org/Specifications.aspx?q=1&amp;WiUid=[UID]</w:t>
      </w:r>
    </w:p>
    <w:p w14:paraId="16A7C5E4" w14:textId="77777777" w:rsidR="0027046F" w:rsidRPr="00016B51" w:rsidRDefault="0027046F" w:rsidP="0027046F">
      <w:r w:rsidRPr="00016B51">
        <w:t>https://portal.3gpp.org/ChangeRequests.aspx?q=1&amp;workitem=[UID]</w:t>
      </w:r>
    </w:p>
    <w:p w14:paraId="3D5F83E9" w14:textId="77777777" w:rsidR="0027046F" w:rsidRPr="00016B51" w:rsidRDefault="0027046F" w:rsidP="0027046F">
      <w:r w:rsidRPr="00016B51">
        <w:t>where "[UID]" has to be preplaced by the UID value.</w:t>
      </w:r>
    </w:p>
    <w:p w14:paraId="14545172" w14:textId="77777777" w:rsidR="0027046F" w:rsidRPr="00016B51" w:rsidRDefault="0027046F" w:rsidP="0027046F">
      <w:r w:rsidRPr="00016B51">
        <w:t>Using the example provided in the table 4.1-3, the specification linked to "Stage 2 of Enhancements for Mission Critical Push To Talk" can be found in:</w:t>
      </w:r>
    </w:p>
    <w:p w14:paraId="01C5470D" w14:textId="77777777" w:rsidR="0027046F" w:rsidRPr="00016B51" w:rsidRDefault="00AB15C9" w:rsidP="0027046F">
      <w:pPr>
        <w:rPr>
          <w:color w:val="0000FF"/>
          <w:u w:val="single"/>
          <w:lang w:eastAsia="en-GB"/>
        </w:rPr>
      </w:pPr>
      <w:hyperlink r:id="rId86" w:history="1">
        <w:r w:rsidR="0027046F" w:rsidRPr="00016B51">
          <w:rPr>
            <w:rStyle w:val="Hyperlink"/>
            <w:lang w:eastAsia="en-GB"/>
          </w:rPr>
          <w:t>https://portal.3gpp.org/Specifications.aspx?q=1&amp;WiUid=720056</w:t>
        </w:r>
      </w:hyperlink>
    </w:p>
    <w:p w14:paraId="08437FE3" w14:textId="77777777" w:rsidR="0027046F" w:rsidRPr="00016B51" w:rsidRDefault="0027046F" w:rsidP="0027046F">
      <w:r w:rsidRPr="00016B51">
        <w:t>And all the related Change Requests are listed in:</w:t>
      </w:r>
    </w:p>
    <w:p w14:paraId="208DE9DB" w14:textId="77777777" w:rsidR="00282CF6" w:rsidRPr="00016B51" w:rsidRDefault="00AB15C9" w:rsidP="00282CF6">
      <w:pPr>
        <w:rPr>
          <w:color w:val="0000FF"/>
          <w:u w:val="single"/>
          <w:lang w:eastAsia="en-GB"/>
        </w:rPr>
      </w:pPr>
      <w:hyperlink r:id="rId87" w:history="1">
        <w:r w:rsidR="00282CF6" w:rsidRPr="00016B51">
          <w:rPr>
            <w:rStyle w:val="Hyperlink"/>
            <w:lang w:eastAsia="en-GB"/>
          </w:rPr>
          <w:t>https://portal.3gpp.org/ChangeRequests.aspx?q=1&amp;workitem=720056</w:t>
        </w:r>
      </w:hyperlink>
    </w:p>
    <w:p w14:paraId="7F513E7A" w14:textId="77777777" w:rsidR="00282CF6" w:rsidRPr="00016B51" w:rsidRDefault="004A4BA1" w:rsidP="003B64C6">
      <w:pPr>
        <w:pStyle w:val="Heading1"/>
        <w:rPr>
          <w:lang w:eastAsia="en-GB"/>
        </w:rPr>
      </w:pPr>
      <w:bookmarkStart w:id="1672" w:name="_Toc35353656"/>
      <w:bookmarkStart w:id="1673" w:name="_Toc46913799"/>
      <w:bookmarkStart w:id="1674" w:name="_Toc47004798"/>
      <w:bookmarkStart w:id="1675" w:name="_Toc47023225"/>
      <w:bookmarkStart w:id="1676" w:name="_Toc47086151"/>
      <w:bookmarkStart w:id="1677" w:name="_Toc47090101"/>
      <w:bookmarkStart w:id="1678" w:name="_Toc47092840"/>
      <w:bookmarkStart w:id="1679" w:name="_Toc47094096"/>
      <w:bookmarkStart w:id="1680" w:name="_Toc47094257"/>
      <w:bookmarkStart w:id="1681" w:name="_Toc47094425"/>
      <w:bookmarkStart w:id="1682" w:name="_Toc57644030"/>
      <w:bookmarkStart w:id="1683" w:name="_Toc57730338"/>
      <w:bookmarkStart w:id="1684" w:name="_Toc58230449"/>
      <w:bookmarkStart w:id="1685" w:name="_Toc58230605"/>
      <w:r w:rsidRPr="00016B51">
        <w:rPr>
          <w:lang w:eastAsia="en-GB"/>
        </w:rPr>
        <w:t>B</w:t>
      </w:r>
      <w:r w:rsidR="00282CF6" w:rsidRPr="00016B51">
        <w:rPr>
          <w:lang w:eastAsia="en-GB"/>
        </w:rPr>
        <w:t>.3</w:t>
      </w:r>
      <w:r w:rsidR="00282CF6" w:rsidRPr="00016B51">
        <w:rPr>
          <w:lang w:eastAsia="en-GB"/>
        </w:rPr>
        <w:tab/>
        <w:t>Step by step method</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6AD6CDA9" w14:textId="77777777" w:rsidR="0027046F" w:rsidRPr="00016B51" w:rsidRDefault="0027046F" w:rsidP="00282CF6">
      <w:r w:rsidRPr="00016B51">
        <w:t>This method is to be used when the hierarchical structure is not known or when the "direct method" above does not show the expected results.</w:t>
      </w:r>
    </w:p>
    <w:p w14:paraId="4D9CADE0" w14:textId="77777777" w:rsidR="0027046F" w:rsidRPr="00016B51" w:rsidRDefault="0027046F" w:rsidP="00282CF6">
      <w:r w:rsidRPr="00016B51">
        <w:t>In this case, the 3GPP Ultimate web site has to be used:</w:t>
      </w:r>
    </w:p>
    <w:p w14:paraId="0EC7505B" w14:textId="77777777" w:rsidR="00282CF6" w:rsidRPr="00016B51" w:rsidRDefault="00AB15C9" w:rsidP="00282CF6">
      <w:hyperlink r:id="rId88" w:history="1">
        <w:r w:rsidR="00282CF6" w:rsidRPr="00016B51">
          <w:rPr>
            <w:rStyle w:val="Hyperlink"/>
          </w:rPr>
          <w:t>https://portal.3gpp.org</w:t>
        </w:r>
      </w:hyperlink>
    </w:p>
    <w:p w14:paraId="0F626EB4" w14:textId="77777777" w:rsidR="0027046F" w:rsidRPr="00016B51" w:rsidRDefault="0027046F" w:rsidP="0027046F">
      <w:r w:rsidRPr="00016B51">
        <w:t>As a preliminary step, it is essential that the "Customized Selection" is set to "All TSGs" (otherwise, a filter would be applied).</w:t>
      </w:r>
    </w:p>
    <w:p w14:paraId="4E3DB958" w14:textId="77777777" w:rsidR="00282CF6" w:rsidRPr="00016B51" w:rsidRDefault="00CC2570" w:rsidP="00282CF6">
      <w:pPr>
        <w:pStyle w:val="TH"/>
      </w:pPr>
      <w:r w:rsidRPr="00016B51">
        <w:rPr>
          <w:noProof/>
        </w:rPr>
        <w:drawing>
          <wp:inline distT="0" distB="0" distL="0" distR="0" wp14:anchorId="62A91E1A" wp14:editId="0CF4B34D">
            <wp:extent cx="4173220" cy="270446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173220" cy="2704465"/>
                    </a:xfrm>
                    <a:prstGeom prst="rect">
                      <a:avLst/>
                    </a:prstGeom>
                    <a:noFill/>
                    <a:ln>
                      <a:noFill/>
                    </a:ln>
                  </pic:spPr>
                </pic:pic>
              </a:graphicData>
            </a:graphic>
          </wp:inline>
        </w:drawing>
      </w:r>
    </w:p>
    <w:p w14:paraId="30FC4986" w14:textId="77777777" w:rsidR="00282CF6" w:rsidRPr="00016B51" w:rsidRDefault="00282CF6" w:rsidP="00282CF6">
      <w:pPr>
        <w:pStyle w:val="TF"/>
      </w:pPr>
      <w:r w:rsidRPr="00016B51">
        <w:t xml:space="preserve">Figure </w:t>
      </w:r>
      <w:r w:rsidR="004A4BA1" w:rsidRPr="00016B51">
        <w:t>B</w:t>
      </w:r>
      <w:r w:rsidRPr="00016B51">
        <w:t>.3-1: Selecting "All TSGs" in "Customized Selection" as to remove any potential filter on the Search</w:t>
      </w:r>
    </w:p>
    <w:p w14:paraId="599D6A60" w14:textId="77777777" w:rsidR="00282CF6" w:rsidRPr="00016B51" w:rsidRDefault="008D7700" w:rsidP="008D7700">
      <w:r w:rsidRPr="00016B51">
        <w:t>Then select the "Work Plan" tab (upper red arrow in the figure below).</w:t>
      </w:r>
    </w:p>
    <w:p w14:paraId="0706D6C5" w14:textId="77777777" w:rsidR="00282CF6" w:rsidRPr="00016B51" w:rsidRDefault="00CC2570" w:rsidP="00282CF6">
      <w:pPr>
        <w:pStyle w:val="TH"/>
      </w:pPr>
      <w:r w:rsidRPr="00016B51">
        <w:rPr>
          <w:b w:val="0"/>
          <w:noProof/>
        </w:rPr>
        <w:drawing>
          <wp:inline distT="0" distB="0" distL="0" distR="0" wp14:anchorId="228F3B02" wp14:editId="6BD791BE">
            <wp:extent cx="4793615" cy="269303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793615" cy="2693035"/>
                    </a:xfrm>
                    <a:prstGeom prst="rect">
                      <a:avLst/>
                    </a:prstGeom>
                    <a:noFill/>
                    <a:ln>
                      <a:noFill/>
                    </a:ln>
                  </pic:spPr>
                </pic:pic>
              </a:graphicData>
            </a:graphic>
          </wp:inline>
        </w:drawing>
      </w:r>
    </w:p>
    <w:p w14:paraId="2C69FAA4" w14:textId="77777777" w:rsidR="00282CF6" w:rsidRPr="00016B51" w:rsidRDefault="00282CF6" w:rsidP="00282CF6">
      <w:pPr>
        <w:pStyle w:val="TF"/>
      </w:pPr>
      <w:r w:rsidRPr="00016B51">
        <w:t xml:space="preserve">Figure </w:t>
      </w:r>
      <w:r w:rsidR="004A4BA1" w:rsidRPr="00016B51">
        <w:t>B</w:t>
      </w:r>
      <w:r w:rsidRPr="00016B51">
        <w:t>.3-2: Using the 3GU Portal to retrieve more information on a given Feature</w:t>
      </w:r>
    </w:p>
    <w:p w14:paraId="78C12C75" w14:textId="77777777" w:rsidR="008D7700" w:rsidRPr="00016B51" w:rsidRDefault="008D7700" w:rsidP="008D7700">
      <w:r w:rsidRPr="00016B51">
        <w:t>Then the search might be performed by either typing the Acronym (as shown by the left red arrow on the figure above, using the example "MCPTT"), or by the name or UID (right box) then by clicking on the "Search" button. Watch the "Granularity (Level)" field, which is a filter to return only the Items which level is specified here.</w:t>
      </w:r>
    </w:p>
    <w:p w14:paraId="25D37E44" w14:textId="77777777" w:rsidR="008D7700" w:rsidRPr="00016B51" w:rsidRDefault="008D7700" w:rsidP="008D7700">
      <w:r w:rsidRPr="00016B51">
        <w:t>In the results, the icon depicting some binoculars has to be hit (lower right red arrow on the figure above).</w:t>
      </w:r>
    </w:p>
    <w:p w14:paraId="3D9FB0A0" w14:textId="77777777" w:rsidR="008D7700" w:rsidRPr="00016B51" w:rsidRDefault="008D7700" w:rsidP="008D7700">
      <w:r w:rsidRPr="00016B51">
        <w:t>This will lead to the page shown in the figure below:</w:t>
      </w:r>
    </w:p>
    <w:p w14:paraId="3247AD43" w14:textId="77777777" w:rsidR="00282CF6" w:rsidRPr="00016B51" w:rsidRDefault="00CC2570" w:rsidP="00282CF6">
      <w:pPr>
        <w:pStyle w:val="TH"/>
      </w:pPr>
      <w:r w:rsidRPr="00016B51">
        <w:rPr>
          <w:noProof/>
        </w:rPr>
        <w:drawing>
          <wp:inline distT="0" distB="0" distL="0" distR="0" wp14:anchorId="47FF13F1" wp14:editId="1FACF060">
            <wp:extent cx="3291840" cy="29152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291840" cy="2915285"/>
                    </a:xfrm>
                    <a:prstGeom prst="rect">
                      <a:avLst/>
                    </a:prstGeom>
                    <a:noFill/>
                    <a:ln>
                      <a:noFill/>
                    </a:ln>
                  </pic:spPr>
                </pic:pic>
              </a:graphicData>
            </a:graphic>
          </wp:inline>
        </w:drawing>
      </w:r>
    </w:p>
    <w:p w14:paraId="02CEB398" w14:textId="77777777" w:rsidR="00282CF6" w:rsidRPr="00016B51" w:rsidRDefault="00282CF6" w:rsidP="00282CF6">
      <w:pPr>
        <w:pStyle w:val="TF"/>
      </w:pPr>
      <w:r w:rsidRPr="00016B51">
        <w:t xml:space="preserve">Figure </w:t>
      </w:r>
      <w:r w:rsidR="004A4BA1" w:rsidRPr="00016B51">
        <w:t>B</w:t>
      </w:r>
      <w:r w:rsidRPr="00016B51">
        <w:t>.3-3: Window resulting from a "Search"</w:t>
      </w:r>
    </w:p>
    <w:p w14:paraId="4ECC6FF0" w14:textId="77777777" w:rsidR="00282CF6" w:rsidRPr="00016B51" w:rsidRDefault="008D7700" w:rsidP="008D7700">
      <w:r w:rsidRPr="00016B51">
        <w:t>On this window, the "Related" tab has to be clicked, as pointed by the red arrow in the figure above. This will lead to the window depicted in the figure below.</w:t>
      </w:r>
    </w:p>
    <w:p w14:paraId="13EF19FE" w14:textId="77777777" w:rsidR="00282CF6" w:rsidRPr="00016B51" w:rsidRDefault="00CC2570" w:rsidP="00282CF6">
      <w:pPr>
        <w:pStyle w:val="TH"/>
      </w:pPr>
      <w:r w:rsidRPr="00016B51">
        <w:rPr>
          <w:noProof/>
        </w:rPr>
        <w:drawing>
          <wp:inline distT="0" distB="0" distL="0" distR="0" wp14:anchorId="488E54F6" wp14:editId="175E4327">
            <wp:extent cx="3308350" cy="292608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308350" cy="2926080"/>
                    </a:xfrm>
                    <a:prstGeom prst="rect">
                      <a:avLst/>
                    </a:prstGeom>
                    <a:noFill/>
                    <a:ln>
                      <a:noFill/>
                    </a:ln>
                  </pic:spPr>
                </pic:pic>
              </a:graphicData>
            </a:graphic>
          </wp:inline>
        </w:drawing>
      </w:r>
    </w:p>
    <w:p w14:paraId="56C4DA8C" w14:textId="77777777" w:rsidR="00282CF6" w:rsidRPr="00016B51" w:rsidRDefault="00282CF6" w:rsidP="00282CF6">
      <w:pPr>
        <w:pStyle w:val="TF"/>
      </w:pPr>
      <w:r w:rsidRPr="00016B51">
        <w:t xml:space="preserve">Figure </w:t>
      </w:r>
      <w:r w:rsidR="004A4BA1" w:rsidRPr="00016B51">
        <w:t>B</w:t>
      </w:r>
      <w:r w:rsidRPr="00016B51">
        <w:t>.3-4: "Related" tab in a Work Item search, with links to all related Specifications and Change Requests</w:t>
      </w:r>
    </w:p>
    <w:p w14:paraId="59010C51" w14:textId="77777777" w:rsidR="00282CF6" w:rsidRPr="00016B51" w:rsidRDefault="008D7700" w:rsidP="008D7700">
      <w:r w:rsidRPr="00016B51">
        <w:t>The two links pointed by the red arrows in the figure above lead to the pages containing respectively all the Specifications and all the Change Requests (CRs) linked to this Feature.</w:t>
      </w:r>
    </w:p>
    <w:p w14:paraId="18426901" w14:textId="77777777" w:rsidR="00282CF6" w:rsidRPr="00016B51" w:rsidRDefault="00282CF6" w:rsidP="00282CF6">
      <w:pPr>
        <w:sectPr w:rsidR="00282CF6" w:rsidRPr="00016B51" w:rsidSect="00C472C5">
          <w:headerReference w:type="default" r:id="rId93"/>
          <w:footerReference w:type="default" r:id="rId94"/>
          <w:footnotePr>
            <w:numRestart w:val="eachSect"/>
          </w:footnotePr>
          <w:pgSz w:w="11907" w:h="16840" w:code="9"/>
          <w:pgMar w:top="1416" w:right="1133" w:bottom="1133" w:left="1133" w:header="850" w:footer="340" w:gutter="0"/>
          <w:cols w:space="720"/>
          <w:formProt w:val="0"/>
        </w:sectPr>
      </w:pPr>
    </w:p>
    <w:p w14:paraId="46C2FC37" w14:textId="77777777" w:rsidR="00E8629F" w:rsidRPr="00016B51" w:rsidRDefault="00E8629F">
      <w:pPr>
        <w:pStyle w:val="Heading9"/>
      </w:pPr>
      <w:bookmarkStart w:id="1686" w:name="_Toc35353657"/>
      <w:bookmarkStart w:id="1687" w:name="_Toc46913800"/>
      <w:bookmarkStart w:id="1688" w:name="_Toc47004799"/>
      <w:bookmarkStart w:id="1689" w:name="_Toc47023226"/>
      <w:bookmarkStart w:id="1690" w:name="_Toc47086152"/>
      <w:bookmarkStart w:id="1691" w:name="_Toc47090102"/>
      <w:bookmarkStart w:id="1692" w:name="_Toc47092841"/>
      <w:bookmarkStart w:id="1693" w:name="_Toc47094097"/>
      <w:bookmarkStart w:id="1694" w:name="_Toc47094258"/>
      <w:bookmarkStart w:id="1695" w:name="_Toc47094426"/>
      <w:bookmarkStart w:id="1696" w:name="_Toc57644031"/>
      <w:bookmarkStart w:id="1697" w:name="_Toc57730339"/>
      <w:bookmarkStart w:id="1698" w:name="_Toc58230450"/>
      <w:bookmarkStart w:id="1699" w:name="_Toc58230606"/>
      <w:r w:rsidRPr="00016B51">
        <w:t xml:space="preserve">Annex </w:t>
      </w:r>
      <w:r w:rsidR="004A4BA1" w:rsidRPr="00016B51">
        <w:t>C</w:t>
      </w:r>
      <w:r w:rsidRPr="00016B51">
        <w:t>:</w:t>
      </w:r>
      <w:r w:rsidRPr="00016B51">
        <w:br/>
        <w:t>Change history</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016B51" w14:paraId="1CDBE483" w14:textId="77777777" w:rsidTr="00B3235D">
        <w:trPr>
          <w:cantSplit/>
        </w:trPr>
        <w:tc>
          <w:tcPr>
            <w:tcW w:w="9639" w:type="dxa"/>
            <w:gridSpan w:val="8"/>
            <w:tcBorders>
              <w:bottom w:val="nil"/>
            </w:tcBorders>
            <w:shd w:val="solid" w:color="FFFFFF" w:fill="auto"/>
          </w:tcPr>
          <w:p w14:paraId="4152B44E" w14:textId="77777777" w:rsidR="00E8629F" w:rsidRPr="00016B51" w:rsidRDefault="00E8629F">
            <w:pPr>
              <w:pStyle w:val="TAL"/>
              <w:jc w:val="center"/>
              <w:rPr>
                <w:b/>
                <w:sz w:val="16"/>
              </w:rPr>
            </w:pPr>
            <w:bookmarkStart w:id="1700" w:name="OLE_LINK20"/>
            <w:bookmarkStart w:id="1701" w:name="OLE_LINK21"/>
            <w:bookmarkStart w:id="1702" w:name="OLE_LINK22"/>
            <w:r w:rsidRPr="00016B51">
              <w:rPr>
                <w:b/>
              </w:rPr>
              <w:t>Change history</w:t>
            </w:r>
          </w:p>
        </w:tc>
      </w:tr>
      <w:tr w:rsidR="006B0D02" w:rsidRPr="00016B51" w14:paraId="15A7D1FE" w14:textId="77777777" w:rsidTr="00B3235D">
        <w:tc>
          <w:tcPr>
            <w:tcW w:w="800" w:type="dxa"/>
            <w:shd w:val="pct10" w:color="auto" w:fill="FFFFFF"/>
          </w:tcPr>
          <w:p w14:paraId="3ADA36B4" w14:textId="77777777" w:rsidR="006B0D02" w:rsidRPr="00016B51" w:rsidRDefault="006B0D02">
            <w:pPr>
              <w:pStyle w:val="TAL"/>
              <w:rPr>
                <w:b/>
                <w:sz w:val="16"/>
              </w:rPr>
            </w:pPr>
            <w:r w:rsidRPr="00016B51">
              <w:rPr>
                <w:b/>
                <w:sz w:val="16"/>
              </w:rPr>
              <w:t>Date</w:t>
            </w:r>
          </w:p>
        </w:tc>
        <w:tc>
          <w:tcPr>
            <w:tcW w:w="800" w:type="dxa"/>
            <w:shd w:val="pct10" w:color="auto" w:fill="FFFFFF"/>
          </w:tcPr>
          <w:p w14:paraId="60716B4F" w14:textId="77777777" w:rsidR="006B0D02" w:rsidRPr="00016B51" w:rsidRDefault="006856E5">
            <w:pPr>
              <w:pStyle w:val="TAL"/>
              <w:rPr>
                <w:b/>
                <w:sz w:val="16"/>
              </w:rPr>
            </w:pPr>
            <w:r w:rsidRPr="00016B51">
              <w:rPr>
                <w:b/>
                <w:sz w:val="16"/>
              </w:rPr>
              <w:t>Meeting</w:t>
            </w:r>
          </w:p>
        </w:tc>
        <w:tc>
          <w:tcPr>
            <w:tcW w:w="1094" w:type="dxa"/>
            <w:shd w:val="pct10" w:color="auto" w:fill="FFFFFF"/>
          </w:tcPr>
          <w:p w14:paraId="7A2EA052" w14:textId="77777777" w:rsidR="006B0D02" w:rsidRPr="00016B51" w:rsidRDefault="006B0D02" w:rsidP="006856E5">
            <w:pPr>
              <w:pStyle w:val="TAL"/>
              <w:rPr>
                <w:b/>
                <w:sz w:val="16"/>
              </w:rPr>
            </w:pPr>
            <w:r w:rsidRPr="00016B51">
              <w:rPr>
                <w:b/>
                <w:sz w:val="16"/>
              </w:rPr>
              <w:t>TDoc</w:t>
            </w:r>
          </w:p>
        </w:tc>
        <w:tc>
          <w:tcPr>
            <w:tcW w:w="425" w:type="dxa"/>
            <w:shd w:val="pct10" w:color="auto" w:fill="FFFFFF"/>
          </w:tcPr>
          <w:p w14:paraId="69C955D5" w14:textId="77777777" w:rsidR="006B0D02" w:rsidRPr="00016B51" w:rsidRDefault="006B0D02">
            <w:pPr>
              <w:pStyle w:val="TAL"/>
              <w:rPr>
                <w:b/>
                <w:sz w:val="16"/>
              </w:rPr>
            </w:pPr>
            <w:r w:rsidRPr="00016B51">
              <w:rPr>
                <w:b/>
                <w:sz w:val="16"/>
              </w:rPr>
              <w:t>CR</w:t>
            </w:r>
          </w:p>
        </w:tc>
        <w:tc>
          <w:tcPr>
            <w:tcW w:w="425" w:type="dxa"/>
            <w:shd w:val="pct10" w:color="auto" w:fill="FFFFFF"/>
          </w:tcPr>
          <w:p w14:paraId="6BEEC9E2" w14:textId="77777777" w:rsidR="006B0D02" w:rsidRPr="00016B51" w:rsidRDefault="006B0D02">
            <w:pPr>
              <w:pStyle w:val="TAL"/>
              <w:rPr>
                <w:b/>
                <w:sz w:val="16"/>
              </w:rPr>
            </w:pPr>
            <w:r w:rsidRPr="00016B51">
              <w:rPr>
                <w:b/>
                <w:sz w:val="16"/>
              </w:rPr>
              <w:t>Rev</w:t>
            </w:r>
          </w:p>
        </w:tc>
        <w:tc>
          <w:tcPr>
            <w:tcW w:w="425" w:type="dxa"/>
            <w:shd w:val="pct10" w:color="auto" w:fill="FFFFFF"/>
          </w:tcPr>
          <w:p w14:paraId="42C3C675" w14:textId="77777777" w:rsidR="006B0D02" w:rsidRPr="00016B51" w:rsidRDefault="006B0D02">
            <w:pPr>
              <w:pStyle w:val="TAL"/>
              <w:rPr>
                <w:b/>
                <w:sz w:val="16"/>
              </w:rPr>
            </w:pPr>
            <w:r w:rsidRPr="00016B51">
              <w:rPr>
                <w:b/>
                <w:sz w:val="16"/>
              </w:rPr>
              <w:t>Cat</w:t>
            </w:r>
          </w:p>
        </w:tc>
        <w:tc>
          <w:tcPr>
            <w:tcW w:w="4962" w:type="dxa"/>
            <w:shd w:val="pct10" w:color="auto" w:fill="FFFFFF"/>
          </w:tcPr>
          <w:p w14:paraId="6BA14AF2" w14:textId="77777777" w:rsidR="006B0D02" w:rsidRPr="00016B51" w:rsidRDefault="006B0D02">
            <w:pPr>
              <w:pStyle w:val="TAL"/>
              <w:rPr>
                <w:b/>
                <w:sz w:val="16"/>
              </w:rPr>
            </w:pPr>
            <w:r w:rsidRPr="00016B51">
              <w:rPr>
                <w:b/>
                <w:sz w:val="16"/>
              </w:rPr>
              <w:t>Subject/Comment</w:t>
            </w:r>
          </w:p>
        </w:tc>
        <w:tc>
          <w:tcPr>
            <w:tcW w:w="708" w:type="dxa"/>
            <w:shd w:val="pct10" w:color="auto" w:fill="FFFFFF"/>
          </w:tcPr>
          <w:p w14:paraId="25C51AF4" w14:textId="77777777" w:rsidR="006B0D02" w:rsidRPr="00016B51" w:rsidRDefault="006B0D02">
            <w:pPr>
              <w:pStyle w:val="TAL"/>
              <w:rPr>
                <w:b/>
                <w:sz w:val="16"/>
              </w:rPr>
            </w:pPr>
            <w:r w:rsidRPr="00016B51">
              <w:rPr>
                <w:b/>
                <w:sz w:val="16"/>
              </w:rPr>
              <w:t>New vers</w:t>
            </w:r>
            <w:r w:rsidR="006856E5" w:rsidRPr="00016B51">
              <w:rPr>
                <w:b/>
                <w:sz w:val="16"/>
              </w:rPr>
              <w:t>ion</w:t>
            </w:r>
          </w:p>
        </w:tc>
      </w:tr>
      <w:bookmarkEnd w:id="1643"/>
      <w:tr w:rsidR="00122A25" w:rsidRPr="00016B51" w14:paraId="72CF52C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6E4D06B5" w14:textId="77777777" w:rsidR="00122A25" w:rsidRPr="00016B51" w:rsidRDefault="00122A25" w:rsidP="008D5B5D">
            <w:pPr>
              <w:pStyle w:val="TAC"/>
              <w:rPr>
                <w:sz w:val="16"/>
                <w:szCs w:val="16"/>
              </w:rPr>
            </w:pPr>
            <w:r w:rsidRPr="00016B51">
              <w:rPr>
                <w:sz w:val="16"/>
                <w:szCs w:val="16"/>
              </w:rPr>
              <w:t>2019-0</w:t>
            </w:r>
            <w:r w:rsidR="00B3235D" w:rsidRPr="00016B51">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7500F" w14:textId="77777777" w:rsidR="00122A25" w:rsidRPr="00016B51" w:rsidRDefault="00B3235D" w:rsidP="008D5B5D">
            <w:pPr>
              <w:pStyle w:val="TAC"/>
              <w:rPr>
                <w:sz w:val="16"/>
                <w:szCs w:val="16"/>
              </w:rPr>
            </w:pPr>
            <w:r w:rsidRPr="00016B51">
              <w:rPr>
                <w:sz w:val="16"/>
                <w:szCs w:val="16"/>
              </w:rPr>
              <w:t>TSG#85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6FE21" w14:textId="77777777" w:rsidR="00122A25" w:rsidRPr="00016B51" w:rsidRDefault="00122A25"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0180C" w14:textId="77777777" w:rsidR="00122A25" w:rsidRPr="00016B51" w:rsidRDefault="00122A25"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758F5" w14:textId="77777777" w:rsidR="00122A25" w:rsidRPr="00016B51" w:rsidRDefault="00122A25"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6540" w14:textId="77777777" w:rsidR="00122A25" w:rsidRPr="00016B51" w:rsidRDefault="00122A25"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4FC67" w14:textId="42E1AB81" w:rsidR="00122A25" w:rsidRPr="00016B51" w:rsidRDefault="00FD153D" w:rsidP="00B3235D">
            <w:pPr>
              <w:pStyle w:val="TAL"/>
              <w:rPr>
                <w:sz w:val="16"/>
                <w:szCs w:val="16"/>
              </w:rPr>
            </w:pPr>
            <w:r w:rsidRPr="00016B51">
              <w:rPr>
                <w:sz w:val="16"/>
                <w:szCs w:val="16"/>
              </w:rPr>
              <w:t>Initital draft, call for contributions</w:t>
            </w:r>
            <w:r w:rsidR="008E30A6" w:rsidRPr="00016B51">
              <w:rPr>
                <w:sz w:val="16"/>
                <w:szCs w:val="16"/>
              </w:rPr>
              <w:t xml:space="preserve"> (Note: in TSG CT and RAN, up to meeting 88e included, summaries were minuted as "Noted" instead of "Endorsed")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3D781" w14:textId="578F3F93" w:rsidR="00122A25" w:rsidRPr="00016B51" w:rsidRDefault="00FD153D" w:rsidP="008D5B5D">
            <w:pPr>
              <w:pStyle w:val="TAC"/>
              <w:rPr>
                <w:sz w:val="16"/>
                <w:szCs w:val="16"/>
              </w:rPr>
            </w:pPr>
            <w:r w:rsidRPr="00016B51">
              <w:rPr>
                <w:sz w:val="16"/>
                <w:szCs w:val="16"/>
              </w:rPr>
              <w:t>0.</w:t>
            </w:r>
            <w:r w:rsidR="003254DC" w:rsidRPr="00016B51">
              <w:rPr>
                <w:sz w:val="16"/>
                <w:szCs w:val="16"/>
              </w:rPr>
              <w:t>1</w:t>
            </w:r>
            <w:r w:rsidRPr="00016B51">
              <w:rPr>
                <w:sz w:val="16"/>
                <w:szCs w:val="16"/>
              </w:rPr>
              <w:t>.0</w:t>
            </w:r>
          </w:p>
        </w:tc>
      </w:tr>
      <w:tr w:rsidR="00D37798" w:rsidRPr="00016B51" w14:paraId="6C911F0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207220C0" w14:textId="1DC294D5" w:rsidR="00D37798" w:rsidRPr="00016B51" w:rsidRDefault="00D37798" w:rsidP="008D5B5D">
            <w:pPr>
              <w:pStyle w:val="TAC"/>
              <w:rPr>
                <w:sz w:val="16"/>
                <w:szCs w:val="16"/>
              </w:rPr>
            </w:pPr>
            <w:r w:rsidRPr="00016B51">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F2CDB" w14:textId="68BB4160" w:rsidR="00D37798" w:rsidRPr="00016B51" w:rsidRDefault="00D37798" w:rsidP="008D5B5D">
            <w:pPr>
              <w:pStyle w:val="TAC"/>
              <w:rPr>
                <w:sz w:val="16"/>
                <w:szCs w:val="16"/>
              </w:rPr>
            </w:pPr>
            <w:r w:rsidRPr="00016B51">
              <w:rPr>
                <w:sz w:val="16"/>
                <w:szCs w:val="16"/>
              </w:rPr>
              <w:t>TSG#86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48B5DC" w14:textId="77777777" w:rsidR="00D37798" w:rsidRPr="00016B51" w:rsidRDefault="00D37798"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58CC4" w14:textId="77777777" w:rsidR="00D37798" w:rsidRPr="00016B51" w:rsidRDefault="00D37798"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61EDC" w14:textId="77777777" w:rsidR="00D37798" w:rsidRPr="00016B51" w:rsidRDefault="00D37798"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AA7BB" w14:textId="77777777" w:rsidR="00D37798" w:rsidRPr="00016B51" w:rsidRDefault="00D37798"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0E49B" w14:textId="5BC78A1A" w:rsidR="00D37798" w:rsidRPr="00016B51" w:rsidRDefault="00EB651F" w:rsidP="00B3235D">
            <w:pPr>
              <w:pStyle w:val="TAL"/>
              <w:rPr>
                <w:sz w:val="16"/>
                <w:szCs w:val="16"/>
              </w:rPr>
            </w:pPr>
            <w:r w:rsidRPr="00016B51">
              <w:rPr>
                <w:sz w:val="16"/>
                <w:szCs w:val="16"/>
              </w:rPr>
              <w:t>Summaries</w:t>
            </w:r>
            <w:r w:rsidR="00D37798" w:rsidRPr="00016B51">
              <w:rPr>
                <w:sz w:val="16"/>
                <w:szCs w:val="16"/>
              </w:rPr>
              <w:t xml:space="preserve"> received:</w:t>
            </w:r>
          </w:p>
          <w:p w14:paraId="02EEA8EB" w14:textId="5E4046FA" w:rsidR="00AE5052" w:rsidRPr="00016B51" w:rsidRDefault="00AE5052" w:rsidP="00B3235D">
            <w:pPr>
              <w:pStyle w:val="TAL"/>
              <w:rPr>
                <w:sz w:val="16"/>
                <w:szCs w:val="16"/>
              </w:rPr>
            </w:pPr>
            <w:r w:rsidRPr="00016B51">
              <w:rPr>
                <w:sz w:val="16"/>
                <w:szCs w:val="16"/>
              </w:rPr>
              <w:t>RP-190144</w:t>
            </w:r>
            <w:r w:rsidRPr="00016B51">
              <w:rPr>
                <w:sz w:val="16"/>
                <w:szCs w:val="16"/>
              </w:rPr>
              <w:tab/>
              <w:t>: Transfer of Iuant interface specifications from 25-series to 37-series</w:t>
            </w:r>
          </w:p>
          <w:p w14:paraId="22BA01FF" w14:textId="357E2F3B" w:rsidR="00965E74" w:rsidRPr="00016B51" w:rsidRDefault="00965E74" w:rsidP="00965E74">
            <w:pPr>
              <w:pStyle w:val="TAL"/>
              <w:rPr>
                <w:sz w:val="16"/>
                <w:szCs w:val="16"/>
              </w:rPr>
            </w:pPr>
            <w:r w:rsidRPr="00016B51">
              <w:rPr>
                <w:sz w:val="16"/>
                <w:szCs w:val="16"/>
              </w:rPr>
              <w:t>RP-191816</w:t>
            </w:r>
            <w:r w:rsidRPr="00016B51">
              <w:rPr>
                <w:sz w:val="16"/>
                <w:szCs w:val="16"/>
              </w:rPr>
              <w:tab/>
              <w:t>Introduction of GSM, UTRA, E-UTRA and NR capability set(s) (CS(s)) to the multi-standard radio (MSR) specifications</w:t>
            </w:r>
          </w:p>
          <w:p w14:paraId="2850EFFB" w14:textId="04E36389" w:rsidR="00965E74" w:rsidRPr="00016B51" w:rsidRDefault="00965E74" w:rsidP="00965E74">
            <w:pPr>
              <w:pStyle w:val="TAL"/>
              <w:rPr>
                <w:sz w:val="16"/>
                <w:szCs w:val="16"/>
              </w:rPr>
            </w:pPr>
            <w:r w:rsidRPr="00016B51">
              <w:rPr>
                <w:sz w:val="16"/>
                <w:szCs w:val="16"/>
              </w:rPr>
              <w:t>RP-192162</w:t>
            </w:r>
            <w:r w:rsidRPr="00016B51">
              <w:rPr>
                <w:sz w:val="16"/>
                <w:szCs w:val="16"/>
              </w:rPr>
              <w:tab/>
              <w:t>Direct data forwarding between NG-RAN and E-UTRAN nodes for inter-system mobility</w:t>
            </w:r>
          </w:p>
          <w:p w14:paraId="25616B52" w14:textId="40739E61" w:rsidR="00E92764" w:rsidRPr="00016B51" w:rsidRDefault="00965E74" w:rsidP="00965E74">
            <w:pPr>
              <w:pStyle w:val="TAL"/>
              <w:rPr>
                <w:sz w:val="16"/>
                <w:szCs w:val="16"/>
              </w:rPr>
            </w:pPr>
            <w:r w:rsidRPr="00016B51">
              <w:rPr>
                <w:sz w:val="16"/>
                <w:szCs w:val="16"/>
              </w:rPr>
              <w:t>SP-190855</w:t>
            </w:r>
            <w:r w:rsidRPr="00016B51">
              <w:rPr>
                <w:sz w:val="16"/>
                <w:szCs w:val="16"/>
              </w:rPr>
              <w:tab/>
              <w:t xml:space="preserve">Charging Enhancement of 5GC </w:t>
            </w:r>
          </w:p>
          <w:p w14:paraId="5D19FB2E" w14:textId="22E77ADE" w:rsidR="00965E74" w:rsidRPr="00016B51" w:rsidRDefault="00965E74" w:rsidP="00965E74">
            <w:pPr>
              <w:pStyle w:val="TAL"/>
              <w:rPr>
                <w:sz w:val="16"/>
                <w:szCs w:val="16"/>
              </w:rPr>
            </w:pPr>
            <w:r w:rsidRPr="00016B51">
              <w:rPr>
                <w:sz w:val="16"/>
                <w:szCs w:val="16"/>
              </w:rPr>
              <w:t>interworking with EPC</w:t>
            </w:r>
          </w:p>
          <w:p w14:paraId="403C0572" w14:textId="77777777" w:rsidR="00D37798" w:rsidRPr="00016B51" w:rsidRDefault="00965E74" w:rsidP="00B3235D">
            <w:pPr>
              <w:pStyle w:val="TAL"/>
              <w:rPr>
                <w:sz w:val="16"/>
                <w:szCs w:val="16"/>
              </w:rPr>
            </w:pPr>
            <w:r w:rsidRPr="00016B51">
              <w:rPr>
                <w:sz w:val="16"/>
                <w:szCs w:val="16"/>
              </w:rPr>
              <w:t>SP-190865</w:t>
            </w:r>
            <w:r w:rsidRPr="00016B51">
              <w:rPr>
                <w:sz w:val="16"/>
                <w:szCs w:val="16"/>
              </w:rPr>
              <w:tab/>
              <w:t>Coverage and Handoff Enhancements for Multimedia</w:t>
            </w:r>
          </w:p>
          <w:p w14:paraId="16BEDCAD" w14:textId="77777777" w:rsidR="00C5493C" w:rsidRPr="00016B51" w:rsidRDefault="00C5493C" w:rsidP="00C5493C">
            <w:pPr>
              <w:pStyle w:val="TAL"/>
              <w:rPr>
                <w:sz w:val="16"/>
                <w:szCs w:val="16"/>
              </w:rPr>
            </w:pPr>
          </w:p>
          <w:p w14:paraId="5F5013D2" w14:textId="10A72119" w:rsidR="00C5493C" w:rsidRPr="00016B51" w:rsidRDefault="00C5493C" w:rsidP="00C5493C">
            <w:pPr>
              <w:pStyle w:val="TAL"/>
              <w:rPr>
                <w:sz w:val="16"/>
                <w:szCs w:val="16"/>
              </w:rPr>
            </w:pPr>
            <w:r w:rsidRPr="00016B51">
              <w:rPr>
                <w:sz w:val="16"/>
                <w:szCs w:val="16"/>
              </w:rPr>
              <w:t>SP-191223</w:t>
            </w:r>
            <w:r w:rsidRPr="00016B51">
              <w:rPr>
                <w:sz w:val="16"/>
                <w:szCs w:val="16"/>
              </w:rPr>
              <w:tab/>
            </w:r>
            <w:r w:rsidR="00D15210" w:rsidRPr="00016B51">
              <w:rPr>
                <w:sz w:val="16"/>
                <w:szCs w:val="16"/>
              </w:rPr>
              <w:t>Summary</w:t>
            </w:r>
            <w:r w:rsidRPr="00016B51">
              <w:rPr>
                <w:sz w:val="16"/>
                <w:szCs w:val="16"/>
              </w:rPr>
              <w:t xml:space="preserve"> for 5G_eLCS</w:t>
            </w:r>
            <w:r w:rsidRPr="00016B51">
              <w:rPr>
                <w:sz w:val="16"/>
                <w:szCs w:val="16"/>
              </w:rPr>
              <w:tab/>
              <w:t>CATT</w:t>
            </w:r>
          </w:p>
          <w:p w14:paraId="1E154B1D" w14:textId="31870EBF" w:rsidR="00C5493C" w:rsidRPr="00016B51" w:rsidRDefault="00C5493C" w:rsidP="00C5493C">
            <w:pPr>
              <w:pStyle w:val="TAL"/>
              <w:rPr>
                <w:sz w:val="16"/>
                <w:szCs w:val="16"/>
              </w:rPr>
            </w:pPr>
            <w:r w:rsidRPr="00016B51">
              <w:rPr>
                <w:sz w:val="16"/>
                <w:szCs w:val="16"/>
              </w:rPr>
              <w:t>SP-191229</w:t>
            </w:r>
            <w:r w:rsidRPr="00016B51">
              <w:rPr>
                <w:sz w:val="16"/>
                <w:szCs w:val="16"/>
              </w:rPr>
              <w:tab/>
            </w:r>
            <w:r w:rsidR="00D15210" w:rsidRPr="00016B51">
              <w:rPr>
                <w:sz w:val="16"/>
                <w:szCs w:val="16"/>
              </w:rPr>
              <w:t>Summary</w:t>
            </w:r>
            <w:r w:rsidRPr="00016B51">
              <w:rPr>
                <w:sz w:val="16"/>
                <w:szCs w:val="16"/>
              </w:rPr>
              <w:t xml:space="preserve"> for RDSSI</w:t>
            </w:r>
            <w:r w:rsidRPr="00016B51">
              <w:rPr>
                <w:sz w:val="16"/>
                <w:szCs w:val="16"/>
              </w:rPr>
              <w:tab/>
              <w:t>Convida Wireless LLC</w:t>
            </w:r>
          </w:p>
          <w:p w14:paraId="31EF59A0" w14:textId="05E7F617" w:rsidR="00C5493C" w:rsidRPr="00016B51" w:rsidRDefault="00C5493C" w:rsidP="00C5493C">
            <w:pPr>
              <w:pStyle w:val="TAL"/>
              <w:rPr>
                <w:sz w:val="16"/>
                <w:szCs w:val="16"/>
              </w:rPr>
            </w:pPr>
            <w:r w:rsidRPr="00016B51">
              <w:rPr>
                <w:sz w:val="16"/>
                <w:szCs w:val="16"/>
              </w:rPr>
              <w:t>SP-191247</w:t>
            </w:r>
            <w:r w:rsidRPr="00016B51">
              <w:rPr>
                <w:sz w:val="16"/>
                <w:szCs w:val="16"/>
              </w:rPr>
              <w:tab/>
            </w:r>
            <w:r w:rsidR="00D15210" w:rsidRPr="00016B51">
              <w:rPr>
                <w:sz w:val="16"/>
                <w:szCs w:val="16"/>
              </w:rPr>
              <w:t>Summary for</w:t>
            </w:r>
            <w:r w:rsidRPr="00016B51">
              <w:rPr>
                <w:sz w:val="16"/>
                <w:szCs w:val="16"/>
              </w:rPr>
              <w:t xml:space="preserve"> 'Service Interactivity'</w:t>
            </w:r>
            <w:r w:rsidRPr="00016B51">
              <w:rPr>
                <w:sz w:val="16"/>
                <w:szCs w:val="16"/>
              </w:rPr>
              <w:tab/>
              <w:t>Qualcomm Incorporated</w:t>
            </w:r>
          </w:p>
          <w:p w14:paraId="464E0A8B" w14:textId="44EFC0E9" w:rsidR="00C5493C" w:rsidRPr="00016B51" w:rsidRDefault="00C5493C" w:rsidP="00C5493C">
            <w:pPr>
              <w:pStyle w:val="TAL"/>
              <w:rPr>
                <w:sz w:val="16"/>
                <w:szCs w:val="16"/>
              </w:rPr>
            </w:pPr>
            <w:r w:rsidRPr="00016B51">
              <w:rPr>
                <w:sz w:val="16"/>
                <w:szCs w:val="16"/>
              </w:rPr>
              <w:t>SP-191252</w:t>
            </w:r>
            <w:r w:rsidRPr="00016B51">
              <w:rPr>
                <w:sz w:val="16"/>
                <w:szCs w:val="16"/>
              </w:rPr>
              <w:tab/>
            </w:r>
            <w:r w:rsidR="00D15210" w:rsidRPr="00016B51">
              <w:rPr>
                <w:sz w:val="16"/>
                <w:szCs w:val="16"/>
              </w:rPr>
              <w:t>Summary for</w:t>
            </w:r>
            <w:r w:rsidRPr="00016B51">
              <w:rPr>
                <w:sz w:val="16"/>
                <w:szCs w:val="16"/>
              </w:rPr>
              <w:t xml:space="preserve"> 'OAM aspects of LTE and WLAN integration'</w:t>
            </w:r>
            <w:r w:rsidRPr="00016B51">
              <w:rPr>
                <w:sz w:val="16"/>
                <w:szCs w:val="16"/>
              </w:rPr>
              <w:tab/>
              <w:t>Intel</w:t>
            </w:r>
          </w:p>
          <w:p w14:paraId="3AF751E9" w14:textId="612C929D" w:rsidR="00C5493C" w:rsidRPr="00016B51" w:rsidRDefault="00C5493C" w:rsidP="00C5493C">
            <w:pPr>
              <w:pStyle w:val="TAL"/>
              <w:rPr>
                <w:sz w:val="16"/>
                <w:szCs w:val="16"/>
              </w:rPr>
            </w:pPr>
            <w:r w:rsidRPr="00016B51">
              <w:rPr>
                <w:sz w:val="16"/>
                <w:szCs w:val="16"/>
              </w:rPr>
              <w:t>SP-191277</w:t>
            </w:r>
            <w:r w:rsidRPr="00016B51">
              <w:rPr>
                <w:sz w:val="16"/>
                <w:szCs w:val="16"/>
              </w:rPr>
              <w:tab/>
            </w:r>
            <w:r w:rsidR="00D15210" w:rsidRPr="00016B51">
              <w:rPr>
                <w:sz w:val="16"/>
                <w:szCs w:val="16"/>
              </w:rPr>
              <w:t>Summary for</w:t>
            </w:r>
            <w:r w:rsidRPr="00016B51">
              <w:rPr>
                <w:sz w:val="16"/>
                <w:szCs w:val="16"/>
              </w:rPr>
              <w:t xml:space="preserve"> Volume Based Charging Aspects for VoLTE</w:t>
            </w:r>
            <w:r w:rsidRPr="00016B51">
              <w:rPr>
                <w:sz w:val="16"/>
                <w:szCs w:val="16"/>
              </w:rPr>
              <w:tab/>
              <w:t>China Mobile</w:t>
            </w:r>
          </w:p>
          <w:p w14:paraId="35016130" w14:textId="741394C4" w:rsidR="00C5493C" w:rsidRPr="00016B51" w:rsidRDefault="00C5493C" w:rsidP="00C5493C">
            <w:pPr>
              <w:pStyle w:val="TAL"/>
              <w:rPr>
                <w:sz w:val="16"/>
                <w:szCs w:val="16"/>
              </w:rPr>
            </w:pPr>
            <w:r w:rsidRPr="00016B51">
              <w:rPr>
                <w:sz w:val="16"/>
                <w:szCs w:val="16"/>
              </w:rPr>
              <w:t>SP-191328</w:t>
            </w:r>
            <w:r w:rsidRPr="00016B51">
              <w:rPr>
                <w:sz w:val="16"/>
                <w:szCs w:val="16"/>
              </w:rPr>
              <w:tab/>
            </w:r>
            <w:r w:rsidR="00D15210" w:rsidRPr="00016B51">
              <w:rPr>
                <w:sz w:val="16"/>
                <w:szCs w:val="16"/>
              </w:rPr>
              <w:t>Summary for</w:t>
            </w:r>
            <w:r w:rsidRPr="00016B51">
              <w:rPr>
                <w:sz w:val="16"/>
                <w:szCs w:val="16"/>
              </w:rPr>
              <w:t xml:space="preserve"> 'EVS Float Conformance for Non Bit-exact</w:t>
            </w:r>
            <w:r w:rsidRPr="00016B51">
              <w:rPr>
                <w:sz w:val="16"/>
                <w:szCs w:val="16"/>
              </w:rPr>
              <w:tab/>
              <w:t>EVS_FCNBE Rapporteur (Intel)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A4761" w14:textId="0069DD4B" w:rsidR="00D37798" w:rsidRPr="00016B51" w:rsidRDefault="00D37798" w:rsidP="008D5B5D">
            <w:pPr>
              <w:pStyle w:val="TAC"/>
              <w:rPr>
                <w:sz w:val="16"/>
                <w:szCs w:val="16"/>
              </w:rPr>
            </w:pPr>
            <w:r w:rsidRPr="00016B51">
              <w:rPr>
                <w:sz w:val="16"/>
                <w:szCs w:val="16"/>
              </w:rPr>
              <w:t>0.2.0</w:t>
            </w:r>
          </w:p>
        </w:tc>
      </w:tr>
      <w:tr w:rsidR="00933374" w:rsidRPr="00016B51" w14:paraId="379F0CA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68080C18" w14:textId="7DD01CF5" w:rsidR="00933374" w:rsidRPr="00016B51" w:rsidRDefault="00933374" w:rsidP="008D5B5D">
            <w:pPr>
              <w:pStyle w:val="TAC"/>
              <w:rPr>
                <w:sz w:val="16"/>
                <w:szCs w:val="16"/>
              </w:rPr>
            </w:pPr>
            <w:r w:rsidRPr="00016B51">
              <w:rPr>
                <w:sz w:val="16"/>
                <w:szCs w:val="16"/>
              </w:rPr>
              <w:t>2020-01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4E50A" w14:textId="6BCADED7" w:rsidR="00933374" w:rsidRPr="00016B51" w:rsidRDefault="00933374" w:rsidP="008D5B5D">
            <w:pPr>
              <w:pStyle w:val="TAC"/>
              <w:rPr>
                <w:sz w:val="16"/>
                <w:szCs w:val="16"/>
              </w:rPr>
            </w:pPr>
            <w:r w:rsidRPr="00016B51">
              <w:rPr>
                <w:sz w:val="16"/>
                <w:szCs w:val="16"/>
              </w:rPr>
              <w:t>SA1#89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36ED2" w14:textId="77777777" w:rsidR="00933374" w:rsidRPr="00016B51" w:rsidRDefault="00933374"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F6559" w14:textId="77777777" w:rsidR="00933374" w:rsidRPr="00016B51" w:rsidRDefault="00933374"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FF94C" w14:textId="77777777" w:rsidR="00933374" w:rsidRPr="00016B51" w:rsidRDefault="00933374"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BBD16" w14:textId="77777777" w:rsidR="00933374" w:rsidRPr="00016B51" w:rsidRDefault="00933374"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806BE" w14:textId="46DA53BD" w:rsidR="00933374" w:rsidRPr="00016B51" w:rsidRDefault="00EB651F" w:rsidP="00B3235D">
            <w:pPr>
              <w:pStyle w:val="TAL"/>
              <w:rPr>
                <w:sz w:val="16"/>
                <w:szCs w:val="16"/>
              </w:rPr>
            </w:pPr>
            <w:r w:rsidRPr="00016B51">
              <w:rPr>
                <w:sz w:val="16"/>
                <w:szCs w:val="16"/>
              </w:rPr>
              <w:t>Summaries</w:t>
            </w:r>
            <w:r w:rsidR="00933374" w:rsidRPr="00016B51">
              <w:rPr>
                <w:sz w:val="16"/>
                <w:szCs w:val="16"/>
              </w:rPr>
              <w:t xml:space="preserve"> received</w:t>
            </w:r>
            <w:r w:rsidR="00C5493C" w:rsidRPr="00016B51">
              <w:rPr>
                <w:sz w:val="16"/>
                <w:szCs w:val="16"/>
              </w:rPr>
              <w:t xml:space="preserve"> from RAN#86</w:t>
            </w:r>
            <w:r w:rsidR="00933374" w:rsidRPr="00016B51">
              <w:rPr>
                <w:sz w:val="16"/>
                <w:szCs w:val="16"/>
              </w:rPr>
              <w:t>:</w:t>
            </w:r>
          </w:p>
          <w:p w14:paraId="3CF91D5C" w14:textId="77777777" w:rsidR="00C5493C" w:rsidRPr="00016B51" w:rsidRDefault="00C5493C" w:rsidP="00B3235D">
            <w:pPr>
              <w:pStyle w:val="TAL"/>
              <w:rPr>
                <w:sz w:val="16"/>
                <w:szCs w:val="16"/>
              </w:rPr>
            </w:pPr>
          </w:p>
          <w:p w14:paraId="4A7985C2" w14:textId="7F1D68AA" w:rsidR="00C5493C" w:rsidRPr="00016B51" w:rsidRDefault="00C5493C" w:rsidP="00C5493C">
            <w:pPr>
              <w:pStyle w:val="TAL"/>
              <w:rPr>
                <w:sz w:val="16"/>
                <w:szCs w:val="16"/>
              </w:rPr>
            </w:pPr>
            <w:r w:rsidRPr="00016B51">
              <w:rPr>
                <w:sz w:val="16"/>
                <w:szCs w:val="16"/>
              </w:rPr>
              <w:t>RP-192721</w:t>
            </w:r>
            <w:r w:rsidRPr="00016B51">
              <w:rPr>
                <w:sz w:val="16"/>
                <w:szCs w:val="16"/>
              </w:rPr>
              <w:tab/>
            </w:r>
            <w:r w:rsidR="00D15210" w:rsidRPr="00016B51">
              <w:rPr>
                <w:sz w:val="16"/>
                <w:szCs w:val="16"/>
              </w:rPr>
              <w:t>Summary for</w:t>
            </w:r>
            <w:r w:rsidRPr="00016B51">
              <w:rPr>
                <w:sz w:val="16"/>
                <w:szCs w:val="16"/>
              </w:rPr>
              <w:t>: Further performance enhancement for LTE in high speed scenario</w:t>
            </w:r>
            <w:r w:rsidRPr="00016B51">
              <w:rPr>
                <w:sz w:val="16"/>
                <w:szCs w:val="16"/>
              </w:rPr>
              <w:tab/>
              <w:t>DOCOMO Communications Lab.</w:t>
            </w:r>
          </w:p>
          <w:p w14:paraId="7E2473F1" w14:textId="49FA8C5F" w:rsidR="00C5493C" w:rsidRPr="00016B51" w:rsidRDefault="00C5493C" w:rsidP="00C5493C">
            <w:pPr>
              <w:pStyle w:val="TAL"/>
              <w:rPr>
                <w:sz w:val="16"/>
                <w:szCs w:val="16"/>
              </w:rPr>
            </w:pPr>
            <w:r w:rsidRPr="00016B51">
              <w:rPr>
                <w:sz w:val="16"/>
                <w:szCs w:val="16"/>
              </w:rPr>
              <w:t>RP-192964</w:t>
            </w:r>
            <w:r w:rsidRPr="00016B51">
              <w:rPr>
                <w:sz w:val="16"/>
                <w:szCs w:val="16"/>
              </w:rPr>
              <w:tab/>
            </w:r>
            <w:r w:rsidR="00D15210" w:rsidRPr="00016B51">
              <w:rPr>
                <w:sz w:val="16"/>
                <w:szCs w:val="16"/>
              </w:rPr>
              <w:t>Summary for</w:t>
            </w:r>
            <w:r w:rsidRPr="00016B51">
              <w:rPr>
                <w:sz w:val="16"/>
                <w:szCs w:val="16"/>
              </w:rPr>
              <w:t>:eNB(s) Architecture Evolution for E-UTRAN and NG-RAN</w:t>
            </w:r>
            <w:r w:rsidRPr="00016B51">
              <w:rPr>
                <w:sz w:val="16"/>
                <w:szCs w:val="16"/>
              </w:rPr>
              <w:tab/>
              <w:t>China Unicom</w:t>
            </w:r>
          </w:p>
          <w:p w14:paraId="6091E515" w14:textId="40D6A002" w:rsidR="00C5493C" w:rsidRPr="00016B51" w:rsidRDefault="00C5493C" w:rsidP="00C5493C">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E4CA4" w14:textId="562AD8B8" w:rsidR="00933374" w:rsidRPr="00016B51" w:rsidRDefault="009F3D7A" w:rsidP="008D5B5D">
            <w:pPr>
              <w:pStyle w:val="TAC"/>
              <w:rPr>
                <w:sz w:val="16"/>
                <w:szCs w:val="16"/>
              </w:rPr>
            </w:pPr>
            <w:r w:rsidRPr="00016B51">
              <w:rPr>
                <w:sz w:val="16"/>
                <w:szCs w:val="16"/>
              </w:rPr>
              <w:t>0.3.0</w:t>
            </w:r>
          </w:p>
        </w:tc>
      </w:tr>
      <w:tr w:rsidR="001424A2" w:rsidRPr="00016B51" w14:paraId="5B2C377A"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4743B415" w14:textId="1705CFD8" w:rsidR="001424A2" w:rsidRPr="00016B51" w:rsidRDefault="001424A2" w:rsidP="008D5B5D">
            <w:pPr>
              <w:pStyle w:val="TAC"/>
              <w:rPr>
                <w:sz w:val="16"/>
                <w:szCs w:val="16"/>
              </w:rPr>
            </w:pPr>
            <w:r w:rsidRPr="00016B51">
              <w:rPr>
                <w:sz w:val="16"/>
                <w:szCs w:val="16"/>
              </w:rPr>
              <w:t>2020-</w:t>
            </w:r>
            <w:r w:rsidR="00093AEE" w:rsidRPr="00016B51">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05F5A" w14:textId="5A190155" w:rsidR="001424A2" w:rsidRPr="00016B51" w:rsidRDefault="001424A2" w:rsidP="008D5B5D">
            <w:pPr>
              <w:pStyle w:val="TAC"/>
              <w:rPr>
                <w:sz w:val="16"/>
                <w:szCs w:val="16"/>
              </w:rPr>
            </w:pPr>
            <w:r w:rsidRPr="00016B51">
              <w:rPr>
                <w:sz w:val="16"/>
                <w:szCs w:val="16"/>
              </w:rPr>
              <w:t>SA1#90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6AB62" w14:textId="77777777" w:rsidR="001424A2" w:rsidRPr="00016B51" w:rsidRDefault="001424A2"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97E1B" w14:textId="77777777" w:rsidR="001424A2" w:rsidRPr="00016B51" w:rsidRDefault="001424A2"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7B1CB" w14:textId="77777777" w:rsidR="001424A2" w:rsidRPr="00016B51" w:rsidRDefault="001424A2"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C8660" w14:textId="77777777" w:rsidR="001424A2" w:rsidRPr="00016B51" w:rsidRDefault="001424A2"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4ABA8" w14:textId="52B3EE28" w:rsidR="00C5493C" w:rsidRPr="00016B51" w:rsidRDefault="00EB651F" w:rsidP="00C5493C">
            <w:pPr>
              <w:pStyle w:val="TAL"/>
              <w:rPr>
                <w:sz w:val="16"/>
                <w:szCs w:val="16"/>
              </w:rPr>
            </w:pPr>
            <w:r w:rsidRPr="00016B51">
              <w:rPr>
                <w:sz w:val="16"/>
                <w:szCs w:val="16"/>
              </w:rPr>
              <w:t>Summaries</w:t>
            </w:r>
            <w:r w:rsidR="00C5493C" w:rsidRPr="00016B51">
              <w:rPr>
                <w:sz w:val="16"/>
                <w:szCs w:val="16"/>
              </w:rPr>
              <w:t xml:space="preserve"> received from SA#86:</w:t>
            </w:r>
          </w:p>
          <w:p w14:paraId="342A2679" w14:textId="7832E062" w:rsidR="00C5493C" w:rsidRPr="00016B51" w:rsidRDefault="00C5493C" w:rsidP="00C5493C">
            <w:pPr>
              <w:pStyle w:val="TAL"/>
              <w:rPr>
                <w:sz w:val="16"/>
                <w:szCs w:val="16"/>
              </w:rPr>
            </w:pPr>
            <w:r w:rsidRPr="00016B51">
              <w:rPr>
                <w:sz w:val="16"/>
                <w:szCs w:val="16"/>
              </w:rPr>
              <w:t>SP-191223</w:t>
            </w:r>
            <w:r w:rsidRPr="00016B51">
              <w:rPr>
                <w:sz w:val="16"/>
                <w:szCs w:val="16"/>
              </w:rPr>
              <w:tab/>
            </w:r>
            <w:r w:rsidR="00D15210" w:rsidRPr="00016B51">
              <w:rPr>
                <w:sz w:val="16"/>
                <w:szCs w:val="16"/>
              </w:rPr>
              <w:t>Summary</w:t>
            </w:r>
            <w:r w:rsidRPr="00016B51">
              <w:rPr>
                <w:sz w:val="16"/>
                <w:szCs w:val="16"/>
              </w:rPr>
              <w:t xml:space="preserve"> for 5G_eLCS</w:t>
            </w:r>
            <w:r w:rsidRPr="00016B51">
              <w:rPr>
                <w:sz w:val="16"/>
                <w:szCs w:val="16"/>
              </w:rPr>
              <w:tab/>
              <w:t>CATT</w:t>
            </w:r>
          </w:p>
          <w:p w14:paraId="5012ACA6" w14:textId="26FEA979" w:rsidR="00C5493C" w:rsidRPr="00016B51" w:rsidRDefault="005464CC" w:rsidP="00C5493C">
            <w:pPr>
              <w:pStyle w:val="TAL"/>
              <w:rPr>
                <w:sz w:val="16"/>
                <w:szCs w:val="16"/>
              </w:rPr>
            </w:pPr>
            <w:r w:rsidRPr="00016B51">
              <w:rPr>
                <w:sz w:val="16"/>
                <w:szCs w:val="16"/>
              </w:rPr>
              <w:t>(</w:t>
            </w:r>
            <w:r w:rsidR="00C5493C" w:rsidRPr="00016B51">
              <w:rPr>
                <w:sz w:val="16"/>
                <w:szCs w:val="16"/>
              </w:rPr>
              <w:t>SP-191229</w:t>
            </w:r>
            <w:r w:rsidR="00C5493C" w:rsidRPr="00016B51">
              <w:rPr>
                <w:sz w:val="16"/>
                <w:szCs w:val="16"/>
              </w:rPr>
              <w:tab/>
            </w:r>
            <w:r w:rsidR="00D15210" w:rsidRPr="00016B51">
              <w:rPr>
                <w:sz w:val="16"/>
                <w:szCs w:val="16"/>
              </w:rPr>
              <w:t>Summary</w:t>
            </w:r>
            <w:r w:rsidR="00C5493C" w:rsidRPr="00016B51">
              <w:rPr>
                <w:sz w:val="16"/>
                <w:szCs w:val="16"/>
              </w:rPr>
              <w:t xml:space="preserve"> for RDSSI</w:t>
            </w:r>
            <w:r w:rsidR="00C5493C" w:rsidRPr="00016B51">
              <w:rPr>
                <w:sz w:val="16"/>
                <w:szCs w:val="16"/>
              </w:rPr>
              <w:tab/>
              <w:t>Convida Wireless LLC</w:t>
            </w:r>
            <w:r w:rsidRPr="00016B51">
              <w:rPr>
                <w:sz w:val="16"/>
                <w:szCs w:val="16"/>
              </w:rPr>
              <w:t>-&gt; replaced by SP-200057)</w:t>
            </w:r>
          </w:p>
          <w:p w14:paraId="77763B16" w14:textId="47831B6D" w:rsidR="00C5493C" w:rsidRPr="00016B51" w:rsidRDefault="00C5493C" w:rsidP="00C5493C">
            <w:pPr>
              <w:pStyle w:val="TAL"/>
              <w:rPr>
                <w:sz w:val="16"/>
                <w:szCs w:val="16"/>
              </w:rPr>
            </w:pPr>
            <w:r w:rsidRPr="00016B51">
              <w:rPr>
                <w:sz w:val="16"/>
                <w:szCs w:val="16"/>
              </w:rPr>
              <w:t>SP-191247</w:t>
            </w:r>
            <w:r w:rsidRPr="00016B51">
              <w:rPr>
                <w:sz w:val="16"/>
                <w:szCs w:val="16"/>
              </w:rPr>
              <w:tab/>
            </w:r>
            <w:r w:rsidR="00D15210" w:rsidRPr="00016B51">
              <w:rPr>
                <w:sz w:val="16"/>
                <w:szCs w:val="16"/>
              </w:rPr>
              <w:t>Summary for</w:t>
            </w:r>
            <w:r w:rsidRPr="00016B51">
              <w:rPr>
                <w:sz w:val="16"/>
                <w:szCs w:val="16"/>
              </w:rPr>
              <w:t xml:space="preserve"> 'Service Interactivity'</w:t>
            </w:r>
            <w:r w:rsidRPr="00016B51">
              <w:rPr>
                <w:sz w:val="16"/>
                <w:szCs w:val="16"/>
              </w:rPr>
              <w:tab/>
              <w:t>Qualcomm Incorporated</w:t>
            </w:r>
          </w:p>
          <w:p w14:paraId="0DC5B295" w14:textId="5D381B63" w:rsidR="00C5493C" w:rsidRPr="00016B51" w:rsidRDefault="00C5493C" w:rsidP="00C5493C">
            <w:pPr>
              <w:pStyle w:val="TAL"/>
              <w:rPr>
                <w:sz w:val="16"/>
                <w:szCs w:val="16"/>
              </w:rPr>
            </w:pPr>
            <w:r w:rsidRPr="00016B51">
              <w:rPr>
                <w:sz w:val="16"/>
                <w:szCs w:val="16"/>
              </w:rPr>
              <w:t>SP-191252</w:t>
            </w:r>
            <w:r w:rsidRPr="00016B51">
              <w:rPr>
                <w:sz w:val="16"/>
                <w:szCs w:val="16"/>
              </w:rPr>
              <w:tab/>
            </w:r>
            <w:r w:rsidR="00D15210" w:rsidRPr="00016B51">
              <w:rPr>
                <w:sz w:val="16"/>
                <w:szCs w:val="16"/>
              </w:rPr>
              <w:t>Summary for</w:t>
            </w:r>
            <w:r w:rsidRPr="00016B51">
              <w:rPr>
                <w:sz w:val="16"/>
                <w:szCs w:val="16"/>
              </w:rPr>
              <w:t xml:space="preserve"> 'OAM aspects of LTE and WLAN integration'</w:t>
            </w:r>
            <w:r w:rsidRPr="00016B51">
              <w:rPr>
                <w:sz w:val="16"/>
                <w:szCs w:val="16"/>
              </w:rPr>
              <w:tab/>
              <w:t>Intel</w:t>
            </w:r>
          </w:p>
          <w:p w14:paraId="7460ADB5" w14:textId="7E7F7EE3" w:rsidR="00C5493C" w:rsidRPr="00016B51" w:rsidRDefault="00C5493C" w:rsidP="00C5493C">
            <w:pPr>
              <w:pStyle w:val="TAL"/>
              <w:rPr>
                <w:sz w:val="16"/>
                <w:szCs w:val="16"/>
              </w:rPr>
            </w:pPr>
            <w:r w:rsidRPr="00016B51">
              <w:rPr>
                <w:sz w:val="16"/>
                <w:szCs w:val="16"/>
              </w:rPr>
              <w:t>SP-191277</w:t>
            </w:r>
            <w:r w:rsidRPr="00016B51">
              <w:rPr>
                <w:sz w:val="16"/>
                <w:szCs w:val="16"/>
              </w:rPr>
              <w:tab/>
            </w:r>
            <w:r w:rsidR="00D15210" w:rsidRPr="00016B51">
              <w:rPr>
                <w:sz w:val="16"/>
                <w:szCs w:val="16"/>
              </w:rPr>
              <w:t>Summary for</w:t>
            </w:r>
            <w:r w:rsidRPr="00016B51">
              <w:rPr>
                <w:sz w:val="16"/>
                <w:szCs w:val="16"/>
              </w:rPr>
              <w:t xml:space="preserve"> Volume Based Charging Aspects for VoLTE</w:t>
            </w:r>
            <w:r w:rsidRPr="00016B51">
              <w:rPr>
                <w:sz w:val="16"/>
                <w:szCs w:val="16"/>
              </w:rPr>
              <w:tab/>
              <w:t>China Mobile</w:t>
            </w:r>
          </w:p>
          <w:p w14:paraId="2B88DB43" w14:textId="54B73969" w:rsidR="00C5493C" w:rsidRPr="00016B51" w:rsidRDefault="00C5493C" w:rsidP="00C5493C">
            <w:pPr>
              <w:pStyle w:val="TAL"/>
              <w:rPr>
                <w:sz w:val="16"/>
                <w:szCs w:val="16"/>
              </w:rPr>
            </w:pPr>
            <w:r w:rsidRPr="00016B51">
              <w:rPr>
                <w:sz w:val="16"/>
                <w:szCs w:val="16"/>
              </w:rPr>
              <w:t>SP-191328</w:t>
            </w:r>
            <w:r w:rsidRPr="00016B51">
              <w:rPr>
                <w:sz w:val="16"/>
                <w:szCs w:val="16"/>
              </w:rPr>
              <w:tab/>
            </w:r>
            <w:r w:rsidR="00D15210" w:rsidRPr="00016B51">
              <w:rPr>
                <w:sz w:val="16"/>
                <w:szCs w:val="16"/>
              </w:rPr>
              <w:t>Summary for</w:t>
            </w:r>
            <w:r w:rsidRPr="00016B51">
              <w:rPr>
                <w:sz w:val="16"/>
                <w:szCs w:val="16"/>
              </w:rPr>
              <w:t xml:space="preserve"> 'EVS Float Conformance for Non Bit-exact</w:t>
            </w:r>
            <w:r w:rsidRPr="00016B51">
              <w:rPr>
                <w:sz w:val="16"/>
                <w:szCs w:val="16"/>
              </w:rPr>
              <w:tab/>
              <w:t>EVS_FCNBE Rapporteur (Intel)</w:t>
            </w:r>
          </w:p>
          <w:p w14:paraId="339B9BB7" w14:textId="77777777" w:rsidR="00C5493C" w:rsidRPr="00016B51" w:rsidRDefault="00C5493C" w:rsidP="00C5493C">
            <w:pPr>
              <w:pStyle w:val="TAL"/>
              <w:rPr>
                <w:sz w:val="16"/>
                <w:szCs w:val="16"/>
              </w:rPr>
            </w:pPr>
          </w:p>
          <w:p w14:paraId="23AC944B" w14:textId="13C8F227" w:rsidR="00C5493C" w:rsidRPr="00016B51" w:rsidRDefault="00EB651F" w:rsidP="00C5493C">
            <w:pPr>
              <w:pStyle w:val="TAL"/>
              <w:rPr>
                <w:sz w:val="16"/>
                <w:szCs w:val="16"/>
              </w:rPr>
            </w:pPr>
            <w:r w:rsidRPr="00016B51">
              <w:rPr>
                <w:sz w:val="16"/>
                <w:szCs w:val="16"/>
              </w:rPr>
              <w:t>Summaries</w:t>
            </w:r>
            <w:r w:rsidR="00C5493C" w:rsidRPr="00016B51">
              <w:rPr>
                <w:sz w:val="16"/>
                <w:szCs w:val="16"/>
              </w:rPr>
              <w:t xml:space="preserve"> received from TSG#87e:</w:t>
            </w:r>
          </w:p>
          <w:p w14:paraId="3B72ECA6" w14:textId="77777777" w:rsidR="00C5493C" w:rsidRPr="00016B51" w:rsidRDefault="00C5493C" w:rsidP="00C5493C">
            <w:pPr>
              <w:pStyle w:val="TAL"/>
              <w:rPr>
                <w:sz w:val="16"/>
                <w:szCs w:val="16"/>
              </w:rPr>
            </w:pPr>
          </w:p>
          <w:p w14:paraId="7B2C8354" w14:textId="462706A0" w:rsidR="00C5493C" w:rsidRPr="00016B51" w:rsidRDefault="00C5493C" w:rsidP="00C5493C">
            <w:pPr>
              <w:pStyle w:val="TAL"/>
              <w:rPr>
                <w:sz w:val="16"/>
                <w:szCs w:val="16"/>
              </w:rPr>
            </w:pPr>
            <w:r w:rsidRPr="00016B51">
              <w:rPr>
                <w:sz w:val="16"/>
                <w:szCs w:val="16"/>
              </w:rPr>
              <w:t>RP-200087</w:t>
            </w:r>
            <w:r w:rsidRPr="00016B51">
              <w:rPr>
                <w:sz w:val="16"/>
                <w:szCs w:val="16"/>
              </w:rPr>
              <w:tab/>
            </w:r>
            <w:r w:rsidR="00D15210" w:rsidRPr="00016B51">
              <w:rPr>
                <w:sz w:val="16"/>
                <w:szCs w:val="16"/>
              </w:rPr>
              <w:t>Summary</w:t>
            </w:r>
            <w:r w:rsidRPr="00016B51">
              <w:rPr>
                <w:sz w:val="16"/>
                <w:szCs w:val="16"/>
              </w:rPr>
              <w:t xml:space="preserve"> for 2-step RACH</w:t>
            </w:r>
            <w:r w:rsidRPr="00016B51">
              <w:rPr>
                <w:sz w:val="16"/>
                <w:szCs w:val="16"/>
              </w:rPr>
              <w:tab/>
              <w:t>ZTE Corporation</w:t>
            </w:r>
          </w:p>
          <w:p w14:paraId="75B7343C" w14:textId="4EFB9B20" w:rsidR="00C5493C" w:rsidRPr="00016B51" w:rsidRDefault="00C5493C" w:rsidP="00C5493C">
            <w:pPr>
              <w:pStyle w:val="TAL"/>
              <w:rPr>
                <w:sz w:val="16"/>
                <w:szCs w:val="16"/>
              </w:rPr>
            </w:pPr>
            <w:r w:rsidRPr="00016B51">
              <w:rPr>
                <w:sz w:val="16"/>
                <w:szCs w:val="16"/>
              </w:rPr>
              <w:t>RP-200112</w:t>
            </w:r>
            <w:r w:rsidRPr="00016B51">
              <w:rPr>
                <w:sz w:val="16"/>
                <w:szCs w:val="16"/>
              </w:rPr>
              <w:tab/>
            </w:r>
            <w:r w:rsidR="00D15210" w:rsidRPr="00016B51">
              <w:rPr>
                <w:sz w:val="16"/>
                <w:szCs w:val="16"/>
              </w:rPr>
              <w:t>Summary</w:t>
            </w:r>
            <w:r w:rsidRPr="00016B51">
              <w:rPr>
                <w:sz w:val="16"/>
                <w:szCs w:val="16"/>
              </w:rPr>
              <w:t xml:space="preserve"> for Dual Connectivity (EN-DC) with 3 bands DL  and 3  bands UL</w:t>
            </w:r>
            <w:r w:rsidRPr="00016B51">
              <w:rPr>
                <w:sz w:val="16"/>
                <w:szCs w:val="16"/>
              </w:rPr>
              <w:tab/>
              <w:t>ZTE Corporation</w:t>
            </w:r>
          </w:p>
          <w:p w14:paraId="105BD26B" w14:textId="68F2FF73" w:rsidR="00C5493C" w:rsidRPr="00016B51" w:rsidRDefault="00C5493C" w:rsidP="00C5493C">
            <w:pPr>
              <w:pStyle w:val="TAL"/>
              <w:rPr>
                <w:sz w:val="16"/>
                <w:szCs w:val="16"/>
              </w:rPr>
            </w:pPr>
            <w:r w:rsidRPr="00016B51">
              <w:rPr>
                <w:sz w:val="16"/>
                <w:szCs w:val="16"/>
              </w:rPr>
              <w:t>RP-200152</w:t>
            </w:r>
            <w:r w:rsidRPr="00016B51">
              <w:rPr>
                <w:sz w:val="16"/>
                <w:szCs w:val="16"/>
              </w:rPr>
              <w:tab/>
            </w:r>
            <w:r w:rsidR="00D15210" w:rsidRPr="00016B51">
              <w:rPr>
                <w:sz w:val="16"/>
                <w:szCs w:val="16"/>
              </w:rPr>
              <w:t>Summary for</w:t>
            </w:r>
            <w:r w:rsidRPr="00016B51">
              <w:rPr>
                <w:sz w:val="16"/>
                <w:szCs w:val="16"/>
              </w:rPr>
              <w:t>: Single Radio Voice Call Continuity from 5G to 3G</w:t>
            </w:r>
            <w:r w:rsidRPr="00016B51">
              <w:rPr>
                <w:sz w:val="16"/>
                <w:szCs w:val="16"/>
              </w:rPr>
              <w:tab/>
              <w:t>China Unicom</w:t>
            </w:r>
          </w:p>
          <w:p w14:paraId="2DA406A6" w14:textId="7701A1EB" w:rsidR="00C5493C" w:rsidRPr="00016B51" w:rsidRDefault="00C5493C" w:rsidP="00C5493C">
            <w:pPr>
              <w:pStyle w:val="TAL"/>
              <w:rPr>
                <w:sz w:val="16"/>
                <w:szCs w:val="16"/>
              </w:rPr>
            </w:pPr>
            <w:r w:rsidRPr="00016B51">
              <w:rPr>
                <w:sz w:val="16"/>
                <w:szCs w:val="16"/>
              </w:rPr>
              <w:t>RP-200170</w:t>
            </w:r>
            <w:r w:rsidRPr="00016B51">
              <w:rPr>
                <w:sz w:val="16"/>
                <w:szCs w:val="16"/>
              </w:rPr>
              <w:tab/>
            </w:r>
            <w:r w:rsidR="00D15210" w:rsidRPr="00016B51">
              <w:rPr>
                <w:sz w:val="16"/>
                <w:szCs w:val="16"/>
              </w:rPr>
              <w:t>Summary</w:t>
            </w:r>
            <w:r w:rsidRPr="00016B51">
              <w:rPr>
                <w:sz w:val="16"/>
                <w:szCs w:val="16"/>
              </w:rPr>
              <w:t xml:space="preserve"> for inter-band CA/DC for 2 bands DL with up to 2 bands UL</w:t>
            </w:r>
            <w:r w:rsidRPr="00016B51">
              <w:rPr>
                <w:sz w:val="16"/>
                <w:szCs w:val="16"/>
              </w:rPr>
              <w:tab/>
              <w:t>ZTE Corporation</w:t>
            </w:r>
          </w:p>
          <w:p w14:paraId="089FD57E" w14:textId="679635E8" w:rsidR="00C5493C" w:rsidRPr="00016B51" w:rsidRDefault="00C5493C" w:rsidP="00C5493C">
            <w:pPr>
              <w:pStyle w:val="TAL"/>
              <w:rPr>
                <w:sz w:val="16"/>
                <w:szCs w:val="16"/>
              </w:rPr>
            </w:pPr>
            <w:r w:rsidRPr="00016B51">
              <w:rPr>
                <w:sz w:val="16"/>
                <w:szCs w:val="16"/>
              </w:rPr>
              <w:t>RP-200173</w:t>
            </w:r>
            <w:r w:rsidRPr="00016B51">
              <w:rPr>
                <w:sz w:val="16"/>
                <w:szCs w:val="16"/>
              </w:rPr>
              <w:tab/>
            </w:r>
            <w:r w:rsidR="00D15210" w:rsidRPr="00016B51">
              <w:rPr>
                <w:sz w:val="16"/>
                <w:szCs w:val="16"/>
              </w:rPr>
              <w:t>Summary</w:t>
            </w:r>
            <w:r w:rsidRPr="00016B51">
              <w:rPr>
                <w:sz w:val="16"/>
                <w:szCs w:val="16"/>
              </w:rPr>
              <w:t xml:space="preserve"> for inter-band CA/DC for 3 bands DL with 2 bands UL</w:t>
            </w:r>
            <w:r w:rsidRPr="00016B51">
              <w:rPr>
                <w:sz w:val="16"/>
                <w:szCs w:val="16"/>
              </w:rPr>
              <w:tab/>
              <w:t>ZTE Corporation</w:t>
            </w:r>
          </w:p>
          <w:p w14:paraId="43C38FDB" w14:textId="52C58FB7" w:rsidR="001424A2" w:rsidRPr="00016B51" w:rsidRDefault="00C5493C" w:rsidP="00C5493C">
            <w:pPr>
              <w:pStyle w:val="TAL"/>
              <w:rPr>
                <w:sz w:val="16"/>
                <w:szCs w:val="16"/>
              </w:rPr>
            </w:pPr>
            <w:r w:rsidRPr="00016B51">
              <w:rPr>
                <w:sz w:val="16"/>
                <w:szCs w:val="16"/>
              </w:rPr>
              <w:t>RP-200214</w:t>
            </w:r>
            <w:r w:rsidRPr="00016B51">
              <w:rPr>
                <w:sz w:val="16"/>
                <w:szCs w:val="16"/>
              </w:rPr>
              <w:tab/>
            </w:r>
            <w:r w:rsidR="00D15210" w:rsidRPr="00016B51">
              <w:rPr>
                <w:sz w:val="16"/>
                <w:szCs w:val="16"/>
              </w:rPr>
              <w:t>Summary</w:t>
            </w:r>
            <w:r w:rsidRPr="00016B51">
              <w:rPr>
                <w:sz w:val="16"/>
                <w:szCs w:val="16"/>
              </w:rPr>
              <w:t xml:space="preserve"> for High power UE (power class 2) for EN-DC (1 LTE TDD band + 1 NR TDD band)</w:t>
            </w:r>
            <w:r w:rsidRPr="00016B51">
              <w:rPr>
                <w:sz w:val="16"/>
                <w:szCs w:val="16"/>
              </w:rPr>
              <w:tab/>
              <w:t>CMCC</w:t>
            </w:r>
          </w:p>
          <w:p w14:paraId="01F28189" w14:textId="77777777" w:rsidR="00C5493C" w:rsidRPr="00016B51" w:rsidRDefault="00C5493C" w:rsidP="00C5493C">
            <w:pPr>
              <w:pStyle w:val="TAL"/>
              <w:rPr>
                <w:sz w:val="16"/>
                <w:szCs w:val="16"/>
              </w:rPr>
            </w:pPr>
          </w:p>
          <w:p w14:paraId="609D23CC" w14:textId="01982340" w:rsidR="00C5493C" w:rsidRPr="00016B51" w:rsidRDefault="00C5493C" w:rsidP="00C5493C">
            <w:pPr>
              <w:pStyle w:val="TAL"/>
              <w:rPr>
                <w:sz w:val="16"/>
                <w:szCs w:val="16"/>
              </w:rPr>
            </w:pPr>
            <w:r w:rsidRPr="00016B51">
              <w:rPr>
                <w:sz w:val="16"/>
                <w:szCs w:val="16"/>
              </w:rPr>
              <w:t>SP-200034</w:t>
            </w:r>
            <w:r w:rsidRPr="00016B51">
              <w:rPr>
                <w:sz w:val="16"/>
                <w:szCs w:val="16"/>
              </w:rPr>
              <w:tab/>
            </w:r>
            <w:r w:rsidR="00D15210" w:rsidRPr="00016B51">
              <w:rPr>
                <w:sz w:val="16"/>
                <w:szCs w:val="16"/>
              </w:rPr>
              <w:t>Summary for</w:t>
            </w:r>
            <w:r w:rsidRPr="00016B51">
              <w:rPr>
                <w:sz w:val="16"/>
                <w:szCs w:val="16"/>
              </w:rPr>
              <w:t xml:space="preserve"> 'RTCP Verification for Real-Time Services'</w:t>
            </w:r>
            <w:r w:rsidRPr="00016B51">
              <w:rPr>
                <w:sz w:val="16"/>
                <w:szCs w:val="16"/>
              </w:rPr>
              <w:tab/>
              <w:t>Ericsson LM</w:t>
            </w:r>
          </w:p>
          <w:p w14:paraId="07732127" w14:textId="70686FAA" w:rsidR="00C5493C" w:rsidRPr="00016B51" w:rsidRDefault="00C5493C" w:rsidP="00C5493C">
            <w:pPr>
              <w:pStyle w:val="TAL"/>
              <w:rPr>
                <w:sz w:val="16"/>
                <w:szCs w:val="16"/>
              </w:rPr>
            </w:pPr>
            <w:r w:rsidRPr="00016B51">
              <w:rPr>
                <w:sz w:val="16"/>
                <w:szCs w:val="16"/>
              </w:rPr>
              <w:t>SP-200036</w:t>
            </w:r>
            <w:r w:rsidRPr="00016B51">
              <w:rPr>
                <w:sz w:val="16"/>
                <w:szCs w:val="16"/>
              </w:rPr>
              <w:tab/>
            </w:r>
            <w:r w:rsidR="00D15210" w:rsidRPr="00016B51">
              <w:rPr>
                <w:sz w:val="16"/>
                <w:szCs w:val="16"/>
              </w:rPr>
              <w:t>Summary for</w:t>
            </w:r>
            <w:r w:rsidRPr="00016B51">
              <w:rPr>
                <w:sz w:val="16"/>
                <w:szCs w:val="16"/>
              </w:rPr>
              <w:t xml:space="preserve"> "Media Handling Extensions for 5G Conversational Services” (5G_MEDIA_MTSI_ext)</w:t>
            </w:r>
            <w:r w:rsidRPr="00016B51">
              <w:rPr>
                <w:sz w:val="16"/>
                <w:szCs w:val="16"/>
              </w:rPr>
              <w:tab/>
              <w:t>Intel (Rapporteur)</w:t>
            </w:r>
          </w:p>
          <w:p w14:paraId="66CB990D" w14:textId="7EB18F38" w:rsidR="00C5493C" w:rsidRPr="00016B51" w:rsidRDefault="00C5493C" w:rsidP="00C5493C">
            <w:pPr>
              <w:pStyle w:val="TAL"/>
              <w:rPr>
                <w:sz w:val="16"/>
                <w:szCs w:val="16"/>
              </w:rPr>
            </w:pPr>
            <w:r w:rsidRPr="00016B51">
              <w:rPr>
                <w:sz w:val="16"/>
                <w:szCs w:val="16"/>
              </w:rPr>
              <w:t>SP-200057</w:t>
            </w:r>
            <w:r w:rsidRPr="00016B51">
              <w:rPr>
                <w:sz w:val="16"/>
                <w:szCs w:val="16"/>
              </w:rPr>
              <w:tab/>
            </w:r>
            <w:r w:rsidR="00D15210" w:rsidRPr="00016B51">
              <w:rPr>
                <w:sz w:val="16"/>
                <w:szCs w:val="16"/>
              </w:rPr>
              <w:t>Summary</w:t>
            </w:r>
            <w:r w:rsidRPr="00016B51">
              <w:rPr>
                <w:sz w:val="16"/>
                <w:szCs w:val="16"/>
              </w:rPr>
              <w:t xml:space="preserve"> for RDSSI</w:t>
            </w:r>
            <w:r w:rsidRPr="00016B51">
              <w:rPr>
                <w:sz w:val="16"/>
                <w:szCs w:val="16"/>
              </w:rPr>
              <w:tab/>
              <w:t>Convida Wireless LLC</w:t>
            </w:r>
          </w:p>
          <w:p w14:paraId="2BBB774B" w14:textId="61EBFCB2" w:rsidR="00C5493C" w:rsidRPr="00016B51" w:rsidRDefault="00C5493C" w:rsidP="00C5493C">
            <w:pPr>
              <w:pStyle w:val="TAL"/>
              <w:rPr>
                <w:sz w:val="16"/>
                <w:szCs w:val="16"/>
              </w:rPr>
            </w:pPr>
            <w:r w:rsidRPr="00016B51">
              <w:rPr>
                <w:sz w:val="16"/>
                <w:szCs w:val="16"/>
              </w:rPr>
              <w:t>SP-200058</w:t>
            </w:r>
            <w:r w:rsidRPr="00016B51">
              <w:rPr>
                <w:sz w:val="16"/>
                <w:szCs w:val="16"/>
              </w:rPr>
              <w:tab/>
            </w:r>
            <w:r w:rsidR="00D15210" w:rsidRPr="00016B51">
              <w:rPr>
                <w:sz w:val="16"/>
                <w:szCs w:val="16"/>
              </w:rPr>
              <w:t>Summary</w:t>
            </w:r>
            <w:r w:rsidRPr="00016B51">
              <w:rPr>
                <w:sz w:val="16"/>
                <w:szCs w:val="16"/>
              </w:rPr>
              <w:t xml:space="preserve"> for Rel-16 eV2XARC</w:t>
            </w:r>
            <w:r w:rsidRPr="00016B51">
              <w:rPr>
                <w:sz w:val="16"/>
                <w:szCs w:val="16"/>
              </w:rPr>
              <w:tab/>
              <w:t>LG Electronics</w:t>
            </w:r>
          </w:p>
          <w:p w14:paraId="51DC3D7B" w14:textId="7AFBB3C0" w:rsidR="00C5493C" w:rsidRPr="00016B51" w:rsidRDefault="00C5493C" w:rsidP="00C5493C">
            <w:pPr>
              <w:pStyle w:val="TAL"/>
              <w:rPr>
                <w:sz w:val="16"/>
                <w:szCs w:val="16"/>
              </w:rPr>
            </w:pPr>
            <w:r w:rsidRPr="00016B51">
              <w:rPr>
                <w:sz w:val="16"/>
                <w:szCs w:val="16"/>
              </w:rPr>
              <w:t>SP-200124</w:t>
            </w:r>
            <w:r w:rsidRPr="00016B51">
              <w:rPr>
                <w:sz w:val="16"/>
                <w:szCs w:val="16"/>
              </w:rPr>
              <w:tab/>
            </w:r>
            <w:r w:rsidR="00D15210" w:rsidRPr="00016B51">
              <w:rPr>
                <w:sz w:val="16"/>
                <w:szCs w:val="16"/>
              </w:rPr>
              <w:t>Summary</w:t>
            </w:r>
            <w:r w:rsidRPr="00016B51">
              <w:rPr>
                <w:sz w:val="16"/>
                <w:szCs w:val="16"/>
              </w:rPr>
              <w:t xml:space="preserve"> for ATSSS</w:t>
            </w:r>
            <w:r w:rsidRPr="00016B51">
              <w:rPr>
                <w:sz w:val="16"/>
                <w:szCs w:val="16"/>
              </w:rPr>
              <w:tab/>
              <w:t>ZTE Wistron Telecom AB</w:t>
            </w:r>
          </w:p>
          <w:p w14:paraId="092F6B3B" w14:textId="19829F7F" w:rsidR="00C5493C" w:rsidRPr="00016B51" w:rsidRDefault="00C5493C" w:rsidP="00C5493C">
            <w:pPr>
              <w:pStyle w:val="TAL"/>
              <w:rPr>
                <w:sz w:val="16"/>
                <w:szCs w:val="16"/>
              </w:rPr>
            </w:pPr>
            <w:r w:rsidRPr="00016B51">
              <w:rPr>
                <w:sz w:val="16"/>
                <w:szCs w:val="16"/>
              </w:rPr>
              <w:t>SP-200125</w:t>
            </w:r>
            <w:r w:rsidRPr="00016B51">
              <w:rPr>
                <w:sz w:val="16"/>
                <w:szCs w:val="16"/>
              </w:rPr>
              <w:tab/>
            </w:r>
            <w:r w:rsidR="00D15210" w:rsidRPr="00016B51">
              <w:rPr>
                <w:sz w:val="16"/>
                <w:szCs w:val="16"/>
              </w:rPr>
              <w:t>Summary</w:t>
            </w:r>
            <w:r w:rsidRPr="00016B51">
              <w:rPr>
                <w:sz w:val="16"/>
                <w:szCs w:val="16"/>
              </w:rPr>
              <w:t xml:space="preserve"> for eNS</w:t>
            </w:r>
            <w:r w:rsidRPr="00016B51">
              <w:rPr>
                <w:sz w:val="16"/>
                <w:szCs w:val="16"/>
              </w:rPr>
              <w:tab/>
              <w:t>ZTE Wistron Telecom AB</w:t>
            </w:r>
          </w:p>
          <w:p w14:paraId="7B317E36" w14:textId="47391259" w:rsidR="00C5493C" w:rsidRPr="00016B51" w:rsidRDefault="00C5493C" w:rsidP="00C5493C">
            <w:pPr>
              <w:pStyle w:val="TAL"/>
              <w:rPr>
                <w:sz w:val="16"/>
                <w:szCs w:val="16"/>
              </w:rPr>
            </w:pPr>
            <w:r w:rsidRPr="00016B51">
              <w:rPr>
                <w:sz w:val="16"/>
                <w:szCs w:val="16"/>
              </w:rPr>
              <w:t>SP-200126</w:t>
            </w:r>
            <w:r w:rsidRPr="00016B51">
              <w:rPr>
                <w:sz w:val="16"/>
                <w:szCs w:val="16"/>
              </w:rPr>
              <w:tab/>
            </w:r>
            <w:r w:rsidR="00D15210" w:rsidRPr="00016B51">
              <w:rPr>
                <w:sz w:val="16"/>
                <w:szCs w:val="16"/>
              </w:rPr>
              <w:t>Summary</w:t>
            </w:r>
            <w:r w:rsidRPr="00016B51">
              <w:rPr>
                <w:sz w:val="16"/>
                <w:szCs w:val="16"/>
              </w:rPr>
              <w:t xml:space="preserve"> for Rel-16 V2XIMP</w:t>
            </w:r>
            <w:r w:rsidRPr="00016B51">
              <w:rPr>
                <w:sz w:val="16"/>
                <w:szCs w:val="16"/>
              </w:rPr>
              <w:tab/>
              <w:t>LG Electronics France</w:t>
            </w:r>
          </w:p>
          <w:p w14:paraId="34C3DE45" w14:textId="5805EE4A" w:rsidR="00C5493C" w:rsidRPr="00016B51" w:rsidRDefault="00C5493C" w:rsidP="00C5493C">
            <w:pPr>
              <w:pStyle w:val="TAL"/>
              <w:rPr>
                <w:sz w:val="16"/>
                <w:szCs w:val="16"/>
              </w:rPr>
            </w:pPr>
            <w:r w:rsidRPr="00016B51">
              <w:rPr>
                <w:sz w:val="16"/>
                <w:szCs w:val="16"/>
              </w:rPr>
              <w:t>SP-200128</w:t>
            </w:r>
            <w:r w:rsidRPr="00016B51">
              <w:rPr>
                <w:sz w:val="16"/>
                <w:szCs w:val="16"/>
              </w:rPr>
              <w:tab/>
            </w:r>
            <w:r w:rsidR="00D15210" w:rsidRPr="00016B51">
              <w:rPr>
                <w:sz w:val="16"/>
                <w:szCs w:val="16"/>
              </w:rPr>
              <w:t>Summary for</w:t>
            </w:r>
            <w:r w:rsidRPr="00016B51">
              <w:rPr>
                <w:sz w:val="16"/>
                <w:szCs w:val="16"/>
              </w:rPr>
              <w:t xml:space="preserve"> "VR QoE Metrics"</w:t>
            </w:r>
            <w:r w:rsidRPr="00016B51">
              <w:rPr>
                <w:sz w:val="16"/>
                <w:szCs w:val="16"/>
              </w:rPr>
              <w:tab/>
              <w:t>Ericsson LM</w:t>
            </w:r>
            <w:r w:rsidR="00301165" w:rsidRPr="00016B51">
              <w:rPr>
                <w:sz w:val="16"/>
                <w:szCs w:val="16"/>
              </w:rPr>
              <w:t>=&gt; NOT INCLUDED, SAID TO BE REL-17 in the Work Plan</w:t>
            </w:r>
          </w:p>
          <w:p w14:paraId="5932D242" w14:textId="53A1D237" w:rsidR="00C5493C" w:rsidRPr="00016B51" w:rsidRDefault="00C5493C" w:rsidP="00C5493C">
            <w:pPr>
              <w:pStyle w:val="TAL"/>
              <w:rPr>
                <w:sz w:val="16"/>
                <w:szCs w:val="16"/>
              </w:rPr>
            </w:pPr>
            <w:r w:rsidRPr="00016B51">
              <w:rPr>
                <w:sz w:val="16"/>
                <w:szCs w:val="16"/>
              </w:rPr>
              <w:t>SP-200129</w:t>
            </w:r>
            <w:r w:rsidRPr="00016B51">
              <w:rPr>
                <w:sz w:val="16"/>
                <w:szCs w:val="16"/>
              </w:rPr>
              <w:tab/>
            </w:r>
            <w:r w:rsidR="00D15210" w:rsidRPr="00016B51">
              <w:rPr>
                <w:sz w:val="16"/>
                <w:szCs w:val="16"/>
              </w:rPr>
              <w:t>Summary</w:t>
            </w:r>
            <w:r w:rsidRPr="00016B51">
              <w:rPr>
                <w:sz w:val="16"/>
                <w:szCs w:val="16"/>
              </w:rPr>
              <w:t xml:space="preserve"> for 5G_SRVCC</w:t>
            </w:r>
            <w:r w:rsidRPr="00016B51">
              <w:rPr>
                <w:sz w:val="16"/>
                <w:szCs w:val="16"/>
              </w:rPr>
              <w:tab/>
              <w:t>China Unicom</w:t>
            </w:r>
          </w:p>
          <w:p w14:paraId="0DB91BFA" w14:textId="6431FD21" w:rsidR="00C5493C" w:rsidRPr="00016B51" w:rsidRDefault="00C5493C" w:rsidP="00C5493C">
            <w:pPr>
              <w:pStyle w:val="TAL"/>
              <w:rPr>
                <w:sz w:val="16"/>
                <w:szCs w:val="16"/>
              </w:rPr>
            </w:pPr>
            <w:r w:rsidRPr="00016B51">
              <w:rPr>
                <w:sz w:val="16"/>
                <w:szCs w:val="16"/>
              </w:rPr>
              <w:t>SP-200131</w:t>
            </w:r>
            <w:r w:rsidRPr="00016B51">
              <w:rPr>
                <w:sz w:val="16"/>
                <w:szCs w:val="16"/>
              </w:rPr>
              <w:tab/>
            </w:r>
            <w:r w:rsidR="00D15210" w:rsidRPr="00016B51">
              <w:rPr>
                <w:sz w:val="16"/>
                <w:szCs w:val="16"/>
              </w:rPr>
              <w:t>Summary</w:t>
            </w:r>
            <w:r w:rsidRPr="00016B51">
              <w:rPr>
                <w:sz w:val="16"/>
                <w:szCs w:val="16"/>
              </w:rPr>
              <w:t xml:space="preserve"> for User Identities and Authentication</w:t>
            </w:r>
            <w:r w:rsidRPr="00016B51">
              <w:rPr>
                <w:sz w:val="16"/>
                <w:szCs w:val="16"/>
              </w:rPr>
              <w:tab/>
              <w:t>Deutsche Telekom AG</w:t>
            </w:r>
          </w:p>
          <w:p w14:paraId="089EB0C8" w14:textId="6F8B1B1D" w:rsidR="00C5493C" w:rsidRPr="00016B51" w:rsidRDefault="00C5493C" w:rsidP="00C5493C">
            <w:pPr>
              <w:pStyle w:val="TAL"/>
              <w:rPr>
                <w:sz w:val="16"/>
                <w:szCs w:val="16"/>
              </w:rPr>
            </w:pPr>
            <w:r w:rsidRPr="00016B51">
              <w:rPr>
                <w:sz w:val="16"/>
                <w:szCs w:val="16"/>
              </w:rPr>
              <w:t>SP-200217</w:t>
            </w:r>
            <w:r w:rsidRPr="00016B51">
              <w:rPr>
                <w:sz w:val="16"/>
                <w:szCs w:val="16"/>
              </w:rPr>
              <w:tab/>
            </w:r>
            <w:r w:rsidR="00D15210" w:rsidRPr="00016B51">
              <w:rPr>
                <w:sz w:val="16"/>
                <w:szCs w:val="16"/>
              </w:rPr>
              <w:t>Summary</w:t>
            </w:r>
            <w:r w:rsidRPr="00016B51">
              <w:rPr>
                <w:sz w:val="16"/>
                <w:szCs w:val="16"/>
              </w:rPr>
              <w:t xml:space="preserve"> for Business Role Models for Network Slicing</w:t>
            </w:r>
            <w:r w:rsidRPr="00016B51">
              <w:rPr>
                <w:sz w:val="16"/>
                <w:szCs w:val="16"/>
              </w:rPr>
              <w:tab/>
              <w:t>Nokia</w:t>
            </w:r>
          </w:p>
          <w:p w14:paraId="448C87B1" w14:textId="1F1CB2D8" w:rsidR="00B63C48" w:rsidRPr="00016B51" w:rsidRDefault="00B63C48" w:rsidP="00C5493C">
            <w:pPr>
              <w:pStyle w:val="TAL"/>
              <w:rPr>
                <w:sz w:val="16"/>
                <w:szCs w:val="16"/>
              </w:rPr>
            </w:pPr>
          </w:p>
          <w:p w14:paraId="534C3DEE" w14:textId="77777777" w:rsidR="00237668" w:rsidRDefault="00B63C48" w:rsidP="00247BBB">
            <w:pPr>
              <w:pStyle w:val="TAL"/>
              <w:rPr>
                <w:sz w:val="16"/>
                <w:szCs w:val="16"/>
              </w:rPr>
            </w:pPr>
            <w:r w:rsidRPr="00016B51">
              <w:rPr>
                <w:sz w:val="16"/>
                <w:szCs w:val="16"/>
              </w:rPr>
              <w:t>CP-200143</w:t>
            </w:r>
            <w:r w:rsidRPr="00016B51">
              <w:rPr>
                <w:sz w:val="16"/>
                <w:szCs w:val="16"/>
              </w:rPr>
              <w:tab/>
            </w:r>
            <w:r w:rsidR="00D15210" w:rsidRPr="00016B51">
              <w:rPr>
                <w:sz w:val="16"/>
                <w:szCs w:val="16"/>
              </w:rPr>
              <w:t>Summary</w:t>
            </w:r>
            <w:r w:rsidRPr="00016B51">
              <w:rPr>
                <w:sz w:val="16"/>
                <w:szCs w:val="16"/>
              </w:rPr>
              <w:t xml:space="preserve"> for Shared Data Handling on Nudm and Nudr</w:t>
            </w:r>
            <w:r w:rsidRPr="00016B51">
              <w:rPr>
                <w:sz w:val="16"/>
                <w:szCs w:val="16"/>
              </w:rPr>
              <w:tab/>
              <w:t>Nokia, Nokia Shanghai Bell</w:t>
            </w:r>
          </w:p>
          <w:p w14:paraId="53DDFC87" w14:textId="77777777" w:rsidR="00CF6635" w:rsidRDefault="00CF6635" w:rsidP="00247BBB">
            <w:pPr>
              <w:pStyle w:val="TAL"/>
              <w:rPr>
                <w:sz w:val="16"/>
                <w:szCs w:val="16"/>
              </w:rPr>
            </w:pPr>
          </w:p>
          <w:p w14:paraId="61650D24" w14:textId="77777777" w:rsidR="00CF6635" w:rsidRPr="00CF6635" w:rsidRDefault="00CF6635" w:rsidP="00CF6635">
            <w:pPr>
              <w:pStyle w:val="TAL"/>
              <w:rPr>
                <w:sz w:val="16"/>
                <w:szCs w:val="16"/>
              </w:rPr>
            </w:pPr>
            <w:r w:rsidRPr="00CF6635">
              <w:rPr>
                <w:sz w:val="16"/>
                <w:szCs w:val="16"/>
              </w:rPr>
              <w:t>RP-202581</w:t>
            </w:r>
            <w:r w:rsidRPr="00CF6635">
              <w:rPr>
                <w:sz w:val="16"/>
                <w:szCs w:val="16"/>
              </w:rPr>
              <w:tab/>
              <w:t>WID summary for LTE/NR spectrum sharing in band 48/n48 frequency range</w:t>
            </w:r>
            <w:r w:rsidRPr="00CF6635">
              <w:rPr>
                <w:sz w:val="16"/>
                <w:szCs w:val="16"/>
              </w:rPr>
              <w:tab/>
              <w:t>Apple Inc.</w:t>
            </w:r>
          </w:p>
          <w:p w14:paraId="7CB604F4" w14:textId="77777777" w:rsidR="00CF6635" w:rsidRPr="00CF6635" w:rsidRDefault="00CF6635" w:rsidP="00CF6635">
            <w:pPr>
              <w:pStyle w:val="TAL"/>
              <w:rPr>
                <w:sz w:val="16"/>
                <w:szCs w:val="16"/>
              </w:rPr>
            </w:pPr>
            <w:r w:rsidRPr="00CF6635">
              <w:rPr>
                <w:sz w:val="16"/>
                <w:szCs w:val="16"/>
              </w:rPr>
              <w:t>RP-202600</w:t>
            </w:r>
            <w:r w:rsidRPr="00CF6635">
              <w:rPr>
                <w:sz w:val="16"/>
                <w:szCs w:val="16"/>
              </w:rPr>
              <w:tab/>
              <w:t>WI summary for WI Perf. Part.: Over the air (OTA) base station (BS) testing TR</w:t>
            </w:r>
            <w:r w:rsidRPr="00CF6635">
              <w:rPr>
                <w:sz w:val="16"/>
                <w:szCs w:val="16"/>
              </w:rPr>
              <w:tab/>
              <w:t>RAN4</w:t>
            </w:r>
          </w:p>
          <w:p w14:paraId="343BCB3F" w14:textId="6DE8ED8A" w:rsidR="00CF6635" w:rsidRPr="00016B51" w:rsidRDefault="00CF6635" w:rsidP="00CF6635">
            <w:pPr>
              <w:pStyle w:val="TAL"/>
              <w:rPr>
                <w:sz w:val="16"/>
                <w:szCs w:val="16"/>
              </w:rPr>
            </w:pPr>
            <w:r w:rsidRPr="00CF6635">
              <w:rPr>
                <w:sz w:val="16"/>
                <w:szCs w:val="16"/>
              </w:rPr>
              <w:t>RP-202753</w:t>
            </w:r>
            <w:r w:rsidRPr="00CF6635">
              <w:rPr>
                <w:sz w:val="16"/>
                <w:szCs w:val="16"/>
              </w:rPr>
              <w:tab/>
              <w:t>WI summary for NR-U</w:t>
            </w:r>
            <w:r w:rsidRPr="00CF6635">
              <w:rPr>
                <w:sz w:val="16"/>
                <w:szCs w:val="16"/>
              </w:rPr>
              <w:tab/>
              <w:t>QUALCOMM Europe Inc. - Spain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0F677" w14:textId="4DF48EEC" w:rsidR="001424A2" w:rsidRPr="00016B51" w:rsidRDefault="001424A2" w:rsidP="008D5B5D">
            <w:pPr>
              <w:pStyle w:val="TAC"/>
              <w:rPr>
                <w:sz w:val="16"/>
                <w:szCs w:val="16"/>
              </w:rPr>
            </w:pPr>
            <w:r w:rsidRPr="00016B51">
              <w:rPr>
                <w:sz w:val="16"/>
                <w:szCs w:val="16"/>
              </w:rPr>
              <w:t>0.4.0</w:t>
            </w:r>
          </w:p>
        </w:tc>
      </w:tr>
      <w:tr w:rsidR="00093AEE" w:rsidRPr="00016B51" w14:paraId="003ED871"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18CB7207" w14:textId="79A97AC8" w:rsidR="00093AEE" w:rsidRPr="00016B51" w:rsidRDefault="00093AEE" w:rsidP="008D5B5D">
            <w:pPr>
              <w:pStyle w:val="TAC"/>
              <w:rPr>
                <w:sz w:val="16"/>
                <w:szCs w:val="16"/>
              </w:rPr>
            </w:pPr>
            <w:r w:rsidRPr="00016B51">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23DF3" w14:textId="2CE5E23D" w:rsidR="00093AEE" w:rsidRPr="00016B51" w:rsidRDefault="00093AEE" w:rsidP="008D5B5D">
            <w:pPr>
              <w:pStyle w:val="TAC"/>
              <w:rPr>
                <w:sz w:val="16"/>
                <w:szCs w:val="16"/>
              </w:rPr>
            </w:pPr>
            <w:r w:rsidRPr="00016B51">
              <w:rPr>
                <w:sz w:val="16"/>
                <w:szCs w:val="16"/>
              </w:rPr>
              <w:t>SA#</w:t>
            </w:r>
            <w:r w:rsidR="00EA797B" w:rsidRPr="00016B51">
              <w:rPr>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F7117" w14:textId="45CDC0AD" w:rsidR="00093AEE" w:rsidRPr="00016B51" w:rsidRDefault="00093AEE"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242B8" w14:textId="77777777" w:rsidR="00093AEE" w:rsidRPr="00016B51" w:rsidRDefault="00093AEE"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64BA2" w14:textId="77777777" w:rsidR="00093AEE" w:rsidRPr="00016B51" w:rsidRDefault="00093AEE"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067EE" w14:textId="77777777" w:rsidR="00093AEE" w:rsidRPr="00016B51" w:rsidRDefault="00093AEE"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836A5" w14:textId="2658258F" w:rsidR="008C29AE" w:rsidRPr="00016B51" w:rsidRDefault="00EB651F" w:rsidP="00C5493C">
            <w:pPr>
              <w:pStyle w:val="TAL"/>
              <w:rPr>
                <w:sz w:val="16"/>
                <w:szCs w:val="16"/>
              </w:rPr>
            </w:pPr>
            <w:r w:rsidRPr="00016B51">
              <w:rPr>
                <w:sz w:val="16"/>
                <w:szCs w:val="16"/>
              </w:rPr>
              <w:t>Summaries</w:t>
            </w:r>
            <w:r w:rsidR="008C29AE" w:rsidRPr="00016B51">
              <w:rPr>
                <w:sz w:val="16"/>
                <w:szCs w:val="16"/>
              </w:rPr>
              <w:t xml:space="preserve"> </w:t>
            </w:r>
            <w:r w:rsidR="00C51EED" w:rsidRPr="00016B51">
              <w:rPr>
                <w:sz w:val="16"/>
                <w:szCs w:val="16"/>
              </w:rPr>
              <w:t xml:space="preserve">endorsed </w:t>
            </w:r>
            <w:r w:rsidR="008E30A6" w:rsidRPr="00016B51">
              <w:rPr>
                <w:sz w:val="16"/>
                <w:szCs w:val="16"/>
              </w:rPr>
              <w:t xml:space="preserve">(marked as "noted") </w:t>
            </w:r>
            <w:r w:rsidR="00C51EED" w:rsidRPr="00016B51">
              <w:rPr>
                <w:sz w:val="16"/>
                <w:szCs w:val="16"/>
              </w:rPr>
              <w:t xml:space="preserve">by </w:t>
            </w:r>
            <w:r w:rsidR="008C29AE" w:rsidRPr="00016B51">
              <w:rPr>
                <w:sz w:val="16"/>
                <w:szCs w:val="16"/>
              </w:rPr>
              <w:t>RAN#87e:</w:t>
            </w:r>
          </w:p>
          <w:p w14:paraId="1A4B6EF4" w14:textId="7F7E9A8B" w:rsidR="008C29AE" w:rsidRPr="00016B51" w:rsidRDefault="008E30A6" w:rsidP="008C29AE">
            <w:pPr>
              <w:pStyle w:val="TAL"/>
              <w:rPr>
                <w:sz w:val="16"/>
                <w:szCs w:val="16"/>
              </w:rPr>
            </w:pPr>
            <w:r w:rsidRPr="00016B51">
              <w:rPr>
                <w:sz w:val="16"/>
                <w:szCs w:val="16"/>
              </w:rPr>
              <w:t xml:space="preserve">Already included in v.0.4.0 </w:t>
            </w:r>
            <w:r w:rsidR="007E10EC" w:rsidRPr="00016B51">
              <w:rPr>
                <w:sz w:val="16"/>
                <w:szCs w:val="16"/>
              </w:rPr>
              <w:t>(</w:t>
            </w:r>
            <w:r w:rsidR="00F52988" w:rsidRPr="00016B51">
              <w:rPr>
                <w:sz w:val="16"/>
                <w:szCs w:val="16"/>
              </w:rPr>
              <w:t xml:space="preserve">note that </w:t>
            </w:r>
            <w:r w:rsidR="007E10EC" w:rsidRPr="00016B51">
              <w:rPr>
                <w:sz w:val="16"/>
                <w:szCs w:val="16"/>
              </w:rPr>
              <w:t>RP-201225 "</w:t>
            </w:r>
            <w:r w:rsidR="00D15210" w:rsidRPr="00016B51">
              <w:rPr>
                <w:sz w:val="16"/>
                <w:szCs w:val="16"/>
              </w:rPr>
              <w:t>Summary for</w:t>
            </w:r>
            <w:r w:rsidR="007E10EC" w:rsidRPr="00016B51">
              <w:rPr>
                <w:sz w:val="16"/>
                <w:szCs w:val="16"/>
              </w:rPr>
              <w:t>: 2-step RACH for NR" from ZTE Corporation was superseded at following RAN meeting)</w:t>
            </w:r>
          </w:p>
          <w:p w14:paraId="32816DF4" w14:textId="20DE6740" w:rsidR="008C29AE" w:rsidRPr="00016B51" w:rsidRDefault="008C29AE" w:rsidP="00C5493C">
            <w:pPr>
              <w:pStyle w:val="TAL"/>
              <w:rPr>
                <w:sz w:val="16"/>
                <w:szCs w:val="16"/>
              </w:rPr>
            </w:pPr>
          </w:p>
          <w:p w14:paraId="333E58EA" w14:textId="54140D0F" w:rsidR="00EF0954" w:rsidRPr="00016B51" w:rsidRDefault="00EB651F" w:rsidP="00EF0954">
            <w:pPr>
              <w:pStyle w:val="TAL"/>
              <w:rPr>
                <w:sz w:val="16"/>
                <w:szCs w:val="16"/>
              </w:rPr>
            </w:pPr>
            <w:r w:rsidRPr="00016B51">
              <w:rPr>
                <w:sz w:val="16"/>
                <w:szCs w:val="16"/>
              </w:rPr>
              <w:t>Summaries</w:t>
            </w:r>
            <w:r w:rsidR="00EF0954" w:rsidRPr="00016B51">
              <w:rPr>
                <w:sz w:val="16"/>
                <w:szCs w:val="16"/>
              </w:rPr>
              <w:t xml:space="preserve"> </w:t>
            </w:r>
            <w:r w:rsidR="00C51EED" w:rsidRPr="00016B51">
              <w:rPr>
                <w:sz w:val="16"/>
                <w:szCs w:val="16"/>
              </w:rPr>
              <w:t xml:space="preserve">endorsed by </w:t>
            </w:r>
            <w:r w:rsidR="00EF0954" w:rsidRPr="00016B51">
              <w:rPr>
                <w:sz w:val="16"/>
                <w:szCs w:val="16"/>
              </w:rPr>
              <w:t>CT#87e:</w:t>
            </w:r>
          </w:p>
          <w:p w14:paraId="53D73E8A" w14:textId="228C3F8F" w:rsidR="00A21C41" w:rsidRPr="00016B51" w:rsidRDefault="008E30A6" w:rsidP="00C5493C">
            <w:pPr>
              <w:pStyle w:val="TAL"/>
              <w:rPr>
                <w:sz w:val="16"/>
                <w:szCs w:val="16"/>
              </w:rPr>
            </w:pPr>
            <w:r w:rsidRPr="00016B51">
              <w:rPr>
                <w:sz w:val="16"/>
                <w:szCs w:val="16"/>
              </w:rPr>
              <w:t xml:space="preserve">Already included in v.0.4.0 </w:t>
            </w:r>
          </w:p>
          <w:p w14:paraId="796F1FFF" w14:textId="77777777" w:rsidR="008E30A6" w:rsidRPr="00016B51" w:rsidRDefault="008E30A6" w:rsidP="00C5493C">
            <w:pPr>
              <w:pStyle w:val="TAL"/>
              <w:rPr>
                <w:sz w:val="16"/>
                <w:szCs w:val="16"/>
              </w:rPr>
            </w:pPr>
          </w:p>
          <w:p w14:paraId="5A583A42" w14:textId="311CF881" w:rsidR="00774F3F" w:rsidRPr="00016B51" w:rsidRDefault="00EB651F" w:rsidP="00774F3F">
            <w:pPr>
              <w:pStyle w:val="TAL"/>
              <w:rPr>
                <w:sz w:val="16"/>
                <w:szCs w:val="16"/>
              </w:rPr>
            </w:pPr>
            <w:r w:rsidRPr="00016B51">
              <w:rPr>
                <w:sz w:val="16"/>
                <w:szCs w:val="16"/>
              </w:rPr>
              <w:t>Summaries</w:t>
            </w:r>
            <w:r w:rsidR="00774F3F" w:rsidRPr="00016B51">
              <w:rPr>
                <w:sz w:val="16"/>
                <w:szCs w:val="16"/>
              </w:rPr>
              <w:t xml:space="preserve"> </w:t>
            </w:r>
            <w:r w:rsidR="00C51EED" w:rsidRPr="00016B51">
              <w:rPr>
                <w:sz w:val="16"/>
                <w:szCs w:val="16"/>
              </w:rPr>
              <w:t xml:space="preserve">endorsed by </w:t>
            </w:r>
            <w:r w:rsidR="00774F3F" w:rsidRPr="00016B51">
              <w:rPr>
                <w:sz w:val="16"/>
                <w:szCs w:val="16"/>
              </w:rPr>
              <w:t>SA#87e:</w:t>
            </w:r>
          </w:p>
          <w:p w14:paraId="1C34A999" w14:textId="2E751934" w:rsidR="00763164" w:rsidRPr="00016B51" w:rsidRDefault="008E30A6" w:rsidP="00763164">
            <w:pPr>
              <w:pStyle w:val="TAL"/>
              <w:rPr>
                <w:sz w:val="16"/>
                <w:szCs w:val="16"/>
              </w:rPr>
            </w:pPr>
            <w:r w:rsidRPr="00016B51">
              <w:rPr>
                <w:sz w:val="16"/>
                <w:szCs w:val="16"/>
              </w:rPr>
              <w:t xml:space="preserve">Already included in v.0.4.0: </w:t>
            </w:r>
            <w:r w:rsidR="00763164" w:rsidRPr="00016B51">
              <w:rPr>
                <w:sz w:val="16"/>
                <w:szCs w:val="16"/>
              </w:rPr>
              <w:t>SP-200034</w:t>
            </w:r>
            <w:r w:rsidRPr="00016B51">
              <w:rPr>
                <w:sz w:val="16"/>
                <w:szCs w:val="16"/>
              </w:rPr>
              <w:t xml:space="preserve">; </w:t>
            </w:r>
            <w:r w:rsidR="00763164" w:rsidRPr="00016B51">
              <w:rPr>
                <w:sz w:val="16"/>
                <w:szCs w:val="16"/>
              </w:rPr>
              <w:t>SP-200036</w:t>
            </w:r>
            <w:r w:rsidRPr="00016B51">
              <w:rPr>
                <w:sz w:val="16"/>
                <w:szCs w:val="16"/>
              </w:rPr>
              <w:t xml:space="preserve">; </w:t>
            </w:r>
            <w:r w:rsidR="00763164" w:rsidRPr="00016B51">
              <w:rPr>
                <w:sz w:val="16"/>
                <w:szCs w:val="16"/>
              </w:rPr>
              <w:t>SP-200057</w:t>
            </w:r>
            <w:r w:rsidRPr="00016B51">
              <w:rPr>
                <w:sz w:val="16"/>
                <w:szCs w:val="16"/>
              </w:rPr>
              <w:t xml:space="preserve">; </w:t>
            </w:r>
          </w:p>
          <w:p w14:paraId="47C8E582" w14:textId="77777777" w:rsidR="008E30A6" w:rsidRPr="00016B51" w:rsidRDefault="00763164" w:rsidP="00763164">
            <w:pPr>
              <w:pStyle w:val="TAL"/>
              <w:rPr>
                <w:sz w:val="16"/>
                <w:szCs w:val="16"/>
              </w:rPr>
            </w:pPr>
            <w:r w:rsidRPr="00016B51">
              <w:rPr>
                <w:sz w:val="16"/>
                <w:szCs w:val="16"/>
              </w:rPr>
              <w:t>SP-200058</w:t>
            </w:r>
            <w:r w:rsidR="008E30A6" w:rsidRPr="00016B51">
              <w:rPr>
                <w:sz w:val="16"/>
                <w:szCs w:val="16"/>
              </w:rPr>
              <w:t xml:space="preserve">; </w:t>
            </w:r>
            <w:r w:rsidRPr="00016B51">
              <w:rPr>
                <w:sz w:val="16"/>
                <w:szCs w:val="16"/>
              </w:rPr>
              <w:t>SP-200124</w:t>
            </w:r>
            <w:r w:rsidR="008E30A6" w:rsidRPr="00016B51">
              <w:rPr>
                <w:sz w:val="16"/>
                <w:szCs w:val="16"/>
              </w:rPr>
              <w:t xml:space="preserve">; </w:t>
            </w:r>
            <w:r w:rsidRPr="00016B51">
              <w:rPr>
                <w:sz w:val="16"/>
                <w:szCs w:val="16"/>
              </w:rPr>
              <w:t>SP-200125</w:t>
            </w:r>
            <w:r w:rsidR="008E30A6" w:rsidRPr="00016B51">
              <w:rPr>
                <w:sz w:val="16"/>
                <w:szCs w:val="16"/>
              </w:rPr>
              <w:t xml:space="preserve">; </w:t>
            </w:r>
            <w:r w:rsidRPr="00016B51">
              <w:rPr>
                <w:sz w:val="16"/>
                <w:szCs w:val="16"/>
              </w:rPr>
              <w:t>SP-200126</w:t>
            </w:r>
            <w:r w:rsidR="008E30A6" w:rsidRPr="00016B51">
              <w:rPr>
                <w:sz w:val="16"/>
                <w:szCs w:val="16"/>
              </w:rPr>
              <w:t xml:space="preserve">; </w:t>
            </w:r>
            <w:r w:rsidRPr="00016B51">
              <w:rPr>
                <w:sz w:val="16"/>
                <w:szCs w:val="16"/>
              </w:rPr>
              <w:t>SP-200128</w:t>
            </w:r>
            <w:r w:rsidR="008E30A6" w:rsidRPr="00016B51">
              <w:rPr>
                <w:sz w:val="16"/>
                <w:szCs w:val="16"/>
              </w:rPr>
              <w:t xml:space="preserve">(not included, Rel-17); </w:t>
            </w:r>
            <w:r w:rsidRPr="00016B51">
              <w:rPr>
                <w:sz w:val="16"/>
                <w:szCs w:val="16"/>
              </w:rPr>
              <w:t>SP-200129</w:t>
            </w:r>
            <w:r w:rsidR="008E30A6" w:rsidRPr="00016B51">
              <w:rPr>
                <w:sz w:val="16"/>
                <w:szCs w:val="16"/>
              </w:rPr>
              <w:t xml:space="preserve">; </w:t>
            </w:r>
            <w:r w:rsidRPr="00016B51">
              <w:rPr>
                <w:sz w:val="16"/>
                <w:szCs w:val="16"/>
              </w:rPr>
              <w:t>SP-200131</w:t>
            </w:r>
          </w:p>
          <w:p w14:paraId="4C646273" w14:textId="1938AC02" w:rsidR="008E30A6" w:rsidRPr="00016B51" w:rsidRDefault="008E30A6" w:rsidP="00763164">
            <w:pPr>
              <w:pStyle w:val="TAL"/>
              <w:rPr>
                <w:sz w:val="16"/>
                <w:szCs w:val="16"/>
              </w:rPr>
            </w:pPr>
            <w:r w:rsidRPr="00016B51">
              <w:rPr>
                <w:sz w:val="16"/>
                <w:szCs w:val="16"/>
              </w:rPr>
              <w:t xml:space="preserve">New SA#87e </w:t>
            </w:r>
            <w:r w:rsidR="003D1597" w:rsidRPr="00016B51">
              <w:rPr>
                <w:sz w:val="16"/>
                <w:szCs w:val="16"/>
              </w:rPr>
              <w:t xml:space="preserve">summaries </w:t>
            </w:r>
            <w:r w:rsidRPr="00016B51">
              <w:rPr>
                <w:sz w:val="16"/>
                <w:szCs w:val="16"/>
              </w:rPr>
              <w:t>in v.0.5.0:</w:t>
            </w:r>
          </w:p>
          <w:p w14:paraId="726DD654" w14:textId="6EB13118" w:rsidR="00763164" w:rsidRPr="00016B51" w:rsidRDefault="00763164" w:rsidP="00763164">
            <w:pPr>
              <w:pStyle w:val="TAL"/>
              <w:rPr>
                <w:sz w:val="16"/>
                <w:szCs w:val="16"/>
              </w:rPr>
            </w:pPr>
            <w:r w:rsidRPr="00016B51">
              <w:rPr>
                <w:sz w:val="16"/>
                <w:szCs w:val="16"/>
              </w:rPr>
              <w:t>SP-200215</w:t>
            </w:r>
            <w:r w:rsidRPr="00016B51">
              <w:rPr>
                <w:sz w:val="16"/>
                <w:szCs w:val="16"/>
              </w:rPr>
              <w:tab/>
              <w:t>Summary for Provision of Access to Restricted Local Operator Services by Unauthenticated UEs</w:t>
            </w:r>
            <w:r w:rsidRPr="00016B51">
              <w:rPr>
                <w:sz w:val="16"/>
                <w:szCs w:val="16"/>
              </w:rPr>
              <w:tab/>
              <w:t>Nokia</w:t>
            </w:r>
          </w:p>
          <w:p w14:paraId="7AC44C8C" w14:textId="1EB5658C" w:rsidR="00763164" w:rsidRPr="00016B51" w:rsidRDefault="00763164" w:rsidP="00763164">
            <w:pPr>
              <w:pStyle w:val="TAL"/>
              <w:rPr>
                <w:sz w:val="16"/>
                <w:szCs w:val="16"/>
              </w:rPr>
            </w:pPr>
            <w:r w:rsidRPr="00016B51">
              <w:rPr>
                <w:sz w:val="16"/>
                <w:szCs w:val="16"/>
              </w:rPr>
              <w:t>SP-200224</w:t>
            </w:r>
            <w:r w:rsidRPr="00016B51">
              <w:rPr>
                <w:sz w:val="16"/>
                <w:szCs w:val="16"/>
              </w:rPr>
              <w:tab/>
              <w:t>Summary for SMARTER-Ph2</w:t>
            </w:r>
            <w:r w:rsidRPr="00016B51">
              <w:rPr>
                <w:sz w:val="16"/>
                <w:szCs w:val="16"/>
              </w:rPr>
              <w:tab/>
              <w:t>VODAFONE Group Plc</w:t>
            </w:r>
          </w:p>
          <w:p w14:paraId="57B996C3" w14:textId="30058134" w:rsidR="00763164" w:rsidRPr="00016B51" w:rsidRDefault="00763164" w:rsidP="00763164">
            <w:pPr>
              <w:pStyle w:val="TAL"/>
              <w:rPr>
                <w:sz w:val="16"/>
                <w:szCs w:val="16"/>
              </w:rPr>
            </w:pPr>
            <w:r w:rsidRPr="00016B51">
              <w:rPr>
                <w:sz w:val="16"/>
                <w:szCs w:val="16"/>
              </w:rPr>
              <w:t>SP-200228</w:t>
            </w:r>
            <w:r w:rsidRPr="00016B51">
              <w:rPr>
                <w:sz w:val="16"/>
                <w:szCs w:val="16"/>
              </w:rPr>
              <w:tab/>
              <w:t>Summary for Energy Efficiency of 5G</w:t>
            </w:r>
            <w:r w:rsidRPr="00016B51">
              <w:rPr>
                <w:sz w:val="16"/>
                <w:szCs w:val="16"/>
              </w:rPr>
              <w:tab/>
              <w:t>Orange</w:t>
            </w:r>
          </w:p>
          <w:p w14:paraId="05D99315" w14:textId="5E3A7D75" w:rsidR="00763164" w:rsidRPr="00016B51" w:rsidRDefault="00763164" w:rsidP="00763164">
            <w:pPr>
              <w:pStyle w:val="TAL"/>
              <w:rPr>
                <w:sz w:val="16"/>
                <w:szCs w:val="16"/>
              </w:rPr>
            </w:pPr>
            <w:r w:rsidRPr="00016B51">
              <w:rPr>
                <w:sz w:val="16"/>
                <w:szCs w:val="16"/>
              </w:rPr>
              <w:t>SP-200253</w:t>
            </w:r>
            <w:r w:rsidRPr="00016B51">
              <w:rPr>
                <w:sz w:val="16"/>
                <w:szCs w:val="16"/>
              </w:rPr>
              <w:tab/>
              <w:t>Summary for 5WWC</w:t>
            </w:r>
            <w:r w:rsidRPr="00016B51">
              <w:rPr>
                <w:sz w:val="16"/>
                <w:szCs w:val="16"/>
              </w:rPr>
              <w:tab/>
              <w:t>Huawei</w:t>
            </w:r>
          </w:p>
          <w:p w14:paraId="06EC30C0" w14:textId="04EBDBFB" w:rsidR="00763164" w:rsidRPr="00016B51" w:rsidRDefault="00763164" w:rsidP="00763164">
            <w:pPr>
              <w:pStyle w:val="TAL"/>
              <w:rPr>
                <w:sz w:val="16"/>
                <w:szCs w:val="16"/>
              </w:rPr>
            </w:pPr>
            <w:r w:rsidRPr="00016B51">
              <w:rPr>
                <w:sz w:val="16"/>
                <w:szCs w:val="16"/>
              </w:rPr>
              <w:t>SP-200254</w:t>
            </w:r>
            <w:r w:rsidRPr="00016B51">
              <w:rPr>
                <w:sz w:val="16"/>
                <w:szCs w:val="16"/>
              </w:rPr>
              <w:tab/>
              <w:t>Summary for eNA</w:t>
            </w:r>
            <w:r w:rsidRPr="00016B51">
              <w:rPr>
                <w:sz w:val="16"/>
                <w:szCs w:val="16"/>
              </w:rPr>
              <w:tab/>
              <w:t>Huawei</w:t>
            </w:r>
          </w:p>
          <w:p w14:paraId="2E16D7FE" w14:textId="6762E3EE" w:rsidR="00763164" w:rsidRPr="00016B51" w:rsidRDefault="00763164" w:rsidP="00763164">
            <w:pPr>
              <w:pStyle w:val="TAL"/>
              <w:rPr>
                <w:sz w:val="16"/>
                <w:szCs w:val="16"/>
              </w:rPr>
            </w:pPr>
            <w:r w:rsidRPr="00016B51">
              <w:rPr>
                <w:sz w:val="16"/>
                <w:szCs w:val="16"/>
              </w:rPr>
              <w:t>SP-200256</w:t>
            </w:r>
            <w:r w:rsidRPr="00016B51">
              <w:rPr>
                <w:sz w:val="16"/>
                <w:szCs w:val="16"/>
              </w:rPr>
              <w:tab/>
              <w:t>Summary for 'ETSUN'</w:t>
            </w:r>
            <w:r w:rsidRPr="00016B51">
              <w:rPr>
                <w:sz w:val="16"/>
                <w:szCs w:val="16"/>
              </w:rPr>
              <w:tab/>
              <w:t>Nokia Japan</w:t>
            </w:r>
          </w:p>
          <w:p w14:paraId="3D69057D" w14:textId="57CF00B2" w:rsidR="00763164" w:rsidRPr="00016B51" w:rsidRDefault="00763164" w:rsidP="00763164">
            <w:pPr>
              <w:pStyle w:val="TAL"/>
              <w:rPr>
                <w:sz w:val="16"/>
                <w:szCs w:val="16"/>
              </w:rPr>
            </w:pPr>
            <w:r w:rsidRPr="00016B51">
              <w:rPr>
                <w:sz w:val="16"/>
                <w:szCs w:val="16"/>
              </w:rPr>
              <w:t>SP-200265</w:t>
            </w:r>
            <w:r w:rsidRPr="00016B51">
              <w:rPr>
                <w:sz w:val="16"/>
                <w:szCs w:val="16"/>
              </w:rPr>
              <w:tab/>
              <w:t>Summary for 5GMSG</w:t>
            </w:r>
            <w:r w:rsidRPr="00016B51">
              <w:rPr>
                <w:sz w:val="16"/>
                <w:szCs w:val="16"/>
              </w:rPr>
              <w:tab/>
              <w:t>China Mobile</w:t>
            </w:r>
          </w:p>
          <w:p w14:paraId="01045A91" w14:textId="725EE5A7" w:rsidR="00763164" w:rsidRPr="00016B51" w:rsidRDefault="00763164" w:rsidP="00763164">
            <w:pPr>
              <w:pStyle w:val="TAL"/>
              <w:rPr>
                <w:sz w:val="16"/>
                <w:szCs w:val="16"/>
              </w:rPr>
            </w:pPr>
            <w:r w:rsidRPr="00016B51">
              <w:rPr>
                <w:sz w:val="16"/>
                <w:szCs w:val="16"/>
              </w:rPr>
              <w:t>SP-200266</w:t>
            </w:r>
            <w:r w:rsidRPr="00016B51">
              <w:rPr>
                <w:sz w:val="16"/>
                <w:szCs w:val="16"/>
              </w:rPr>
              <w:tab/>
            </w:r>
            <w:r w:rsidR="00D15210" w:rsidRPr="00016B51">
              <w:rPr>
                <w:sz w:val="16"/>
                <w:szCs w:val="16"/>
              </w:rPr>
              <w:t>Summary for</w:t>
            </w:r>
            <w:r w:rsidRPr="00016B51">
              <w:rPr>
                <w:sz w:val="16"/>
                <w:szCs w:val="16"/>
              </w:rPr>
              <w:t xml:space="preserve"> Charging aspects of ETSUN</w:t>
            </w:r>
            <w:r w:rsidRPr="00016B51">
              <w:rPr>
                <w:sz w:val="16"/>
                <w:szCs w:val="16"/>
              </w:rPr>
              <w:tab/>
              <w:t>China Mobile</w:t>
            </w:r>
          </w:p>
          <w:p w14:paraId="1F130B19" w14:textId="0DF0D44C" w:rsidR="00763164" w:rsidRPr="00016B51" w:rsidRDefault="00763164" w:rsidP="00763164">
            <w:pPr>
              <w:pStyle w:val="TAL"/>
              <w:rPr>
                <w:sz w:val="16"/>
                <w:szCs w:val="16"/>
              </w:rPr>
            </w:pPr>
            <w:r w:rsidRPr="00016B51">
              <w:rPr>
                <w:sz w:val="16"/>
                <w:szCs w:val="16"/>
              </w:rPr>
              <w:t>SP-200273</w:t>
            </w:r>
            <w:r w:rsidRPr="00016B51">
              <w:rPr>
                <w:sz w:val="16"/>
                <w:szCs w:val="16"/>
              </w:rPr>
              <w:tab/>
            </w:r>
            <w:r w:rsidR="00D15210" w:rsidRPr="00016B51">
              <w:rPr>
                <w:sz w:val="16"/>
                <w:szCs w:val="16"/>
              </w:rPr>
              <w:t>Summary</w:t>
            </w:r>
            <w:r w:rsidRPr="00016B51">
              <w:rPr>
                <w:sz w:val="16"/>
                <w:szCs w:val="16"/>
              </w:rPr>
              <w:t xml:space="preserve"> for RACS</w:t>
            </w:r>
            <w:r w:rsidRPr="00016B51">
              <w:rPr>
                <w:sz w:val="16"/>
                <w:szCs w:val="16"/>
              </w:rPr>
              <w:tab/>
              <w:t>Qualcomm Incorporated, MediaTek</w:t>
            </w:r>
          </w:p>
          <w:p w14:paraId="389D8E2F" w14:textId="3B5A8155" w:rsidR="00763164" w:rsidRPr="00016B51" w:rsidRDefault="00763164" w:rsidP="00763164">
            <w:pPr>
              <w:pStyle w:val="TAL"/>
              <w:rPr>
                <w:sz w:val="16"/>
                <w:szCs w:val="16"/>
              </w:rPr>
            </w:pPr>
            <w:r w:rsidRPr="00016B51">
              <w:rPr>
                <w:sz w:val="16"/>
                <w:szCs w:val="16"/>
              </w:rPr>
              <w:t>SP-200274</w:t>
            </w:r>
            <w:r w:rsidRPr="00016B51">
              <w:rPr>
                <w:sz w:val="16"/>
                <w:szCs w:val="16"/>
              </w:rPr>
              <w:tab/>
              <w:t>Summary for 'Cellular IoT support and evolution for the 5G System'</w:t>
            </w:r>
            <w:r w:rsidRPr="00016B51">
              <w:rPr>
                <w:sz w:val="16"/>
                <w:szCs w:val="16"/>
              </w:rPr>
              <w:tab/>
              <w:t>Qualcomm Incorporated</w:t>
            </w:r>
          </w:p>
          <w:p w14:paraId="0F6466B9" w14:textId="1A207D76" w:rsidR="00763164" w:rsidRPr="00016B51" w:rsidRDefault="00763164" w:rsidP="00763164">
            <w:pPr>
              <w:pStyle w:val="TAL"/>
              <w:rPr>
                <w:sz w:val="16"/>
                <w:szCs w:val="16"/>
              </w:rPr>
            </w:pPr>
            <w:r w:rsidRPr="00016B51">
              <w:rPr>
                <w:sz w:val="16"/>
                <w:szCs w:val="16"/>
              </w:rPr>
              <w:t>SP-200294</w:t>
            </w:r>
            <w:r w:rsidRPr="00016B51">
              <w:rPr>
                <w:sz w:val="16"/>
                <w:szCs w:val="16"/>
              </w:rPr>
              <w:tab/>
              <w:t>Summary for Business Role Models for Network Slicing</w:t>
            </w:r>
            <w:r w:rsidRPr="00016B51">
              <w:rPr>
                <w:sz w:val="16"/>
                <w:szCs w:val="16"/>
              </w:rPr>
              <w:tab/>
              <w:t>Nokia</w:t>
            </w:r>
          </w:p>
          <w:p w14:paraId="19C58780" w14:textId="6B79DAB3" w:rsidR="00763164" w:rsidRPr="00016B51" w:rsidRDefault="00763164" w:rsidP="00763164">
            <w:pPr>
              <w:pStyle w:val="TAL"/>
              <w:rPr>
                <w:sz w:val="16"/>
                <w:szCs w:val="16"/>
              </w:rPr>
            </w:pPr>
            <w:r w:rsidRPr="00016B51">
              <w:rPr>
                <w:sz w:val="16"/>
                <w:szCs w:val="16"/>
              </w:rPr>
              <w:t>SP-200295</w:t>
            </w:r>
            <w:r w:rsidRPr="00016B51">
              <w:rPr>
                <w:sz w:val="16"/>
                <w:szCs w:val="16"/>
              </w:rPr>
              <w:tab/>
              <w:t>Summary for 5G_URLLC</w:t>
            </w:r>
            <w:r w:rsidRPr="00016B51">
              <w:rPr>
                <w:sz w:val="16"/>
                <w:szCs w:val="16"/>
              </w:rPr>
              <w:tab/>
              <w:t>Huawei</w:t>
            </w:r>
          </w:p>
          <w:p w14:paraId="5E5217C7" w14:textId="3CC80621" w:rsidR="00881B26" w:rsidRPr="00016B51" w:rsidRDefault="00763164" w:rsidP="00763164">
            <w:pPr>
              <w:pStyle w:val="TAL"/>
              <w:rPr>
                <w:sz w:val="16"/>
                <w:szCs w:val="16"/>
              </w:rPr>
            </w:pPr>
            <w:r w:rsidRPr="00016B51">
              <w:rPr>
                <w:sz w:val="16"/>
                <w:szCs w:val="16"/>
              </w:rPr>
              <w:t>SP-200296</w:t>
            </w:r>
            <w:r w:rsidRPr="00016B51">
              <w:rPr>
                <w:sz w:val="16"/>
                <w:szCs w:val="16"/>
              </w:rPr>
              <w:tab/>
              <w:t>Summary for Vertical_LAN</w:t>
            </w:r>
            <w:r w:rsidRPr="00016B51">
              <w:rPr>
                <w:sz w:val="16"/>
                <w:szCs w:val="16"/>
              </w:rPr>
              <w:tab/>
              <w:t>Nokia Japan</w:t>
            </w:r>
          </w:p>
          <w:p w14:paraId="5E436B7A" w14:textId="77777777" w:rsidR="00BD3AF9" w:rsidRPr="00016B51" w:rsidRDefault="00BD3AF9" w:rsidP="00763164">
            <w:pPr>
              <w:pStyle w:val="TAL"/>
              <w:rPr>
                <w:sz w:val="16"/>
                <w:szCs w:val="16"/>
              </w:rPr>
            </w:pPr>
          </w:p>
          <w:p w14:paraId="7827D14B" w14:textId="371BBDB8" w:rsidR="00763164" w:rsidRPr="00016B51" w:rsidRDefault="00EB651F" w:rsidP="00763164">
            <w:pPr>
              <w:pStyle w:val="TAL"/>
              <w:rPr>
                <w:sz w:val="16"/>
                <w:szCs w:val="16"/>
              </w:rPr>
            </w:pPr>
            <w:r w:rsidRPr="00016B51">
              <w:rPr>
                <w:sz w:val="16"/>
                <w:szCs w:val="16"/>
              </w:rPr>
              <w:t>Summaries</w:t>
            </w:r>
            <w:r w:rsidR="00763164" w:rsidRPr="00016B51">
              <w:rPr>
                <w:sz w:val="16"/>
                <w:szCs w:val="16"/>
              </w:rPr>
              <w:t xml:space="preserve"> endorsed </w:t>
            </w:r>
            <w:r w:rsidR="008E30A6" w:rsidRPr="00016B51">
              <w:rPr>
                <w:sz w:val="16"/>
                <w:szCs w:val="16"/>
              </w:rPr>
              <w:t xml:space="preserve">(marked as "noted") </w:t>
            </w:r>
            <w:r w:rsidR="00763164" w:rsidRPr="00016B51">
              <w:rPr>
                <w:sz w:val="16"/>
                <w:szCs w:val="16"/>
              </w:rPr>
              <w:t>by RAN#88e:</w:t>
            </w:r>
          </w:p>
          <w:p w14:paraId="286206AB" w14:textId="529DA162" w:rsidR="00B14CC5" w:rsidRPr="00016B51" w:rsidRDefault="00B14CC5" w:rsidP="008E30A6">
            <w:pPr>
              <w:pStyle w:val="TAL"/>
              <w:rPr>
                <w:sz w:val="16"/>
                <w:szCs w:val="16"/>
              </w:rPr>
            </w:pPr>
            <w:r w:rsidRPr="00016B51">
              <w:rPr>
                <w:sz w:val="16"/>
                <w:szCs w:val="16"/>
              </w:rPr>
              <w:t>RP-200604</w:t>
            </w:r>
            <w:r w:rsidRPr="00016B51">
              <w:rPr>
                <w:sz w:val="16"/>
                <w:szCs w:val="16"/>
              </w:rPr>
              <w:tab/>
            </w:r>
            <w:r w:rsidR="00D15210" w:rsidRPr="00016B51">
              <w:rPr>
                <w:sz w:val="16"/>
                <w:szCs w:val="16"/>
              </w:rPr>
              <w:t>Summary for</w:t>
            </w:r>
            <w:r w:rsidRPr="00016B51">
              <w:rPr>
                <w:sz w:val="16"/>
                <w:szCs w:val="16"/>
              </w:rPr>
              <w:t>: Support for NavIC Navigation Satellite System in LTE</w:t>
            </w:r>
            <w:r w:rsidRPr="00016B51">
              <w:rPr>
                <w:sz w:val="16"/>
                <w:szCs w:val="16"/>
              </w:rPr>
              <w:tab/>
              <w:t>Reliance Jio</w:t>
            </w:r>
          </w:p>
          <w:p w14:paraId="767BC697" w14:textId="67570BBF" w:rsidR="008E30A6" w:rsidRPr="00016B51" w:rsidRDefault="008E30A6" w:rsidP="008E30A6">
            <w:pPr>
              <w:pStyle w:val="TAL"/>
              <w:rPr>
                <w:sz w:val="16"/>
                <w:szCs w:val="16"/>
              </w:rPr>
            </w:pPr>
            <w:r w:rsidRPr="00016B51">
              <w:rPr>
                <w:sz w:val="16"/>
                <w:szCs w:val="16"/>
              </w:rPr>
              <w:t>RP-200678</w:t>
            </w:r>
            <w:r w:rsidRPr="00016B51">
              <w:rPr>
                <w:sz w:val="16"/>
                <w:szCs w:val="16"/>
              </w:rPr>
              <w:tab/>
            </w:r>
            <w:r w:rsidR="00D15210" w:rsidRPr="00016B51">
              <w:rPr>
                <w:sz w:val="16"/>
                <w:szCs w:val="16"/>
              </w:rPr>
              <w:t>Summary for</w:t>
            </w:r>
            <w:r w:rsidRPr="00016B51">
              <w:rPr>
                <w:sz w:val="16"/>
                <w:szCs w:val="16"/>
              </w:rPr>
              <w:t>: NG interface usage for WWC (Wireless Wireline Convergence)</w:t>
            </w:r>
            <w:r w:rsidRPr="00016B51">
              <w:rPr>
                <w:sz w:val="16"/>
                <w:szCs w:val="16"/>
              </w:rPr>
              <w:tab/>
              <w:t>Huawei, HiSilicon</w:t>
            </w:r>
          </w:p>
          <w:p w14:paraId="057E7330" w14:textId="2FD0CD31" w:rsidR="008E30A6" w:rsidRPr="00016B51" w:rsidRDefault="008E30A6" w:rsidP="008E30A6">
            <w:pPr>
              <w:pStyle w:val="TAL"/>
              <w:rPr>
                <w:sz w:val="16"/>
                <w:szCs w:val="16"/>
              </w:rPr>
            </w:pPr>
            <w:r w:rsidRPr="00016B51">
              <w:rPr>
                <w:sz w:val="16"/>
                <w:szCs w:val="16"/>
              </w:rPr>
              <w:t>RP-200727</w:t>
            </w:r>
            <w:r w:rsidRPr="00016B51">
              <w:rPr>
                <w:sz w:val="16"/>
                <w:szCs w:val="16"/>
              </w:rPr>
              <w:tab/>
            </w:r>
            <w:r w:rsidR="003D1597" w:rsidRPr="00016B51">
              <w:rPr>
                <w:sz w:val="16"/>
                <w:szCs w:val="16"/>
              </w:rPr>
              <w:t xml:space="preserve">Summary for </w:t>
            </w:r>
            <w:r w:rsidRPr="00016B51">
              <w:rPr>
                <w:sz w:val="16"/>
                <w:szCs w:val="16"/>
              </w:rPr>
              <w:t>Add support of NR DL 256QAM for frequency range 2 (FR2)</w:t>
            </w:r>
            <w:r w:rsidRPr="00016B51">
              <w:rPr>
                <w:sz w:val="16"/>
                <w:szCs w:val="16"/>
              </w:rPr>
              <w:tab/>
              <w:t>China Telecom</w:t>
            </w:r>
          </w:p>
          <w:p w14:paraId="5F15B44E" w14:textId="1364C5C6" w:rsidR="008E30A6" w:rsidRPr="00016B51" w:rsidRDefault="008E30A6" w:rsidP="008E30A6">
            <w:pPr>
              <w:pStyle w:val="TAL"/>
              <w:rPr>
                <w:sz w:val="16"/>
                <w:szCs w:val="16"/>
              </w:rPr>
            </w:pPr>
            <w:r w:rsidRPr="00016B51">
              <w:rPr>
                <w:sz w:val="16"/>
                <w:szCs w:val="16"/>
              </w:rPr>
              <w:t>RP-200733</w:t>
            </w:r>
            <w:r w:rsidRPr="00016B51">
              <w:rPr>
                <w:sz w:val="16"/>
                <w:szCs w:val="16"/>
              </w:rPr>
              <w:tab/>
            </w:r>
            <w:r w:rsidR="003D1597" w:rsidRPr="00016B51">
              <w:rPr>
                <w:sz w:val="16"/>
                <w:szCs w:val="16"/>
              </w:rPr>
              <w:t xml:space="preserve">Summary for </w:t>
            </w:r>
            <w:r w:rsidRPr="00016B51">
              <w:rPr>
                <w:sz w:val="16"/>
                <w:szCs w:val="16"/>
              </w:rPr>
              <w:t>Private Network Support for NG-RAN</w:t>
            </w:r>
            <w:r w:rsidRPr="00016B51">
              <w:rPr>
                <w:sz w:val="16"/>
                <w:szCs w:val="16"/>
              </w:rPr>
              <w:tab/>
              <w:t>China Telecom</w:t>
            </w:r>
          </w:p>
          <w:p w14:paraId="5EB2F332" w14:textId="602480B1" w:rsidR="008E30A6" w:rsidRPr="00016B51" w:rsidRDefault="008E30A6" w:rsidP="008E30A6">
            <w:pPr>
              <w:pStyle w:val="TAL"/>
              <w:rPr>
                <w:sz w:val="16"/>
                <w:szCs w:val="16"/>
              </w:rPr>
            </w:pPr>
            <w:r w:rsidRPr="00016B51">
              <w:rPr>
                <w:sz w:val="16"/>
                <w:szCs w:val="16"/>
              </w:rPr>
              <w:t>RP-200738</w:t>
            </w:r>
            <w:r w:rsidRPr="00016B51">
              <w:rPr>
                <w:sz w:val="16"/>
                <w:szCs w:val="16"/>
              </w:rPr>
              <w:tab/>
            </w:r>
            <w:r w:rsidR="003D1597" w:rsidRPr="00016B51">
              <w:rPr>
                <w:sz w:val="16"/>
                <w:szCs w:val="16"/>
              </w:rPr>
              <w:t xml:space="preserve">Summary for </w:t>
            </w:r>
            <w:r w:rsidRPr="00016B51">
              <w:rPr>
                <w:sz w:val="16"/>
                <w:szCs w:val="16"/>
              </w:rPr>
              <w:t>Even further mobility enhancement in E-UTRAN</w:t>
            </w:r>
            <w:r w:rsidRPr="00016B51">
              <w:rPr>
                <w:sz w:val="16"/>
                <w:szCs w:val="16"/>
              </w:rPr>
              <w:tab/>
              <w:t>China Telecom</w:t>
            </w:r>
          </w:p>
          <w:p w14:paraId="12289D5C" w14:textId="40415152" w:rsidR="008E30A6" w:rsidRPr="00016B51" w:rsidRDefault="008E30A6" w:rsidP="008E30A6">
            <w:pPr>
              <w:pStyle w:val="TAL"/>
              <w:rPr>
                <w:sz w:val="16"/>
                <w:szCs w:val="16"/>
              </w:rPr>
            </w:pPr>
            <w:r w:rsidRPr="00016B51">
              <w:rPr>
                <w:sz w:val="16"/>
                <w:szCs w:val="16"/>
              </w:rPr>
              <w:t>RP-200774</w:t>
            </w:r>
            <w:r w:rsidRPr="00016B51">
              <w:rPr>
                <w:sz w:val="16"/>
                <w:szCs w:val="16"/>
              </w:rPr>
              <w:tab/>
            </w:r>
            <w:r w:rsidR="003D1597" w:rsidRPr="00016B51">
              <w:rPr>
                <w:sz w:val="16"/>
                <w:szCs w:val="16"/>
              </w:rPr>
              <w:t xml:space="preserve">Summary for </w:t>
            </w:r>
            <w:r w:rsidRPr="00016B51">
              <w:rPr>
                <w:sz w:val="16"/>
                <w:szCs w:val="16"/>
              </w:rPr>
              <w:t>SON (Self-Organising Networks) and MDT (Minimization of Drive Tests) support for NR</w:t>
            </w:r>
            <w:r w:rsidRPr="00016B51">
              <w:rPr>
                <w:sz w:val="16"/>
                <w:szCs w:val="16"/>
              </w:rPr>
              <w:tab/>
              <w:t>CMCC</w:t>
            </w:r>
          </w:p>
          <w:p w14:paraId="3B297DE2" w14:textId="468BE4D2" w:rsidR="008E30A6" w:rsidRPr="00016B51" w:rsidRDefault="008E30A6" w:rsidP="008E30A6">
            <w:pPr>
              <w:pStyle w:val="TAL"/>
              <w:rPr>
                <w:sz w:val="16"/>
                <w:szCs w:val="16"/>
              </w:rPr>
            </w:pPr>
            <w:r w:rsidRPr="00016B51">
              <w:rPr>
                <w:sz w:val="16"/>
                <w:szCs w:val="16"/>
              </w:rPr>
              <w:t>RP-200776</w:t>
            </w:r>
            <w:r w:rsidRPr="00016B51">
              <w:rPr>
                <w:sz w:val="16"/>
                <w:szCs w:val="16"/>
              </w:rPr>
              <w:tab/>
            </w:r>
            <w:r w:rsidR="003D1597" w:rsidRPr="00016B51">
              <w:rPr>
                <w:sz w:val="16"/>
                <w:szCs w:val="16"/>
              </w:rPr>
              <w:t xml:space="preserve">Summary for </w:t>
            </w:r>
            <w:r w:rsidRPr="00016B51">
              <w:rPr>
                <w:sz w:val="16"/>
                <w:szCs w:val="16"/>
              </w:rPr>
              <w:t>NR support for high speed train scenario</w:t>
            </w:r>
            <w:r w:rsidRPr="00016B51">
              <w:rPr>
                <w:sz w:val="16"/>
                <w:szCs w:val="16"/>
              </w:rPr>
              <w:tab/>
              <w:t>CMCC</w:t>
            </w:r>
          </w:p>
          <w:p w14:paraId="41CF0811" w14:textId="5439E067" w:rsidR="008E30A6" w:rsidRPr="00016B51" w:rsidRDefault="008E30A6" w:rsidP="008E30A6">
            <w:pPr>
              <w:pStyle w:val="TAL"/>
              <w:rPr>
                <w:sz w:val="16"/>
                <w:szCs w:val="16"/>
              </w:rPr>
            </w:pPr>
            <w:r w:rsidRPr="00016B51">
              <w:rPr>
                <w:sz w:val="16"/>
                <w:szCs w:val="16"/>
              </w:rPr>
              <w:t>RP-200798</w:t>
            </w:r>
            <w:r w:rsidRPr="00016B51">
              <w:rPr>
                <w:sz w:val="16"/>
                <w:szCs w:val="16"/>
              </w:rPr>
              <w:tab/>
            </w:r>
            <w:r w:rsidR="003D1597" w:rsidRPr="00016B51">
              <w:rPr>
                <w:sz w:val="16"/>
                <w:szCs w:val="16"/>
              </w:rPr>
              <w:t xml:space="preserve">Summary for </w:t>
            </w:r>
            <w:r w:rsidRPr="00016B51">
              <w:rPr>
                <w:sz w:val="16"/>
                <w:szCs w:val="16"/>
              </w:rPr>
              <w:t>Support of NR Industrial Internet of Things (IoT)</w:t>
            </w:r>
            <w:r w:rsidRPr="00016B51">
              <w:rPr>
                <w:sz w:val="16"/>
                <w:szCs w:val="16"/>
              </w:rPr>
              <w:tab/>
              <w:t>Nokia, Nokia Shanghai Bell</w:t>
            </w:r>
          </w:p>
          <w:p w14:paraId="3E753A29" w14:textId="3F8CD879" w:rsidR="008E30A6" w:rsidRPr="00016B51" w:rsidRDefault="008E30A6" w:rsidP="008E30A6">
            <w:pPr>
              <w:pStyle w:val="TAL"/>
              <w:rPr>
                <w:sz w:val="16"/>
                <w:szCs w:val="16"/>
              </w:rPr>
            </w:pPr>
            <w:r w:rsidRPr="00016B51">
              <w:rPr>
                <w:sz w:val="16"/>
                <w:szCs w:val="16"/>
              </w:rPr>
              <w:t>RP-200850</w:t>
            </w:r>
            <w:r w:rsidRPr="00016B51">
              <w:rPr>
                <w:sz w:val="16"/>
                <w:szCs w:val="16"/>
              </w:rPr>
              <w:tab/>
            </w:r>
            <w:r w:rsidR="00D15210" w:rsidRPr="00016B51">
              <w:rPr>
                <w:sz w:val="16"/>
                <w:szCs w:val="16"/>
              </w:rPr>
              <w:t>Summary for</w:t>
            </w:r>
            <w:r w:rsidRPr="00016B51">
              <w:rPr>
                <w:sz w:val="16"/>
                <w:szCs w:val="16"/>
              </w:rPr>
              <w:t xml:space="preserve"> LTE-based 5G terrestrial broadcast</w:t>
            </w:r>
            <w:r w:rsidRPr="00016B51">
              <w:rPr>
                <w:sz w:val="16"/>
                <w:szCs w:val="16"/>
              </w:rPr>
              <w:tab/>
              <w:t>QUALCOMM Europe Inc. - Italy</w:t>
            </w:r>
          </w:p>
          <w:p w14:paraId="32450366" w14:textId="245D0B22" w:rsidR="008E30A6" w:rsidRPr="00016B51" w:rsidRDefault="008E30A6" w:rsidP="008E30A6">
            <w:pPr>
              <w:pStyle w:val="TAL"/>
              <w:rPr>
                <w:sz w:val="16"/>
                <w:szCs w:val="16"/>
              </w:rPr>
            </w:pPr>
            <w:r w:rsidRPr="00016B51">
              <w:rPr>
                <w:sz w:val="16"/>
                <w:szCs w:val="16"/>
              </w:rPr>
              <w:t>RP-200855</w:t>
            </w:r>
            <w:r w:rsidRPr="00016B51">
              <w:rPr>
                <w:sz w:val="16"/>
                <w:szCs w:val="16"/>
              </w:rPr>
              <w:tab/>
            </w:r>
            <w:r w:rsidR="003D1597" w:rsidRPr="00016B51">
              <w:rPr>
                <w:sz w:val="16"/>
                <w:szCs w:val="16"/>
              </w:rPr>
              <w:t xml:space="preserve">Summary for </w:t>
            </w:r>
            <w:r w:rsidRPr="00016B51">
              <w:rPr>
                <w:sz w:val="16"/>
                <w:szCs w:val="16"/>
              </w:rPr>
              <w:t>5G V2X with NR sidelink</w:t>
            </w:r>
            <w:r w:rsidRPr="00016B51">
              <w:rPr>
                <w:sz w:val="16"/>
                <w:szCs w:val="16"/>
              </w:rPr>
              <w:tab/>
              <w:t>LG Electronics</w:t>
            </w:r>
          </w:p>
          <w:p w14:paraId="1CA024FE" w14:textId="0881B23A" w:rsidR="008E30A6" w:rsidRPr="00016B51" w:rsidRDefault="008E30A6" w:rsidP="008E30A6">
            <w:pPr>
              <w:pStyle w:val="TAL"/>
              <w:rPr>
                <w:sz w:val="16"/>
                <w:szCs w:val="16"/>
              </w:rPr>
            </w:pPr>
            <w:r w:rsidRPr="00016B51">
              <w:rPr>
                <w:sz w:val="16"/>
                <w:szCs w:val="16"/>
              </w:rPr>
              <w:t>RP-200885</w:t>
            </w:r>
            <w:r w:rsidRPr="00016B51">
              <w:rPr>
                <w:sz w:val="16"/>
                <w:szCs w:val="16"/>
              </w:rPr>
              <w:tab/>
            </w:r>
            <w:r w:rsidR="003D1597" w:rsidRPr="00016B51">
              <w:rPr>
                <w:sz w:val="16"/>
                <w:szCs w:val="16"/>
              </w:rPr>
              <w:t xml:space="preserve">Summary for </w:t>
            </w:r>
            <w:r w:rsidRPr="00016B51">
              <w:rPr>
                <w:sz w:val="16"/>
                <w:szCs w:val="16"/>
              </w:rPr>
              <w:t>DL MIMO efficiency enhancements for LTE</w:t>
            </w:r>
            <w:r w:rsidRPr="00016B51">
              <w:rPr>
                <w:sz w:val="16"/>
                <w:szCs w:val="16"/>
              </w:rPr>
              <w:tab/>
              <w:t>Huawei, HiSilicon</w:t>
            </w:r>
          </w:p>
          <w:p w14:paraId="46B7DBF2" w14:textId="58CA7BE1" w:rsidR="008E30A6" w:rsidRPr="00016B51" w:rsidRDefault="008E30A6" w:rsidP="008E30A6">
            <w:pPr>
              <w:pStyle w:val="TAL"/>
              <w:rPr>
                <w:sz w:val="16"/>
                <w:szCs w:val="16"/>
              </w:rPr>
            </w:pPr>
            <w:r w:rsidRPr="00016B51">
              <w:rPr>
                <w:sz w:val="16"/>
                <w:szCs w:val="16"/>
              </w:rPr>
              <w:t>RP-200887</w:t>
            </w:r>
            <w:r w:rsidRPr="00016B51">
              <w:rPr>
                <w:sz w:val="16"/>
                <w:szCs w:val="16"/>
              </w:rPr>
              <w:tab/>
            </w:r>
            <w:r w:rsidR="003D1597" w:rsidRPr="00016B51">
              <w:rPr>
                <w:sz w:val="16"/>
                <w:szCs w:val="16"/>
              </w:rPr>
              <w:t xml:space="preserve">Summary for </w:t>
            </w:r>
            <w:r w:rsidRPr="00016B51">
              <w:rPr>
                <w:sz w:val="16"/>
                <w:szCs w:val="16"/>
              </w:rPr>
              <w:t>Physical layer enhancements for NR ultra-reliable and low latency case (URLLC)</w:t>
            </w:r>
            <w:r w:rsidRPr="00016B51">
              <w:rPr>
                <w:sz w:val="16"/>
                <w:szCs w:val="16"/>
              </w:rPr>
              <w:tab/>
              <w:t>Huawei, HiSilicon</w:t>
            </w:r>
          </w:p>
          <w:p w14:paraId="167DAB2F" w14:textId="5DA23C55" w:rsidR="008E30A6" w:rsidRPr="00016B51" w:rsidRDefault="008E30A6" w:rsidP="008E30A6">
            <w:pPr>
              <w:pStyle w:val="TAL"/>
              <w:rPr>
                <w:sz w:val="16"/>
                <w:szCs w:val="16"/>
              </w:rPr>
            </w:pPr>
            <w:r w:rsidRPr="00016B51">
              <w:rPr>
                <w:sz w:val="16"/>
                <w:szCs w:val="16"/>
              </w:rPr>
              <w:t>RP-200912</w:t>
            </w:r>
            <w:r w:rsidRPr="00016B51">
              <w:rPr>
                <w:sz w:val="16"/>
                <w:szCs w:val="16"/>
              </w:rPr>
              <w:tab/>
            </w:r>
            <w:r w:rsidR="003D1597" w:rsidRPr="00016B51">
              <w:rPr>
                <w:sz w:val="16"/>
                <w:szCs w:val="16"/>
              </w:rPr>
              <w:t xml:space="preserve">Summary for </w:t>
            </w:r>
            <w:r w:rsidRPr="00016B51">
              <w:rPr>
                <w:sz w:val="16"/>
                <w:szCs w:val="16"/>
              </w:rPr>
              <w:t>UE Power Saving in NR</w:t>
            </w:r>
            <w:r w:rsidRPr="00016B51">
              <w:rPr>
                <w:sz w:val="16"/>
                <w:szCs w:val="16"/>
              </w:rPr>
              <w:tab/>
              <w:t>CATT</w:t>
            </w:r>
          </w:p>
          <w:p w14:paraId="6E1CDC80" w14:textId="50C66319" w:rsidR="008E30A6" w:rsidRPr="00016B51" w:rsidRDefault="008E30A6" w:rsidP="008E30A6">
            <w:pPr>
              <w:pStyle w:val="TAL"/>
              <w:rPr>
                <w:sz w:val="16"/>
                <w:szCs w:val="16"/>
              </w:rPr>
            </w:pPr>
            <w:r w:rsidRPr="00016B51">
              <w:rPr>
                <w:sz w:val="16"/>
                <w:szCs w:val="16"/>
              </w:rPr>
              <w:t>RP-201019</w:t>
            </w:r>
            <w:r w:rsidRPr="00016B51">
              <w:rPr>
                <w:sz w:val="16"/>
                <w:szCs w:val="16"/>
              </w:rPr>
              <w:tab/>
            </w:r>
            <w:r w:rsidR="003D1597" w:rsidRPr="00016B51">
              <w:rPr>
                <w:sz w:val="16"/>
                <w:szCs w:val="16"/>
              </w:rPr>
              <w:t xml:space="preserve">Summary for </w:t>
            </w:r>
            <w:r w:rsidRPr="00016B51">
              <w:rPr>
                <w:sz w:val="16"/>
                <w:szCs w:val="16"/>
              </w:rPr>
              <w:t>Introduction of NR FDD bands with variable duplex and corresponding framework</w:t>
            </w:r>
            <w:r w:rsidRPr="00016B51">
              <w:rPr>
                <w:sz w:val="16"/>
                <w:szCs w:val="16"/>
              </w:rPr>
              <w:tab/>
              <w:t>Huawei, HiSilicon</w:t>
            </w:r>
          </w:p>
          <w:p w14:paraId="6443FDB4" w14:textId="27DE542F" w:rsidR="008E30A6" w:rsidRPr="00016B51" w:rsidRDefault="008E30A6" w:rsidP="008E30A6">
            <w:pPr>
              <w:pStyle w:val="TAL"/>
              <w:rPr>
                <w:sz w:val="16"/>
                <w:szCs w:val="16"/>
              </w:rPr>
            </w:pPr>
            <w:r w:rsidRPr="00016B51">
              <w:rPr>
                <w:sz w:val="16"/>
                <w:szCs w:val="16"/>
              </w:rPr>
              <w:t>RP-201225</w:t>
            </w:r>
            <w:r w:rsidRPr="00016B51">
              <w:rPr>
                <w:sz w:val="16"/>
                <w:szCs w:val="16"/>
              </w:rPr>
              <w:tab/>
            </w:r>
            <w:r w:rsidR="003D1597" w:rsidRPr="00016B51">
              <w:rPr>
                <w:sz w:val="16"/>
                <w:szCs w:val="16"/>
              </w:rPr>
              <w:t xml:space="preserve">Summary for </w:t>
            </w:r>
            <w:r w:rsidRPr="00016B51">
              <w:rPr>
                <w:sz w:val="16"/>
                <w:szCs w:val="16"/>
              </w:rPr>
              <w:t>2-step RACH for NR</w:t>
            </w:r>
            <w:r w:rsidRPr="00016B51">
              <w:rPr>
                <w:sz w:val="16"/>
                <w:szCs w:val="16"/>
              </w:rPr>
              <w:tab/>
              <w:t>ZTE Corporation</w:t>
            </w:r>
          </w:p>
          <w:p w14:paraId="1F68CF1D" w14:textId="7E12E183" w:rsidR="008E30A6" w:rsidRPr="00016B51" w:rsidRDefault="008E30A6" w:rsidP="008E30A6">
            <w:pPr>
              <w:pStyle w:val="TAL"/>
              <w:rPr>
                <w:sz w:val="16"/>
                <w:szCs w:val="16"/>
              </w:rPr>
            </w:pPr>
            <w:r w:rsidRPr="00016B51">
              <w:rPr>
                <w:sz w:val="16"/>
                <w:szCs w:val="16"/>
              </w:rPr>
              <w:t>RP-201229</w:t>
            </w:r>
            <w:r w:rsidRPr="00016B51">
              <w:rPr>
                <w:sz w:val="16"/>
                <w:szCs w:val="16"/>
              </w:rPr>
              <w:tab/>
            </w:r>
            <w:r w:rsidR="003D1597" w:rsidRPr="00016B51">
              <w:rPr>
                <w:sz w:val="16"/>
                <w:szCs w:val="16"/>
              </w:rPr>
              <w:t xml:space="preserve">Summary for </w:t>
            </w:r>
            <w:r w:rsidRPr="00016B51">
              <w:rPr>
                <w:sz w:val="16"/>
                <w:szCs w:val="16"/>
              </w:rPr>
              <w:t>Additional enhancements for NB-IoT</w:t>
            </w:r>
            <w:r w:rsidRPr="00016B51">
              <w:rPr>
                <w:sz w:val="16"/>
                <w:szCs w:val="16"/>
              </w:rPr>
              <w:tab/>
              <w:t>Futurewei Technologies</w:t>
            </w:r>
          </w:p>
          <w:p w14:paraId="12DE5485" w14:textId="14FBEA78" w:rsidR="008E30A6" w:rsidRPr="00016B51" w:rsidRDefault="008E30A6" w:rsidP="008E30A6">
            <w:pPr>
              <w:pStyle w:val="TAL"/>
              <w:rPr>
                <w:sz w:val="16"/>
                <w:szCs w:val="16"/>
              </w:rPr>
            </w:pPr>
            <w:r w:rsidRPr="00016B51">
              <w:rPr>
                <w:sz w:val="16"/>
                <w:szCs w:val="16"/>
              </w:rPr>
              <w:t>RP-201235</w:t>
            </w:r>
            <w:r w:rsidRPr="00016B51">
              <w:rPr>
                <w:sz w:val="16"/>
                <w:szCs w:val="16"/>
              </w:rPr>
              <w:tab/>
            </w:r>
            <w:r w:rsidR="00D15210" w:rsidRPr="00016B51">
              <w:rPr>
                <w:sz w:val="16"/>
                <w:szCs w:val="16"/>
              </w:rPr>
              <w:t>Summary for</w:t>
            </w:r>
            <w:r w:rsidRPr="00016B51">
              <w:rPr>
                <w:sz w:val="16"/>
                <w:szCs w:val="16"/>
              </w:rPr>
              <w:t xml:space="preserve"> Core part: Optimisations on UE radio capability signalling – NR/E-UTRA Aspects</w:t>
            </w:r>
            <w:r w:rsidRPr="00016B51">
              <w:rPr>
                <w:sz w:val="16"/>
                <w:szCs w:val="16"/>
              </w:rPr>
              <w:tab/>
              <w:t>Mediatek</w:t>
            </w:r>
          </w:p>
          <w:p w14:paraId="765D22A4" w14:textId="172F4246" w:rsidR="008E30A6" w:rsidRPr="00016B51" w:rsidRDefault="008E30A6" w:rsidP="008E30A6">
            <w:pPr>
              <w:pStyle w:val="TAL"/>
              <w:rPr>
                <w:sz w:val="16"/>
                <w:szCs w:val="16"/>
              </w:rPr>
            </w:pPr>
            <w:r w:rsidRPr="00016B51">
              <w:rPr>
                <w:sz w:val="16"/>
                <w:szCs w:val="16"/>
              </w:rPr>
              <w:t>RP-201274</w:t>
            </w:r>
            <w:r w:rsidRPr="00016B51">
              <w:rPr>
                <w:sz w:val="16"/>
                <w:szCs w:val="16"/>
              </w:rPr>
              <w:tab/>
            </w:r>
            <w:r w:rsidR="003D1597" w:rsidRPr="00016B51">
              <w:rPr>
                <w:sz w:val="16"/>
                <w:szCs w:val="16"/>
              </w:rPr>
              <w:t xml:space="preserve">Summary for </w:t>
            </w:r>
            <w:r w:rsidRPr="00016B51">
              <w:rPr>
                <w:sz w:val="16"/>
                <w:szCs w:val="16"/>
              </w:rPr>
              <w:t>NR mobility enhancements</w:t>
            </w:r>
            <w:r w:rsidRPr="00016B51">
              <w:rPr>
                <w:sz w:val="16"/>
                <w:szCs w:val="16"/>
              </w:rPr>
              <w:tab/>
              <w:t>Intel Corporation</w:t>
            </w:r>
          </w:p>
          <w:p w14:paraId="6E06F3D9" w14:textId="450502DA" w:rsidR="008E30A6" w:rsidRPr="00016B51" w:rsidRDefault="008E30A6" w:rsidP="008E30A6">
            <w:pPr>
              <w:pStyle w:val="TAL"/>
              <w:rPr>
                <w:sz w:val="16"/>
                <w:szCs w:val="16"/>
              </w:rPr>
            </w:pPr>
            <w:r w:rsidRPr="00016B51">
              <w:rPr>
                <w:sz w:val="16"/>
                <w:szCs w:val="16"/>
              </w:rPr>
              <w:t>RP-201276</w:t>
            </w:r>
            <w:r w:rsidRPr="00016B51">
              <w:rPr>
                <w:sz w:val="16"/>
                <w:szCs w:val="16"/>
              </w:rPr>
              <w:tab/>
            </w:r>
            <w:r w:rsidR="00D15210" w:rsidRPr="00016B51">
              <w:rPr>
                <w:sz w:val="16"/>
                <w:szCs w:val="16"/>
              </w:rPr>
              <w:t>Summary for</w:t>
            </w:r>
            <w:r w:rsidRPr="00016B51">
              <w:rPr>
                <w:sz w:val="16"/>
                <w:szCs w:val="16"/>
              </w:rPr>
              <w:t xml:space="preserve"> Additional MTC enhancements for LTE</w:t>
            </w:r>
            <w:r w:rsidRPr="00016B51">
              <w:rPr>
                <w:sz w:val="16"/>
                <w:szCs w:val="16"/>
              </w:rPr>
              <w:tab/>
              <w:t>Ericsson</w:t>
            </w:r>
          </w:p>
          <w:p w14:paraId="2A951B51" w14:textId="3DCC8733" w:rsidR="00763164" w:rsidRPr="00016B51" w:rsidRDefault="008E30A6" w:rsidP="008E30A6">
            <w:pPr>
              <w:pStyle w:val="TAL"/>
              <w:rPr>
                <w:sz w:val="16"/>
                <w:szCs w:val="16"/>
              </w:rPr>
            </w:pPr>
            <w:r w:rsidRPr="00016B51">
              <w:rPr>
                <w:sz w:val="16"/>
                <w:szCs w:val="16"/>
              </w:rPr>
              <w:t>RP-201280</w:t>
            </w:r>
            <w:r w:rsidRPr="00016B51">
              <w:rPr>
                <w:sz w:val="16"/>
                <w:szCs w:val="16"/>
              </w:rPr>
              <w:tab/>
            </w:r>
            <w:r w:rsidR="003D1597" w:rsidRPr="00016B51">
              <w:rPr>
                <w:sz w:val="16"/>
                <w:szCs w:val="16"/>
              </w:rPr>
              <w:t xml:space="preserve">Summary for </w:t>
            </w:r>
            <w:r w:rsidRPr="00016B51">
              <w:rPr>
                <w:sz w:val="16"/>
                <w:szCs w:val="16"/>
              </w:rPr>
              <w:t>Cross Link Interference (CLI) handling and Remote Interference Management (RIM) for NR</w:t>
            </w:r>
            <w:r w:rsidRPr="00016B51">
              <w:rPr>
                <w:sz w:val="16"/>
                <w:szCs w:val="16"/>
              </w:rPr>
              <w:tab/>
              <w:t>LG Electronics</w:t>
            </w:r>
          </w:p>
          <w:p w14:paraId="3545A9A6" w14:textId="77777777" w:rsidR="00763164" w:rsidRPr="00016B51" w:rsidRDefault="00763164" w:rsidP="00763164">
            <w:pPr>
              <w:pStyle w:val="TAL"/>
              <w:rPr>
                <w:sz w:val="16"/>
                <w:szCs w:val="16"/>
              </w:rPr>
            </w:pPr>
          </w:p>
          <w:p w14:paraId="4C8A1A20" w14:textId="3A59F5D1" w:rsidR="00763164" w:rsidRPr="00016B51" w:rsidRDefault="00EB651F" w:rsidP="00763164">
            <w:pPr>
              <w:pStyle w:val="TAL"/>
              <w:rPr>
                <w:sz w:val="16"/>
                <w:szCs w:val="16"/>
              </w:rPr>
            </w:pPr>
            <w:r w:rsidRPr="00016B51">
              <w:rPr>
                <w:sz w:val="16"/>
                <w:szCs w:val="16"/>
              </w:rPr>
              <w:t>Summaries</w:t>
            </w:r>
            <w:r w:rsidR="00763164" w:rsidRPr="00016B51">
              <w:rPr>
                <w:sz w:val="16"/>
                <w:szCs w:val="16"/>
              </w:rPr>
              <w:t xml:space="preserve"> endorsed by CT#88e:</w:t>
            </w:r>
          </w:p>
          <w:p w14:paraId="691908C7" w14:textId="77777777" w:rsidR="00763164" w:rsidRPr="00016B51" w:rsidRDefault="00763164" w:rsidP="00763164">
            <w:pPr>
              <w:pStyle w:val="TAL"/>
              <w:rPr>
                <w:sz w:val="16"/>
                <w:szCs w:val="16"/>
              </w:rPr>
            </w:pPr>
            <w:r w:rsidRPr="00016B51">
              <w:rPr>
                <w:sz w:val="16"/>
                <w:szCs w:val="16"/>
              </w:rPr>
              <w:t xml:space="preserve">None </w:t>
            </w:r>
          </w:p>
          <w:p w14:paraId="00729B41" w14:textId="77777777" w:rsidR="00763164" w:rsidRPr="00016B51" w:rsidRDefault="00763164" w:rsidP="00763164">
            <w:pPr>
              <w:pStyle w:val="TAL"/>
              <w:rPr>
                <w:sz w:val="16"/>
                <w:szCs w:val="16"/>
              </w:rPr>
            </w:pPr>
          </w:p>
          <w:p w14:paraId="47BAC1BD" w14:textId="0DBE3104" w:rsidR="00763164" w:rsidRPr="00016B51" w:rsidRDefault="00EB651F" w:rsidP="00763164">
            <w:pPr>
              <w:pStyle w:val="TAL"/>
              <w:rPr>
                <w:sz w:val="16"/>
                <w:szCs w:val="16"/>
              </w:rPr>
            </w:pPr>
            <w:r w:rsidRPr="00016B51">
              <w:rPr>
                <w:sz w:val="16"/>
                <w:szCs w:val="16"/>
              </w:rPr>
              <w:t>Summaries</w:t>
            </w:r>
            <w:r w:rsidR="00763164" w:rsidRPr="00016B51">
              <w:rPr>
                <w:sz w:val="16"/>
                <w:szCs w:val="16"/>
              </w:rPr>
              <w:t xml:space="preserve"> endorsed by SA#88e:</w:t>
            </w:r>
          </w:p>
          <w:p w14:paraId="67272438" w14:textId="07CCC836" w:rsidR="003D1597" w:rsidRPr="00016B51" w:rsidRDefault="003D1597" w:rsidP="003D1597">
            <w:pPr>
              <w:pStyle w:val="TAL"/>
              <w:rPr>
                <w:sz w:val="16"/>
                <w:szCs w:val="16"/>
              </w:rPr>
            </w:pPr>
            <w:r w:rsidRPr="00016B51">
              <w:rPr>
                <w:sz w:val="16"/>
                <w:szCs w:val="16"/>
              </w:rPr>
              <w:t>SP-200343</w:t>
            </w:r>
            <w:r w:rsidRPr="00016B51">
              <w:rPr>
                <w:sz w:val="16"/>
                <w:szCs w:val="16"/>
              </w:rPr>
              <w:tab/>
              <w:t>Summary for Enhancements of Public Warning System (ePWS)</w:t>
            </w:r>
            <w:r w:rsidRPr="00016B51">
              <w:rPr>
                <w:sz w:val="16"/>
                <w:szCs w:val="16"/>
              </w:rPr>
              <w:tab/>
              <w:t>SyncTechno Inc. (Rapporteur)</w:t>
            </w:r>
          </w:p>
          <w:p w14:paraId="63A56D61" w14:textId="562969A7" w:rsidR="003D1597" w:rsidRPr="00016B51" w:rsidRDefault="003D1597" w:rsidP="003D1597">
            <w:pPr>
              <w:pStyle w:val="TAL"/>
              <w:rPr>
                <w:sz w:val="16"/>
                <w:szCs w:val="16"/>
              </w:rPr>
            </w:pPr>
            <w:r w:rsidRPr="00016B51">
              <w:rPr>
                <w:sz w:val="16"/>
                <w:szCs w:val="16"/>
              </w:rPr>
              <w:t>SP-200344</w:t>
            </w:r>
            <w:r w:rsidRPr="00016B51">
              <w:rPr>
                <w:sz w:val="16"/>
                <w:szCs w:val="16"/>
              </w:rPr>
              <w:tab/>
              <w:t>Summary for Maritime Communication Services over 3GPP System (MARCOM)</w:t>
            </w:r>
            <w:r w:rsidRPr="00016B51">
              <w:rPr>
                <w:sz w:val="16"/>
                <w:szCs w:val="16"/>
              </w:rPr>
              <w:tab/>
              <w:t>SyncTechno Inc. (Rapporteur)</w:t>
            </w:r>
          </w:p>
          <w:p w14:paraId="5C6217CD" w14:textId="7252B0AC" w:rsidR="003D1597" w:rsidRPr="00016B51" w:rsidRDefault="003D1597" w:rsidP="003D1597">
            <w:pPr>
              <w:pStyle w:val="TAL"/>
              <w:rPr>
                <w:sz w:val="16"/>
                <w:szCs w:val="16"/>
              </w:rPr>
            </w:pPr>
            <w:r w:rsidRPr="00016B51">
              <w:rPr>
                <w:sz w:val="16"/>
                <w:szCs w:val="16"/>
              </w:rPr>
              <w:t>SP-200403</w:t>
            </w:r>
            <w:r w:rsidRPr="00016B51">
              <w:rPr>
                <w:sz w:val="16"/>
                <w:szCs w:val="16"/>
              </w:rPr>
              <w:tab/>
              <w:t>Summary for ANTeM</w:t>
            </w:r>
            <w:r w:rsidRPr="00016B51">
              <w:rPr>
                <w:sz w:val="16"/>
                <w:szCs w:val="16"/>
              </w:rPr>
              <w:tab/>
              <w:t>HEAD acoustics GmbH</w:t>
            </w:r>
          </w:p>
          <w:p w14:paraId="3A37ED16" w14:textId="6950B69C" w:rsidR="003D1597" w:rsidRPr="00016B51" w:rsidRDefault="003D1597" w:rsidP="003D1597">
            <w:pPr>
              <w:pStyle w:val="TAL"/>
              <w:rPr>
                <w:sz w:val="16"/>
                <w:szCs w:val="16"/>
              </w:rPr>
            </w:pPr>
            <w:r w:rsidRPr="00016B51">
              <w:rPr>
                <w:sz w:val="16"/>
                <w:szCs w:val="16"/>
              </w:rPr>
              <w:t>SP-200520</w:t>
            </w:r>
            <w:r w:rsidRPr="00016B51">
              <w:rPr>
                <w:sz w:val="16"/>
                <w:szCs w:val="16"/>
              </w:rPr>
              <w:tab/>
              <w:t>Summary for KPI reporting</w:t>
            </w:r>
            <w:r w:rsidRPr="00016B51">
              <w:rPr>
                <w:sz w:val="16"/>
                <w:szCs w:val="16"/>
              </w:rPr>
              <w:tab/>
              <w:t>ZTE Corporation</w:t>
            </w:r>
          </w:p>
          <w:p w14:paraId="0E8F4820" w14:textId="77777777" w:rsidR="003D1597" w:rsidRPr="00016B51" w:rsidRDefault="003D1597" w:rsidP="003D1597">
            <w:pPr>
              <w:pStyle w:val="TAL"/>
              <w:rPr>
                <w:sz w:val="16"/>
                <w:szCs w:val="16"/>
              </w:rPr>
            </w:pPr>
            <w:r w:rsidRPr="00016B51">
              <w:rPr>
                <w:sz w:val="16"/>
                <w:szCs w:val="16"/>
              </w:rPr>
              <w:t>SP-200524</w:t>
            </w:r>
            <w:r w:rsidRPr="00016B51">
              <w:rPr>
                <w:sz w:val="16"/>
                <w:szCs w:val="16"/>
              </w:rPr>
              <w:tab/>
              <w:t>Add Telecom management section to TR 21.916</w:t>
            </w:r>
            <w:r w:rsidRPr="00016B51">
              <w:rPr>
                <w:sz w:val="16"/>
                <w:szCs w:val="16"/>
              </w:rPr>
              <w:tab/>
              <w:t>SA WG5 Vice Chairman (Huawei), SA WG5 Chairman, SA WG5 Vice Chairman (Nokia)</w:t>
            </w:r>
          </w:p>
          <w:p w14:paraId="29CEB304" w14:textId="587A6FE3" w:rsidR="003D1597" w:rsidRPr="00016B51" w:rsidRDefault="003D1597" w:rsidP="003D1597">
            <w:pPr>
              <w:pStyle w:val="TAL"/>
              <w:rPr>
                <w:sz w:val="16"/>
                <w:szCs w:val="16"/>
              </w:rPr>
            </w:pPr>
            <w:r w:rsidRPr="00016B51">
              <w:rPr>
                <w:sz w:val="16"/>
                <w:szCs w:val="16"/>
              </w:rPr>
              <w:t>SP-200525</w:t>
            </w:r>
            <w:r w:rsidRPr="00016B51">
              <w:rPr>
                <w:sz w:val="16"/>
                <w:szCs w:val="16"/>
              </w:rPr>
              <w:tab/>
              <w:t>Add summary of Charging Aspect for 5WWC to TR 21.916</w:t>
            </w:r>
            <w:r w:rsidRPr="00016B51">
              <w:rPr>
                <w:sz w:val="16"/>
                <w:szCs w:val="16"/>
              </w:rPr>
              <w:tab/>
              <w:t>Huawei Tech.(UK) Co., Ltd</w:t>
            </w:r>
          </w:p>
          <w:p w14:paraId="79B66D8D" w14:textId="6C2342E9" w:rsidR="003D1597" w:rsidRPr="00016B51" w:rsidRDefault="003D1597" w:rsidP="003D1597">
            <w:pPr>
              <w:pStyle w:val="TAL"/>
              <w:rPr>
                <w:sz w:val="16"/>
                <w:szCs w:val="16"/>
              </w:rPr>
            </w:pPr>
            <w:r w:rsidRPr="00016B51">
              <w:rPr>
                <w:sz w:val="16"/>
                <w:szCs w:val="16"/>
              </w:rPr>
              <w:t>SP-200526</w:t>
            </w:r>
            <w:r w:rsidRPr="00016B51">
              <w:rPr>
                <w:sz w:val="16"/>
                <w:szCs w:val="16"/>
              </w:rPr>
              <w:tab/>
              <w:t>Add summary of management enhancement for tenant environment support to TR 21.916</w:t>
            </w:r>
            <w:r w:rsidRPr="00016B51">
              <w:rPr>
                <w:sz w:val="16"/>
                <w:szCs w:val="16"/>
              </w:rPr>
              <w:tab/>
              <w:t>Huawei Tech.(UK) Co., Ltd</w:t>
            </w:r>
          </w:p>
          <w:p w14:paraId="6695B6E7" w14:textId="1FCAD09E" w:rsidR="003D1597" w:rsidRPr="00016B51" w:rsidRDefault="003D1597" w:rsidP="003D1597">
            <w:pPr>
              <w:pStyle w:val="TAL"/>
              <w:rPr>
                <w:sz w:val="16"/>
                <w:szCs w:val="16"/>
              </w:rPr>
            </w:pPr>
            <w:r w:rsidRPr="00016B51">
              <w:rPr>
                <w:sz w:val="16"/>
                <w:szCs w:val="16"/>
              </w:rPr>
              <w:t>SP-200531</w:t>
            </w:r>
            <w:r w:rsidRPr="00016B51">
              <w:rPr>
                <w:sz w:val="16"/>
                <w:szCs w:val="16"/>
              </w:rPr>
              <w:tab/>
              <w:t>Summary for Methodology for 5G management specifications</w:t>
            </w:r>
            <w:r w:rsidRPr="00016B51">
              <w:rPr>
                <w:sz w:val="16"/>
                <w:szCs w:val="16"/>
              </w:rPr>
              <w:tab/>
              <w:t>Ericsson LM</w:t>
            </w:r>
          </w:p>
          <w:p w14:paraId="18969F5A" w14:textId="42B20D7F" w:rsidR="003D1597" w:rsidRPr="00016B51" w:rsidRDefault="003D1597" w:rsidP="003D1597">
            <w:pPr>
              <w:pStyle w:val="TAL"/>
              <w:rPr>
                <w:sz w:val="16"/>
                <w:szCs w:val="16"/>
              </w:rPr>
            </w:pPr>
            <w:r w:rsidRPr="00016B51">
              <w:rPr>
                <w:sz w:val="16"/>
                <w:szCs w:val="16"/>
              </w:rPr>
              <w:t>SP-200532</w:t>
            </w:r>
            <w:r w:rsidRPr="00016B51">
              <w:rPr>
                <w:sz w:val="16"/>
                <w:szCs w:val="16"/>
              </w:rPr>
              <w:tab/>
              <w:t>Summary for Closed loop SLS Assurance</w:t>
            </w:r>
            <w:r w:rsidRPr="00016B51">
              <w:rPr>
                <w:sz w:val="16"/>
                <w:szCs w:val="16"/>
              </w:rPr>
              <w:tab/>
              <w:t>Ericsson LM</w:t>
            </w:r>
          </w:p>
          <w:p w14:paraId="656BF498" w14:textId="77777777" w:rsidR="003D1597" w:rsidRPr="00016B51" w:rsidRDefault="003D1597" w:rsidP="003D1597">
            <w:pPr>
              <w:pStyle w:val="TAL"/>
              <w:rPr>
                <w:sz w:val="16"/>
                <w:szCs w:val="16"/>
              </w:rPr>
            </w:pPr>
            <w:r w:rsidRPr="00016B51">
              <w:rPr>
                <w:sz w:val="16"/>
                <w:szCs w:val="16"/>
              </w:rPr>
              <w:t>SP-200534</w:t>
            </w:r>
            <w:r w:rsidRPr="00016B51">
              <w:rPr>
                <w:sz w:val="16"/>
                <w:szCs w:val="16"/>
              </w:rPr>
              <w:tab/>
              <w:t>Summary for the SBMA trace and Streaming trace work items</w:t>
            </w:r>
            <w:r w:rsidRPr="00016B51">
              <w:rPr>
                <w:sz w:val="16"/>
                <w:szCs w:val="16"/>
              </w:rPr>
              <w:tab/>
              <w:t>Nokia</w:t>
            </w:r>
          </w:p>
          <w:p w14:paraId="79934E32" w14:textId="0DC701B0" w:rsidR="003D1597" w:rsidRPr="00016B51" w:rsidRDefault="003D1597" w:rsidP="003D1597">
            <w:pPr>
              <w:pStyle w:val="TAL"/>
              <w:rPr>
                <w:sz w:val="16"/>
                <w:szCs w:val="16"/>
              </w:rPr>
            </w:pPr>
            <w:r w:rsidRPr="00016B51">
              <w:rPr>
                <w:sz w:val="16"/>
                <w:szCs w:val="16"/>
              </w:rPr>
              <w:t>SP-200535</w:t>
            </w:r>
            <w:r w:rsidRPr="00016B51">
              <w:rPr>
                <w:sz w:val="16"/>
                <w:szCs w:val="16"/>
              </w:rPr>
              <w:tab/>
              <w:t>Summary for 5G management capabilities</w:t>
            </w:r>
            <w:r w:rsidRPr="00016B51">
              <w:rPr>
                <w:sz w:val="16"/>
                <w:szCs w:val="16"/>
              </w:rPr>
              <w:tab/>
              <w:t>Orange Spain</w:t>
            </w:r>
          </w:p>
          <w:p w14:paraId="3C81DFD8" w14:textId="77777777" w:rsidR="00763164" w:rsidRPr="00016B51" w:rsidRDefault="003D1597" w:rsidP="003D1597">
            <w:pPr>
              <w:pStyle w:val="TAL"/>
              <w:rPr>
                <w:sz w:val="16"/>
                <w:szCs w:val="16"/>
              </w:rPr>
            </w:pPr>
            <w:r w:rsidRPr="00016B51">
              <w:rPr>
                <w:sz w:val="16"/>
                <w:szCs w:val="16"/>
              </w:rPr>
              <w:t>SP-200544</w:t>
            </w:r>
            <w:r w:rsidRPr="00016B51">
              <w:rPr>
                <w:sz w:val="16"/>
                <w:szCs w:val="16"/>
              </w:rPr>
              <w:tab/>
              <w:t>WI_summary_MA5SLA</w:t>
            </w:r>
            <w:r w:rsidRPr="00016B51">
              <w:rPr>
                <w:sz w:val="16"/>
                <w:szCs w:val="16"/>
              </w:rPr>
              <w:tab/>
              <w:t>China Mobile Com. Corporation</w:t>
            </w:r>
            <w:r w:rsidR="001F34D2" w:rsidRPr="00016B51">
              <w:rPr>
                <w:sz w:val="16"/>
                <w:szCs w:val="16"/>
              </w:rPr>
              <w:t>=&gt; Not INCLUDED (Rel-17 In the Work Plan)</w:t>
            </w:r>
          </w:p>
          <w:p w14:paraId="64AFC284" w14:textId="12177F04" w:rsidR="002E3C5B" w:rsidRPr="00016B51" w:rsidRDefault="002E3C5B" w:rsidP="002E3C5B">
            <w:pPr>
              <w:pStyle w:val="TAL"/>
              <w:rPr>
                <w:sz w:val="16"/>
                <w:szCs w:val="16"/>
              </w:rPr>
            </w:pPr>
            <w:r w:rsidRPr="00016B51">
              <w:rPr>
                <w:sz w:val="16"/>
                <w:szCs w:val="16"/>
              </w:rPr>
              <w:t>SP-200128</w:t>
            </w:r>
            <w:r w:rsidRPr="00016B51">
              <w:rPr>
                <w:sz w:val="16"/>
                <w:szCs w:val="16"/>
              </w:rPr>
              <w:tab/>
            </w:r>
            <w:r w:rsidR="00D15210" w:rsidRPr="00016B51">
              <w:rPr>
                <w:sz w:val="16"/>
                <w:szCs w:val="16"/>
              </w:rPr>
              <w:t>Summary for</w:t>
            </w:r>
            <w:r w:rsidRPr="00016B51">
              <w:rPr>
                <w:sz w:val="16"/>
                <w:szCs w:val="16"/>
              </w:rPr>
              <w:t xml:space="preserve"> "VR QoE Metrics"</w:t>
            </w:r>
            <w:r w:rsidRPr="00016B51">
              <w:rPr>
                <w:sz w:val="16"/>
                <w:szCs w:val="16"/>
              </w:rPr>
              <w:tab/>
              <w:t>Ericsson LM (Included after clarification that it was Rel-16 and not Rel-17)</w:t>
            </w:r>
          </w:p>
          <w:p w14:paraId="77400CBE" w14:textId="69C16D10" w:rsidR="002E3C5B" w:rsidRPr="00016B51" w:rsidRDefault="002E3C5B" w:rsidP="003D1597">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DBD1" w14:textId="6C6A38E8" w:rsidR="00093AEE" w:rsidRPr="00016B51" w:rsidRDefault="00093AEE" w:rsidP="008D5B5D">
            <w:pPr>
              <w:pStyle w:val="TAC"/>
              <w:rPr>
                <w:sz w:val="16"/>
                <w:szCs w:val="16"/>
              </w:rPr>
            </w:pPr>
            <w:r w:rsidRPr="00016B51">
              <w:rPr>
                <w:sz w:val="16"/>
                <w:szCs w:val="16"/>
              </w:rPr>
              <w:t>0.5.0</w:t>
            </w:r>
          </w:p>
        </w:tc>
      </w:tr>
      <w:tr w:rsidR="00EB651F" w:rsidRPr="00016B51" w14:paraId="339910DA"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7CE989AB" w14:textId="038FCE01" w:rsidR="00EB651F" w:rsidRPr="00016B51" w:rsidRDefault="00EB651F" w:rsidP="008D5B5D">
            <w:pPr>
              <w:pStyle w:val="TAC"/>
              <w:rPr>
                <w:sz w:val="16"/>
                <w:szCs w:val="16"/>
              </w:rPr>
            </w:pPr>
            <w:r w:rsidRPr="00016B51">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357EA" w14:textId="0E67C848" w:rsidR="00EB651F" w:rsidRPr="00016B51" w:rsidRDefault="004F7C7B" w:rsidP="008D5B5D">
            <w:pPr>
              <w:pStyle w:val="TAC"/>
              <w:rPr>
                <w:sz w:val="16"/>
                <w:szCs w:val="16"/>
              </w:rPr>
            </w:pPr>
            <w:r w:rsidRPr="00016B51">
              <w:rPr>
                <w:sz w:val="16"/>
                <w:szCs w:val="16"/>
              </w:rPr>
              <w:t>TSG</w:t>
            </w:r>
            <w:r w:rsidR="00EB651F" w:rsidRPr="00016B51">
              <w:rPr>
                <w:sz w:val="16"/>
                <w:szCs w:val="16"/>
              </w:rPr>
              <w:t>#8</w:t>
            </w:r>
            <w:r w:rsidR="00D32731" w:rsidRPr="00016B51">
              <w:rPr>
                <w:sz w:val="16"/>
                <w:szCs w:val="16"/>
              </w:rPr>
              <w:t>9</w:t>
            </w:r>
            <w:r w:rsidR="00EB651F" w:rsidRPr="00016B51">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6069F9" w14:textId="58EFDDBA" w:rsidR="00EB651F" w:rsidRPr="00016B51" w:rsidRDefault="00EB651F"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579E" w14:textId="77777777" w:rsidR="00EB651F" w:rsidRPr="00016B51" w:rsidRDefault="00EB651F"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3F9ED" w14:textId="77777777" w:rsidR="00EB651F" w:rsidRPr="00016B51" w:rsidRDefault="00EB651F"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7D568" w14:textId="77777777" w:rsidR="00EB651F" w:rsidRPr="00016B51" w:rsidRDefault="00EB651F"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7F876" w14:textId="3501F8B4" w:rsidR="00EB651F" w:rsidRPr="00016B51" w:rsidRDefault="00EB651F" w:rsidP="00C5493C">
            <w:pPr>
              <w:pStyle w:val="TAL"/>
              <w:rPr>
                <w:sz w:val="16"/>
                <w:szCs w:val="16"/>
              </w:rPr>
            </w:pPr>
            <w:r w:rsidRPr="00016B51">
              <w:rPr>
                <w:sz w:val="16"/>
                <w:szCs w:val="16"/>
              </w:rPr>
              <w:t>Summaries endorsed by SA#86:</w:t>
            </w:r>
          </w:p>
          <w:p w14:paraId="49DC0352" w14:textId="652023B5" w:rsidR="00EB651F" w:rsidRPr="00016B51" w:rsidRDefault="00EB651F" w:rsidP="00C5493C">
            <w:pPr>
              <w:pStyle w:val="TAL"/>
              <w:rPr>
                <w:sz w:val="16"/>
                <w:szCs w:val="16"/>
              </w:rPr>
            </w:pPr>
            <w:r w:rsidRPr="00016B51">
              <w:rPr>
                <w:sz w:val="16"/>
                <w:szCs w:val="16"/>
              </w:rPr>
              <w:t>SP-190322 WI_summary E2E_DELAY (was unintentionally skipped earlier) Intel</w:t>
            </w:r>
          </w:p>
          <w:p w14:paraId="68E2EE97" w14:textId="032A13B0" w:rsidR="006E7E2D" w:rsidRPr="00016B51" w:rsidRDefault="006E7E2D" w:rsidP="00D31884">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801C7" w14:textId="5DB9962C" w:rsidR="00EB651F" w:rsidRPr="00016B51" w:rsidRDefault="00B256A4" w:rsidP="008D5B5D">
            <w:pPr>
              <w:pStyle w:val="TAC"/>
              <w:rPr>
                <w:sz w:val="16"/>
                <w:szCs w:val="16"/>
              </w:rPr>
            </w:pPr>
            <w:r w:rsidRPr="00016B51">
              <w:rPr>
                <w:sz w:val="16"/>
                <w:szCs w:val="16"/>
              </w:rPr>
              <w:t>0.6.0</w:t>
            </w:r>
          </w:p>
        </w:tc>
      </w:tr>
      <w:tr w:rsidR="00D32731" w:rsidRPr="00016B51" w14:paraId="0B006E66"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30391276" w14:textId="06C04004" w:rsidR="00D32731" w:rsidRPr="00016B51" w:rsidRDefault="00D32731" w:rsidP="008D5B5D">
            <w:pPr>
              <w:pStyle w:val="TAC"/>
              <w:rPr>
                <w:sz w:val="16"/>
                <w:szCs w:val="16"/>
              </w:rPr>
            </w:pPr>
            <w:r w:rsidRPr="00016B51">
              <w:rPr>
                <w:sz w:val="16"/>
                <w:szCs w:val="16"/>
              </w:rPr>
              <w:t>2020-1</w:t>
            </w:r>
            <w:r w:rsidR="00EE6809" w:rsidRPr="00016B51">
              <w:rPr>
                <w:sz w:val="16"/>
                <w:szCs w:val="16"/>
              </w:rPr>
              <w:t>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617CE" w14:textId="4633FC7F" w:rsidR="00D32731" w:rsidRPr="00016B51" w:rsidRDefault="00EE6809" w:rsidP="008D5B5D">
            <w:pPr>
              <w:pStyle w:val="TAC"/>
              <w:rPr>
                <w:sz w:val="16"/>
                <w:szCs w:val="16"/>
              </w:rPr>
            </w:pPr>
            <w:r w:rsidRPr="00016B51">
              <w:rPr>
                <w:sz w:val="16"/>
                <w:szCs w:val="16"/>
              </w:rPr>
              <w:t>TSG#89e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BF2A1" w14:textId="051A17B1" w:rsidR="00D32731" w:rsidRPr="00016B51" w:rsidRDefault="00D32731"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7FE8D" w14:textId="77777777" w:rsidR="00D32731" w:rsidRPr="00016B51" w:rsidRDefault="00D32731"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D4EFF" w14:textId="77777777" w:rsidR="00D32731" w:rsidRPr="00016B51" w:rsidRDefault="00D32731"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C7C6F" w14:textId="77777777" w:rsidR="00D32731" w:rsidRPr="00016B51" w:rsidRDefault="00D32731"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B32A4" w14:textId="77777777" w:rsidR="00D32731" w:rsidRPr="00016B51" w:rsidRDefault="004F7C7B" w:rsidP="00C5493C">
            <w:pPr>
              <w:pStyle w:val="TAL"/>
              <w:rPr>
                <w:sz w:val="16"/>
                <w:szCs w:val="16"/>
              </w:rPr>
            </w:pPr>
            <w:r w:rsidRPr="00016B51">
              <w:rPr>
                <w:sz w:val="16"/>
                <w:szCs w:val="16"/>
              </w:rPr>
              <w:t>Included:</w:t>
            </w:r>
          </w:p>
          <w:p w14:paraId="128F1F44" w14:textId="4798F1A0" w:rsidR="008E1FC6" w:rsidRPr="00016B51" w:rsidRDefault="008E1FC6" w:rsidP="008E1FC6">
            <w:pPr>
              <w:pStyle w:val="TAL"/>
              <w:rPr>
                <w:sz w:val="16"/>
                <w:szCs w:val="16"/>
              </w:rPr>
            </w:pPr>
            <w:r w:rsidRPr="00016B51">
              <w:rPr>
                <w:sz w:val="16"/>
                <w:szCs w:val="16"/>
              </w:rPr>
              <w:t>Summaries received at TSG#89e:</w:t>
            </w:r>
          </w:p>
          <w:p w14:paraId="17AF3352" w14:textId="77777777" w:rsidR="008E1FC6" w:rsidRPr="00016B51" w:rsidRDefault="008E1FC6" w:rsidP="008E1FC6">
            <w:pPr>
              <w:pStyle w:val="TAL"/>
              <w:rPr>
                <w:sz w:val="16"/>
                <w:szCs w:val="16"/>
              </w:rPr>
            </w:pPr>
            <w:r w:rsidRPr="00016B51">
              <w:rPr>
                <w:sz w:val="16"/>
                <w:szCs w:val="16"/>
              </w:rPr>
              <w:t>CT#89e:</w:t>
            </w:r>
          </w:p>
          <w:p w14:paraId="37508C6F" w14:textId="77777777" w:rsidR="008E1FC6" w:rsidRPr="00016B51" w:rsidRDefault="008E1FC6" w:rsidP="008E1FC6">
            <w:pPr>
              <w:pStyle w:val="TAL"/>
              <w:rPr>
                <w:sz w:val="16"/>
                <w:szCs w:val="16"/>
              </w:rPr>
            </w:pPr>
            <w:r w:rsidRPr="00016B51">
              <w:rPr>
                <w:sz w:val="16"/>
                <w:szCs w:val="16"/>
              </w:rPr>
              <w:t>CP-202027</w:t>
            </w:r>
            <w:r w:rsidRPr="00016B51">
              <w:rPr>
                <w:sz w:val="16"/>
                <w:szCs w:val="16"/>
              </w:rPr>
              <w:tab/>
              <w:t>Work Item Summary for eNAPIs</w:t>
            </w:r>
            <w:r w:rsidRPr="00016B51">
              <w:rPr>
                <w:sz w:val="16"/>
                <w:szCs w:val="16"/>
              </w:rPr>
              <w:tab/>
              <w:t>Huawei</w:t>
            </w:r>
          </w:p>
          <w:p w14:paraId="28284848" w14:textId="77777777" w:rsidR="008E1FC6" w:rsidRPr="00016B51" w:rsidRDefault="008E1FC6" w:rsidP="008E1FC6">
            <w:pPr>
              <w:pStyle w:val="TAL"/>
              <w:rPr>
                <w:sz w:val="16"/>
                <w:szCs w:val="16"/>
              </w:rPr>
            </w:pPr>
            <w:r w:rsidRPr="00016B51">
              <w:rPr>
                <w:sz w:val="16"/>
                <w:szCs w:val="16"/>
              </w:rPr>
              <w:t>SA#89e:</w:t>
            </w:r>
          </w:p>
          <w:p w14:paraId="2C69B059" w14:textId="77777777" w:rsidR="008E1FC6" w:rsidRPr="00016B51" w:rsidRDefault="008E1FC6" w:rsidP="008E1FC6">
            <w:pPr>
              <w:pStyle w:val="TAL"/>
              <w:rPr>
                <w:sz w:val="16"/>
                <w:szCs w:val="16"/>
              </w:rPr>
            </w:pPr>
            <w:r w:rsidRPr="00016B51">
              <w:rPr>
                <w:sz w:val="16"/>
                <w:szCs w:val="16"/>
              </w:rPr>
              <w:t>SP-200776</w:t>
            </w:r>
            <w:r w:rsidRPr="00016B51">
              <w:rPr>
                <w:sz w:val="16"/>
                <w:szCs w:val="16"/>
              </w:rPr>
              <w:tab/>
              <w:t>Work Item Summary for 5G_eSBA</w:t>
            </w:r>
            <w:r w:rsidRPr="00016B51">
              <w:rPr>
                <w:sz w:val="16"/>
                <w:szCs w:val="16"/>
              </w:rPr>
              <w:tab/>
              <w:t>China Mobile</w:t>
            </w:r>
          </w:p>
          <w:p w14:paraId="6D9F1707" w14:textId="77777777" w:rsidR="008E1FC6" w:rsidRPr="00016B51" w:rsidRDefault="008E1FC6" w:rsidP="008E1FC6">
            <w:pPr>
              <w:pStyle w:val="TAL"/>
              <w:rPr>
                <w:sz w:val="16"/>
                <w:szCs w:val="16"/>
              </w:rPr>
            </w:pPr>
            <w:r w:rsidRPr="00016B51">
              <w:rPr>
                <w:sz w:val="16"/>
                <w:szCs w:val="16"/>
              </w:rPr>
              <w:t>SP-200777</w:t>
            </w:r>
            <w:r w:rsidRPr="00016B51">
              <w:rPr>
                <w:sz w:val="16"/>
                <w:szCs w:val="16"/>
              </w:rPr>
              <w:tab/>
              <w:t>Work Item Summary for Rel-16 UDICOM</w:t>
            </w:r>
            <w:r w:rsidRPr="00016B51">
              <w:rPr>
                <w:sz w:val="16"/>
                <w:szCs w:val="16"/>
              </w:rPr>
              <w:tab/>
              <w:t>Nokia Korea</w:t>
            </w:r>
          </w:p>
          <w:p w14:paraId="0B435970" w14:textId="77777777" w:rsidR="008E1FC6" w:rsidRPr="00016B51" w:rsidRDefault="008E1FC6" w:rsidP="008E1FC6">
            <w:pPr>
              <w:pStyle w:val="TAL"/>
              <w:rPr>
                <w:sz w:val="16"/>
                <w:szCs w:val="16"/>
              </w:rPr>
            </w:pPr>
            <w:r w:rsidRPr="00016B51">
              <w:rPr>
                <w:sz w:val="16"/>
                <w:szCs w:val="16"/>
              </w:rPr>
              <w:t>SP-200801</w:t>
            </w:r>
            <w:r w:rsidRPr="00016B51">
              <w:rPr>
                <w:sz w:val="16"/>
                <w:szCs w:val="16"/>
              </w:rPr>
              <w:tab/>
              <w:t>Summary for Work Item on “Removal of H.263 and MPEG-4 Visual from 3GPP Services”</w:t>
            </w:r>
            <w:r w:rsidRPr="00016B51">
              <w:rPr>
                <w:sz w:val="16"/>
                <w:szCs w:val="16"/>
              </w:rPr>
              <w:tab/>
              <w:t>Qualcomm Incorporated</w:t>
            </w:r>
          </w:p>
          <w:p w14:paraId="31CAD4C3" w14:textId="77777777" w:rsidR="008E1FC6" w:rsidRPr="00016B51" w:rsidRDefault="008E1FC6" w:rsidP="008E1FC6">
            <w:pPr>
              <w:pStyle w:val="TAL"/>
              <w:rPr>
                <w:sz w:val="16"/>
                <w:szCs w:val="16"/>
              </w:rPr>
            </w:pPr>
            <w:r w:rsidRPr="00016B51">
              <w:rPr>
                <w:sz w:val="16"/>
                <w:szCs w:val="16"/>
              </w:rPr>
              <w:t>SP-200808</w:t>
            </w:r>
            <w:r w:rsidRPr="00016B51">
              <w:rPr>
                <w:sz w:val="16"/>
                <w:szCs w:val="16"/>
              </w:rPr>
              <w:tab/>
              <w:t>Work Item Summary for Rel-16 eIMS5G_SBA</w:t>
            </w:r>
            <w:r w:rsidRPr="00016B51">
              <w:rPr>
                <w:sz w:val="16"/>
                <w:szCs w:val="16"/>
              </w:rPr>
              <w:tab/>
              <w:t>T-Mobile USA Inc.</w:t>
            </w:r>
          </w:p>
          <w:p w14:paraId="4D5103B9" w14:textId="77777777" w:rsidR="008E1FC6" w:rsidRPr="00016B51" w:rsidRDefault="008E1FC6" w:rsidP="008E1FC6">
            <w:pPr>
              <w:pStyle w:val="TAL"/>
              <w:rPr>
                <w:sz w:val="16"/>
                <w:szCs w:val="16"/>
              </w:rPr>
            </w:pPr>
            <w:r w:rsidRPr="00016B51">
              <w:rPr>
                <w:sz w:val="16"/>
                <w:szCs w:val="16"/>
              </w:rPr>
              <w:t>SP-200848</w:t>
            </w:r>
            <w:r w:rsidRPr="00016B51">
              <w:rPr>
                <w:sz w:val="16"/>
                <w:szCs w:val="16"/>
              </w:rPr>
              <w:tab/>
              <w:t>Work item Summary for 5GMS3</w:t>
            </w:r>
            <w:r w:rsidRPr="00016B51">
              <w:rPr>
                <w:sz w:val="16"/>
                <w:szCs w:val="16"/>
              </w:rPr>
              <w:tab/>
              <w:t>Sony (Rapporteur)</w:t>
            </w:r>
          </w:p>
          <w:p w14:paraId="3808A39A" w14:textId="77777777" w:rsidR="008E1FC6" w:rsidRPr="00016B51" w:rsidRDefault="008E1FC6" w:rsidP="008E1FC6">
            <w:pPr>
              <w:pStyle w:val="TAL"/>
              <w:rPr>
                <w:sz w:val="16"/>
                <w:szCs w:val="16"/>
              </w:rPr>
            </w:pPr>
            <w:r w:rsidRPr="00016B51">
              <w:rPr>
                <w:sz w:val="16"/>
                <w:szCs w:val="16"/>
              </w:rPr>
              <w:t>SP-200849</w:t>
            </w:r>
            <w:r w:rsidRPr="00016B51">
              <w:rPr>
                <w:sz w:val="16"/>
                <w:szCs w:val="16"/>
              </w:rPr>
              <w:tab/>
              <w:t>Work item Summary for Enhancement of performance assurance for 5G</w:t>
            </w:r>
            <w:r w:rsidRPr="00016B51">
              <w:rPr>
                <w:sz w:val="16"/>
                <w:szCs w:val="16"/>
              </w:rPr>
              <w:tab/>
              <w:t>Intel (Rapporteur)</w:t>
            </w:r>
          </w:p>
          <w:p w14:paraId="3E792B27" w14:textId="77777777" w:rsidR="008E1FC6" w:rsidRPr="00016B51" w:rsidRDefault="008E1FC6" w:rsidP="008E1FC6">
            <w:pPr>
              <w:pStyle w:val="TAL"/>
              <w:rPr>
                <w:sz w:val="16"/>
                <w:szCs w:val="16"/>
              </w:rPr>
            </w:pPr>
            <w:r w:rsidRPr="00016B51">
              <w:rPr>
                <w:sz w:val="16"/>
                <w:szCs w:val="16"/>
              </w:rPr>
              <w:t>SP-200851</w:t>
            </w:r>
            <w:r w:rsidRPr="00016B51">
              <w:rPr>
                <w:sz w:val="16"/>
                <w:szCs w:val="16"/>
              </w:rPr>
              <w:tab/>
              <w:t>Work Item Summary for Rel-16 eCAPIF</w:t>
            </w:r>
            <w:r w:rsidRPr="00016B51">
              <w:rPr>
                <w:sz w:val="16"/>
                <w:szCs w:val="16"/>
              </w:rPr>
              <w:tab/>
              <w:t>Samsung</w:t>
            </w:r>
          </w:p>
          <w:p w14:paraId="497959B3" w14:textId="77777777" w:rsidR="008E1FC6" w:rsidRPr="00016B51" w:rsidRDefault="008E1FC6" w:rsidP="008E1FC6">
            <w:pPr>
              <w:pStyle w:val="TAL"/>
              <w:rPr>
                <w:sz w:val="16"/>
                <w:szCs w:val="16"/>
              </w:rPr>
            </w:pPr>
            <w:r w:rsidRPr="00016B51">
              <w:rPr>
                <w:sz w:val="16"/>
                <w:szCs w:val="16"/>
              </w:rPr>
              <w:t>SP-200852</w:t>
            </w:r>
            <w:r w:rsidRPr="00016B51">
              <w:rPr>
                <w:sz w:val="16"/>
                <w:szCs w:val="16"/>
              </w:rPr>
              <w:tab/>
              <w:t>Work Item Summary for Rel-16 SEAL</w:t>
            </w:r>
            <w:r w:rsidRPr="00016B51">
              <w:rPr>
                <w:sz w:val="16"/>
                <w:szCs w:val="16"/>
              </w:rPr>
              <w:tab/>
              <w:t>Samsung</w:t>
            </w:r>
          </w:p>
          <w:p w14:paraId="4F72FC65" w14:textId="77777777" w:rsidR="008E1FC6" w:rsidRPr="00016B51" w:rsidRDefault="008E1FC6" w:rsidP="008E1FC6">
            <w:pPr>
              <w:pStyle w:val="TAL"/>
              <w:rPr>
                <w:sz w:val="16"/>
                <w:szCs w:val="16"/>
              </w:rPr>
            </w:pPr>
            <w:r w:rsidRPr="00016B51">
              <w:rPr>
                <w:sz w:val="16"/>
                <w:szCs w:val="16"/>
              </w:rPr>
              <w:t>RAN#89e:</w:t>
            </w:r>
          </w:p>
          <w:p w14:paraId="09499CC4" w14:textId="77777777" w:rsidR="008E1FC6" w:rsidRPr="00016B51" w:rsidRDefault="008E1FC6" w:rsidP="008E1FC6">
            <w:pPr>
              <w:pStyle w:val="TAL"/>
              <w:rPr>
                <w:sz w:val="16"/>
                <w:szCs w:val="16"/>
              </w:rPr>
            </w:pPr>
            <w:r w:rsidRPr="00016B51">
              <w:rPr>
                <w:sz w:val="16"/>
                <w:szCs w:val="16"/>
              </w:rPr>
              <w:t>RP-201531</w:t>
            </w:r>
            <w:r w:rsidRPr="00016B51">
              <w:rPr>
                <w:sz w:val="16"/>
                <w:szCs w:val="16"/>
              </w:rPr>
              <w:tab/>
              <w:t>Summary of WI on Multi-RAT Dual-Connectivity and Carrier Aggregation enhancements (LTE, NR)</w:t>
            </w:r>
            <w:r w:rsidRPr="00016B51">
              <w:rPr>
                <w:sz w:val="16"/>
                <w:szCs w:val="16"/>
              </w:rPr>
              <w:tab/>
              <w:t>Ericsson</w:t>
            </w:r>
          </w:p>
          <w:p w14:paraId="680FB828" w14:textId="77777777" w:rsidR="008E1FC6" w:rsidRPr="00016B51" w:rsidRDefault="008E1FC6" w:rsidP="008E1FC6">
            <w:pPr>
              <w:pStyle w:val="TAL"/>
              <w:rPr>
                <w:sz w:val="16"/>
                <w:szCs w:val="16"/>
              </w:rPr>
            </w:pPr>
            <w:r w:rsidRPr="00016B51">
              <w:rPr>
                <w:sz w:val="16"/>
                <w:szCs w:val="16"/>
              </w:rPr>
              <w:t>RP-201718</w:t>
            </w:r>
            <w:r w:rsidRPr="00016B51">
              <w:rPr>
                <w:sz w:val="16"/>
                <w:szCs w:val="16"/>
              </w:rPr>
              <w:tab/>
              <w:t>WI summary: RF requirements for NR frequency range 1 (FR1)</w:t>
            </w:r>
            <w:r w:rsidRPr="00016B51">
              <w:rPr>
                <w:sz w:val="16"/>
                <w:szCs w:val="16"/>
              </w:rPr>
              <w:tab/>
              <w:t>Huawei, HiSilicon</w:t>
            </w:r>
          </w:p>
          <w:p w14:paraId="3E18D622" w14:textId="77777777" w:rsidR="008E1FC6" w:rsidRPr="00016B51" w:rsidRDefault="008E1FC6" w:rsidP="008E1FC6">
            <w:pPr>
              <w:pStyle w:val="TAL"/>
              <w:rPr>
                <w:sz w:val="16"/>
                <w:szCs w:val="16"/>
              </w:rPr>
            </w:pPr>
            <w:r w:rsidRPr="00016B51">
              <w:rPr>
                <w:sz w:val="16"/>
                <w:szCs w:val="16"/>
              </w:rPr>
              <w:t>RP-201757</w:t>
            </w:r>
            <w:r w:rsidRPr="00016B51">
              <w:rPr>
                <w:sz w:val="16"/>
                <w:szCs w:val="16"/>
              </w:rPr>
              <w:tab/>
              <w:t>WI summary for WI: Integrated Access and Backhaul for NR (NR_IAB)</w:t>
            </w:r>
            <w:r w:rsidRPr="00016B51">
              <w:rPr>
                <w:sz w:val="16"/>
                <w:szCs w:val="16"/>
              </w:rPr>
              <w:tab/>
              <w:t>Qualcomm Incorporated</w:t>
            </w:r>
          </w:p>
          <w:p w14:paraId="59DBBD01" w14:textId="77777777" w:rsidR="008E1FC6" w:rsidRPr="00016B51" w:rsidRDefault="008E1FC6" w:rsidP="008E1FC6">
            <w:pPr>
              <w:pStyle w:val="TAL"/>
              <w:rPr>
                <w:sz w:val="16"/>
                <w:szCs w:val="16"/>
              </w:rPr>
            </w:pPr>
            <w:r w:rsidRPr="00016B51">
              <w:rPr>
                <w:sz w:val="16"/>
                <w:szCs w:val="16"/>
              </w:rPr>
              <w:t>RP-201829</w:t>
            </w:r>
            <w:r w:rsidRPr="00016B51">
              <w:rPr>
                <w:sz w:val="16"/>
                <w:szCs w:val="16"/>
              </w:rPr>
              <w:tab/>
              <w:t>Summary for WI UE Conformance Test Aspects - Mission Critical Improvements</w:t>
            </w:r>
            <w:r w:rsidRPr="00016B51">
              <w:rPr>
                <w:sz w:val="16"/>
                <w:szCs w:val="16"/>
              </w:rPr>
              <w:tab/>
              <w:t>NIST</w:t>
            </w:r>
          </w:p>
          <w:p w14:paraId="5DEEA35B" w14:textId="77777777" w:rsidR="008E1FC6" w:rsidRPr="00016B51" w:rsidRDefault="008E1FC6" w:rsidP="008E1FC6">
            <w:pPr>
              <w:pStyle w:val="TAL"/>
              <w:rPr>
                <w:sz w:val="16"/>
                <w:szCs w:val="16"/>
              </w:rPr>
            </w:pPr>
            <w:r w:rsidRPr="00016B51">
              <w:rPr>
                <w:sz w:val="16"/>
                <w:szCs w:val="16"/>
              </w:rPr>
              <w:t>RP-201836</w:t>
            </w:r>
            <w:r w:rsidRPr="00016B51">
              <w:rPr>
                <w:sz w:val="16"/>
                <w:szCs w:val="16"/>
              </w:rPr>
              <w:tab/>
              <w:t>WI summary for WI: NR positioning support</w:t>
            </w:r>
            <w:r w:rsidRPr="00016B51">
              <w:rPr>
                <w:sz w:val="16"/>
                <w:szCs w:val="16"/>
              </w:rPr>
              <w:tab/>
              <w:t>Intel Corporation</w:t>
            </w:r>
          </w:p>
          <w:p w14:paraId="26FDCBA7" w14:textId="77777777" w:rsidR="008E1FC6" w:rsidRPr="00016B51" w:rsidRDefault="008E1FC6" w:rsidP="008E1FC6">
            <w:pPr>
              <w:pStyle w:val="TAL"/>
              <w:rPr>
                <w:sz w:val="16"/>
                <w:szCs w:val="16"/>
              </w:rPr>
            </w:pPr>
            <w:r w:rsidRPr="00016B51">
              <w:rPr>
                <w:sz w:val="16"/>
                <w:szCs w:val="16"/>
              </w:rPr>
              <w:t>RP-201840</w:t>
            </w:r>
            <w:r w:rsidRPr="00016B51">
              <w:rPr>
                <w:sz w:val="16"/>
                <w:szCs w:val="16"/>
              </w:rPr>
              <w:tab/>
              <w:t>WI summary for NR-based Access to Unlicensed Spectrum</w:t>
            </w:r>
            <w:r w:rsidRPr="00016B51">
              <w:rPr>
                <w:sz w:val="16"/>
                <w:szCs w:val="16"/>
              </w:rPr>
              <w:tab/>
              <w:t>QUALCOMM Europe Inc. - Spain</w:t>
            </w:r>
          </w:p>
          <w:p w14:paraId="717A873A" w14:textId="77777777" w:rsidR="008E1FC6" w:rsidRPr="00016B51" w:rsidRDefault="008E1FC6" w:rsidP="008E1FC6">
            <w:pPr>
              <w:pStyle w:val="TAL"/>
              <w:rPr>
                <w:sz w:val="16"/>
                <w:szCs w:val="16"/>
              </w:rPr>
            </w:pPr>
            <w:r w:rsidRPr="00016B51">
              <w:rPr>
                <w:sz w:val="16"/>
                <w:szCs w:val="16"/>
              </w:rPr>
              <w:t>RP-201884</w:t>
            </w:r>
            <w:r w:rsidRPr="00016B51">
              <w:rPr>
                <w:sz w:val="16"/>
                <w:szCs w:val="16"/>
              </w:rPr>
              <w:tab/>
              <w:t>WI summary: NR RRM enhancement in R16</w:t>
            </w:r>
            <w:r w:rsidRPr="00016B51">
              <w:rPr>
                <w:sz w:val="16"/>
                <w:szCs w:val="16"/>
              </w:rPr>
              <w:tab/>
              <w:t>Intel Corporation</w:t>
            </w:r>
          </w:p>
          <w:p w14:paraId="04A2B9CE" w14:textId="77777777" w:rsidR="008E1FC6" w:rsidRPr="00016B51" w:rsidRDefault="008E1FC6" w:rsidP="008E1FC6">
            <w:pPr>
              <w:pStyle w:val="TAL"/>
              <w:rPr>
                <w:sz w:val="16"/>
                <w:szCs w:val="16"/>
              </w:rPr>
            </w:pPr>
            <w:r w:rsidRPr="00016B51">
              <w:rPr>
                <w:sz w:val="16"/>
                <w:szCs w:val="16"/>
              </w:rPr>
              <w:t>RP-201905</w:t>
            </w:r>
            <w:r w:rsidRPr="00016B51">
              <w:rPr>
                <w:sz w:val="16"/>
                <w:szCs w:val="16"/>
              </w:rPr>
              <w:tab/>
              <w:t>WI Summary for 29 dBm UE Power Class for LTE Band 41and NR Band n41</w:t>
            </w:r>
            <w:r w:rsidRPr="00016B51">
              <w:rPr>
                <w:sz w:val="16"/>
                <w:szCs w:val="16"/>
              </w:rPr>
              <w:tab/>
              <w:t>T-Mobile USA</w:t>
            </w:r>
          </w:p>
          <w:p w14:paraId="71BEBF84" w14:textId="77777777" w:rsidR="008E1FC6" w:rsidRPr="00016B51" w:rsidRDefault="008E1FC6" w:rsidP="008E1FC6">
            <w:pPr>
              <w:pStyle w:val="TAL"/>
              <w:rPr>
                <w:sz w:val="16"/>
                <w:szCs w:val="16"/>
              </w:rPr>
            </w:pPr>
            <w:r w:rsidRPr="00016B51">
              <w:rPr>
                <w:sz w:val="16"/>
                <w:szCs w:val="16"/>
              </w:rPr>
              <w:t>RP-201942</w:t>
            </w:r>
            <w:r w:rsidRPr="00016B51">
              <w:rPr>
                <w:sz w:val="16"/>
                <w:szCs w:val="16"/>
              </w:rPr>
              <w:tab/>
              <w:t>WI summary on RRM requirement for CSI-RS Based L3 measurement</w:t>
            </w:r>
            <w:r w:rsidRPr="00016B51">
              <w:rPr>
                <w:sz w:val="16"/>
                <w:szCs w:val="16"/>
              </w:rPr>
              <w:tab/>
              <w:t>CATT</w:t>
            </w:r>
          </w:p>
          <w:p w14:paraId="3DC6272F" w14:textId="77777777" w:rsidR="008E1FC6" w:rsidRPr="00016B51" w:rsidRDefault="008E1FC6" w:rsidP="008E1FC6">
            <w:pPr>
              <w:pStyle w:val="TAL"/>
              <w:rPr>
                <w:sz w:val="16"/>
                <w:szCs w:val="16"/>
              </w:rPr>
            </w:pPr>
            <w:r w:rsidRPr="00016B51">
              <w:rPr>
                <w:sz w:val="16"/>
                <w:szCs w:val="16"/>
              </w:rPr>
              <w:t>Receiveed by e-mail but not submitted to TSG#89e:</w:t>
            </w:r>
          </w:p>
          <w:p w14:paraId="017749A0" w14:textId="77777777" w:rsidR="004F7C7B" w:rsidRPr="00016B51" w:rsidRDefault="008E1FC6" w:rsidP="008E1FC6">
            <w:pPr>
              <w:pStyle w:val="TAL"/>
              <w:rPr>
                <w:sz w:val="16"/>
                <w:szCs w:val="16"/>
              </w:rPr>
            </w:pPr>
            <w:r w:rsidRPr="00016B51">
              <w:rPr>
                <w:sz w:val="16"/>
                <w:szCs w:val="16"/>
              </w:rPr>
              <w:t>eNAPI</w:t>
            </w:r>
          </w:p>
          <w:p w14:paraId="77E72C85" w14:textId="77777777" w:rsidR="008E1FC6" w:rsidRPr="00016B51" w:rsidRDefault="008E1FC6" w:rsidP="008E1FC6">
            <w:pPr>
              <w:pStyle w:val="TAL"/>
              <w:rPr>
                <w:sz w:val="16"/>
                <w:szCs w:val="16"/>
              </w:rPr>
            </w:pPr>
          </w:p>
          <w:p w14:paraId="41EA52E8" w14:textId="0DF835C6" w:rsidR="008E1FC6" w:rsidRPr="00016B51" w:rsidRDefault="00B256A4" w:rsidP="008E1FC6">
            <w:pPr>
              <w:pStyle w:val="TAL"/>
              <w:rPr>
                <w:sz w:val="16"/>
                <w:szCs w:val="16"/>
              </w:rPr>
            </w:pPr>
            <w:r w:rsidRPr="00016B51">
              <w:rPr>
                <w:sz w:val="16"/>
                <w:szCs w:val="16"/>
              </w:rPr>
              <w:t xml:space="preserve">Other </w:t>
            </w:r>
            <w:r w:rsidR="008E1FC6" w:rsidRPr="00016B51">
              <w:rPr>
                <w:sz w:val="16"/>
                <w:szCs w:val="16"/>
              </w:rPr>
              <w:t xml:space="preserve">Summaries received </w:t>
            </w:r>
            <w:r w:rsidRPr="00016B51">
              <w:rPr>
                <w:sz w:val="16"/>
                <w:szCs w:val="16"/>
              </w:rPr>
              <w:t xml:space="preserve">by TSG#89 and </w:t>
            </w:r>
            <w:r w:rsidR="008E1FC6" w:rsidRPr="00016B51">
              <w:rPr>
                <w:sz w:val="16"/>
                <w:szCs w:val="16"/>
              </w:rPr>
              <w:t>included:</w:t>
            </w:r>
          </w:p>
          <w:p w14:paraId="60491FF0" w14:textId="77777777" w:rsidR="008B2F88" w:rsidRPr="00016B51" w:rsidRDefault="008B2F88" w:rsidP="008E1FC6">
            <w:pPr>
              <w:pStyle w:val="TAL"/>
              <w:rPr>
                <w:sz w:val="16"/>
                <w:szCs w:val="16"/>
              </w:rPr>
            </w:pPr>
            <w:r w:rsidRPr="00016B51">
              <w:rPr>
                <w:sz w:val="16"/>
                <w:szCs w:val="16"/>
              </w:rPr>
              <w:t>SP-200872 WI summary for QOED</w:t>
            </w:r>
          </w:p>
          <w:p w14:paraId="02AA25CC" w14:textId="77777777" w:rsidR="008B2F88" w:rsidRPr="00016B51" w:rsidRDefault="008B2F88" w:rsidP="008E1FC6">
            <w:pPr>
              <w:pStyle w:val="TAL"/>
              <w:rPr>
                <w:sz w:val="16"/>
                <w:szCs w:val="16"/>
              </w:rPr>
            </w:pPr>
            <w:r w:rsidRPr="00016B51">
              <w:rPr>
                <w:sz w:val="16"/>
                <w:szCs w:val="16"/>
              </w:rPr>
              <w:t>SP-200XYZ WI summary for LAN support in 5G</w:t>
            </w:r>
          </w:p>
          <w:p w14:paraId="63033C28" w14:textId="09FCFFB6" w:rsidR="00F64A9C" w:rsidRPr="00016B51" w:rsidRDefault="00F64A9C" w:rsidP="00F64A9C">
            <w:pPr>
              <w:pStyle w:val="TAL"/>
              <w:rPr>
                <w:sz w:val="16"/>
                <w:szCs w:val="16"/>
              </w:rPr>
            </w:pPr>
            <w:r w:rsidRPr="00016B51">
              <w:rPr>
                <w:sz w:val="16"/>
                <w:szCs w:val="16"/>
              </w:rPr>
              <w:t>SP-200XYZ WI summary for eLSTR</w:t>
            </w:r>
          </w:p>
          <w:p w14:paraId="35DCFAC8" w14:textId="1C1B9ABD" w:rsidR="00154A7F" w:rsidRPr="00016B51" w:rsidRDefault="00154A7F" w:rsidP="00154A7F">
            <w:pPr>
              <w:pStyle w:val="TAL"/>
              <w:rPr>
                <w:sz w:val="16"/>
                <w:szCs w:val="16"/>
              </w:rPr>
            </w:pPr>
            <w:r w:rsidRPr="00016B51">
              <w:rPr>
                <w:sz w:val="16"/>
                <w:szCs w:val="16"/>
              </w:rPr>
              <w:t>SP-200938</w:t>
            </w:r>
            <w:r w:rsidRPr="00016B51">
              <w:rPr>
                <w:sz w:val="16"/>
                <w:szCs w:val="16"/>
              </w:rPr>
              <w:tab/>
              <w:t>WI summary for V2XAPP</w:t>
            </w:r>
            <w:r w:rsidRPr="00016B51">
              <w:rPr>
                <w:sz w:val="16"/>
                <w:szCs w:val="16"/>
              </w:rPr>
              <w:tab/>
              <w:t>Huawei Telecommunication India</w:t>
            </w:r>
          </w:p>
          <w:p w14:paraId="798D9A87" w14:textId="77777777" w:rsidR="00154A7F" w:rsidRPr="00016B51" w:rsidRDefault="00154A7F" w:rsidP="00154A7F">
            <w:pPr>
              <w:pStyle w:val="TAL"/>
              <w:rPr>
                <w:sz w:val="16"/>
                <w:szCs w:val="16"/>
              </w:rPr>
            </w:pPr>
            <w:r w:rsidRPr="00016B51">
              <w:rPr>
                <w:sz w:val="16"/>
                <w:szCs w:val="16"/>
              </w:rPr>
              <w:t>SP-200941</w:t>
            </w:r>
            <w:r w:rsidRPr="00016B51">
              <w:rPr>
                <w:sz w:val="16"/>
                <w:szCs w:val="16"/>
              </w:rPr>
              <w:tab/>
              <w:t>Summary for work item 'Mobile Communication System for Railways 2 (MONASTERY2)'</w:t>
            </w:r>
            <w:r w:rsidRPr="00016B51">
              <w:rPr>
                <w:sz w:val="16"/>
                <w:szCs w:val="16"/>
              </w:rPr>
              <w:tab/>
              <w:t>Nokia, Nokia Shanghai Bell</w:t>
            </w:r>
          </w:p>
          <w:p w14:paraId="486E1F02" w14:textId="77777777" w:rsidR="00154A7F" w:rsidRPr="00016B51" w:rsidRDefault="00154A7F" w:rsidP="00154A7F">
            <w:pPr>
              <w:pStyle w:val="TAL"/>
              <w:rPr>
                <w:sz w:val="16"/>
                <w:szCs w:val="16"/>
              </w:rPr>
            </w:pPr>
            <w:r w:rsidRPr="00016B51">
              <w:rPr>
                <w:sz w:val="16"/>
                <w:szCs w:val="16"/>
              </w:rPr>
              <w:t>SP-200943</w:t>
            </w:r>
            <w:r w:rsidRPr="00016B51">
              <w:rPr>
                <w:sz w:val="16"/>
                <w:szCs w:val="16"/>
              </w:rPr>
              <w:tab/>
              <w:t>Summary for work item '5G positioning services (5G_HYPOS)'</w:t>
            </w:r>
            <w:r w:rsidRPr="00016B51">
              <w:rPr>
                <w:sz w:val="16"/>
                <w:szCs w:val="16"/>
              </w:rPr>
              <w:tab/>
              <w:t>ESA</w:t>
            </w:r>
          </w:p>
          <w:p w14:paraId="43A87435" w14:textId="6A0C03AC" w:rsidR="00154A7F" w:rsidRPr="00016B51" w:rsidRDefault="00154A7F" w:rsidP="00154A7F">
            <w:pPr>
              <w:pStyle w:val="TAL"/>
              <w:rPr>
                <w:sz w:val="16"/>
                <w:szCs w:val="16"/>
              </w:rPr>
            </w:pPr>
            <w:r w:rsidRPr="00016B51">
              <w:rPr>
                <w:sz w:val="16"/>
                <w:szCs w:val="16"/>
              </w:rPr>
              <w:t>SP-201001</w:t>
            </w:r>
            <w:r w:rsidRPr="00016B51">
              <w:rPr>
                <w:sz w:val="16"/>
                <w:szCs w:val="16"/>
              </w:rPr>
              <w:tab/>
              <w:t>summary for WI MBMSAPI_MCS</w:t>
            </w:r>
            <w:r w:rsidRPr="00016B51">
              <w:rPr>
                <w:sz w:val="16"/>
                <w:szCs w:val="16"/>
              </w:rPr>
              <w:tab/>
              <w:t>CATT, TD-Tech</w:t>
            </w:r>
          </w:p>
          <w:p w14:paraId="307EDEFC" w14:textId="69F5D478" w:rsidR="00154A7F" w:rsidRPr="00016B51" w:rsidRDefault="00154A7F" w:rsidP="00154A7F">
            <w:pPr>
              <w:pStyle w:val="TAL"/>
              <w:rPr>
                <w:sz w:val="16"/>
                <w:szCs w:val="16"/>
              </w:rPr>
            </w:pPr>
            <w:r w:rsidRPr="00016B51">
              <w:rPr>
                <w:sz w:val="16"/>
                <w:szCs w:val="16"/>
              </w:rPr>
              <w:t>SP-201083</w:t>
            </w:r>
            <w:r w:rsidRPr="00016B51">
              <w:rPr>
                <w:sz w:val="16"/>
                <w:szCs w:val="16"/>
              </w:rPr>
              <w:tab/>
              <w:t>WI summary for eMCData2</w:t>
            </w:r>
            <w:r w:rsidRPr="00016B51">
              <w:rPr>
                <w:sz w:val="16"/>
                <w:szCs w:val="16"/>
              </w:rPr>
              <w:tab/>
              <w:t>AT&amp;T GNS Belgium SPRL</w:t>
            </w:r>
          </w:p>
          <w:p w14:paraId="0E3D3933" w14:textId="16E4EA85" w:rsidR="00154A7F" w:rsidRPr="00016B51" w:rsidRDefault="00154A7F" w:rsidP="00154A7F">
            <w:pPr>
              <w:pStyle w:val="TAL"/>
              <w:rPr>
                <w:sz w:val="16"/>
                <w:szCs w:val="16"/>
              </w:rPr>
            </w:pPr>
            <w:r w:rsidRPr="00016B51">
              <w:rPr>
                <w:sz w:val="16"/>
                <w:szCs w:val="16"/>
              </w:rPr>
              <w:t>SP-201111</w:t>
            </w:r>
            <w:r w:rsidRPr="00016B51">
              <w:rPr>
                <w:sz w:val="16"/>
                <w:szCs w:val="16"/>
              </w:rPr>
              <w:tab/>
              <w:t>WI summary for MCCI</w:t>
            </w:r>
            <w:r w:rsidRPr="00016B51">
              <w:rPr>
                <w:sz w:val="16"/>
                <w:szCs w:val="16"/>
              </w:rPr>
              <w:tab/>
              <w:t>Sepura Ltd</w:t>
            </w:r>
          </w:p>
          <w:p w14:paraId="5DC81039" w14:textId="77777777" w:rsidR="00154A7F" w:rsidRPr="00016B51" w:rsidRDefault="00154A7F" w:rsidP="00154A7F">
            <w:pPr>
              <w:pStyle w:val="TAL"/>
              <w:rPr>
                <w:sz w:val="16"/>
                <w:szCs w:val="16"/>
              </w:rPr>
            </w:pPr>
            <w:r w:rsidRPr="00016B51">
              <w:rPr>
                <w:sz w:val="16"/>
                <w:szCs w:val="16"/>
              </w:rPr>
              <w:t>SP-201113</w:t>
            </w:r>
            <w:r w:rsidRPr="00016B51">
              <w:rPr>
                <w:sz w:val="16"/>
                <w:szCs w:val="16"/>
              </w:rPr>
              <w:tab/>
              <w:t>Summary for work item 'Multi-device and multi-identity (MUD)'</w:t>
            </w:r>
            <w:r w:rsidRPr="00016B51">
              <w:rPr>
                <w:sz w:val="16"/>
                <w:szCs w:val="16"/>
              </w:rPr>
              <w:tab/>
              <w:t>Ericsson</w:t>
            </w:r>
          </w:p>
          <w:p w14:paraId="5F234B79" w14:textId="77777777" w:rsidR="00154A7F" w:rsidRPr="00016B51" w:rsidRDefault="00154A7F" w:rsidP="00154A7F">
            <w:pPr>
              <w:pStyle w:val="TAL"/>
              <w:rPr>
                <w:sz w:val="16"/>
                <w:szCs w:val="16"/>
              </w:rPr>
            </w:pPr>
            <w:r w:rsidRPr="00016B51">
              <w:rPr>
                <w:sz w:val="16"/>
                <w:szCs w:val="16"/>
              </w:rPr>
              <w:t>SP-201114</w:t>
            </w:r>
            <w:r w:rsidRPr="00016B51">
              <w:rPr>
                <w:sz w:val="16"/>
                <w:szCs w:val="16"/>
              </w:rPr>
              <w:tab/>
              <w:t>Summary of enh2MCPTT feature in Release 16</w:t>
            </w:r>
            <w:r w:rsidRPr="00016B51">
              <w:rPr>
                <w:sz w:val="16"/>
                <w:szCs w:val="16"/>
              </w:rPr>
              <w:tab/>
              <w:t>Motorola Solutions UK Ltd.</w:t>
            </w:r>
          </w:p>
          <w:p w14:paraId="5CAE6219" w14:textId="681348F5" w:rsidR="00154A7F" w:rsidRPr="00016B51" w:rsidRDefault="00154A7F" w:rsidP="00154A7F">
            <w:pPr>
              <w:pStyle w:val="TAL"/>
              <w:rPr>
                <w:sz w:val="16"/>
                <w:szCs w:val="16"/>
              </w:rPr>
            </w:pPr>
            <w:r w:rsidRPr="00016B51">
              <w:rPr>
                <w:sz w:val="16"/>
                <w:szCs w:val="16"/>
              </w:rPr>
              <w:t>SP-201117</w:t>
            </w:r>
            <w:r w:rsidRPr="00016B51">
              <w:rPr>
                <w:sz w:val="16"/>
                <w:szCs w:val="16"/>
              </w:rPr>
              <w:tab/>
              <w:t>Summary for Work Item Network Resource Model (NRM) enhancements</w:t>
            </w:r>
            <w:r w:rsidRPr="00016B51">
              <w:rPr>
                <w:sz w:val="16"/>
                <w:szCs w:val="16"/>
              </w:rPr>
              <w:tab/>
              <w:t>Nokia, Nokia Shanghai Bell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646A2" w14:textId="2371F360" w:rsidR="00D32731" w:rsidRPr="00016B51" w:rsidRDefault="00EE6809" w:rsidP="008D5B5D">
            <w:pPr>
              <w:pStyle w:val="TAC"/>
              <w:rPr>
                <w:sz w:val="16"/>
                <w:szCs w:val="16"/>
              </w:rPr>
            </w:pPr>
            <w:r w:rsidRPr="00016B51">
              <w:rPr>
                <w:sz w:val="16"/>
                <w:szCs w:val="16"/>
              </w:rPr>
              <w:t>1.0.0</w:t>
            </w:r>
          </w:p>
        </w:tc>
      </w:tr>
      <w:bookmarkEnd w:id="1700"/>
      <w:bookmarkEnd w:id="1701"/>
      <w:bookmarkEnd w:id="1702"/>
    </w:tbl>
    <w:p w14:paraId="257429A9" w14:textId="77777777" w:rsidR="001424A2" w:rsidRPr="00016B51" w:rsidRDefault="001424A2" w:rsidP="003B64C6"/>
    <w:sectPr w:rsidR="001424A2" w:rsidRPr="00016B51" w:rsidSect="00C472C5">
      <w:headerReference w:type="default" r:id="rId95"/>
      <w:footerReference w:type="default" r:id="rId9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C26F344" w14:textId="77777777" w:rsidR="00AB15C9" w:rsidRDefault="00AB15C9">
      <w:r>
        <w:separator/>
      </w:r>
    </w:p>
  </w:endnote>
  <w:endnote w:type="continuationSeparator" w:id="0">
    <w:p w14:paraId="04B08D6D" w14:textId="77777777" w:rsidR="00AB15C9" w:rsidRDefault="00AB15C9">
      <w:r>
        <w:continuationSeparator/>
      </w:r>
    </w:p>
  </w:endnote>
  <w:endnote w:type="continuationNotice" w:id="1">
    <w:p w14:paraId="7C7BD226" w14:textId="77777777" w:rsidR="00AB15C9" w:rsidRDefault="00AB15C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v4.2.0">
    <w:altName w:val="Times New Roman"/>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A99DB9" w14:textId="77777777" w:rsidR="00AB15C9" w:rsidRDefault="00AB15C9">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96D97" w14:textId="77777777" w:rsidR="00AB15C9" w:rsidRDefault="00AB15C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7731E5" w14:textId="77777777" w:rsidR="00AB15C9" w:rsidRDefault="00AB15C9">
      <w:r>
        <w:separator/>
      </w:r>
    </w:p>
  </w:footnote>
  <w:footnote w:type="continuationSeparator" w:id="0">
    <w:p w14:paraId="70B96107" w14:textId="77777777" w:rsidR="00AB15C9" w:rsidRDefault="00AB15C9">
      <w:r>
        <w:continuationSeparator/>
      </w:r>
    </w:p>
  </w:footnote>
  <w:footnote w:type="continuationNotice" w:id="1">
    <w:p w14:paraId="42D40F18" w14:textId="77777777" w:rsidR="00AB15C9" w:rsidRDefault="00AB15C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71701B" w14:textId="30CD4717" w:rsidR="00AB15C9" w:rsidRDefault="00AB15C9">
    <w:pPr>
      <w:pStyle w:val="Header"/>
      <w:framePr w:wrap="auto" w:vAnchor="text" w:hAnchor="margin" w:xAlign="right" w:y="1"/>
      <w:widowControl/>
    </w:pPr>
    <w:r>
      <w:fldChar w:fldCharType="begin"/>
    </w:r>
    <w:r>
      <w:instrText xml:space="preserve"> STYLEREF ZA </w:instrText>
    </w:r>
    <w:r>
      <w:fldChar w:fldCharType="separate"/>
    </w:r>
    <w:r w:rsidR="00FC1847">
      <w:t>TR 21.916 V1.0.0 (2020-12)</w:t>
    </w:r>
    <w:r>
      <w:fldChar w:fldCharType="end"/>
    </w:r>
  </w:p>
  <w:p w14:paraId="16E6847E" w14:textId="77777777" w:rsidR="00AB15C9" w:rsidRDefault="00AB15C9">
    <w:pPr>
      <w:pStyle w:val="Header"/>
      <w:framePr w:wrap="auto" w:vAnchor="text" w:hAnchor="margin" w:xAlign="center" w:y="1"/>
      <w:widowControl/>
    </w:pPr>
    <w:r>
      <w:fldChar w:fldCharType="begin"/>
    </w:r>
    <w:r>
      <w:instrText xml:space="preserve"> PAGE </w:instrText>
    </w:r>
    <w:r>
      <w:fldChar w:fldCharType="separate"/>
    </w:r>
    <w:r>
      <w:t>103</w:t>
    </w:r>
    <w:r>
      <w:fldChar w:fldCharType="end"/>
    </w:r>
  </w:p>
  <w:p w14:paraId="24759098" w14:textId="3283AEFA" w:rsidR="00AB15C9" w:rsidRDefault="00AB15C9">
    <w:pPr>
      <w:pStyle w:val="Header"/>
      <w:framePr w:wrap="auto" w:vAnchor="text" w:hAnchor="margin" w:y="1"/>
      <w:widowControl/>
    </w:pPr>
    <w:r>
      <w:fldChar w:fldCharType="begin"/>
    </w:r>
    <w:r>
      <w:instrText xml:space="preserve"> STYLEREF ZGSM </w:instrText>
    </w:r>
    <w:r>
      <w:fldChar w:fldCharType="separate"/>
    </w:r>
    <w:r w:rsidR="00FC1847">
      <w:t>Release 16</w:t>
    </w:r>
    <w:r>
      <w:fldChar w:fldCharType="end"/>
    </w:r>
  </w:p>
  <w:p w14:paraId="4D38E13F" w14:textId="77777777" w:rsidR="00AB15C9" w:rsidRDefault="00AB15C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9CA216" w14:textId="31743330" w:rsidR="00AB15C9" w:rsidRDefault="00AB15C9">
    <w:pPr>
      <w:pStyle w:val="Header"/>
      <w:framePr w:wrap="auto" w:vAnchor="text" w:hAnchor="margin" w:xAlign="right" w:y="1"/>
      <w:widowControl/>
    </w:pPr>
    <w:r>
      <w:fldChar w:fldCharType="begin"/>
    </w:r>
    <w:r>
      <w:instrText xml:space="preserve"> STYLEREF ZA </w:instrText>
    </w:r>
    <w:r>
      <w:fldChar w:fldCharType="separate"/>
    </w:r>
    <w:r>
      <w:t>TR 21.916 V1.0.0 (2020-12)</w:t>
    </w:r>
    <w:r>
      <w:fldChar w:fldCharType="end"/>
    </w:r>
  </w:p>
  <w:p w14:paraId="2702FEA3" w14:textId="77777777" w:rsidR="00AB15C9" w:rsidRDefault="00AB15C9">
    <w:pPr>
      <w:pStyle w:val="Header"/>
      <w:framePr w:wrap="auto" w:vAnchor="text" w:hAnchor="margin" w:xAlign="center" w:y="1"/>
      <w:widowControl/>
    </w:pPr>
    <w:r>
      <w:fldChar w:fldCharType="begin"/>
    </w:r>
    <w:r>
      <w:instrText xml:space="preserve"> PAGE </w:instrText>
    </w:r>
    <w:r>
      <w:fldChar w:fldCharType="separate"/>
    </w:r>
    <w:r>
      <w:t>108</w:t>
    </w:r>
    <w:r>
      <w:fldChar w:fldCharType="end"/>
    </w:r>
  </w:p>
  <w:p w14:paraId="38EF6FC2" w14:textId="1690F7B5" w:rsidR="00AB15C9" w:rsidRDefault="00AB15C9">
    <w:pPr>
      <w:pStyle w:val="Header"/>
      <w:framePr w:wrap="auto" w:vAnchor="text" w:hAnchor="margin" w:y="1"/>
      <w:widowControl/>
    </w:pPr>
    <w:r>
      <w:fldChar w:fldCharType="begin"/>
    </w:r>
    <w:r>
      <w:instrText xml:space="preserve"> STYLEREF ZGSM </w:instrText>
    </w:r>
    <w:r>
      <w:fldChar w:fldCharType="separate"/>
    </w:r>
    <w:r>
      <w:t>Release 16</w:t>
    </w:r>
    <w:r>
      <w:fldChar w:fldCharType="end"/>
    </w:r>
  </w:p>
  <w:p w14:paraId="549F3653" w14:textId="77777777" w:rsidR="00AB15C9" w:rsidRDefault="00AB15C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42338E"/>
    <w:multiLevelType w:val="hybridMultilevel"/>
    <w:tmpl w:val="2F321D4C"/>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15:restartNumberingAfterBreak="0">
    <w:nsid w:val="04834BB6"/>
    <w:multiLevelType w:val="hybridMultilevel"/>
    <w:tmpl w:val="7D6AE880"/>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15:restartNumberingAfterBreak="0">
    <w:nsid w:val="13DA413F"/>
    <w:multiLevelType w:val="hybridMultilevel"/>
    <w:tmpl w:val="7F00C2B6"/>
    <w:lvl w:ilvl="0" w:tplc="2AEACED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BC3496A"/>
    <w:multiLevelType w:val="hybridMultilevel"/>
    <w:tmpl w:val="06DEF050"/>
    <w:lvl w:ilvl="0" w:tplc="3FC6E06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15:restartNumberingAfterBreak="0">
    <w:nsid w:val="29AA0D74"/>
    <w:multiLevelType w:val="hybridMultilevel"/>
    <w:tmpl w:val="CC8247D0"/>
    <w:lvl w:ilvl="0" w:tplc="9BEE7624">
      <w:start w:val="1"/>
      <w:numFmt w:val="decimal"/>
      <w:lvlText w:val="%1."/>
      <w:lvlJc w:val="left"/>
      <w:pPr>
        <w:ind w:left="36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19F4D02"/>
    <w:multiLevelType w:val="multilevel"/>
    <w:tmpl w:val="1C7E780A"/>
    <w:lvl w:ilvl="0">
      <w:start w:val="1"/>
      <w:numFmt w:val="decimal"/>
      <w:lvlText w:val="%1"/>
      <w:lvlJc w:val="left"/>
      <w:pPr>
        <w:ind w:left="1080" w:hanging="720"/>
      </w:pPr>
      <w:rPr>
        <w:rFonts w:hint="default"/>
      </w:rPr>
    </w:lvl>
    <w:lvl w:ilvl="1">
      <w:start w:val="1"/>
      <w:numFmt w:val="decimal"/>
      <w:isLgl/>
      <w:lvlText w:val="%1.%2"/>
      <w:lvlJc w:val="left"/>
      <w:pPr>
        <w:ind w:left="1800" w:hanging="360"/>
      </w:pPr>
      <w:rPr>
        <w:rFonts w:hint="default"/>
      </w:rPr>
    </w:lvl>
    <w:lvl w:ilvl="2">
      <w:start w:val="1"/>
      <w:numFmt w:val="decimal"/>
      <w:isLgl/>
      <w:lvlText w:val="%1.%2.%3"/>
      <w:lvlJc w:val="left"/>
      <w:pPr>
        <w:ind w:left="3240" w:hanging="720"/>
      </w:pPr>
      <w:rPr>
        <w:rFonts w:hint="default"/>
      </w:rPr>
    </w:lvl>
    <w:lvl w:ilvl="3">
      <w:start w:val="1"/>
      <w:numFmt w:val="decimal"/>
      <w:isLgl/>
      <w:lvlText w:val="%1.%2.%3.%4"/>
      <w:lvlJc w:val="left"/>
      <w:pPr>
        <w:ind w:left="4320" w:hanging="720"/>
      </w:pPr>
      <w:rPr>
        <w:rFonts w:hint="default"/>
      </w:rPr>
    </w:lvl>
    <w:lvl w:ilvl="4">
      <w:start w:val="1"/>
      <w:numFmt w:val="decimal"/>
      <w:isLgl/>
      <w:lvlText w:val="%1.%2.%3.%4.%5"/>
      <w:lvlJc w:val="left"/>
      <w:pPr>
        <w:ind w:left="5760" w:hanging="1080"/>
      </w:pPr>
      <w:rPr>
        <w:rFonts w:hint="default"/>
      </w:rPr>
    </w:lvl>
    <w:lvl w:ilvl="5">
      <w:start w:val="1"/>
      <w:numFmt w:val="decimal"/>
      <w:isLgl/>
      <w:lvlText w:val="%1.%2.%3.%4.%5.%6"/>
      <w:lvlJc w:val="left"/>
      <w:pPr>
        <w:ind w:left="6840" w:hanging="1080"/>
      </w:pPr>
      <w:rPr>
        <w:rFonts w:hint="default"/>
      </w:rPr>
    </w:lvl>
    <w:lvl w:ilvl="6">
      <w:start w:val="1"/>
      <w:numFmt w:val="decimal"/>
      <w:isLgl/>
      <w:lvlText w:val="%1.%2.%3.%4.%5.%6.%7"/>
      <w:lvlJc w:val="left"/>
      <w:pPr>
        <w:ind w:left="8280" w:hanging="1440"/>
      </w:pPr>
      <w:rPr>
        <w:rFonts w:hint="default"/>
      </w:rPr>
    </w:lvl>
    <w:lvl w:ilvl="7">
      <w:start w:val="1"/>
      <w:numFmt w:val="decimal"/>
      <w:isLgl/>
      <w:lvlText w:val="%1.%2.%3.%4.%5.%6.%7.%8"/>
      <w:lvlJc w:val="left"/>
      <w:pPr>
        <w:ind w:left="9360" w:hanging="1440"/>
      </w:pPr>
      <w:rPr>
        <w:rFonts w:hint="default"/>
      </w:rPr>
    </w:lvl>
    <w:lvl w:ilvl="8">
      <w:start w:val="1"/>
      <w:numFmt w:val="decimal"/>
      <w:isLgl/>
      <w:lvlText w:val="%1.%2.%3.%4.%5.%6.%7.%8.%9"/>
      <w:lvlJc w:val="left"/>
      <w:pPr>
        <w:ind w:left="10800" w:hanging="1800"/>
      </w:pPr>
      <w:rPr>
        <w:rFonts w:hint="default"/>
      </w:rPr>
    </w:lvl>
  </w:abstractNum>
  <w:abstractNum w:abstractNumId="7"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DAC1E3B"/>
    <w:multiLevelType w:val="hybridMultilevel"/>
    <w:tmpl w:val="E946C23A"/>
    <w:lvl w:ilvl="0" w:tplc="3C6C6F16">
      <w:start w:val="156"/>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C981A6B"/>
    <w:multiLevelType w:val="hybridMultilevel"/>
    <w:tmpl w:val="607E170A"/>
    <w:lvl w:ilvl="0" w:tplc="3C6C6F16">
      <w:start w:val="156"/>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 w15:restartNumberingAfterBreak="0">
    <w:nsid w:val="587A16B2"/>
    <w:multiLevelType w:val="hybridMultilevel"/>
    <w:tmpl w:val="BA40A1FE"/>
    <w:lvl w:ilvl="0" w:tplc="05169A18">
      <w:start w:val="1"/>
      <w:numFmt w:val="bullet"/>
      <w:lvlText w:val="­"/>
      <w:lvlJc w:val="left"/>
      <w:pPr>
        <w:ind w:left="1004" w:hanging="360"/>
      </w:pPr>
      <w:rPr>
        <w:rFonts w:ascii="Courier New" w:hAnsi="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5EB6329F"/>
    <w:multiLevelType w:val="hybridMultilevel"/>
    <w:tmpl w:val="7F00C2B6"/>
    <w:lvl w:ilvl="0" w:tplc="2AEACED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64F66AB1"/>
    <w:multiLevelType w:val="hybridMultilevel"/>
    <w:tmpl w:val="92C290F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68333217"/>
    <w:multiLevelType w:val="hybridMultilevel"/>
    <w:tmpl w:val="EB50F5A8"/>
    <w:lvl w:ilvl="0" w:tplc="E7AA2962">
      <w:start w:val="2"/>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70182268"/>
    <w:multiLevelType w:val="hybridMultilevel"/>
    <w:tmpl w:val="E02EE910"/>
    <w:lvl w:ilvl="0" w:tplc="CF929784">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7DA6199F"/>
    <w:multiLevelType w:val="hybridMultilevel"/>
    <w:tmpl w:val="F48C5908"/>
    <w:lvl w:ilvl="0" w:tplc="94921042">
      <w:start w:val="1"/>
      <w:numFmt w:val="decimal"/>
      <w:lvlText w:val="%1"/>
      <w:lvlJc w:val="left"/>
      <w:pPr>
        <w:ind w:left="1080" w:hanging="360"/>
      </w:pPr>
      <w:rPr>
        <w:rFonts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7DAC06B5"/>
    <w:multiLevelType w:val="hybridMultilevel"/>
    <w:tmpl w:val="6666B534"/>
    <w:lvl w:ilvl="0" w:tplc="EF88BBF0">
      <w:start w:val="5"/>
      <w:numFmt w:val="bullet"/>
      <w:lvlText w:val="-"/>
      <w:lvlJc w:val="left"/>
      <w:pPr>
        <w:ind w:left="644" w:hanging="360"/>
      </w:pPr>
      <w:rPr>
        <w:rFonts w:ascii="Times New Roman" w:eastAsiaTheme="minorEastAsia"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num w:numId="1">
    <w:abstractNumId w:val="3"/>
  </w:num>
  <w:num w:numId="2">
    <w:abstractNumId w:val="5"/>
  </w:num>
  <w:num w:numId="3">
    <w:abstractNumId w:val="7"/>
  </w:num>
  <w:num w:numId="4">
    <w:abstractNumId w:val="10"/>
  </w:num>
  <w:num w:numId="5">
    <w:abstractNumId w:val="17"/>
  </w:num>
  <w:num w:numId="6">
    <w:abstractNumId w:val="1"/>
  </w:num>
  <w:num w:numId="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
  </w:num>
  <w:num w:numId="9">
    <w:abstractNumId w:val="12"/>
  </w:num>
  <w:num w:numId="10">
    <w:abstractNumId w:val="9"/>
  </w:num>
  <w:num w:numId="11">
    <w:abstractNumId w:val="8"/>
  </w:num>
  <w:num w:numId="12">
    <w:abstractNumId w:val="14"/>
  </w:num>
  <w:num w:numId="13">
    <w:abstractNumId w:val="6"/>
  </w:num>
  <w:num w:numId="14">
    <w:abstractNumId w:val="15"/>
  </w:num>
  <w:num w:numId="15">
    <w:abstractNumId w:val="16"/>
  </w:num>
  <w:num w:numId="16">
    <w:abstractNumId w:val="13"/>
  </w:num>
  <w:num w:numId="17">
    <w:abstractNumId w:val="11"/>
  </w:num>
  <w:num w:numId="18">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47105"/>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51E"/>
    <w:rsid w:val="00002CE5"/>
    <w:rsid w:val="00007D9C"/>
    <w:rsid w:val="00012F76"/>
    <w:rsid w:val="00013508"/>
    <w:rsid w:val="00013E02"/>
    <w:rsid w:val="000150C8"/>
    <w:rsid w:val="00015771"/>
    <w:rsid w:val="00016820"/>
    <w:rsid w:val="00016B51"/>
    <w:rsid w:val="00021625"/>
    <w:rsid w:val="0002191D"/>
    <w:rsid w:val="000266A0"/>
    <w:rsid w:val="000301E5"/>
    <w:rsid w:val="00030A09"/>
    <w:rsid w:val="00030C01"/>
    <w:rsid w:val="00031C1D"/>
    <w:rsid w:val="00033319"/>
    <w:rsid w:val="00034856"/>
    <w:rsid w:val="00034B41"/>
    <w:rsid w:val="00035326"/>
    <w:rsid w:val="00035800"/>
    <w:rsid w:val="000364E8"/>
    <w:rsid w:val="00040DBB"/>
    <w:rsid w:val="00042D4A"/>
    <w:rsid w:val="00042DFF"/>
    <w:rsid w:val="000448D9"/>
    <w:rsid w:val="00045547"/>
    <w:rsid w:val="000503F6"/>
    <w:rsid w:val="00050F14"/>
    <w:rsid w:val="00054B95"/>
    <w:rsid w:val="00055798"/>
    <w:rsid w:val="000557C9"/>
    <w:rsid w:val="0005583C"/>
    <w:rsid w:val="00057816"/>
    <w:rsid w:val="000615D6"/>
    <w:rsid w:val="00064BA9"/>
    <w:rsid w:val="00065559"/>
    <w:rsid w:val="000655F9"/>
    <w:rsid w:val="00065C20"/>
    <w:rsid w:val="0006779E"/>
    <w:rsid w:val="000730EA"/>
    <w:rsid w:val="00073B4F"/>
    <w:rsid w:val="00076C77"/>
    <w:rsid w:val="00076E65"/>
    <w:rsid w:val="00080304"/>
    <w:rsid w:val="00080DF7"/>
    <w:rsid w:val="00081A6D"/>
    <w:rsid w:val="00081F5F"/>
    <w:rsid w:val="00082E9D"/>
    <w:rsid w:val="00084AFE"/>
    <w:rsid w:val="00086C7B"/>
    <w:rsid w:val="00086E11"/>
    <w:rsid w:val="0009140B"/>
    <w:rsid w:val="000935F0"/>
    <w:rsid w:val="00093AEE"/>
    <w:rsid w:val="00093E7E"/>
    <w:rsid w:val="000962F3"/>
    <w:rsid w:val="000969E3"/>
    <w:rsid w:val="00097AE3"/>
    <w:rsid w:val="000A0C87"/>
    <w:rsid w:val="000A0D91"/>
    <w:rsid w:val="000A1AB2"/>
    <w:rsid w:val="000A34FE"/>
    <w:rsid w:val="000A361E"/>
    <w:rsid w:val="000A632B"/>
    <w:rsid w:val="000A76F4"/>
    <w:rsid w:val="000B35B3"/>
    <w:rsid w:val="000B3A5A"/>
    <w:rsid w:val="000B4B11"/>
    <w:rsid w:val="000B53BB"/>
    <w:rsid w:val="000B55D3"/>
    <w:rsid w:val="000B6ADC"/>
    <w:rsid w:val="000B7C21"/>
    <w:rsid w:val="000C2187"/>
    <w:rsid w:val="000C36D5"/>
    <w:rsid w:val="000C6037"/>
    <w:rsid w:val="000C618A"/>
    <w:rsid w:val="000C74EB"/>
    <w:rsid w:val="000D0C26"/>
    <w:rsid w:val="000D1B37"/>
    <w:rsid w:val="000D2AB1"/>
    <w:rsid w:val="000D4493"/>
    <w:rsid w:val="000D5718"/>
    <w:rsid w:val="000D5C97"/>
    <w:rsid w:val="000D6904"/>
    <w:rsid w:val="000D6CFC"/>
    <w:rsid w:val="000E05A4"/>
    <w:rsid w:val="000E3084"/>
    <w:rsid w:val="000E4694"/>
    <w:rsid w:val="000E4B57"/>
    <w:rsid w:val="000E4C92"/>
    <w:rsid w:val="000E76F4"/>
    <w:rsid w:val="000F5B68"/>
    <w:rsid w:val="000F670A"/>
    <w:rsid w:val="000F692E"/>
    <w:rsid w:val="000F78A7"/>
    <w:rsid w:val="00102303"/>
    <w:rsid w:val="00102B9A"/>
    <w:rsid w:val="00103FF6"/>
    <w:rsid w:val="00104ACD"/>
    <w:rsid w:val="0010512E"/>
    <w:rsid w:val="001076C8"/>
    <w:rsid w:val="00107F26"/>
    <w:rsid w:val="00115006"/>
    <w:rsid w:val="00116AC0"/>
    <w:rsid w:val="0012099F"/>
    <w:rsid w:val="00122A25"/>
    <w:rsid w:val="00123627"/>
    <w:rsid w:val="00124984"/>
    <w:rsid w:val="00125036"/>
    <w:rsid w:val="00126CF4"/>
    <w:rsid w:val="00130D4B"/>
    <w:rsid w:val="00133496"/>
    <w:rsid w:val="001334DF"/>
    <w:rsid w:val="001424A2"/>
    <w:rsid w:val="00142C35"/>
    <w:rsid w:val="00143845"/>
    <w:rsid w:val="0014511F"/>
    <w:rsid w:val="00145DE6"/>
    <w:rsid w:val="00146C66"/>
    <w:rsid w:val="00153528"/>
    <w:rsid w:val="00153EA3"/>
    <w:rsid w:val="00154A7F"/>
    <w:rsid w:val="001575C6"/>
    <w:rsid w:val="0015797D"/>
    <w:rsid w:val="00161D05"/>
    <w:rsid w:val="00166230"/>
    <w:rsid w:val="00166897"/>
    <w:rsid w:val="001670C6"/>
    <w:rsid w:val="0016713D"/>
    <w:rsid w:val="00171192"/>
    <w:rsid w:val="001712B5"/>
    <w:rsid w:val="00174B9C"/>
    <w:rsid w:val="0018242B"/>
    <w:rsid w:val="0019225B"/>
    <w:rsid w:val="0019311F"/>
    <w:rsid w:val="00196C53"/>
    <w:rsid w:val="001A08AA"/>
    <w:rsid w:val="001A1B6C"/>
    <w:rsid w:val="001A3120"/>
    <w:rsid w:val="001B38D3"/>
    <w:rsid w:val="001C1A91"/>
    <w:rsid w:val="001C3622"/>
    <w:rsid w:val="001C3A35"/>
    <w:rsid w:val="001C430F"/>
    <w:rsid w:val="001C5DE0"/>
    <w:rsid w:val="001C5E0A"/>
    <w:rsid w:val="001C6E54"/>
    <w:rsid w:val="001D15D8"/>
    <w:rsid w:val="001D235B"/>
    <w:rsid w:val="001D5B84"/>
    <w:rsid w:val="001D6013"/>
    <w:rsid w:val="001E07E7"/>
    <w:rsid w:val="001E3787"/>
    <w:rsid w:val="001E63CD"/>
    <w:rsid w:val="001F331F"/>
    <w:rsid w:val="001F34D2"/>
    <w:rsid w:val="001F400A"/>
    <w:rsid w:val="001F744B"/>
    <w:rsid w:val="001F7B81"/>
    <w:rsid w:val="00201F59"/>
    <w:rsid w:val="0020248B"/>
    <w:rsid w:val="00206109"/>
    <w:rsid w:val="00212373"/>
    <w:rsid w:val="002138EA"/>
    <w:rsid w:val="00214B0C"/>
    <w:rsid w:val="00214FBD"/>
    <w:rsid w:val="002154B6"/>
    <w:rsid w:val="00215A42"/>
    <w:rsid w:val="00215A65"/>
    <w:rsid w:val="00216C30"/>
    <w:rsid w:val="0021788C"/>
    <w:rsid w:val="0022164F"/>
    <w:rsid w:val="00222897"/>
    <w:rsid w:val="00224941"/>
    <w:rsid w:val="002323A9"/>
    <w:rsid w:val="00232E2A"/>
    <w:rsid w:val="00233A98"/>
    <w:rsid w:val="00235394"/>
    <w:rsid w:val="002354D1"/>
    <w:rsid w:val="0023577D"/>
    <w:rsid w:val="00237105"/>
    <w:rsid w:val="00237668"/>
    <w:rsid w:val="00240056"/>
    <w:rsid w:val="00240562"/>
    <w:rsid w:val="00240627"/>
    <w:rsid w:val="002450E1"/>
    <w:rsid w:val="00245AD2"/>
    <w:rsid w:val="00247BBB"/>
    <w:rsid w:val="00247E66"/>
    <w:rsid w:val="00251332"/>
    <w:rsid w:val="00253F51"/>
    <w:rsid w:val="00255421"/>
    <w:rsid w:val="002556D6"/>
    <w:rsid w:val="002576C3"/>
    <w:rsid w:val="002577C6"/>
    <w:rsid w:val="002579A9"/>
    <w:rsid w:val="00261032"/>
    <w:rsid w:val="0026179F"/>
    <w:rsid w:val="00262F5D"/>
    <w:rsid w:val="002635E0"/>
    <w:rsid w:val="002646C2"/>
    <w:rsid w:val="002703C1"/>
    <w:rsid w:val="0027046F"/>
    <w:rsid w:val="0027217E"/>
    <w:rsid w:val="002737D9"/>
    <w:rsid w:val="00274E1A"/>
    <w:rsid w:val="00277D4A"/>
    <w:rsid w:val="002812A5"/>
    <w:rsid w:val="00281CBF"/>
    <w:rsid w:val="00282213"/>
    <w:rsid w:val="00282CF6"/>
    <w:rsid w:val="002844C1"/>
    <w:rsid w:val="00287AE3"/>
    <w:rsid w:val="00291A7D"/>
    <w:rsid w:val="00295183"/>
    <w:rsid w:val="002958C1"/>
    <w:rsid w:val="002A08AD"/>
    <w:rsid w:val="002A112C"/>
    <w:rsid w:val="002A33FB"/>
    <w:rsid w:val="002A3EB5"/>
    <w:rsid w:val="002A456D"/>
    <w:rsid w:val="002A7026"/>
    <w:rsid w:val="002A7116"/>
    <w:rsid w:val="002B4CDB"/>
    <w:rsid w:val="002B55AF"/>
    <w:rsid w:val="002B6196"/>
    <w:rsid w:val="002B7702"/>
    <w:rsid w:val="002B7C3B"/>
    <w:rsid w:val="002C0139"/>
    <w:rsid w:val="002C1EBB"/>
    <w:rsid w:val="002C3691"/>
    <w:rsid w:val="002C4E9F"/>
    <w:rsid w:val="002C6FB3"/>
    <w:rsid w:val="002D2889"/>
    <w:rsid w:val="002D2C88"/>
    <w:rsid w:val="002D37FA"/>
    <w:rsid w:val="002D4EF6"/>
    <w:rsid w:val="002D763E"/>
    <w:rsid w:val="002E17F8"/>
    <w:rsid w:val="002E23D8"/>
    <w:rsid w:val="002E3C5B"/>
    <w:rsid w:val="002E3F06"/>
    <w:rsid w:val="002F1177"/>
    <w:rsid w:val="002F2D87"/>
    <w:rsid w:val="002F4093"/>
    <w:rsid w:val="002F4D9E"/>
    <w:rsid w:val="002F58FF"/>
    <w:rsid w:val="002F5B70"/>
    <w:rsid w:val="00301165"/>
    <w:rsid w:val="00305B43"/>
    <w:rsid w:val="00306132"/>
    <w:rsid w:val="003073F1"/>
    <w:rsid w:val="00310A6A"/>
    <w:rsid w:val="00311ECF"/>
    <w:rsid w:val="00312376"/>
    <w:rsid w:val="00314E35"/>
    <w:rsid w:val="003225D7"/>
    <w:rsid w:val="003254DC"/>
    <w:rsid w:val="0032592E"/>
    <w:rsid w:val="00327704"/>
    <w:rsid w:val="0033014F"/>
    <w:rsid w:val="003315DB"/>
    <w:rsid w:val="00331A60"/>
    <w:rsid w:val="00331B9C"/>
    <w:rsid w:val="00333981"/>
    <w:rsid w:val="00337DB2"/>
    <w:rsid w:val="00340241"/>
    <w:rsid w:val="003402AE"/>
    <w:rsid w:val="00341B93"/>
    <w:rsid w:val="0034297E"/>
    <w:rsid w:val="003459A3"/>
    <w:rsid w:val="003466B6"/>
    <w:rsid w:val="00346931"/>
    <w:rsid w:val="003518D2"/>
    <w:rsid w:val="00352DDC"/>
    <w:rsid w:val="00355429"/>
    <w:rsid w:val="00357C7B"/>
    <w:rsid w:val="00363945"/>
    <w:rsid w:val="00366B10"/>
    <w:rsid w:val="00367185"/>
    <w:rsid w:val="00367724"/>
    <w:rsid w:val="003732A9"/>
    <w:rsid w:val="00375426"/>
    <w:rsid w:val="00375557"/>
    <w:rsid w:val="00375AF1"/>
    <w:rsid w:val="00376835"/>
    <w:rsid w:val="00377CCC"/>
    <w:rsid w:val="00381F76"/>
    <w:rsid w:val="0038531B"/>
    <w:rsid w:val="00385BEC"/>
    <w:rsid w:val="00392F49"/>
    <w:rsid w:val="003A1E6D"/>
    <w:rsid w:val="003A22C2"/>
    <w:rsid w:val="003A5347"/>
    <w:rsid w:val="003A5A91"/>
    <w:rsid w:val="003A6066"/>
    <w:rsid w:val="003A6FCE"/>
    <w:rsid w:val="003B2E65"/>
    <w:rsid w:val="003B64C6"/>
    <w:rsid w:val="003B6873"/>
    <w:rsid w:val="003B697B"/>
    <w:rsid w:val="003C22BB"/>
    <w:rsid w:val="003C2FE4"/>
    <w:rsid w:val="003D09C7"/>
    <w:rsid w:val="003D1597"/>
    <w:rsid w:val="003D294F"/>
    <w:rsid w:val="003D4BDD"/>
    <w:rsid w:val="003D5FC6"/>
    <w:rsid w:val="003E0CFD"/>
    <w:rsid w:val="003E1A6C"/>
    <w:rsid w:val="003E6BCA"/>
    <w:rsid w:val="003F04F4"/>
    <w:rsid w:val="003F3627"/>
    <w:rsid w:val="003F497C"/>
    <w:rsid w:val="003F6E42"/>
    <w:rsid w:val="003F7203"/>
    <w:rsid w:val="003F729F"/>
    <w:rsid w:val="003F7A60"/>
    <w:rsid w:val="00402F77"/>
    <w:rsid w:val="004039A6"/>
    <w:rsid w:val="004059E6"/>
    <w:rsid w:val="00405B0B"/>
    <w:rsid w:val="00406D36"/>
    <w:rsid w:val="00406F29"/>
    <w:rsid w:val="00407B11"/>
    <w:rsid w:val="00407F45"/>
    <w:rsid w:val="004122AD"/>
    <w:rsid w:val="00413FDE"/>
    <w:rsid w:val="004156F1"/>
    <w:rsid w:val="00416FA4"/>
    <w:rsid w:val="004176F7"/>
    <w:rsid w:val="00417C4E"/>
    <w:rsid w:val="00420B58"/>
    <w:rsid w:val="00421C96"/>
    <w:rsid w:val="00421E8F"/>
    <w:rsid w:val="00422B08"/>
    <w:rsid w:val="00425503"/>
    <w:rsid w:val="0042631F"/>
    <w:rsid w:val="00426934"/>
    <w:rsid w:val="0043372F"/>
    <w:rsid w:val="00433B9F"/>
    <w:rsid w:val="00433C8A"/>
    <w:rsid w:val="00434C62"/>
    <w:rsid w:val="00434FF3"/>
    <w:rsid w:val="0043630A"/>
    <w:rsid w:val="004374FF"/>
    <w:rsid w:val="00441209"/>
    <w:rsid w:val="00444225"/>
    <w:rsid w:val="004462EB"/>
    <w:rsid w:val="00446B81"/>
    <w:rsid w:val="00447827"/>
    <w:rsid w:val="0045007E"/>
    <w:rsid w:val="00450ECB"/>
    <w:rsid w:val="00453706"/>
    <w:rsid w:val="00454217"/>
    <w:rsid w:val="00454EEF"/>
    <w:rsid w:val="0045522C"/>
    <w:rsid w:val="004559ED"/>
    <w:rsid w:val="0046205B"/>
    <w:rsid w:val="0046406C"/>
    <w:rsid w:val="00466F78"/>
    <w:rsid w:val="0046722F"/>
    <w:rsid w:val="0046735E"/>
    <w:rsid w:val="00467A10"/>
    <w:rsid w:val="00472F65"/>
    <w:rsid w:val="00475913"/>
    <w:rsid w:val="00477B76"/>
    <w:rsid w:val="004821D0"/>
    <w:rsid w:val="00486BAF"/>
    <w:rsid w:val="00490100"/>
    <w:rsid w:val="004913D3"/>
    <w:rsid w:val="0049505D"/>
    <w:rsid w:val="004955AC"/>
    <w:rsid w:val="004972BD"/>
    <w:rsid w:val="004A01D2"/>
    <w:rsid w:val="004A17C7"/>
    <w:rsid w:val="004A2865"/>
    <w:rsid w:val="004A2F58"/>
    <w:rsid w:val="004A4BA1"/>
    <w:rsid w:val="004A4D67"/>
    <w:rsid w:val="004A592F"/>
    <w:rsid w:val="004B5BF0"/>
    <w:rsid w:val="004B62F6"/>
    <w:rsid w:val="004B6665"/>
    <w:rsid w:val="004C3259"/>
    <w:rsid w:val="004D01A5"/>
    <w:rsid w:val="004D0FBF"/>
    <w:rsid w:val="004D1716"/>
    <w:rsid w:val="004D2150"/>
    <w:rsid w:val="004D2C92"/>
    <w:rsid w:val="004D3335"/>
    <w:rsid w:val="004D4140"/>
    <w:rsid w:val="004D674A"/>
    <w:rsid w:val="004D6BC2"/>
    <w:rsid w:val="004D7DBC"/>
    <w:rsid w:val="004E13BF"/>
    <w:rsid w:val="004E5034"/>
    <w:rsid w:val="004E6F2B"/>
    <w:rsid w:val="004F1E11"/>
    <w:rsid w:val="004F4693"/>
    <w:rsid w:val="004F6E0D"/>
    <w:rsid w:val="004F7A3D"/>
    <w:rsid w:val="004F7C7B"/>
    <w:rsid w:val="00500646"/>
    <w:rsid w:val="0050143E"/>
    <w:rsid w:val="005050FC"/>
    <w:rsid w:val="00505BFA"/>
    <w:rsid w:val="0051469B"/>
    <w:rsid w:val="0051787F"/>
    <w:rsid w:val="00517A6F"/>
    <w:rsid w:val="005225B7"/>
    <w:rsid w:val="00522DEB"/>
    <w:rsid w:val="00524DE0"/>
    <w:rsid w:val="005269CC"/>
    <w:rsid w:val="00530322"/>
    <w:rsid w:val="00532037"/>
    <w:rsid w:val="0053669A"/>
    <w:rsid w:val="005370C2"/>
    <w:rsid w:val="005401CB"/>
    <w:rsid w:val="00542EFC"/>
    <w:rsid w:val="00543A6D"/>
    <w:rsid w:val="00544183"/>
    <w:rsid w:val="0054429B"/>
    <w:rsid w:val="005444F0"/>
    <w:rsid w:val="00545DAD"/>
    <w:rsid w:val="005464CC"/>
    <w:rsid w:val="00560584"/>
    <w:rsid w:val="00560C1A"/>
    <w:rsid w:val="00561D2D"/>
    <w:rsid w:val="005630BC"/>
    <w:rsid w:val="00565055"/>
    <w:rsid w:val="00565142"/>
    <w:rsid w:val="005675F6"/>
    <w:rsid w:val="00571626"/>
    <w:rsid w:val="005721EE"/>
    <w:rsid w:val="005729F2"/>
    <w:rsid w:val="005735EB"/>
    <w:rsid w:val="005771FF"/>
    <w:rsid w:val="0057776B"/>
    <w:rsid w:val="00577E2B"/>
    <w:rsid w:val="00580DC1"/>
    <w:rsid w:val="00581147"/>
    <w:rsid w:val="00581E40"/>
    <w:rsid w:val="00582CE8"/>
    <w:rsid w:val="00583A23"/>
    <w:rsid w:val="00585FB0"/>
    <w:rsid w:val="0059012C"/>
    <w:rsid w:val="00591941"/>
    <w:rsid w:val="005928D8"/>
    <w:rsid w:val="00595F15"/>
    <w:rsid w:val="0059670A"/>
    <w:rsid w:val="005A0CAE"/>
    <w:rsid w:val="005A0D37"/>
    <w:rsid w:val="005A2A7F"/>
    <w:rsid w:val="005A4048"/>
    <w:rsid w:val="005A43E5"/>
    <w:rsid w:val="005A4544"/>
    <w:rsid w:val="005A4DA9"/>
    <w:rsid w:val="005A7126"/>
    <w:rsid w:val="005A78EA"/>
    <w:rsid w:val="005B1158"/>
    <w:rsid w:val="005B1795"/>
    <w:rsid w:val="005C2420"/>
    <w:rsid w:val="005C2566"/>
    <w:rsid w:val="005C4CFC"/>
    <w:rsid w:val="005C4D33"/>
    <w:rsid w:val="005C75C6"/>
    <w:rsid w:val="005D07E1"/>
    <w:rsid w:val="005D0E1B"/>
    <w:rsid w:val="005D2274"/>
    <w:rsid w:val="005D3973"/>
    <w:rsid w:val="005D4B06"/>
    <w:rsid w:val="005E0764"/>
    <w:rsid w:val="005E11B5"/>
    <w:rsid w:val="005E2693"/>
    <w:rsid w:val="005E44F9"/>
    <w:rsid w:val="005E755C"/>
    <w:rsid w:val="005F08E2"/>
    <w:rsid w:val="005F322A"/>
    <w:rsid w:val="005F3BB0"/>
    <w:rsid w:val="005F5426"/>
    <w:rsid w:val="005F57EB"/>
    <w:rsid w:val="005F70FB"/>
    <w:rsid w:val="00600693"/>
    <w:rsid w:val="00601DB7"/>
    <w:rsid w:val="00601DF1"/>
    <w:rsid w:val="00603DC1"/>
    <w:rsid w:val="0060687F"/>
    <w:rsid w:val="00611E70"/>
    <w:rsid w:val="00612093"/>
    <w:rsid w:val="006125C1"/>
    <w:rsid w:val="006133B5"/>
    <w:rsid w:val="00624A80"/>
    <w:rsid w:val="00627EED"/>
    <w:rsid w:val="00635EE2"/>
    <w:rsid w:val="006361E5"/>
    <w:rsid w:val="0064209F"/>
    <w:rsid w:val="00643500"/>
    <w:rsid w:val="006457D7"/>
    <w:rsid w:val="00645857"/>
    <w:rsid w:val="00645FCB"/>
    <w:rsid w:val="006461EC"/>
    <w:rsid w:val="00650365"/>
    <w:rsid w:val="00650F14"/>
    <w:rsid w:val="00651FDE"/>
    <w:rsid w:val="00653AF0"/>
    <w:rsid w:val="0066031A"/>
    <w:rsid w:val="00661770"/>
    <w:rsid w:val="00662715"/>
    <w:rsid w:val="006635CB"/>
    <w:rsid w:val="0066416B"/>
    <w:rsid w:val="00667671"/>
    <w:rsid w:val="00670505"/>
    <w:rsid w:val="00672449"/>
    <w:rsid w:val="006731EA"/>
    <w:rsid w:val="00675774"/>
    <w:rsid w:val="0068039F"/>
    <w:rsid w:val="006811A5"/>
    <w:rsid w:val="00682ADD"/>
    <w:rsid w:val="00682FED"/>
    <w:rsid w:val="0068347A"/>
    <w:rsid w:val="006835E3"/>
    <w:rsid w:val="006856E5"/>
    <w:rsid w:val="0068613B"/>
    <w:rsid w:val="00691F26"/>
    <w:rsid w:val="00693E65"/>
    <w:rsid w:val="00694E3F"/>
    <w:rsid w:val="00695642"/>
    <w:rsid w:val="00695C24"/>
    <w:rsid w:val="006A0C5C"/>
    <w:rsid w:val="006A1A4E"/>
    <w:rsid w:val="006B0D02"/>
    <w:rsid w:val="006B14C3"/>
    <w:rsid w:val="006B2333"/>
    <w:rsid w:val="006C040D"/>
    <w:rsid w:val="006C14A1"/>
    <w:rsid w:val="006C16EF"/>
    <w:rsid w:val="006C40D8"/>
    <w:rsid w:val="006C6678"/>
    <w:rsid w:val="006C7E68"/>
    <w:rsid w:val="006C7FF0"/>
    <w:rsid w:val="006D12A3"/>
    <w:rsid w:val="006D223A"/>
    <w:rsid w:val="006D2F02"/>
    <w:rsid w:val="006D6CE0"/>
    <w:rsid w:val="006E09CC"/>
    <w:rsid w:val="006E1494"/>
    <w:rsid w:val="006E3209"/>
    <w:rsid w:val="006E3DCD"/>
    <w:rsid w:val="006E55E4"/>
    <w:rsid w:val="006E78A7"/>
    <w:rsid w:val="006E7E2D"/>
    <w:rsid w:val="006E7FEF"/>
    <w:rsid w:val="006F180C"/>
    <w:rsid w:val="006F27AE"/>
    <w:rsid w:val="006F3936"/>
    <w:rsid w:val="006F3B49"/>
    <w:rsid w:val="006F5767"/>
    <w:rsid w:val="006F579A"/>
    <w:rsid w:val="006F6CF2"/>
    <w:rsid w:val="006F7056"/>
    <w:rsid w:val="00700812"/>
    <w:rsid w:val="00704310"/>
    <w:rsid w:val="00704FDB"/>
    <w:rsid w:val="00705618"/>
    <w:rsid w:val="0070646B"/>
    <w:rsid w:val="007066FA"/>
    <w:rsid w:val="00706EDF"/>
    <w:rsid w:val="00707232"/>
    <w:rsid w:val="00707435"/>
    <w:rsid w:val="00707941"/>
    <w:rsid w:val="00716EFF"/>
    <w:rsid w:val="00722AC5"/>
    <w:rsid w:val="00723B50"/>
    <w:rsid w:val="00723F22"/>
    <w:rsid w:val="00724394"/>
    <w:rsid w:val="00726C8F"/>
    <w:rsid w:val="007313C1"/>
    <w:rsid w:val="007320D9"/>
    <w:rsid w:val="00734C14"/>
    <w:rsid w:val="007374A9"/>
    <w:rsid w:val="00742DDB"/>
    <w:rsid w:val="00743F45"/>
    <w:rsid w:val="0075021F"/>
    <w:rsid w:val="0075130D"/>
    <w:rsid w:val="007513C1"/>
    <w:rsid w:val="00752189"/>
    <w:rsid w:val="00755311"/>
    <w:rsid w:val="00761FAB"/>
    <w:rsid w:val="00762462"/>
    <w:rsid w:val="00763164"/>
    <w:rsid w:val="00763282"/>
    <w:rsid w:val="00765201"/>
    <w:rsid w:val="00765987"/>
    <w:rsid w:val="00765C14"/>
    <w:rsid w:val="00771FB6"/>
    <w:rsid w:val="0077406F"/>
    <w:rsid w:val="00774F3F"/>
    <w:rsid w:val="0077554E"/>
    <w:rsid w:val="007810F8"/>
    <w:rsid w:val="00781A37"/>
    <w:rsid w:val="00781C39"/>
    <w:rsid w:val="00781DFA"/>
    <w:rsid w:val="00785F00"/>
    <w:rsid w:val="0079253E"/>
    <w:rsid w:val="007967C2"/>
    <w:rsid w:val="00796D77"/>
    <w:rsid w:val="00797880"/>
    <w:rsid w:val="007A4FDA"/>
    <w:rsid w:val="007A54DD"/>
    <w:rsid w:val="007A55D5"/>
    <w:rsid w:val="007A7635"/>
    <w:rsid w:val="007B092A"/>
    <w:rsid w:val="007B25EC"/>
    <w:rsid w:val="007B4124"/>
    <w:rsid w:val="007B4722"/>
    <w:rsid w:val="007B4E85"/>
    <w:rsid w:val="007B5721"/>
    <w:rsid w:val="007B7DAD"/>
    <w:rsid w:val="007C0983"/>
    <w:rsid w:val="007C160C"/>
    <w:rsid w:val="007C276A"/>
    <w:rsid w:val="007C6778"/>
    <w:rsid w:val="007D5208"/>
    <w:rsid w:val="007D53DF"/>
    <w:rsid w:val="007D6048"/>
    <w:rsid w:val="007D6AD7"/>
    <w:rsid w:val="007D6FBD"/>
    <w:rsid w:val="007D7882"/>
    <w:rsid w:val="007D7CC8"/>
    <w:rsid w:val="007D7E0D"/>
    <w:rsid w:val="007E0646"/>
    <w:rsid w:val="007E10EC"/>
    <w:rsid w:val="007E59AC"/>
    <w:rsid w:val="007F0BFE"/>
    <w:rsid w:val="007F0E1E"/>
    <w:rsid w:val="007F33ED"/>
    <w:rsid w:val="007F5506"/>
    <w:rsid w:val="007F62EA"/>
    <w:rsid w:val="007F6E7B"/>
    <w:rsid w:val="0080146D"/>
    <w:rsid w:val="00804582"/>
    <w:rsid w:val="0080746B"/>
    <w:rsid w:val="00807485"/>
    <w:rsid w:val="00807FE1"/>
    <w:rsid w:val="008117B9"/>
    <w:rsid w:val="00812952"/>
    <w:rsid w:val="00812F3D"/>
    <w:rsid w:val="00821D86"/>
    <w:rsid w:val="00822209"/>
    <w:rsid w:val="00822255"/>
    <w:rsid w:val="00823126"/>
    <w:rsid w:val="00826203"/>
    <w:rsid w:val="00832801"/>
    <w:rsid w:val="00836C44"/>
    <w:rsid w:val="00836E38"/>
    <w:rsid w:val="00840AB4"/>
    <w:rsid w:val="008453F3"/>
    <w:rsid w:val="0085033C"/>
    <w:rsid w:val="00852312"/>
    <w:rsid w:val="00853CA5"/>
    <w:rsid w:val="008553EE"/>
    <w:rsid w:val="0085718D"/>
    <w:rsid w:val="008574C6"/>
    <w:rsid w:val="00860042"/>
    <w:rsid w:val="00860A9A"/>
    <w:rsid w:val="00862C41"/>
    <w:rsid w:val="00863031"/>
    <w:rsid w:val="00863ABD"/>
    <w:rsid w:val="0086725A"/>
    <w:rsid w:val="008674A9"/>
    <w:rsid w:val="00872717"/>
    <w:rsid w:val="0087360B"/>
    <w:rsid w:val="008772E9"/>
    <w:rsid w:val="00881B26"/>
    <w:rsid w:val="00881E0D"/>
    <w:rsid w:val="00882B0D"/>
    <w:rsid w:val="00893454"/>
    <w:rsid w:val="008936FA"/>
    <w:rsid w:val="00894618"/>
    <w:rsid w:val="008A4A19"/>
    <w:rsid w:val="008A7CDF"/>
    <w:rsid w:val="008B00F4"/>
    <w:rsid w:val="008B0363"/>
    <w:rsid w:val="008B2F88"/>
    <w:rsid w:val="008B3359"/>
    <w:rsid w:val="008B5880"/>
    <w:rsid w:val="008B5B1E"/>
    <w:rsid w:val="008B6770"/>
    <w:rsid w:val="008B7AA7"/>
    <w:rsid w:val="008C0CB9"/>
    <w:rsid w:val="008C1373"/>
    <w:rsid w:val="008C1B06"/>
    <w:rsid w:val="008C29AE"/>
    <w:rsid w:val="008C2A9E"/>
    <w:rsid w:val="008C462F"/>
    <w:rsid w:val="008C523F"/>
    <w:rsid w:val="008C60E9"/>
    <w:rsid w:val="008C616A"/>
    <w:rsid w:val="008D1474"/>
    <w:rsid w:val="008D1EFB"/>
    <w:rsid w:val="008D26B4"/>
    <w:rsid w:val="008D3DD4"/>
    <w:rsid w:val="008D4A25"/>
    <w:rsid w:val="008D4B59"/>
    <w:rsid w:val="008D5449"/>
    <w:rsid w:val="008D5B5D"/>
    <w:rsid w:val="008D6370"/>
    <w:rsid w:val="008D6862"/>
    <w:rsid w:val="008D7561"/>
    <w:rsid w:val="008D7700"/>
    <w:rsid w:val="008E1FC6"/>
    <w:rsid w:val="008E30A6"/>
    <w:rsid w:val="008E33A2"/>
    <w:rsid w:val="008E36D9"/>
    <w:rsid w:val="008E3ACC"/>
    <w:rsid w:val="008E715A"/>
    <w:rsid w:val="008E7D33"/>
    <w:rsid w:val="008F17A2"/>
    <w:rsid w:val="008F2715"/>
    <w:rsid w:val="008F38E6"/>
    <w:rsid w:val="008F574B"/>
    <w:rsid w:val="008F5AF6"/>
    <w:rsid w:val="008F7D93"/>
    <w:rsid w:val="009038C6"/>
    <w:rsid w:val="0090599E"/>
    <w:rsid w:val="00905EE2"/>
    <w:rsid w:val="00910D6B"/>
    <w:rsid w:val="009115EC"/>
    <w:rsid w:val="00911B5D"/>
    <w:rsid w:val="00914F0A"/>
    <w:rsid w:val="009159C3"/>
    <w:rsid w:val="00921095"/>
    <w:rsid w:val="00925670"/>
    <w:rsid w:val="00926E4D"/>
    <w:rsid w:val="0093100E"/>
    <w:rsid w:val="00931702"/>
    <w:rsid w:val="00933374"/>
    <w:rsid w:val="00933541"/>
    <w:rsid w:val="009338AF"/>
    <w:rsid w:val="00933AA3"/>
    <w:rsid w:val="009377E9"/>
    <w:rsid w:val="009411C8"/>
    <w:rsid w:val="00945D6A"/>
    <w:rsid w:val="00945EAE"/>
    <w:rsid w:val="0095079C"/>
    <w:rsid w:val="009516D1"/>
    <w:rsid w:val="00951FE8"/>
    <w:rsid w:val="0095436D"/>
    <w:rsid w:val="009615E1"/>
    <w:rsid w:val="0096308C"/>
    <w:rsid w:val="00963565"/>
    <w:rsid w:val="0096596A"/>
    <w:rsid w:val="00965E74"/>
    <w:rsid w:val="0096652A"/>
    <w:rsid w:val="00970278"/>
    <w:rsid w:val="009728A4"/>
    <w:rsid w:val="00973363"/>
    <w:rsid w:val="00982EED"/>
    <w:rsid w:val="00983910"/>
    <w:rsid w:val="00986174"/>
    <w:rsid w:val="00986CD7"/>
    <w:rsid w:val="00990A52"/>
    <w:rsid w:val="0099144D"/>
    <w:rsid w:val="00991B62"/>
    <w:rsid w:val="0099382B"/>
    <w:rsid w:val="00993CC6"/>
    <w:rsid w:val="00993F1C"/>
    <w:rsid w:val="00995045"/>
    <w:rsid w:val="00995859"/>
    <w:rsid w:val="009959C4"/>
    <w:rsid w:val="00996F0D"/>
    <w:rsid w:val="00997B0F"/>
    <w:rsid w:val="009A0CEC"/>
    <w:rsid w:val="009A1186"/>
    <w:rsid w:val="009A2D0D"/>
    <w:rsid w:val="009B0F71"/>
    <w:rsid w:val="009B4B87"/>
    <w:rsid w:val="009B5FC3"/>
    <w:rsid w:val="009B6698"/>
    <w:rsid w:val="009B6E06"/>
    <w:rsid w:val="009C0486"/>
    <w:rsid w:val="009C0727"/>
    <w:rsid w:val="009C2208"/>
    <w:rsid w:val="009C583D"/>
    <w:rsid w:val="009D09C0"/>
    <w:rsid w:val="009D2604"/>
    <w:rsid w:val="009D52FD"/>
    <w:rsid w:val="009D7629"/>
    <w:rsid w:val="009D7DD2"/>
    <w:rsid w:val="009E12FB"/>
    <w:rsid w:val="009E2561"/>
    <w:rsid w:val="009E2D06"/>
    <w:rsid w:val="009E4071"/>
    <w:rsid w:val="009E6BE1"/>
    <w:rsid w:val="009E709C"/>
    <w:rsid w:val="009E7BE1"/>
    <w:rsid w:val="009E7D4E"/>
    <w:rsid w:val="009F0109"/>
    <w:rsid w:val="009F1B73"/>
    <w:rsid w:val="009F38C0"/>
    <w:rsid w:val="009F3D7A"/>
    <w:rsid w:val="009F531A"/>
    <w:rsid w:val="009F5485"/>
    <w:rsid w:val="009F6B23"/>
    <w:rsid w:val="00A02024"/>
    <w:rsid w:val="00A02508"/>
    <w:rsid w:val="00A05303"/>
    <w:rsid w:val="00A06C09"/>
    <w:rsid w:val="00A12199"/>
    <w:rsid w:val="00A12642"/>
    <w:rsid w:val="00A1530D"/>
    <w:rsid w:val="00A165D1"/>
    <w:rsid w:val="00A17573"/>
    <w:rsid w:val="00A20E8A"/>
    <w:rsid w:val="00A20EFF"/>
    <w:rsid w:val="00A21C41"/>
    <w:rsid w:val="00A22496"/>
    <w:rsid w:val="00A231FF"/>
    <w:rsid w:val="00A24665"/>
    <w:rsid w:val="00A250E2"/>
    <w:rsid w:val="00A26202"/>
    <w:rsid w:val="00A2729A"/>
    <w:rsid w:val="00A27AB3"/>
    <w:rsid w:val="00A3052A"/>
    <w:rsid w:val="00A30B7B"/>
    <w:rsid w:val="00A31A36"/>
    <w:rsid w:val="00A32B67"/>
    <w:rsid w:val="00A33273"/>
    <w:rsid w:val="00A35494"/>
    <w:rsid w:val="00A3760C"/>
    <w:rsid w:val="00A40C28"/>
    <w:rsid w:val="00A42D24"/>
    <w:rsid w:val="00A458A2"/>
    <w:rsid w:val="00A463D5"/>
    <w:rsid w:val="00A50AA4"/>
    <w:rsid w:val="00A51227"/>
    <w:rsid w:val="00A52904"/>
    <w:rsid w:val="00A53B89"/>
    <w:rsid w:val="00A54204"/>
    <w:rsid w:val="00A57E9A"/>
    <w:rsid w:val="00A64676"/>
    <w:rsid w:val="00A65439"/>
    <w:rsid w:val="00A662E8"/>
    <w:rsid w:val="00A67513"/>
    <w:rsid w:val="00A723E2"/>
    <w:rsid w:val="00A72864"/>
    <w:rsid w:val="00A731BF"/>
    <w:rsid w:val="00A73DC5"/>
    <w:rsid w:val="00A75A55"/>
    <w:rsid w:val="00A76B40"/>
    <w:rsid w:val="00A77055"/>
    <w:rsid w:val="00A80694"/>
    <w:rsid w:val="00A80D7E"/>
    <w:rsid w:val="00A81B15"/>
    <w:rsid w:val="00A857F1"/>
    <w:rsid w:val="00A85DBC"/>
    <w:rsid w:val="00A87E65"/>
    <w:rsid w:val="00A90E67"/>
    <w:rsid w:val="00A91E88"/>
    <w:rsid w:val="00A92F6D"/>
    <w:rsid w:val="00A941E9"/>
    <w:rsid w:val="00A94DE9"/>
    <w:rsid w:val="00A958CB"/>
    <w:rsid w:val="00A97970"/>
    <w:rsid w:val="00AA3054"/>
    <w:rsid w:val="00AA3371"/>
    <w:rsid w:val="00AA5790"/>
    <w:rsid w:val="00AA57BA"/>
    <w:rsid w:val="00AA6103"/>
    <w:rsid w:val="00AA7F04"/>
    <w:rsid w:val="00AB1525"/>
    <w:rsid w:val="00AB15C9"/>
    <w:rsid w:val="00AB1AC7"/>
    <w:rsid w:val="00AB25A3"/>
    <w:rsid w:val="00AB3F85"/>
    <w:rsid w:val="00AB7E6D"/>
    <w:rsid w:val="00AC351D"/>
    <w:rsid w:val="00AC3936"/>
    <w:rsid w:val="00AC7FF9"/>
    <w:rsid w:val="00AD0B41"/>
    <w:rsid w:val="00AD4349"/>
    <w:rsid w:val="00AD4837"/>
    <w:rsid w:val="00AD53F3"/>
    <w:rsid w:val="00AD5658"/>
    <w:rsid w:val="00AD5FFF"/>
    <w:rsid w:val="00AD7C52"/>
    <w:rsid w:val="00AE0C09"/>
    <w:rsid w:val="00AE1831"/>
    <w:rsid w:val="00AE3143"/>
    <w:rsid w:val="00AE4ECB"/>
    <w:rsid w:val="00AE5052"/>
    <w:rsid w:val="00AE616E"/>
    <w:rsid w:val="00AE6251"/>
    <w:rsid w:val="00AE6747"/>
    <w:rsid w:val="00AE731F"/>
    <w:rsid w:val="00AE7E33"/>
    <w:rsid w:val="00AF2181"/>
    <w:rsid w:val="00AF6BB7"/>
    <w:rsid w:val="00AF75B6"/>
    <w:rsid w:val="00B01267"/>
    <w:rsid w:val="00B015E1"/>
    <w:rsid w:val="00B028FE"/>
    <w:rsid w:val="00B03E25"/>
    <w:rsid w:val="00B04ECA"/>
    <w:rsid w:val="00B14CC5"/>
    <w:rsid w:val="00B14F12"/>
    <w:rsid w:val="00B20899"/>
    <w:rsid w:val="00B21246"/>
    <w:rsid w:val="00B2479C"/>
    <w:rsid w:val="00B24BDB"/>
    <w:rsid w:val="00B256A4"/>
    <w:rsid w:val="00B261B0"/>
    <w:rsid w:val="00B310AB"/>
    <w:rsid w:val="00B3235D"/>
    <w:rsid w:val="00B32AF1"/>
    <w:rsid w:val="00B33F0A"/>
    <w:rsid w:val="00B34085"/>
    <w:rsid w:val="00B35678"/>
    <w:rsid w:val="00B35865"/>
    <w:rsid w:val="00B41F8E"/>
    <w:rsid w:val="00B44126"/>
    <w:rsid w:val="00B45381"/>
    <w:rsid w:val="00B467DF"/>
    <w:rsid w:val="00B50BEC"/>
    <w:rsid w:val="00B50E05"/>
    <w:rsid w:val="00B51456"/>
    <w:rsid w:val="00B51B52"/>
    <w:rsid w:val="00B5232C"/>
    <w:rsid w:val="00B53531"/>
    <w:rsid w:val="00B54696"/>
    <w:rsid w:val="00B565CD"/>
    <w:rsid w:val="00B57BE1"/>
    <w:rsid w:val="00B63B85"/>
    <w:rsid w:val="00B63C48"/>
    <w:rsid w:val="00B640FE"/>
    <w:rsid w:val="00B672EF"/>
    <w:rsid w:val="00B72014"/>
    <w:rsid w:val="00B736C7"/>
    <w:rsid w:val="00B73D60"/>
    <w:rsid w:val="00B74BCA"/>
    <w:rsid w:val="00B77FE7"/>
    <w:rsid w:val="00B80ABD"/>
    <w:rsid w:val="00B81D81"/>
    <w:rsid w:val="00B822FD"/>
    <w:rsid w:val="00B82FA3"/>
    <w:rsid w:val="00B84052"/>
    <w:rsid w:val="00B8405E"/>
    <w:rsid w:val="00B8446C"/>
    <w:rsid w:val="00B8684E"/>
    <w:rsid w:val="00B92687"/>
    <w:rsid w:val="00B93641"/>
    <w:rsid w:val="00B94293"/>
    <w:rsid w:val="00B951C9"/>
    <w:rsid w:val="00BA037F"/>
    <w:rsid w:val="00BA087C"/>
    <w:rsid w:val="00BA0C1B"/>
    <w:rsid w:val="00BA114A"/>
    <w:rsid w:val="00BA1590"/>
    <w:rsid w:val="00BA29F8"/>
    <w:rsid w:val="00BA35A4"/>
    <w:rsid w:val="00BA3FE5"/>
    <w:rsid w:val="00BA426E"/>
    <w:rsid w:val="00BA6AE1"/>
    <w:rsid w:val="00BA6F16"/>
    <w:rsid w:val="00BB2D1E"/>
    <w:rsid w:val="00BB3247"/>
    <w:rsid w:val="00BB6495"/>
    <w:rsid w:val="00BB6526"/>
    <w:rsid w:val="00BB691D"/>
    <w:rsid w:val="00BC0FFA"/>
    <w:rsid w:val="00BC219D"/>
    <w:rsid w:val="00BC5A69"/>
    <w:rsid w:val="00BC648F"/>
    <w:rsid w:val="00BC6874"/>
    <w:rsid w:val="00BC7270"/>
    <w:rsid w:val="00BD0E9B"/>
    <w:rsid w:val="00BD101C"/>
    <w:rsid w:val="00BD3AF9"/>
    <w:rsid w:val="00BD3B12"/>
    <w:rsid w:val="00BD52A7"/>
    <w:rsid w:val="00BE055F"/>
    <w:rsid w:val="00BE4C87"/>
    <w:rsid w:val="00BF048A"/>
    <w:rsid w:val="00BF0724"/>
    <w:rsid w:val="00BF4A77"/>
    <w:rsid w:val="00BF5AC2"/>
    <w:rsid w:val="00BF694B"/>
    <w:rsid w:val="00BF6A22"/>
    <w:rsid w:val="00BF7163"/>
    <w:rsid w:val="00BF77F2"/>
    <w:rsid w:val="00BF7A0C"/>
    <w:rsid w:val="00C00F14"/>
    <w:rsid w:val="00C01020"/>
    <w:rsid w:val="00C03635"/>
    <w:rsid w:val="00C03AFF"/>
    <w:rsid w:val="00C040CE"/>
    <w:rsid w:val="00C04489"/>
    <w:rsid w:val="00C05D53"/>
    <w:rsid w:val="00C10BBF"/>
    <w:rsid w:val="00C12B08"/>
    <w:rsid w:val="00C13435"/>
    <w:rsid w:val="00C13E58"/>
    <w:rsid w:val="00C16CF7"/>
    <w:rsid w:val="00C17276"/>
    <w:rsid w:val="00C17A5F"/>
    <w:rsid w:val="00C24D6D"/>
    <w:rsid w:val="00C27511"/>
    <w:rsid w:val="00C27C54"/>
    <w:rsid w:val="00C301F3"/>
    <w:rsid w:val="00C36147"/>
    <w:rsid w:val="00C36869"/>
    <w:rsid w:val="00C369BE"/>
    <w:rsid w:val="00C36EBB"/>
    <w:rsid w:val="00C41289"/>
    <w:rsid w:val="00C42BF7"/>
    <w:rsid w:val="00C43764"/>
    <w:rsid w:val="00C438F1"/>
    <w:rsid w:val="00C4645C"/>
    <w:rsid w:val="00C472C5"/>
    <w:rsid w:val="00C4743B"/>
    <w:rsid w:val="00C502AF"/>
    <w:rsid w:val="00C51EED"/>
    <w:rsid w:val="00C5493C"/>
    <w:rsid w:val="00C551C3"/>
    <w:rsid w:val="00C55365"/>
    <w:rsid w:val="00C5651D"/>
    <w:rsid w:val="00C615E9"/>
    <w:rsid w:val="00C6538B"/>
    <w:rsid w:val="00C6616B"/>
    <w:rsid w:val="00C7055A"/>
    <w:rsid w:val="00C7134C"/>
    <w:rsid w:val="00C73503"/>
    <w:rsid w:val="00C768BD"/>
    <w:rsid w:val="00C84FD2"/>
    <w:rsid w:val="00C85954"/>
    <w:rsid w:val="00C85DA9"/>
    <w:rsid w:val="00C86B54"/>
    <w:rsid w:val="00C92665"/>
    <w:rsid w:val="00C9415D"/>
    <w:rsid w:val="00C965F5"/>
    <w:rsid w:val="00C976F3"/>
    <w:rsid w:val="00C97FAD"/>
    <w:rsid w:val="00C97FC0"/>
    <w:rsid w:val="00CA0B6D"/>
    <w:rsid w:val="00CA33C7"/>
    <w:rsid w:val="00CA547B"/>
    <w:rsid w:val="00CA7634"/>
    <w:rsid w:val="00CA7FB4"/>
    <w:rsid w:val="00CB425A"/>
    <w:rsid w:val="00CB514F"/>
    <w:rsid w:val="00CB5422"/>
    <w:rsid w:val="00CB5E1B"/>
    <w:rsid w:val="00CC017B"/>
    <w:rsid w:val="00CC04C1"/>
    <w:rsid w:val="00CC2570"/>
    <w:rsid w:val="00CC65EE"/>
    <w:rsid w:val="00CC6B3B"/>
    <w:rsid w:val="00CD1E4B"/>
    <w:rsid w:val="00CD5106"/>
    <w:rsid w:val="00CD6F72"/>
    <w:rsid w:val="00CE1C64"/>
    <w:rsid w:val="00CE260B"/>
    <w:rsid w:val="00CE2699"/>
    <w:rsid w:val="00CE3A74"/>
    <w:rsid w:val="00CE4288"/>
    <w:rsid w:val="00CF2166"/>
    <w:rsid w:val="00CF6635"/>
    <w:rsid w:val="00CF7800"/>
    <w:rsid w:val="00CF798C"/>
    <w:rsid w:val="00D007A5"/>
    <w:rsid w:val="00D0093D"/>
    <w:rsid w:val="00D00B09"/>
    <w:rsid w:val="00D01206"/>
    <w:rsid w:val="00D03060"/>
    <w:rsid w:val="00D0522D"/>
    <w:rsid w:val="00D05351"/>
    <w:rsid w:val="00D06B1F"/>
    <w:rsid w:val="00D06D06"/>
    <w:rsid w:val="00D1003C"/>
    <w:rsid w:val="00D10168"/>
    <w:rsid w:val="00D109F7"/>
    <w:rsid w:val="00D11B9B"/>
    <w:rsid w:val="00D139E9"/>
    <w:rsid w:val="00D15210"/>
    <w:rsid w:val="00D1759B"/>
    <w:rsid w:val="00D31884"/>
    <w:rsid w:val="00D32731"/>
    <w:rsid w:val="00D3571E"/>
    <w:rsid w:val="00D35890"/>
    <w:rsid w:val="00D35EDA"/>
    <w:rsid w:val="00D37798"/>
    <w:rsid w:val="00D4481E"/>
    <w:rsid w:val="00D4519A"/>
    <w:rsid w:val="00D466EE"/>
    <w:rsid w:val="00D507F3"/>
    <w:rsid w:val="00D50A8E"/>
    <w:rsid w:val="00D51DA2"/>
    <w:rsid w:val="00D520E4"/>
    <w:rsid w:val="00D52995"/>
    <w:rsid w:val="00D5619F"/>
    <w:rsid w:val="00D57DFA"/>
    <w:rsid w:val="00D6104D"/>
    <w:rsid w:val="00D639E8"/>
    <w:rsid w:val="00D65DCB"/>
    <w:rsid w:val="00D676E9"/>
    <w:rsid w:val="00D67A00"/>
    <w:rsid w:val="00D71751"/>
    <w:rsid w:val="00D7329A"/>
    <w:rsid w:val="00D74CD8"/>
    <w:rsid w:val="00D770B6"/>
    <w:rsid w:val="00D77DF0"/>
    <w:rsid w:val="00D8143B"/>
    <w:rsid w:val="00D8697E"/>
    <w:rsid w:val="00D9131C"/>
    <w:rsid w:val="00D92642"/>
    <w:rsid w:val="00D93BC5"/>
    <w:rsid w:val="00D945A3"/>
    <w:rsid w:val="00D95A41"/>
    <w:rsid w:val="00DA21DB"/>
    <w:rsid w:val="00DA2E11"/>
    <w:rsid w:val="00DA3B5C"/>
    <w:rsid w:val="00DA4D79"/>
    <w:rsid w:val="00DA5407"/>
    <w:rsid w:val="00DA57FA"/>
    <w:rsid w:val="00DA7F95"/>
    <w:rsid w:val="00DB1113"/>
    <w:rsid w:val="00DB5838"/>
    <w:rsid w:val="00DB6E2A"/>
    <w:rsid w:val="00DC428D"/>
    <w:rsid w:val="00DD0C2C"/>
    <w:rsid w:val="00DD1271"/>
    <w:rsid w:val="00DD2251"/>
    <w:rsid w:val="00DD38D1"/>
    <w:rsid w:val="00DD5704"/>
    <w:rsid w:val="00DD610C"/>
    <w:rsid w:val="00DE0CDF"/>
    <w:rsid w:val="00DE31E2"/>
    <w:rsid w:val="00DE3D9E"/>
    <w:rsid w:val="00DE42E0"/>
    <w:rsid w:val="00DE4DE6"/>
    <w:rsid w:val="00DE6D9A"/>
    <w:rsid w:val="00DE78D4"/>
    <w:rsid w:val="00DF02A2"/>
    <w:rsid w:val="00DF197D"/>
    <w:rsid w:val="00DF1B8A"/>
    <w:rsid w:val="00DF2542"/>
    <w:rsid w:val="00DF2658"/>
    <w:rsid w:val="00DF2750"/>
    <w:rsid w:val="00DF3625"/>
    <w:rsid w:val="00DF3D95"/>
    <w:rsid w:val="00DF5B9D"/>
    <w:rsid w:val="00DF7732"/>
    <w:rsid w:val="00E00CFC"/>
    <w:rsid w:val="00E02755"/>
    <w:rsid w:val="00E06D03"/>
    <w:rsid w:val="00E072C3"/>
    <w:rsid w:val="00E078EE"/>
    <w:rsid w:val="00E07F17"/>
    <w:rsid w:val="00E10099"/>
    <w:rsid w:val="00E123AC"/>
    <w:rsid w:val="00E1416A"/>
    <w:rsid w:val="00E146D8"/>
    <w:rsid w:val="00E15492"/>
    <w:rsid w:val="00E17DA5"/>
    <w:rsid w:val="00E2054C"/>
    <w:rsid w:val="00E23D57"/>
    <w:rsid w:val="00E23D6B"/>
    <w:rsid w:val="00E23F94"/>
    <w:rsid w:val="00E24F23"/>
    <w:rsid w:val="00E2775D"/>
    <w:rsid w:val="00E31E42"/>
    <w:rsid w:val="00E3319E"/>
    <w:rsid w:val="00E3502C"/>
    <w:rsid w:val="00E40E30"/>
    <w:rsid w:val="00E42CAE"/>
    <w:rsid w:val="00E435E1"/>
    <w:rsid w:val="00E43FF5"/>
    <w:rsid w:val="00E449DB"/>
    <w:rsid w:val="00E518E8"/>
    <w:rsid w:val="00E551B3"/>
    <w:rsid w:val="00E55ABC"/>
    <w:rsid w:val="00E56068"/>
    <w:rsid w:val="00E579D8"/>
    <w:rsid w:val="00E57B45"/>
    <w:rsid w:val="00E57B74"/>
    <w:rsid w:val="00E64364"/>
    <w:rsid w:val="00E64A29"/>
    <w:rsid w:val="00E65448"/>
    <w:rsid w:val="00E659FB"/>
    <w:rsid w:val="00E66504"/>
    <w:rsid w:val="00E74494"/>
    <w:rsid w:val="00E745B8"/>
    <w:rsid w:val="00E81F45"/>
    <w:rsid w:val="00E823F0"/>
    <w:rsid w:val="00E840B9"/>
    <w:rsid w:val="00E848CD"/>
    <w:rsid w:val="00E86168"/>
    <w:rsid w:val="00E8629F"/>
    <w:rsid w:val="00E91393"/>
    <w:rsid w:val="00E92764"/>
    <w:rsid w:val="00E94280"/>
    <w:rsid w:val="00E952A7"/>
    <w:rsid w:val="00E959C5"/>
    <w:rsid w:val="00E97C48"/>
    <w:rsid w:val="00EA2960"/>
    <w:rsid w:val="00EA3C24"/>
    <w:rsid w:val="00EA458C"/>
    <w:rsid w:val="00EA4C9D"/>
    <w:rsid w:val="00EA5919"/>
    <w:rsid w:val="00EA64C9"/>
    <w:rsid w:val="00EA741E"/>
    <w:rsid w:val="00EA797B"/>
    <w:rsid w:val="00EB4A83"/>
    <w:rsid w:val="00EB651F"/>
    <w:rsid w:val="00EC20E9"/>
    <w:rsid w:val="00EC2B94"/>
    <w:rsid w:val="00EC2C66"/>
    <w:rsid w:val="00EC3467"/>
    <w:rsid w:val="00EC3986"/>
    <w:rsid w:val="00EC5711"/>
    <w:rsid w:val="00ED02B5"/>
    <w:rsid w:val="00ED0F5B"/>
    <w:rsid w:val="00ED1787"/>
    <w:rsid w:val="00ED304E"/>
    <w:rsid w:val="00ED4F15"/>
    <w:rsid w:val="00ED742A"/>
    <w:rsid w:val="00EE1E34"/>
    <w:rsid w:val="00EE5C80"/>
    <w:rsid w:val="00EE6809"/>
    <w:rsid w:val="00EE6D96"/>
    <w:rsid w:val="00EE7AFF"/>
    <w:rsid w:val="00EE7E33"/>
    <w:rsid w:val="00EF0954"/>
    <w:rsid w:val="00EF0CD1"/>
    <w:rsid w:val="00EF5DF0"/>
    <w:rsid w:val="00EF75AA"/>
    <w:rsid w:val="00F02212"/>
    <w:rsid w:val="00F035F3"/>
    <w:rsid w:val="00F05A1C"/>
    <w:rsid w:val="00F072D8"/>
    <w:rsid w:val="00F10C35"/>
    <w:rsid w:val="00F11A9F"/>
    <w:rsid w:val="00F17E40"/>
    <w:rsid w:val="00F20454"/>
    <w:rsid w:val="00F2267D"/>
    <w:rsid w:val="00F22C2C"/>
    <w:rsid w:val="00F233CB"/>
    <w:rsid w:val="00F23A1C"/>
    <w:rsid w:val="00F243E5"/>
    <w:rsid w:val="00F24E12"/>
    <w:rsid w:val="00F251A3"/>
    <w:rsid w:val="00F26279"/>
    <w:rsid w:val="00F27139"/>
    <w:rsid w:val="00F30984"/>
    <w:rsid w:val="00F30F0C"/>
    <w:rsid w:val="00F336F2"/>
    <w:rsid w:val="00F3391A"/>
    <w:rsid w:val="00F37A33"/>
    <w:rsid w:val="00F409E4"/>
    <w:rsid w:val="00F44857"/>
    <w:rsid w:val="00F44999"/>
    <w:rsid w:val="00F45E17"/>
    <w:rsid w:val="00F46A69"/>
    <w:rsid w:val="00F4740B"/>
    <w:rsid w:val="00F52988"/>
    <w:rsid w:val="00F5353A"/>
    <w:rsid w:val="00F53866"/>
    <w:rsid w:val="00F562B0"/>
    <w:rsid w:val="00F5691E"/>
    <w:rsid w:val="00F6005A"/>
    <w:rsid w:val="00F60119"/>
    <w:rsid w:val="00F618EA"/>
    <w:rsid w:val="00F61C71"/>
    <w:rsid w:val="00F61D04"/>
    <w:rsid w:val="00F626C1"/>
    <w:rsid w:val="00F64A9C"/>
    <w:rsid w:val="00F65B1C"/>
    <w:rsid w:val="00F6749D"/>
    <w:rsid w:val="00F67D7D"/>
    <w:rsid w:val="00F70757"/>
    <w:rsid w:val="00F70868"/>
    <w:rsid w:val="00F7545F"/>
    <w:rsid w:val="00F755AA"/>
    <w:rsid w:val="00F75647"/>
    <w:rsid w:val="00F759A9"/>
    <w:rsid w:val="00F777CB"/>
    <w:rsid w:val="00F779BE"/>
    <w:rsid w:val="00F8395C"/>
    <w:rsid w:val="00F84794"/>
    <w:rsid w:val="00F91C49"/>
    <w:rsid w:val="00F93D6D"/>
    <w:rsid w:val="00FA03BA"/>
    <w:rsid w:val="00FA15CE"/>
    <w:rsid w:val="00FA26F5"/>
    <w:rsid w:val="00FA33CA"/>
    <w:rsid w:val="00FA5284"/>
    <w:rsid w:val="00FA6322"/>
    <w:rsid w:val="00FB10C4"/>
    <w:rsid w:val="00FB2928"/>
    <w:rsid w:val="00FB2B75"/>
    <w:rsid w:val="00FB397B"/>
    <w:rsid w:val="00FC051F"/>
    <w:rsid w:val="00FC1847"/>
    <w:rsid w:val="00FC2F67"/>
    <w:rsid w:val="00FC5A90"/>
    <w:rsid w:val="00FD153D"/>
    <w:rsid w:val="00FD20C7"/>
    <w:rsid w:val="00FD4C2F"/>
    <w:rsid w:val="00FD6591"/>
    <w:rsid w:val="00FE17C1"/>
    <w:rsid w:val="00FE1A6C"/>
    <w:rsid w:val="00FE3DC5"/>
    <w:rsid w:val="00FE4CF6"/>
    <w:rsid w:val="00FE5080"/>
    <w:rsid w:val="00FE66DD"/>
    <w:rsid w:val="00FE7993"/>
    <w:rsid w:val="00FF223E"/>
    <w:rsid w:val="00FF2848"/>
    <w:rsid w:val="00FF2FD3"/>
    <w:rsid w:val="00FF3D87"/>
    <w:rsid w:val="00FF4237"/>
    <w:rsid w:val="00FF690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7105"/>
    <o:shapelayout v:ext="edit">
      <o:idmap v:ext="edit" data="1"/>
    </o:shapelayout>
  </w:shapeDefaults>
  <w:decimalSymbol w:val="."/>
  <w:listSeparator w:val=","/>
  <w14:docId w14:val="6B9E76D9"/>
  <w15:chartTrackingRefBased/>
  <w15:docId w15:val="{7214FFA6-02EE-4FFA-BDE6-9B53D04531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36C7"/>
    <w:pPr>
      <w:overflowPunct w:val="0"/>
      <w:autoSpaceDE w:val="0"/>
      <w:autoSpaceDN w:val="0"/>
      <w:adjustRightInd w:val="0"/>
      <w:spacing w:after="180"/>
      <w:textAlignment w:val="baseline"/>
    </w:pPr>
    <w:rPr>
      <w:lang w:eastAsia="en-US"/>
    </w:rPr>
  </w:style>
  <w:style w:type="paragraph" w:styleId="Heading1">
    <w:name w:val="heading 1"/>
    <w:aliases w:val="NMP Heading 1,H1,h1,h11,h12,h13,h14,h15,h16"/>
    <w:next w:val="Normal"/>
    <w:link w:val="Heading1Char"/>
    <w:qFormat/>
    <w:rsid w:val="008E7D3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E7D33"/>
    <w:pPr>
      <w:pBdr>
        <w:top w:val="none" w:sz="0" w:space="0" w:color="auto"/>
      </w:pBdr>
      <w:spacing w:before="180"/>
      <w:outlineLvl w:val="1"/>
    </w:pPr>
    <w:rPr>
      <w:sz w:val="32"/>
    </w:rPr>
  </w:style>
  <w:style w:type="paragraph" w:styleId="Heading3">
    <w:name w:val="heading 3"/>
    <w:basedOn w:val="Heading2"/>
    <w:next w:val="Normal"/>
    <w:link w:val="Heading3Char"/>
    <w:qFormat/>
    <w:rsid w:val="008E7D33"/>
    <w:pPr>
      <w:spacing w:before="120"/>
      <w:outlineLvl w:val="2"/>
    </w:pPr>
    <w:rPr>
      <w:sz w:val="28"/>
    </w:rPr>
  </w:style>
  <w:style w:type="paragraph" w:styleId="Heading4">
    <w:name w:val="heading 4"/>
    <w:basedOn w:val="Heading3"/>
    <w:next w:val="Normal"/>
    <w:link w:val="Heading4Char"/>
    <w:qFormat/>
    <w:rsid w:val="008E7D33"/>
    <w:pPr>
      <w:ind w:left="1418" w:hanging="1418"/>
      <w:outlineLvl w:val="3"/>
    </w:pPr>
    <w:rPr>
      <w:sz w:val="24"/>
    </w:rPr>
  </w:style>
  <w:style w:type="paragraph" w:styleId="Heading5">
    <w:name w:val="heading 5"/>
    <w:basedOn w:val="Heading4"/>
    <w:next w:val="Normal"/>
    <w:link w:val="Heading5Char"/>
    <w:qFormat/>
    <w:rsid w:val="008E7D33"/>
    <w:pPr>
      <w:ind w:left="1701" w:hanging="1701"/>
      <w:outlineLvl w:val="4"/>
    </w:pPr>
    <w:rPr>
      <w:sz w:val="22"/>
    </w:rPr>
  </w:style>
  <w:style w:type="paragraph" w:styleId="Heading6">
    <w:name w:val="heading 6"/>
    <w:basedOn w:val="H6"/>
    <w:next w:val="Normal"/>
    <w:link w:val="Heading6Char"/>
    <w:qFormat/>
    <w:rsid w:val="008E7D33"/>
    <w:pPr>
      <w:outlineLvl w:val="5"/>
    </w:pPr>
  </w:style>
  <w:style w:type="paragraph" w:styleId="Heading7">
    <w:name w:val="heading 7"/>
    <w:basedOn w:val="H6"/>
    <w:next w:val="Normal"/>
    <w:link w:val="Heading7Char"/>
    <w:qFormat/>
    <w:rsid w:val="008E7D33"/>
    <w:pPr>
      <w:outlineLvl w:val="6"/>
    </w:pPr>
  </w:style>
  <w:style w:type="paragraph" w:styleId="Heading8">
    <w:name w:val="heading 8"/>
    <w:basedOn w:val="Heading1"/>
    <w:next w:val="Normal"/>
    <w:link w:val="Heading8Char"/>
    <w:qFormat/>
    <w:rsid w:val="008E7D33"/>
    <w:pPr>
      <w:ind w:left="0" w:firstLine="0"/>
      <w:outlineLvl w:val="7"/>
    </w:pPr>
  </w:style>
  <w:style w:type="paragraph" w:styleId="Heading9">
    <w:name w:val="heading 9"/>
    <w:basedOn w:val="Heading8"/>
    <w:next w:val="Normal"/>
    <w:link w:val="Heading9Char"/>
    <w:qFormat/>
    <w:rsid w:val="008E7D3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A458C"/>
    <w:rPr>
      <w:rFonts w:ascii="Arial" w:hAnsi="Arial"/>
      <w:sz w:val="32"/>
      <w:lang w:eastAsia="en-US"/>
    </w:rPr>
  </w:style>
  <w:style w:type="paragraph" w:customStyle="1" w:styleId="H6">
    <w:name w:val="H6"/>
    <w:basedOn w:val="Heading5"/>
    <w:next w:val="Normal"/>
    <w:rsid w:val="008E7D33"/>
    <w:pPr>
      <w:ind w:left="1985" w:hanging="1985"/>
      <w:outlineLvl w:val="9"/>
    </w:pPr>
    <w:rPr>
      <w:sz w:val="20"/>
    </w:rPr>
  </w:style>
  <w:style w:type="paragraph" w:styleId="TOC9">
    <w:name w:val="toc 9"/>
    <w:basedOn w:val="TOC8"/>
    <w:uiPriority w:val="39"/>
    <w:rsid w:val="008E7D33"/>
    <w:pPr>
      <w:ind w:left="1418" w:hanging="1418"/>
    </w:pPr>
  </w:style>
  <w:style w:type="paragraph" w:styleId="TOC8">
    <w:name w:val="toc 8"/>
    <w:basedOn w:val="TOC1"/>
    <w:uiPriority w:val="39"/>
    <w:rsid w:val="008E7D33"/>
    <w:pPr>
      <w:spacing w:before="180"/>
      <w:ind w:left="2693" w:hanging="2693"/>
    </w:pPr>
    <w:rPr>
      <w:b/>
    </w:rPr>
  </w:style>
  <w:style w:type="paragraph" w:styleId="TOC1">
    <w:name w:val="toc 1"/>
    <w:uiPriority w:val="39"/>
    <w:rsid w:val="008E7D3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8E7D33"/>
    <w:pPr>
      <w:keepLines/>
      <w:tabs>
        <w:tab w:val="center" w:pos="4536"/>
        <w:tab w:val="right" w:pos="9072"/>
      </w:tabs>
    </w:pPr>
    <w:rPr>
      <w:noProof/>
    </w:rPr>
  </w:style>
  <w:style w:type="character" w:customStyle="1" w:styleId="ZGSM">
    <w:name w:val="ZGSM"/>
    <w:rsid w:val="008E7D33"/>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link w:val="HeaderChar"/>
    <w:rsid w:val="008E7D33"/>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8E7D3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E7D33"/>
    <w:pPr>
      <w:ind w:left="1701" w:hanging="1701"/>
    </w:pPr>
  </w:style>
  <w:style w:type="paragraph" w:styleId="TOC4">
    <w:name w:val="toc 4"/>
    <w:basedOn w:val="TOC3"/>
    <w:uiPriority w:val="39"/>
    <w:rsid w:val="008E7D33"/>
    <w:pPr>
      <w:ind w:left="1418" w:hanging="1418"/>
    </w:pPr>
  </w:style>
  <w:style w:type="paragraph" w:styleId="TOC3">
    <w:name w:val="toc 3"/>
    <w:basedOn w:val="TOC2"/>
    <w:uiPriority w:val="39"/>
    <w:rsid w:val="008E7D33"/>
    <w:pPr>
      <w:ind w:left="1134" w:hanging="1134"/>
    </w:pPr>
  </w:style>
  <w:style w:type="paragraph" w:styleId="TOC2">
    <w:name w:val="toc 2"/>
    <w:basedOn w:val="TOC1"/>
    <w:uiPriority w:val="39"/>
    <w:rsid w:val="008E7D33"/>
    <w:pPr>
      <w:spacing w:before="0"/>
      <w:ind w:left="851" w:hanging="851"/>
    </w:pPr>
    <w:rPr>
      <w:sz w:val="20"/>
    </w:rPr>
  </w:style>
  <w:style w:type="paragraph" w:styleId="Index1">
    <w:name w:val="index 1"/>
    <w:basedOn w:val="Normal"/>
    <w:semiHidden/>
    <w:rsid w:val="008E7D33"/>
    <w:pPr>
      <w:keepLines/>
    </w:pPr>
  </w:style>
  <w:style w:type="paragraph" w:styleId="Index2">
    <w:name w:val="index 2"/>
    <w:basedOn w:val="Index1"/>
    <w:semiHidden/>
    <w:rsid w:val="008E7D33"/>
    <w:pPr>
      <w:ind w:left="284"/>
    </w:pPr>
  </w:style>
  <w:style w:type="paragraph" w:customStyle="1" w:styleId="TT">
    <w:name w:val="TT"/>
    <w:basedOn w:val="Heading1"/>
    <w:next w:val="Normal"/>
    <w:rsid w:val="008E7D33"/>
    <w:pPr>
      <w:outlineLvl w:val="9"/>
    </w:pPr>
  </w:style>
  <w:style w:type="paragraph" w:styleId="Footer">
    <w:name w:val="footer"/>
    <w:basedOn w:val="Header"/>
    <w:link w:val="FooterChar"/>
    <w:rsid w:val="008E7D33"/>
    <w:pPr>
      <w:jc w:val="center"/>
    </w:pPr>
    <w:rPr>
      <w:i/>
    </w:rPr>
  </w:style>
  <w:style w:type="character" w:styleId="FootnoteReference">
    <w:name w:val="footnote reference"/>
    <w:basedOn w:val="DefaultParagraphFont"/>
    <w:semiHidden/>
    <w:rsid w:val="008E7D33"/>
    <w:rPr>
      <w:b/>
      <w:position w:val="6"/>
      <w:sz w:val="16"/>
    </w:rPr>
  </w:style>
  <w:style w:type="paragraph" w:styleId="FootnoteText">
    <w:name w:val="footnote text"/>
    <w:basedOn w:val="Normal"/>
    <w:link w:val="FootnoteTextChar"/>
    <w:semiHidden/>
    <w:rsid w:val="008E7D33"/>
    <w:pPr>
      <w:keepLines/>
      <w:ind w:left="454" w:hanging="454"/>
    </w:pPr>
    <w:rPr>
      <w:sz w:val="16"/>
    </w:rPr>
  </w:style>
  <w:style w:type="paragraph" w:customStyle="1" w:styleId="NF">
    <w:name w:val="NF"/>
    <w:basedOn w:val="NO"/>
    <w:rsid w:val="008E7D33"/>
    <w:pPr>
      <w:keepNext/>
      <w:spacing w:after="0"/>
    </w:pPr>
    <w:rPr>
      <w:rFonts w:ascii="Arial" w:hAnsi="Arial"/>
      <w:sz w:val="18"/>
    </w:rPr>
  </w:style>
  <w:style w:type="paragraph" w:customStyle="1" w:styleId="NO">
    <w:name w:val="NO"/>
    <w:basedOn w:val="Normal"/>
    <w:link w:val="NOChar"/>
    <w:rsid w:val="008E7D33"/>
    <w:pPr>
      <w:keepLines/>
      <w:ind w:left="1135" w:hanging="851"/>
    </w:pPr>
  </w:style>
  <w:style w:type="character" w:customStyle="1" w:styleId="NOChar">
    <w:name w:val="NO Char"/>
    <w:link w:val="NO"/>
    <w:rsid w:val="000962F3"/>
    <w:rPr>
      <w:lang w:eastAsia="en-US"/>
    </w:rPr>
  </w:style>
  <w:style w:type="paragraph" w:customStyle="1" w:styleId="PL">
    <w:name w:val="PL"/>
    <w:rsid w:val="008E7D3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8E7D33"/>
    <w:pPr>
      <w:jc w:val="right"/>
    </w:pPr>
  </w:style>
  <w:style w:type="paragraph" w:customStyle="1" w:styleId="TAL">
    <w:name w:val="TAL"/>
    <w:basedOn w:val="Normal"/>
    <w:link w:val="TALCar"/>
    <w:rsid w:val="008E7D33"/>
    <w:pPr>
      <w:keepNext/>
      <w:keepLines/>
      <w:spacing w:after="0"/>
    </w:pPr>
    <w:rPr>
      <w:rFonts w:ascii="Arial" w:hAnsi="Arial"/>
      <w:sz w:val="18"/>
    </w:rPr>
  </w:style>
  <w:style w:type="character" w:customStyle="1" w:styleId="TALCar">
    <w:name w:val="TAL Car"/>
    <w:link w:val="TAL"/>
    <w:qFormat/>
    <w:rsid w:val="00D06B1F"/>
    <w:rPr>
      <w:rFonts w:ascii="Arial" w:hAnsi="Arial"/>
      <w:sz w:val="18"/>
      <w:lang w:eastAsia="en-US"/>
    </w:rPr>
  </w:style>
  <w:style w:type="paragraph" w:styleId="ListNumber2">
    <w:name w:val="List Number 2"/>
    <w:basedOn w:val="ListNumber"/>
    <w:rsid w:val="008E7D33"/>
    <w:pPr>
      <w:ind w:left="851"/>
    </w:pPr>
  </w:style>
  <w:style w:type="paragraph" w:styleId="ListNumber">
    <w:name w:val="List Number"/>
    <w:basedOn w:val="List"/>
    <w:rsid w:val="008E7D33"/>
  </w:style>
  <w:style w:type="paragraph" w:styleId="List">
    <w:name w:val="List"/>
    <w:basedOn w:val="Normal"/>
    <w:rsid w:val="008E7D33"/>
    <w:pPr>
      <w:ind w:left="568" w:hanging="284"/>
    </w:pPr>
  </w:style>
  <w:style w:type="paragraph" w:customStyle="1" w:styleId="TAH">
    <w:name w:val="TAH"/>
    <w:basedOn w:val="TAC"/>
    <w:link w:val="TAHCar"/>
    <w:qFormat/>
    <w:rsid w:val="008E7D33"/>
    <w:rPr>
      <w:b/>
    </w:rPr>
  </w:style>
  <w:style w:type="paragraph" w:customStyle="1" w:styleId="TAC">
    <w:name w:val="TAC"/>
    <w:basedOn w:val="TAL"/>
    <w:link w:val="TACChar"/>
    <w:qFormat/>
    <w:rsid w:val="008E7D33"/>
    <w:pPr>
      <w:jc w:val="center"/>
    </w:pPr>
  </w:style>
  <w:style w:type="character" w:customStyle="1" w:styleId="TACChar">
    <w:name w:val="TAC Char"/>
    <w:link w:val="TAC"/>
    <w:qFormat/>
    <w:rsid w:val="000962F3"/>
    <w:rPr>
      <w:rFonts w:ascii="Arial" w:hAnsi="Arial"/>
      <w:sz w:val="18"/>
      <w:lang w:eastAsia="en-US"/>
    </w:rPr>
  </w:style>
  <w:style w:type="character" w:customStyle="1" w:styleId="TAHCar">
    <w:name w:val="TAH Car"/>
    <w:link w:val="TAH"/>
    <w:qFormat/>
    <w:rsid w:val="00D06B1F"/>
    <w:rPr>
      <w:rFonts w:ascii="Arial" w:hAnsi="Arial"/>
      <w:b/>
      <w:sz w:val="18"/>
      <w:lang w:eastAsia="en-US"/>
    </w:rPr>
  </w:style>
  <w:style w:type="paragraph" w:customStyle="1" w:styleId="LD">
    <w:name w:val="LD"/>
    <w:rsid w:val="008E7D33"/>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8E7D33"/>
    <w:pPr>
      <w:keepLines/>
      <w:ind w:left="1702" w:hanging="1418"/>
    </w:pPr>
  </w:style>
  <w:style w:type="paragraph" w:customStyle="1" w:styleId="FP">
    <w:name w:val="FP"/>
    <w:basedOn w:val="Normal"/>
    <w:rsid w:val="008E7D33"/>
    <w:pPr>
      <w:spacing w:after="0"/>
    </w:pPr>
  </w:style>
  <w:style w:type="paragraph" w:customStyle="1" w:styleId="NW">
    <w:name w:val="NW"/>
    <w:basedOn w:val="NO"/>
    <w:rsid w:val="008E7D33"/>
    <w:pPr>
      <w:spacing w:after="0"/>
    </w:pPr>
  </w:style>
  <w:style w:type="paragraph" w:customStyle="1" w:styleId="EW">
    <w:name w:val="EW"/>
    <w:basedOn w:val="EX"/>
    <w:rsid w:val="008E7D33"/>
    <w:pPr>
      <w:spacing w:after="0"/>
    </w:pPr>
  </w:style>
  <w:style w:type="paragraph" w:customStyle="1" w:styleId="B10">
    <w:name w:val="B1"/>
    <w:basedOn w:val="List"/>
    <w:link w:val="B1Char"/>
    <w:qFormat/>
    <w:rsid w:val="008E7D33"/>
  </w:style>
  <w:style w:type="character" w:customStyle="1" w:styleId="B1Char">
    <w:name w:val="B1 Char"/>
    <w:link w:val="B10"/>
    <w:rsid w:val="000962F3"/>
    <w:rPr>
      <w:lang w:eastAsia="en-US"/>
    </w:rPr>
  </w:style>
  <w:style w:type="paragraph" w:styleId="TOC6">
    <w:name w:val="toc 6"/>
    <w:basedOn w:val="TOC5"/>
    <w:next w:val="Normal"/>
    <w:uiPriority w:val="39"/>
    <w:rsid w:val="008E7D33"/>
    <w:pPr>
      <w:ind w:left="1985" w:hanging="1985"/>
    </w:pPr>
  </w:style>
  <w:style w:type="paragraph" w:styleId="TOC7">
    <w:name w:val="toc 7"/>
    <w:basedOn w:val="TOC6"/>
    <w:next w:val="Normal"/>
    <w:uiPriority w:val="39"/>
    <w:rsid w:val="008E7D33"/>
    <w:pPr>
      <w:ind w:left="2268" w:hanging="2268"/>
    </w:pPr>
  </w:style>
  <w:style w:type="paragraph" w:styleId="ListBullet2">
    <w:name w:val="List Bullet 2"/>
    <w:basedOn w:val="ListBullet"/>
    <w:rsid w:val="008E7D33"/>
    <w:pPr>
      <w:ind w:left="851"/>
    </w:pPr>
  </w:style>
  <w:style w:type="paragraph" w:styleId="ListBullet">
    <w:name w:val="List Bullet"/>
    <w:basedOn w:val="List"/>
    <w:rsid w:val="008E7D33"/>
  </w:style>
  <w:style w:type="paragraph" w:customStyle="1" w:styleId="EditorsNote">
    <w:name w:val="Editor's Note"/>
    <w:basedOn w:val="NO"/>
    <w:rsid w:val="008E7D33"/>
    <w:rPr>
      <w:color w:val="FF0000"/>
    </w:rPr>
  </w:style>
  <w:style w:type="paragraph" w:customStyle="1" w:styleId="TH">
    <w:name w:val="TH"/>
    <w:basedOn w:val="Normal"/>
    <w:link w:val="THChar"/>
    <w:qFormat/>
    <w:rsid w:val="008E7D33"/>
    <w:pPr>
      <w:keepNext/>
      <w:keepLines/>
      <w:spacing w:before="60"/>
      <w:jc w:val="center"/>
    </w:pPr>
    <w:rPr>
      <w:rFonts w:ascii="Arial" w:hAnsi="Arial"/>
      <w:b/>
    </w:rPr>
  </w:style>
  <w:style w:type="character" w:customStyle="1" w:styleId="THChar">
    <w:name w:val="TH Char"/>
    <w:link w:val="TH"/>
    <w:qFormat/>
    <w:rsid w:val="000962F3"/>
    <w:rPr>
      <w:rFonts w:ascii="Arial" w:hAnsi="Arial"/>
      <w:b/>
      <w:lang w:eastAsia="en-US"/>
    </w:rPr>
  </w:style>
  <w:style w:type="paragraph" w:customStyle="1" w:styleId="ZA">
    <w:name w:val="ZA"/>
    <w:rsid w:val="008E7D3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E7D3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E7D3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E7D3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qFormat/>
    <w:rsid w:val="008E7D33"/>
    <w:pPr>
      <w:ind w:left="851" w:hanging="851"/>
    </w:pPr>
  </w:style>
  <w:style w:type="paragraph" w:customStyle="1" w:styleId="ZH">
    <w:name w:val="ZH"/>
    <w:rsid w:val="008E7D3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8E7D33"/>
    <w:pPr>
      <w:keepNext w:val="0"/>
      <w:spacing w:before="0" w:after="240"/>
    </w:pPr>
  </w:style>
  <w:style w:type="character" w:customStyle="1" w:styleId="TFChar">
    <w:name w:val="TF Char"/>
    <w:link w:val="TF"/>
    <w:qFormat/>
    <w:rsid w:val="000962F3"/>
    <w:rPr>
      <w:rFonts w:ascii="Arial" w:hAnsi="Arial"/>
      <w:b/>
      <w:lang w:eastAsia="en-US"/>
    </w:rPr>
  </w:style>
  <w:style w:type="paragraph" w:customStyle="1" w:styleId="ZG">
    <w:name w:val="ZG"/>
    <w:rsid w:val="008E7D3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8E7D33"/>
    <w:pPr>
      <w:ind w:left="1135"/>
    </w:pPr>
  </w:style>
  <w:style w:type="paragraph" w:styleId="List2">
    <w:name w:val="List 2"/>
    <w:basedOn w:val="List"/>
    <w:rsid w:val="008E7D33"/>
    <w:pPr>
      <w:ind w:left="851"/>
    </w:pPr>
  </w:style>
  <w:style w:type="paragraph" w:styleId="List3">
    <w:name w:val="List 3"/>
    <w:basedOn w:val="List2"/>
    <w:rsid w:val="008E7D33"/>
    <w:pPr>
      <w:ind w:left="1135"/>
    </w:pPr>
  </w:style>
  <w:style w:type="paragraph" w:styleId="List4">
    <w:name w:val="List 4"/>
    <w:basedOn w:val="List3"/>
    <w:rsid w:val="008E7D33"/>
    <w:pPr>
      <w:ind w:left="1418"/>
    </w:pPr>
  </w:style>
  <w:style w:type="paragraph" w:styleId="List5">
    <w:name w:val="List 5"/>
    <w:basedOn w:val="List4"/>
    <w:rsid w:val="008E7D33"/>
    <w:pPr>
      <w:ind w:left="1702"/>
    </w:pPr>
  </w:style>
  <w:style w:type="paragraph" w:styleId="ListBullet4">
    <w:name w:val="List Bullet 4"/>
    <w:basedOn w:val="ListBullet3"/>
    <w:rsid w:val="008E7D33"/>
    <w:pPr>
      <w:ind w:left="1418"/>
    </w:pPr>
  </w:style>
  <w:style w:type="paragraph" w:styleId="ListBullet5">
    <w:name w:val="List Bullet 5"/>
    <w:basedOn w:val="ListBullet4"/>
    <w:rsid w:val="008E7D33"/>
    <w:pPr>
      <w:ind w:left="1702"/>
    </w:pPr>
  </w:style>
  <w:style w:type="paragraph" w:customStyle="1" w:styleId="B2">
    <w:name w:val="B2"/>
    <w:basedOn w:val="List2"/>
    <w:link w:val="B2Char"/>
    <w:rsid w:val="008E7D33"/>
  </w:style>
  <w:style w:type="character" w:customStyle="1" w:styleId="B2Char">
    <w:name w:val="B2 Char"/>
    <w:link w:val="B2"/>
    <w:rsid w:val="009D52FD"/>
    <w:rPr>
      <w:lang w:eastAsia="en-US"/>
    </w:rPr>
  </w:style>
  <w:style w:type="paragraph" w:customStyle="1" w:styleId="B3">
    <w:name w:val="B3"/>
    <w:basedOn w:val="List3"/>
    <w:rsid w:val="008E7D33"/>
  </w:style>
  <w:style w:type="paragraph" w:customStyle="1" w:styleId="B4">
    <w:name w:val="B4"/>
    <w:basedOn w:val="List4"/>
    <w:rsid w:val="008E7D33"/>
  </w:style>
  <w:style w:type="paragraph" w:customStyle="1" w:styleId="B5">
    <w:name w:val="B5"/>
    <w:basedOn w:val="List5"/>
    <w:rsid w:val="008E7D33"/>
  </w:style>
  <w:style w:type="paragraph" w:customStyle="1" w:styleId="ZTD">
    <w:name w:val="ZTD"/>
    <w:basedOn w:val="ZB"/>
    <w:rsid w:val="008E7D33"/>
    <w:pPr>
      <w:framePr w:hRule="auto" w:wrap="notBeside" w:y="852"/>
    </w:pPr>
    <w:rPr>
      <w:i w:val="0"/>
      <w:sz w:val="40"/>
    </w:rPr>
  </w:style>
  <w:style w:type="paragraph" w:customStyle="1" w:styleId="ZV">
    <w:name w:val="ZV"/>
    <w:basedOn w:val="ZU"/>
    <w:rsid w:val="008E7D33"/>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link w:val="CommentTextChar"/>
  </w:style>
  <w:style w:type="character" w:customStyle="1" w:styleId="CommentTextChar">
    <w:name w:val="Comment Text Char"/>
    <w:link w:val="CommentText"/>
    <w:rsid w:val="00EA458C"/>
    <w:rPr>
      <w:lang w:eastAsia="en-US"/>
    </w:rPr>
  </w:style>
  <w:style w:type="character" w:customStyle="1" w:styleId="apple-style-span">
    <w:name w:val="apple-style-span"/>
    <w:basedOn w:val="DefaultParagraphFont"/>
    <w:rsid w:val="000962F3"/>
  </w:style>
  <w:style w:type="paragraph" w:styleId="BodyTextIndent">
    <w:name w:val="Body Text Indent"/>
    <w:basedOn w:val="Normal"/>
    <w:link w:val="BodyTextIndentChar"/>
    <w:rsid w:val="00EA458C"/>
    <w:pPr>
      <w:ind w:left="720"/>
    </w:pPr>
    <w:rPr>
      <w:b/>
      <w:bCs/>
      <w:lang w:eastAsia="en-GB"/>
    </w:rPr>
  </w:style>
  <w:style w:type="character" w:customStyle="1" w:styleId="BodyTextIndentChar">
    <w:name w:val="Body Text Indent Char"/>
    <w:link w:val="BodyTextIndent"/>
    <w:rsid w:val="00EA458C"/>
    <w:rPr>
      <w:b/>
      <w:bCs/>
    </w:rPr>
  </w:style>
  <w:style w:type="paragraph" w:styleId="CommentSubject">
    <w:name w:val="annotation subject"/>
    <w:basedOn w:val="CommentText"/>
    <w:next w:val="CommentText"/>
    <w:link w:val="CommentSubjectChar"/>
    <w:rsid w:val="00EA458C"/>
    <w:rPr>
      <w:b/>
      <w:bCs/>
      <w:lang w:eastAsia="en-GB"/>
    </w:rPr>
  </w:style>
  <w:style w:type="character" w:customStyle="1" w:styleId="CommentSubjectChar">
    <w:name w:val="Comment Subject Char"/>
    <w:basedOn w:val="CommentTextChar"/>
    <w:link w:val="CommentSubject"/>
    <w:rsid w:val="00EA458C"/>
    <w:rPr>
      <w:lang w:eastAsia="en-US"/>
    </w:rPr>
  </w:style>
  <w:style w:type="paragraph" w:styleId="BalloonText">
    <w:name w:val="Balloon Text"/>
    <w:basedOn w:val="Normal"/>
    <w:link w:val="BalloonTextChar"/>
    <w:rsid w:val="00EA458C"/>
    <w:rPr>
      <w:rFonts w:ascii="Tahoma" w:hAnsi="Tahoma" w:cs="Tahoma"/>
      <w:sz w:val="16"/>
      <w:szCs w:val="16"/>
      <w:lang w:eastAsia="en-GB"/>
    </w:rPr>
  </w:style>
  <w:style w:type="character" w:customStyle="1" w:styleId="BalloonTextChar">
    <w:name w:val="Balloon Text Char"/>
    <w:link w:val="BalloonText"/>
    <w:rsid w:val="00EA458C"/>
    <w:rPr>
      <w:rFonts w:ascii="Tahoma" w:hAnsi="Tahoma" w:cs="Tahoma"/>
      <w:sz w:val="16"/>
      <w:szCs w:val="16"/>
    </w:rPr>
  </w:style>
  <w:style w:type="character" w:styleId="Emphasis">
    <w:name w:val="Emphasis"/>
    <w:qFormat/>
    <w:rsid w:val="00EA458C"/>
    <w:rPr>
      <w:b/>
      <w:bCs/>
      <w:i w:val="0"/>
      <w:iCs w:val="0"/>
    </w:rPr>
  </w:style>
  <w:style w:type="character" w:styleId="Strong">
    <w:name w:val="Strong"/>
    <w:uiPriority w:val="22"/>
    <w:qFormat/>
    <w:rsid w:val="00EA458C"/>
    <w:rPr>
      <w:b/>
      <w:bCs/>
    </w:rPr>
  </w:style>
  <w:style w:type="character" w:styleId="PageNumber">
    <w:name w:val="page number"/>
    <w:basedOn w:val="DefaultParagraphFont"/>
    <w:rsid w:val="00EA458C"/>
  </w:style>
  <w:style w:type="paragraph" w:styleId="Date">
    <w:name w:val="Date"/>
    <w:basedOn w:val="Normal"/>
    <w:next w:val="Normal"/>
    <w:link w:val="DateChar"/>
    <w:rsid w:val="00EA458C"/>
    <w:rPr>
      <w:lang w:eastAsia="en-GB"/>
    </w:rPr>
  </w:style>
  <w:style w:type="character" w:customStyle="1" w:styleId="DateChar">
    <w:name w:val="Date Char"/>
    <w:basedOn w:val="DefaultParagraphFont"/>
    <w:link w:val="Date"/>
    <w:rsid w:val="00EA458C"/>
  </w:style>
  <w:style w:type="paragraph" w:styleId="Subtitle">
    <w:name w:val="Subtitle"/>
    <w:basedOn w:val="Normal"/>
    <w:next w:val="Normal"/>
    <w:link w:val="SubtitleChar"/>
    <w:qFormat/>
    <w:rsid w:val="00EA458C"/>
    <w:pPr>
      <w:jc w:val="center"/>
      <w:outlineLvl w:val="1"/>
    </w:pPr>
    <w:rPr>
      <w:rFonts w:ascii="Arial" w:eastAsia="MS Gothic" w:hAnsi="Arial"/>
      <w:sz w:val="24"/>
      <w:szCs w:val="24"/>
      <w:lang w:eastAsia="en-GB"/>
    </w:rPr>
  </w:style>
  <w:style w:type="character" w:customStyle="1" w:styleId="SubtitleChar">
    <w:name w:val="Subtitle Char"/>
    <w:link w:val="Subtitle"/>
    <w:rsid w:val="00EA458C"/>
    <w:rPr>
      <w:rFonts w:ascii="Arial" w:eastAsia="MS Gothic" w:hAnsi="Arial"/>
      <w:sz w:val="24"/>
      <w:szCs w:val="24"/>
    </w:rPr>
  </w:style>
  <w:style w:type="paragraph" w:styleId="Title">
    <w:name w:val="Title"/>
    <w:basedOn w:val="Normal"/>
    <w:next w:val="Normal"/>
    <w:link w:val="TitleChar"/>
    <w:qFormat/>
    <w:rsid w:val="00EA458C"/>
    <w:pPr>
      <w:spacing w:before="240" w:after="120"/>
      <w:jc w:val="center"/>
      <w:outlineLvl w:val="0"/>
    </w:pPr>
    <w:rPr>
      <w:rFonts w:ascii="Arial" w:eastAsia="MS Gothic" w:hAnsi="Arial"/>
      <w:sz w:val="32"/>
      <w:szCs w:val="32"/>
      <w:lang w:eastAsia="en-GB"/>
    </w:rPr>
  </w:style>
  <w:style w:type="character" w:customStyle="1" w:styleId="TitleChar">
    <w:name w:val="Title Char"/>
    <w:link w:val="Title"/>
    <w:rsid w:val="00EA458C"/>
    <w:rPr>
      <w:rFonts w:ascii="Arial" w:eastAsia="MS Gothic" w:hAnsi="Arial"/>
      <w:sz w:val="32"/>
      <w:szCs w:val="32"/>
    </w:rPr>
  </w:style>
  <w:style w:type="character" w:customStyle="1" w:styleId="B1Zchn">
    <w:name w:val="B1 Zchn"/>
    <w:rsid w:val="00EA458C"/>
  </w:style>
  <w:style w:type="paragraph" w:styleId="Revision">
    <w:name w:val="Revision"/>
    <w:hidden/>
    <w:uiPriority w:val="99"/>
    <w:semiHidden/>
    <w:rsid w:val="00EA458C"/>
    <w:rPr>
      <w:lang w:eastAsia="en-US"/>
    </w:rPr>
  </w:style>
  <w:style w:type="paragraph" w:styleId="ListParagraph">
    <w:name w:val="List Paragraph"/>
    <w:aliases w:val="- Bullets,목록 단락"/>
    <w:basedOn w:val="Normal"/>
    <w:link w:val="ListParagraphChar"/>
    <w:uiPriority w:val="34"/>
    <w:qFormat/>
    <w:rsid w:val="00863ABD"/>
    <w:pPr>
      <w:spacing w:after="0"/>
      <w:ind w:leftChars="400" w:left="840" w:hanging="1440"/>
    </w:pPr>
    <w:rPr>
      <w:rFonts w:ascii="Times" w:eastAsia="Batang" w:hAnsi="Times"/>
      <w:szCs w:val="24"/>
      <w:lang w:eastAsia="en-GB"/>
    </w:rPr>
  </w:style>
  <w:style w:type="character" w:customStyle="1" w:styleId="ListParagraphChar">
    <w:name w:val="List Paragraph Char"/>
    <w:aliases w:val="- Bullets Char,목록 단락 Char"/>
    <w:link w:val="ListParagraph"/>
    <w:uiPriority w:val="34"/>
    <w:qFormat/>
    <w:rsid w:val="00863ABD"/>
    <w:rPr>
      <w:rFonts w:ascii="Times" w:eastAsia="Batang" w:hAnsi="Times"/>
      <w:szCs w:val="24"/>
    </w:rPr>
  </w:style>
  <w:style w:type="paragraph" w:styleId="NormalWeb">
    <w:name w:val="Normal (Web)"/>
    <w:basedOn w:val="Normal"/>
    <w:uiPriority w:val="99"/>
    <w:unhideWhenUsed/>
    <w:rsid w:val="006E7FEF"/>
    <w:pPr>
      <w:spacing w:before="100" w:beforeAutospacing="1" w:after="100" w:afterAutospacing="1"/>
    </w:pPr>
    <w:rPr>
      <w:sz w:val="24"/>
      <w:szCs w:val="24"/>
      <w:lang w:val="de-DE" w:eastAsia="ja-JP"/>
    </w:rPr>
  </w:style>
  <w:style w:type="character" w:customStyle="1" w:styleId="B1Char1">
    <w:name w:val="B1 Char1"/>
    <w:rsid w:val="00D7329A"/>
    <w:rPr>
      <w:rFonts w:eastAsia="Times New Roman"/>
    </w:rPr>
  </w:style>
  <w:style w:type="character" w:customStyle="1" w:styleId="B2Char1">
    <w:name w:val="B2 Char1"/>
    <w:rsid w:val="00D7329A"/>
    <w:rPr>
      <w:rFonts w:eastAsia="Times New Roman"/>
    </w:rPr>
  </w:style>
  <w:style w:type="character" w:styleId="UnresolvedMention">
    <w:name w:val="Unresolved Mention"/>
    <w:basedOn w:val="DefaultParagraphFont"/>
    <w:uiPriority w:val="99"/>
    <w:semiHidden/>
    <w:unhideWhenUsed/>
    <w:rsid w:val="008453F3"/>
    <w:rPr>
      <w:color w:val="605E5C"/>
      <w:shd w:val="clear" w:color="auto" w:fill="E1DFDD"/>
    </w:rPr>
  </w:style>
  <w:style w:type="character" w:customStyle="1" w:styleId="NOZchn">
    <w:name w:val="NO Zchn"/>
    <w:locked/>
    <w:rsid w:val="00081A6D"/>
    <w:rPr>
      <w:rFonts w:eastAsia="Times New Roman"/>
    </w:rPr>
  </w:style>
  <w:style w:type="paragraph" w:customStyle="1" w:styleId="FL">
    <w:name w:val="FL"/>
    <w:basedOn w:val="Normal"/>
    <w:rsid w:val="008E7D33"/>
    <w:pPr>
      <w:keepNext/>
      <w:keepLines/>
      <w:spacing w:before="60"/>
      <w:jc w:val="center"/>
    </w:pPr>
    <w:rPr>
      <w:rFonts w:ascii="Arial" w:hAnsi="Arial"/>
      <w:b/>
    </w:rPr>
  </w:style>
  <w:style w:type="paragraph" w:customStyle="1" w:styleId="B1">
    <w:name w:val="B1+"/>
    <w:basedOn w:val="B10"/>
    <w:link w:val="B1Car"/>
    <w:rsid w:val="00DF3625"/>
    <w:pPr>
      <w:numPr>
        <w:numId w:val="2"/>
      </w:numPr>
    </w:pPr>
  </w:style>
  <w:style w:type="character" w:customStyle="1" w:styleId="B1Car">
    <w:name w:val="B1+ Car"/>
    <w:link w:val="B1"/>
    <w:rsid w:val="00DF3625"/>
    <w:rPr>
      <w:lang w:eastAsia="en-US"/>
    </w:rPr>
  </w:style>
  <w:style w:type="paragraph" w:customStyle="1" w:styleId="INDENT1">
    <w:name w:val="INDENT1"/>
    <w:basedOn w:val="Normal"/>
    <w:rsid w:val="00991B62"/>
    <w:pPr>
      <w:overflowPunct/>
      <w:autoSpaceDE/>
      <w:autoSpaceDN/>
      <w:adjustRightInd/>
      <w:ind w:left="851"/>
      <w:textAlignment w:val="auto"/>
    </w:pPr>
    <w:rPr>
      <w:rFonts w:eastAsiaTheme="minorEastAsia"/>
    </w:rPr>
  </w:style>
  <w:style w:type="paragraph" w:customStyle="1" w:styleId="INDENT2">
    <w:name w:val="INDENT2"/>
    <w:basedOn w:val="Normal"/>
    <w:rsid w:val="00991B62"/>
    <w:pPr>
      <w:overflowPunct/>
      <w:autoSpaceDE/>
      <w:autoSpaceDN/>
      <w:adjustRightInd/>
      <w:ind w:left="1135" w:hanging="284"/>
      <w:textAlignment w:val="auto"/>
    </w:pPr>
    <w:rPr>
      <w:rFonts w:eastAsiaTheme="minorEastAsia"/>
    </w:rPr>
  </w:style>
  <w:style w:type="paragraph" w:customStyle="1" w:styleId="INDENT3">
    <w:name w:val="INDENT3"/>
    <w:basedOn w:val="Normal"/>
    <w:rsid w:val="00991B62"/>
    <w:pPr>
      <w:overflowPunct/>
      <w:autoSpaceDE/>
      <w:autoSpaceDN/>
      <w:adjustRightInd/>
      <w:ind w:left="1701" w:hanging="567"/>
      <w:textAlignment w:val="auto"/>
    </w:pPr>
    <w:rPr>
      <w:rFonts w:eastAsiaTheme="minorEastAsia"/>
    </w:rPr>
  </w:style>
  <w:style w:type="paragraph" w:customStyle="1" w:styleId="FigureTitle">
    <w:name w:val="Figure_Title"/>
    <w:basedOn w:val="Normal"/>
    <w:next w:val="Normal"/>
    <w:rsid w:val="00991B62"/>
    <w:pPr>
      <w:keepLines/>
      <w:tabs>
        <w:tab w:val="left" w:pos="794"/>
        <w:tab w:val="left" w:pos="1191"/>
        <w:tab w:val="left" w:pos="1588"/>
        <w:tab w:val="left" w:pos="1985"/>
      </w:tabs>
      <w:overflowPunct/>
      <w:autoSpaceDE/>
      <w:autoSpaceDN/>
      <w:adjustRightInd/>
      <w:spacing w:before="120" w:after="480"/>
      <w:jc w:val="center"/>
      <w:textAlignment w:val="auto"/>
    </w:pPr>
    <w:rPr>
      <w:rFonts w:eastAsiaTheme="minorEastAsia"/>
      <w:b/>
      <w:sz w:val="24"/>
    </w:rPr>
  </w:style>
  <w:style w:type="paragraph" w:customStyle="1" w:styleId="RecCCITT">
    <w:name w:val="Rec_CCITT_#"/>
    <w:basedOn w:val="Normal"/>
    <w:rsid w:val="00991B62"/>
    <w:pPr>
      <w:keepNext/>
      <w:keepLines/>
      <w:overflowPunct/>
      <w:autoSpaceDE/>
      <w:autoSpaceDN/>
      <w:adjustRightInd/>
      <w:textAlignment w:val="auto"/>
    </w:pPr>
    <w:rPr>
      <w:rFonts w:eastAsiaTheme="minorEastAsia"/>
      <w:b/>
    </w:rPr>
  </w:style>
  <w:style w:type="paragraph" w:customStyle="1" w:styleId="enumlev2">
    <w:name w:val="enumlev2"/>
    <w:basedOn w:val="Normal"/>
    <w:rsid w:val="00991B62"/>
    <w:pPr>
      <w:tabs>
        <w:tab w:val="left" w:pos="794"/>
        <w:tab w:val="left" w:pos="1191"/>
        <w:tab w:val="left" w:pos="1588"/>
        <w:tab w:val="left" w:pos="1985"/>
      </w:tabs>
      <w:overflowPunct/>
      <w:autoSpaceDE/>
      <w:autoSpaceDN/>
      <w:adjustRightInd/>
      <w:spacing w:before="86"/>
      <w:ind w:left="1588" w:hanging="397"/>
      <w:jc w:val="both"/>
      <w:textAlignment w:val="auto"/>
    </w:pPr>
    <w:rPr>
      <w:rFonts w:eastAsiaTheme="minorEastAsia"/>
      <w:lang w:val="en-US"/>
    </w:rPr>
  </w:style>
  <w:style w:type="paragraph" w:customStyle="1" w:styleId="CouvRecTitle">
    <w:name w:val="Couv Rec Title"/>
    <w:basedOn w:val="Normal"/>
    <w:rsid w:val="00991B62"/>
    <w:pPr>
      <w:keepNext/>
      <w:keepLines/>
      <w:overflowPunct/>
      <w:autoSpaceDE/>
      <w:autoSpaceDN/>
      <w:adjustRightInd/>
      <w:spacing w:before="240"/>
      <w:ind w:left="1418"/>
      <w:textAlignment w:val="auto"/>
    </w:pPr>
    <w:rPr>
      <w:rFonts w:ascii="Arial" w:eastAsiaTheme="minorEastAsia" w:hAnsi="Arial"/>
      <w:b/>
      <w:sz w:val="36"/>
      <w:lang w:val="en-US"/>
    </w:rPr>
  </w:style>
  <w:style w:type="paragraph" w:customStyle="1" w:styleId="TAJ">
    <w:name w:val="TAJ"/>
    <w:basedOn w:val="TH"/>
    <w:rsid w:val="00991B62"/>
    <w:pPr>
      <w:overflowPunct/>
      <w:autoSpaceDE/>
      <w:autoSpaceDN/>
      <w:adjustRightInd/>
      <w:textAlignment w:val="auto"/>
    </w:pPr>
    <w:rPr>
      <w:rFonts w:eastAsiaTheme="minorEastAsia"/>
      <w:lang w:val="x-none"/>
    </w:rPr>
  </w:style>
  <w:style w:type="paragraph" w:customStyle="1" w:styleId="Guidance">
    <w:name w:val="Guidance"/>
    <w:basedOn w:val="Normal"/>
    <w:rsid w:val="00991B62"/>
    <w:pPr>
      <w:overflowPunct/>
      <w:autoSpaceDE/>
      <w:autoSpaceDN/>
      <w:adjustRightInd/>
      <w:textAlignment w:val="auto"/>
    </w:pPr>
    <w:rPr>
      <w:rFonts w:eastAsiaTheme="minorEastAsia"/>
      <w:i/>
      <w:color w:val="0000FF"/>
    </w:rPr>
  </w:style>
  <w:style w:type="paragraph" w:customStyle="1" w:styleId="Heading">
    <w:name w:val="Heading"/>
    <w:aliases w:val="1_"/>
    <w:basedOn w:val="Normal"/>
    <w:link w:val="HeadingCar"/>
    <w:rsid w:val="00991B62"/>
    <w:pPr>
      <w:widowControl w:val="0"/>
      <w:spacing w:after="120" w:line="240" w:lineRule="atLeast"/>
      <w:ind w:left="1260" w:hanging="551"/>
    </w:pPr>
    <w:rPr>
      <w:rFonts w:ascii="Arial" w:eastAsiaTheme="minorEastAsia" w:hAnsi="Arial"/>
      <w:b/>
      <w:sz w:val="22"/>
      <w:lang w:val="x-none" w:eastAsia="x-none"/>
    </w:rPr>
  </w:style>
  <w:style w:type="character" w:customStyle="1" w:styleId="HeadingCar">
    <w:name w:val="Heading Car"/>
    <w:aliases w:val="1_ Car"/>
    <w:link w:val="Heading"/>
    <w:rsid w:val="00991B62"/>
    <w:rPr>
      <w:rFonts w:ascii="Arial" w:eastAsiaTheme="minorEastAsia" w:hAnsi="Arial"/>
      <w:b/>
      <w:sz w:val="22"/>
      <w:lang w:val="x-none" w:eastAsia="x-none"/>
    </w:rPr>
  </w:style>
  <w:style w:type="paragraph" w:customStyle="1" w:styleId="B-Body">
    <w:name w:val="B-Body"/>
    <w:link w:val="B-BodyChar"/>
    <w:qFormat/>
    <w:rsid w:val="00991B62"/>
    <w:pPr>
      <w:tabs>
        <w:tab w:val="left" w:pos="2160"/>
      </w:tabs>
      <w:spacing w:before="120" w:after="40"/>
      <w:ind w:left="720"/>
    </w:pPr>
    <w:rPr>
      <w:rFonts w:eastAsiaTheme="minorEastAsia"/>
      <w:sz w:val="22"/>
      <w:lang w:val="en-US" w:eastAsia="en-US"/>
    </w:rPr>
  </w:style>
  <w:style w:type="character" w:customStyle="1" w:styleId="B-BodyChar">
    <w:name w:val="B-Body Char"/>
    <w:link w:val="B-Body"/>
    <w:rsid w:val="00991B62"/>
    <w:rPr>
      <w:rFonts w:eastAsiaTheme="minorEastAsia"/>
      <w:sz w:val="22"/>
      <w:lang w:val="en-US" w:eastAsia="en-US"/>
    </w:rPr>
  </w:style>
  <w:style w:type="paragraph" w:customStyle="1" w:styleId="normalpuce">
    <w:name w:val="normal puce"/>
    <w:basedOn w:val="Normal"/>
    <w:rsid w:val="00991B62"/>
    <w:pPr>
      <w:tabs>
        <w:tab w:val="num" w:pos="360"/>
      </w:tabs>
      <w:ind w:left="360" w:hanging="360"/>
    </w:pPr>
    <w:rPr>
      <w:rFonts w:eastAsiaTheme="minorEastAsia"/>
      <w:lang w:eastAsia="en-GB"/>
    </w:rPr>
  </w:style>
  <w:style w:type="paragraph" w:customStyle="1" w:styleId="Proposal">
    <w:name w:val="Proposal"/>
    <w:basedOn w:val="Normal"/>
    <w:rsid w:val="00991B62"/>
    <w:pPr>
      <w:numPr>
        <w:numId w:val="3"/>
      </w:numPr>
      <w:tabs>
        <w:tab w:val="clear" w:pos="1304"/>
        <w:tab w:val="left" w:pos="1701"/>
      </w:tabs>
      <w:spacing w:after="120"/>
      <w:ind w:left="1701" w:hanging="1701"/>
      <w:jc w:val="both"/>
    </w:pPr>
    <w:rPr>
      <w:rFonts w:ascii="Arial" w:eastAsiaTheme="minorEastAsia" w:hAnsi="Arial"/>
      <w:b/>
      <w:bCs/>
      <w:lang w:eastAsia="zh-CN"/>
    </w:rPr>
  </w:style>
  <w:style w:type="paragraph" w:customStyle="1" w:styleId="11BodyText">
    <w:name w:val="11 BodyText"/>
    <w:aliases w:val="Block_Text,b,np,00,BodyText,11,np + Courier New,10,5 pt,Left:  1,5 cm,Afte...,After:  0 ...,np + 10 pt,Left:  0 cm,Right:  -0.13 cm,np',Right:  -0.13 cm + Courier...,left:  -0.13 cm,np' +...,np' + Cou...,np' + Bold,Centered,5 p...,...,Right"/>
    <w:basedOn w:val="Normal"/>
    <w:link w:val="11BodyTextChar"/>
    <w:rsid w:val="00991B62"/>
    <w:pPr>
      <w:overflowPunct/>
      <w:autoSpaceDE/>
      <w:autoSpaceDN/>
      <w:adjustRightInd/>
      <w:spacing w:after="220"/>
      <w:ind w:left="1298"/>
      <w:jc w:val="both"/>
      <w:textAlignment w:val="auto"/>
    </w:pPr>
    <w:rPr>
      <w:rFonts w:ascii="Verdana" w:eastAsiaTheme="minorEastAsia" w:hAnsi="Verdana"/>
      <w:lang w:val="x-none" w:eastAsia="x-none"/>
    </w:rPr>
  </w:style>
  <w:style w:type="character" w:customStyle="1" w:styleId="11BodyTextChar">
    <w:name w:val="11 BodyText Char"/>
    <w:aliases w:val="Block_Text Char,b Char,np Char,00 Char,11 Char,np + Courier New Char,10 Char,5 pt Char,Left:  1 Char,5 cm Char,Afte... Char Char,np + 10 pt Char,Left:  0 cm Char,Right:  -0.13 cm Char,np' Char,left:  -0.13 cm Char Char,11 BodyText Char1"/>
    <w:link w:val="11BodyText"/>
    <w:rsid w:val="00991B62"/>
    <w:rPr>
      <w:rFonts w:ascii="Verdana" w:eastAsiaTheme="minorEastAsia" w:hAnsi="Verdana"/>
      <w:lang w:val="x-none" w:eastAsia="x-none"/>
    </w:rPr>
  </w:style>
  <w:style w:type="paragraph" w:customStyle="1" w:styleId="a">
    <w:name w:val="参考文献"/>
    <w:basedOn w:val="Normal"/>
    <w:qFormat/>
    <w:rsid w:val="00991B62"/>
    <w:pPr>
      <w:keepLines/>
      <w:numPr>
        <w:numId w:val="4"/>
      </w:numPr>
      <w:overflowPunct/>
      <w:autoSpaceDE/>
      <w:autoSpaceDN/>
      <w:adjustRightInd/>
      <w:spacing w:after="0"/>
      <w:textAlignment w:val="auto"/>
    </w:pPr>
    <w:rPr>
      <w:rFonts w:eastAsia="MS Mincho"/>
      <w:lang w:eastAsia="en-GB"/>
    </w:rPr>
  </w:style>
  <w:style w:type="paragraph" w:customStyle="1" w:styleId="TALCharChar">
    <w:name w:val="TAL Char Char"/>
    <w:basedOn w:val="Normal"/>
    <w:link w:val="TALCharCharChar"/>
    <w:rsid w:val="00991B62"/>
    <w:pPr>
      <w:keepNext/>
      <w:keepLines/>
      <w:spacing w:after="0"/>
    </w:pPr>
    <w:rPr>
      <w:rFonts w:ascii="Arial" w:eastAsia="SimSun" w:hAnsi="Arial"/>
      <w:sz w:val="18"/>
      <w:lang w:eastAsia="ja-JP"/>
    </w:rPr>
  </w:style>
  <w:style w:type="character" w:customStyle="1" w:styleId="TALCharCharChar">
    <w:name w:val="TAL Char Char Char"/>
    <w:link w:val="TALCharChar"/>
    <w:rsid w:val="00991B62"/>
    <w:rPr>
      <w:rFonts w:ascii="Arial" w:eastAsia="SimSun" w:hAnsi="Arial"/>
      <w:sz w:val="18"/>
      <w:lang w:eastAsia="ja-JP"/>
    </w:rPr>
  </w:style>
  <w:style w:type="paragraph" w:customStyle="1" w:styleId="tah0">
    <w:name w:val="tah"/>
    <w:basedOn w:val="Normal"/>
    <w:rsid w:val="00991B62"/>
    <w:pPr>
      <w:overflowPunct/>
      <w:autoSpaceDE/>
      <w:autoSpaceDN/>
      <w:adjustRightInd/>
      <w:spacing w:before="100" w:beforeAutospacing="1" w:after="100" w:afterAutospacing="1"/>
      <w:textAlignment w:val="auto"/>
    </w:pPr>
    <w:rPr>
      <w:rFonts w:eastAsia="Calibri"/>
      <w:sz w:val="24"/>
      <w:szCs w:val="24"/>
      <w:lang w:val="en-US" w:eastAsia="en-GB"/>
    </w:rPr>
  </w:style>
  <w:style w:type="character" w:customStyle="1" w:styleId="TFZchn">
    <w:name w:val="TF Zchn"/>
    <w:locked/>
    <w:rsid w:val="00B72014"/>
    <w:rPr>
      <w:rFonts w:ascii="Arial" w:eastAsia="Times New Roman" w:hAnsi="Arial"/>
      <w:b/>
    </w:rPr>
  </w:style>
  <w:style w:type="character" w:customStyle="1" w:styleId="Heading1Char">
    <w:name w:val="Heading 1 Char"/>
    <w:aliases w:val="NMP Heading 1 Char,H1 Char,h1 Char,h11 Char,h12 Char,h13 Char,h14 Char,h15 Char,h16 Char"/>
    <w:basedOn w:val="DefaultParagraphFont"/>
    <w:link w:val="Heading1"/>
    <w:rsid w:val="001424A2"/>
    <w:rPr>
      <w:rFonts w:ascii="Arial" w:hAnsi="Arial"/>
      <w:sz w:val="36"/>
      <w:lang w:eastAsia="en-US"/>
    </w:rPr>
  </w:style>
  <w:style w:type="character" w:customStyle="1" w:styleId="Heading3Char">
    <w:name w:val="Heading 3 Char"/>
    <w:basedOn w:val="DefaultParagraphFont"/>
    <w:link w:val="Heading3"/>
    <w:rsid w:val="001424A2"/>
    <w:rPr>
      <w:rFonts w:ascii="Arial" w:hAnsi="Arial"/>
      <w:sz w:val="28"/>
      <w:lang w:eastAsia="en-US"/>
    </w:rPr>
  </w:style>
  <w:style w:type="character" w:customStyle="1" w:styleId="Heading4Char">
    <w:name w:val="Heading 4 Char"/>
    <w:basedOn w:val="DefaultParagraphFont"/>
    <w:link w:val="Heading4"/>
    <w:rsid w:val="001424A2"/>
    <w:rPr>
      <w:rFonts w:ascii="Arial" w:hAnsi="Arial"/>
      <w:sz w:val="24"/>
      <w:lang w:eastAsia="en-US"/>
    </w:rPr>
  </w:style>
  <w:style w:type="character" w:customStyle="1" w:styleId="Heading5Char">
    <w:name w:val="Heading 5 Char"/>
    <w:basedOn w:val="DefaultParagraphFont"/>
    <w:link w:val="Heading5"/>
    <w:rsid w:val="001424A2"/>
    <w:rPr>
      <w:rFonts w:ascii="Arial" w:hAnsi="Arial"/>
      <w:sz w:val="22"/>
      <w:lang w:eastAsia="en-US"/>
    </w:rPr>
  </w:style>
  <w:style w:type="character" w:customStyle="1" w:styleId="Heading6Char">
    <w:name w:val="Heading 6 Char"/>
    <w:basedOn w:val="DefaultParagraphFont"/>
    <w:link w:val="Heading6"/>
    <w:rsid w:val="001424A2"/>
    <w:rPr>
      <w:rFonts w:ascii="Arial" w:hAnsi="Arial"/>
      <w:lang w:eastAsia="en-US"/>
    </w:rPr>
  </w:style>
  <w:style w:type="character" w:customStyle="1" w:styleId="Heading7Char">
    <w:name w:val="Heading 7 Char"/>
    <w:basedOn w:val="DefaultParagraphFont"/>
    <w:link w:val="Heading7"/>
    <w:rsid w:val="001424A2"/>
    <w:rPr>
      <w:rFonts w:ascii="Arial" w:hAnsi="Arial"/>
      <w:lang w:eastAsia="en-US"/>
    </w:rPr>
  </w:style>
  <w:style w:type="character" w:customStyle="1" w:styleId="Heading8Char">
    <w:name w:val="Heading 8 Char"/>
    <w:basedOn w:val="DefaultParagraphFont"/>
    <w:link w:val="Heading8"/>
    <w:rsid w:val="001424A2"/>
    <w:rPr>
      <w:rFonts w:ascii="Arial" w:hAnsi="Arial"/>
      <w:sz w:val="36"/>
      <w:lang w:eastAsia="en-US"/>
    </w:rPr>
  </w:style>
  <w:style w:type="character" w:customStyle="1" w:styleId="Heading9Char">
    <w:name w:val="Heading 9 Char"/>
    <w:basedOn w:val="DefaultParagraphFont"/>
    <w:link w:val="Heading9"/>
    <w:rsid w:val="001424A2"/>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1424A2"/>
    <w:rPr>
      <w:rFonts w:ascii="Arial" w:hAnsi="Arial"/>
      <w:b/>
      <w:noProof/>
      <w:sz w:val="18"/>
      <w:lang w:eastAsia="en-US"/>
    </w:rPr>
  </w:style>
  <w:style w:type="character" w:customStyle="1" w:styleId="FooterChar">
    <w:name w:val="Footer Char"/>
    <w:basedOn w:val="DefaultParagraphFont"/>
    <w:link w:val="Footer"/>
    <w:rsid w:val="001424A2"/>
    <w:rPr>
      <w:rFonts w:ascii="Arial" w:hAnsi="Arial"/>
      <w:b/>
      <w:i/>
      <w:noProof/>
      <w:sz w:val="18"/>
      <w:lang w:eastAsia="en-US"/>
    </w:rPr>
  </w:style>
  <w:style w:type="character" w:customStyle="1" w:styleId="FootnoteTextChar">
    <w:name w:val="Footnote Text Char"/>
    <w:basedOn w:val="DefaultParagraphFont"/>
    <w:link w:val="FootnoteText"/>
    <w:semiHidden/>
    <w:rsid w:val="001424A2"/>
    <w:rPr>
      <w:sz w:val="16"/>
      <w:lang w:eastAsia="en-US"/>
    </w:rPr>
  </w:style>
  <w:style w:type="character" w:customStyle="1" w:styleId="DocumentMapChar">
    <w:name w:val="Document Map Char"/>
    <w:basedOn w:val="DefaultParagraphFont"/>
    <w:link w:val="DocumentMap"/>
    <w:semiHidden/>
    <w:rsid w:val="001424A2"/>
    <w:rPr>
      <w:rFonts w:ascii="Tahoma" w:hAnsi="Tahoma"/>
      <w:shd w:val="clear" w:color="auto" w:fill="000080"/>
      <w:lang w:eastAsia="en-US"/>
    </w:rPr>
  </w:style>
  <w:style w:type="character" w:customStyle="1" w:styleId="PlainTextChar">
    <w:name w:val="Plain Text Char"/>
    <w:basedOn w:val="DefaultParagraphFont"/>
    <w:link w:val="PlainText"/>
    <w:rsid w:val="001424A2"/>
    <w:rPr>
      <w:rFonts w:ascii="Courier New" w:hAnsi="Courier New"/>
      <w:lang w:val="nb-NO" w:eastAsia="en-US"/>
    </w:rPr>
  </w:style>
  <w:style w:type="character" w:customStyle="1" w:styleId="BodyTextChar">
    <w:name w:val="Body Text Char"/>
    <w:basedOn w:val="DefaultParagraphFont"/>
    <w:link w:val="BodyText"/>
    <w:rsid w:val="001424A2"/>
    <w:rPr>
      <w:lang w:eastAsia="en-US"/>
    </w:rPr>
  </w:style>
  <w:style w:type="character" w:customStyle="1" w:styleId="EXChar">
    <w:name w:val="EX Char"/>
    <w:link w:val="EX"/>
    <w:locked/>
    <w:rsid w:val="003A6066"/>
    <w:rPr>
      <w:lang w:eastAsia="en-US"/>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link w:val="Caption"/>
    <w:uiPriority w:val="35"/>
    <w:rsid w:val="00AE1831"/>
    <w:rPr>
      <w:b/>
      <w:lang w:eastAsia="en-US"/>
    </w:rPr>
  </w:style>
  <w:style w:type="character" w:customStyle="1" w:styleId="TANChar">
    <w:name w:val="TAN Char"/>
    <w:link w:val="TAN"/>
    <w:qFormat/>
    <w:rsid w:val="008D3DD4"/>
    <w:rPr>
      <w:rFonts w:ascii="Arial" w:hAnsi="Arial"/>
      <w:sz w:val="18"/>
      <w:lang w:eastAsia="en-US"/>
    </w:rPr>
  </w:style>
  <w:style w:type="table" w:styleId="TableGrid">
    <w:name w:val="Table Grid"/>
    <w:basedOn w:val="TableNormal"/>
    <w:rsid w:val="00C4376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har">
    <w:name w:val="TAH Char"/>
    <w:rsid w:val="0085718D"/>
    <w:rPr>
      <w:rFonts w:ascii="Arial" w:eastAsia="Times New Roman" w:hAnsi="Arial"/>
      <w:b/>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9877866">
      <w:bodyDiv w:val="1"/>
      <w:marLeft w:val="0"/>
      <w:marRight w:val="0"/>
      <w:marTop w:val="0"/>
      <w:marBottom w:val="0"/>
      <w:divBdr>
        <w:top w:val="none" w:sz="0" w:space="0" w:color="auto"/>
        <w:left w:val="none" w:sz="0" w:space="0" w:color="auto"/>
        <w:bottom w:val="none" w:sz="0" w:space="0" w:color="auto"/>
        <w:right w:val="none" w:sz="0" w:space="0" w:color="auto"/>
      </w:divBdr>
    </w:div>
    <w:div w:id="401299434">
      <w:bodyDiv w:val="1"/>
      <w:marLeft w:val="0"/>
      <w:marRight w:val="0"/>
      <w:marTop w:val="0"/>
      <w:marBottom w:val="0"/>
      <w:divBdr>
        <w:top w:val="none" w:sz="0" w:space="0" w:color="auto"/>
        <w:left w:val="none" w:sz="0" w:space="0" w:color="auto"/>
        <w:bottom w:val="none" w:sz="0" w:space="0" w:color="auto"/>
        <w:right w:val="none" w:sz="0" w:space="0" w:color="auto"/>
      </w:divBdr>
    </w:div>
    <w:div w:id="731344520">
      <w:bodyDiv w:val="1"/>
      <w:marLeft w:val="0"/>
      <w:marRight w:val="0"/>
      <w:marTop w:val="0"/>
      <w:marBottom w:val="0"/>
      <w:divBdr>
        <w:top w:val="none" w:sz="0" w:space="0" w:color="auto"/>
        <w:left w:val="none" w:sz="0" w:space="0" w:color="auto"/>
        <w:bottom w:val="none" w:sz="0" w:space="0" w:color="auto"/>
        <w:right w:val="none" w:sz="0" w:space="0" w:color="auto"/>
      </w:divBdr>
    </w:div>
    <w:div w:id="1108543224">
      <w:bodyDiv w:val="1"/>
      <w:marLeft w:val="0"/>
      <w:marRight w:val="0"/>
      <w:marTop w:val="0"/>
      <w:marBottom w:val="0"/>
      <w:divBdr>
        <w:top w:val="none" w:sz="0" w:space="0" w:color="auto"/>
        <w:left w:val="none" w:sz="0" w:space="0" w:color="auto"/>
        <w:bottom w:val="none" w:sz="0" w:space="0" w:color="auto"/>
        <w:right w:val="none" w:sz="0" w:space="0" w:color="auto"/>
      </w:divBdr>
    </w:div>
    <w:div w:id="1164667201">
      <w:bodyDiv w:val="1"/>
      <w:marLeft w:val="0"/>
      <w:marRight w:val="0"/>
      <w:marTop w:val="0"/>
      <w:marBottom w:val="0"/>
      <w:divBdr>
        <w:top w:val="none" w:sz="0" w:space="0" w:color="auto"/>
        <w:left w:val="none" w:sz="0" w:space="0" w:color="auto"/>
        <w:bottom w:val="none" w:sz="0" w:space="0" w:color="auto"/>
        <w:right w:val="none" w:sz="0" w:space="0" w:color="auto"/>
      </w:divBdr>
    </w:div>
    <w:div w:id="1473713147">
      <w:bodyDiv w:val="1"/>
      <w:marLeft w:val="0"/>
      <w:marRight w:val="0"/>
      <w:marTop w:val="0"/>
      <w:marBottom w:val="0"/>
      <w:divBdr>
        <w:top w:val="none" w:sz="0" w:space="0" w:color="auto"/>
        <w:left w:val="none" w:sz="0" w:space="0" w:color="auto"/>
        <w:bottom w:val="none" w:sz="0" w:space="0" w:color="auto"/>
        <w:right w:val="none" w:sz="0" w:space="0" w:color="auto"/>
      </w:divBdr>
    </w:div>
    <w:div w:id="1673487846">
      <w:bodyDiv w:val="1"/>
      <w:marLeft w:val="0"/>
      <w:marRight w:val="0"/>
      <w:marTop w:val="0"/>
      <w:marBottom w:val="0"/>
      <w:divBdr>
        <w:top w:val="none" w:sz="0" w:space="0" w:color="auto"/>
        <w:left w:val="none" w:sz="0" w:space="0" w:color="auto"/>
        <w:bottom w:val="none" w:sz="0" w:space="0" w:color="auto"/>
        <w:right w:val="none" w:sz="0" w:space="0" w:color="auto"/>
      </w:divBdr>
    </w:div>
    <w:div w:id="1718431440">
      <w:bodyDiv w:val="1"/>
      <w:marLeft w:val="0"/>
      <w:marRight w:val="0"/>
      <w:marTop w:val="0"/>
      <w:marBottom w:val="0"/>
      <w:divBdr>
        <w:top w:val="none" w:sz="0" w:space="0" w:color="auto"/>
        <w:left w:val="none" w:sz="0" w:space="0" w:color="auto"/>
        <w:bottom w:val="none" w:sz="0" w:space="0" w:color="auto"/>
        <w:right w:val="none" w:sz="0" w:space="0" w:color="auto"/>
      </w:divBdr>
    </w:div>
    <w:div w:id="1867911777">
      <w:bodyDiv w:val="1"/>
      <w:marLeft w:val="0"/>
      <w:marRight w:val="0"/>
      <w:marTop w:val="0"/>
      <w:marBottom w:val="0"/>
      <w:divBdr>
        <w:top w:val="none" w:sz="0" w:space="0" w:color="auto"/>
        <w:left w:val="none" w:sz="0" w:space="0" w:color="auto"/>
        <w:bottom w:val="none" w:sz="0" w:space="0" w:color="auto"/>
        <w:right w:val="none" w:sz="0" w:space="0" w:color="auto"/>
      </w:divBdr>
    </w:div>
    <w:div w:id="186983279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35055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1.vsd"/><Relationship Id="rId21" Type="http://schemas.openxmlformats.org/officeDocument/2006/relationships/image" Target="media/image10.emf"/><Relationship Id="rId34" Type="http://schemas.openxmlformats.org/officeDocument/2006/relationships/oleObject" Target="embeddings/Microsoft_Visio_2003-2010_Drawing5.vsd"/><Relationship Id="rId42" Type="http://schemas.openxmlformats.org/officeDocument/2006/relationships/hyperlink" Target="https://portal.3gpp.org/ChangeRequests.aspx?q=1&amp;workitem=840192,840292" TargetMode="External"/><Relationship Id="rId47" Type="http://schemas.openxmlformats.org/officeDocument/2006/relationships/image" Target="media/image25.emf"/><Relationship Id="rId50" Type="http://schemas.openxmlformats.org/officeDocument/2006/relationships/image" Target="media/image26.emf"/><Relationship Id="rId55" Type="http://schemas.openxmlformats.org/officeDocument/2006/relationships/image" Target="media/image30.wmf"/><Relationship Id="rId63" Type="http://schemas.openxmlformats.org/officeDocument/2006/relationships/image" Target="media/image35.emf"/><Relationship Id="rId68" Type="http://schemas.openxmlformats.org/officeDocument/2006/relationships/oleObject" Target="embeddings/Microsoft_Visio_2003-2010_Drawing13.vsd"/><Relationship Id="rId76" Type="http://schemas.openxmlformats.org/officeDocument/2006/relationships/hyperlink" Target="https://portal.3gpp.org/ChangeRequests.aspx?q=1&amp;workitem=830086,830186,830286" TargetMode="External"/><Relationship Id="rId84" Type="http://schemas.openxmlformats.org/officeDocument/2006/relationships/image" Target="media/image44.png"/><Relationship Id="rId89" Type="http://schemas.openxmlformats.org/officeDocument/2006/relationships/image" Target="media/image45.png"/><Relationship Id="rId97"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image" Target="media/image39.emf"/><Relationship Id="rId92" Type="http://schemas.openxmlformats.org/officeDocument/2006/relationships/image" Target="media/image48.png"/><Relationship Id="rId2" Type="http://schemas.openxmlformats.org/officeDocument/2006/relationships/customXml" Target="../customXml/item2.xml"/><Relationship Id="rId16" Type="http://schemas.openxmlformats.org/officeDocument/2006/relationships/image" Target="media/image6.emf"/><Relationship Id="rId29" Type="http://schemas.openxmlformats.org/officeDocument/2006/relationships/image" Target="media/image16.emf"/><Relationship Id="rId11" Type="http://schemas.openxmlformats.org/officeDocument/2006/relationships/image" Target="media/image1.jpeg"/><Relationship Id="rId24" Type="http://schemas.openxmlformats.org/officeDocument/2006/relationships/image" Target="media/image13.emf"/><Relationship Id="rId32" Type="http://schemas.openxmlformats.org/officeDocument/2006/relationships/oleObject" Target="embeddings/Microsoft_Visio_2003-2010_Drawing4.vsd"/><Relationship Id="rId37" Type="http://schemas.openxmlformats.org/officeDocument/2006/relationships/hyperlink" Target="https://portal.3gpp.org/ChangeRequests.aspx?q=1&amp;workitem=760054,760005,790023,760004,830007,840009,840072,840073" TargetMode="External"/><Relationship Id="rId40" Type="http://schemas.openxmlformats.org/officeDocument/2006/relationships/image" Target="media/image22.emf"/><Relationship Id="rId45" Type="http://schemas.openxmlformats.org/officeDocument/2006/relationships/image" Target="media/image24.png"/><Relationship Id="rId53" Type="http://schemas.openxmlformats.org/officeDocument/2006/relationships/image" Target="media/image28.png"/><Relationship Id="rId58" Type="http://schemas.openxmlformats.org/officeDocument/2006/relationships/oleObject" Target="embeddings/Microsoft_Visio_2003-2010_Drawing9.vsd"/><Relationship Id="rId66" Type="http://schemas.openxmlformats.org/officeDocument/2006/relationships/oleObject" Target="embeddings/Microsoft_Visio_2003-2010_Drawing12.vsd"/><Relationship Id="rId74" Type="http://schemas.openxmlformats.org/officeDocument/2006/relationships/oleObject" Target="embeddings/Microsoft_Visio_2003-2010_Drawing16.vsd"/><Relationship Id="rId79" Type="http://schemas.openxmlformats.org/officeDocument/2006/relationships/hyperlink" Target="https://portal.3gpp.org/ChangeRequests.aspx?q=1&amp;workitem=800088,800188,800288" TargetMode="External"/><Relationship Id="rId87" Type="http://schemas.openxmlformats.org/officeDocument/2006/relationships/hyperlink" Target="https://portal.3gpp.org/ChangeRequests.aspx?q=1&amp;workitem=720056" TargetMode="External"/><Relationship Id="rId5" Type="http://schemas.openxmlformats.org/officeDocument/2006/relationships/numbering" Target="numbering.xml"/><Relationship Id="rId61" Type="http://schemas.openxmlformats.org/officeDocument/2006/relationships/image" Target="media/image34.emf"/><Relationship Id="rId82" Type="http://schemas.openxmlformats.org/officeDocument/2006/relationships/oleObject" Target="embeddings/Microsoft_Visio_2003-2010_Drawing17.vsd"/><Relationship Id="rId90" Type="http://schemas.openxmlformats.org/officeDocument/2006/relationships/image" Target="media/image46.png"/><Relationship Id="rId95" Type="http://schemas.openxmlformats.org/officeDocument/2006/relationships/header" Target="header2.xml"/><Relationship Id="rId19" Type="http://schemas.openxmlformats.org/officeDocument/2006/relationships/oleObject" Target="embeddings/Microsoft_Visio_2003-2010_Drawing.vsd"/><Relationship Id="rId14" Type="http://schemas.openxmlformats.org/officeDocument/2006/relationships/image" Target="media/image4.png"/><Relationship Id="rId22" Type="http://schemas.openxmlformats.org/officeDocument/2006/relationships/image" Target="media/image11.emf"/><Relationship Id="rId27" Type="http://schemas.openxmlformats.org/officeDocument/2006/relationships/image" Target="media/image15.emf"/><Relationship Id="rId30" Type="http://schemas.openxmlformats.org/officeDocument/2006/relationships/oleObject" Target="embeddings/Microsoft_Visio_2003-2010_Drawing3.vsd"/><Relationship Id="rId35" Type="http://schemas.openxmlformats.org/officeDocument/2006/relationships/image" Target="media/image19.emf"/><Relationship Id="rId43" Type="http://schemas.openxmlformats.org/officeDocument/2006/relationships/image" Target="media/image23.emf"/><Relationship Id="rId48" Type="http://schemas.openxmlformats.org/officeDocument/2006/relationships/hyperlink" Target="https://portal.3gpp.org/ChangeRequests.aspx?q=1&amp;workitem=820001" TargetMode="External"/><Relationship Id="rId56" Type="http://schemas.openxmlformats.org/officeDocument/2006/relationships/image" Target="media/image31.wmf"/><Relationship Id="rId64" Type="http://schemas.openxmlformats.org/officeDocument/2006/relationships/package" Target="embeddings/Microsoft_Visio_Drawing.vsdx"/><Relationship Id="rId69" Type="http://schemas.openxmlformats.org/officeDocument/2006/relationships/image" Target="media/image38.emf"/><Relationship Id="rId77" Type="http://schemas.openxmlformats.org/officeDocument/2006/relationships/image" Target="media/image41.emf"/><Relationship Id="rId8" Type="http://schemas.openxmlformats.org/officeDocument/2006/relationships/webSettings" Target="webSettings.xml"/><Relationship Id="rId51" Type="http://schemas.openxmlformats.org/officeDocument/2006/relationships/package" Target="embeddings/Microsoft_Word_Document.docx"/><Relationship Id="rId72" Type="http://schemas.openxmlformats.org/officeDocument/2006/relationships/oleObject" Target="embeddings/Microsoft_Visio_2003-2010_Drawing15.vsd"/><Relationship Id="rId80" Type="http://schemas.openxmlformats.org/officeDocument/2006/relationships/hyperlink" Target="https://portal.3gpp.org/ChangeRequests.aspx?q=1&amp;workitem=800078" TargetMode="External"/><Relationship Id="rId85" Type="http://schemas.openxmlformats.org/officeDocument/2006/relationships/hyperlink" Target="https://forge.3gpp.org/rep/sa5/data-models" TargetMode="External"/><Relationship Id="rId93" Type="http://schemas.openxmlformats.org/officeDocument/2006/relationships/header" Target="header1.xml"/><Relationship Id="rId98"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4.emf"/><Relationship Id="rId33" Type="http://schemas.openxmlformats.org/officeDocument/2006/relationships/image" Target="media/image18.emf"/><Relationship Id="rId38" Type="http://schemas.openxmlformats.org/officeDocument/2006/relationships/image" Target="media/image21.emf"/><Relationship Id="rId46" Type="http://schemas.openxmlformats.org/officeDocument/2006/relationships/hyperlink" Target="https://portal.3gpp.org/ChangeRequests.aspx?q=1&amp;workitem=810003" TargetMode="External"/><Relationship Id="rId59" Type="http://schemas.openxmlformats.org/officeDocument/2006/relationships/image" Target="media/image33.emf"/><Relationship Id="rId67" Type="http://schemas.openxmlformats.org/officeDocument/2006/relationships/image" Target="media/image37.emf"/><Relationship Id="rId20" Type="http://schemas.openxmlformats.org/officeDocument/2006/relationships/image" Target="media/image9.emf"/><Relationship Id="rId41" Type="http://schemas.openxmlformats.org/officeDocument/2006/relationships/oleObject" Target="embeddings/Microsoft_Visio_2003-2010_Drawing7.vsd"/><Relationship Id="rId54" Type="http://schemas.openxmlformats.org/officeDocument/2006/relationships/image" Target="media/image29.png"/><Relationship Id="rId62" Type="http://schemas.openxmlformats.org/officeDocument/2006/relationships/oleObject" Target="embeddings/Microsoft_Visio_2003-2010_Drawing11.vsd"/><Relationship Id="rId70" Type="http://schemas.openxmlformats.org/officeDocument/2006/relationships/oleObject" Target="embeddings/Microsoft_Visio_2003-2010_Drawing14.vsd"/><Relationship Id="rId75" Type="http://schemas.openxmlformats.org/officeDocument/2006/relationships/hyperlink" Target="https://portal.3gpp.org/ChangeRequests.aspx?q=1&amp;workitem=840093,840193,840293" TargetMode="External"/><Relationship Id="rId83" Type="http://schemas.openxmlformats.org/officeDocument/2006/relationships/image" Target="media/image43.png"/><Relationship Id="rId88" Type="http://schemas.openxmlformats.org/officeDocument/2006/relationships/hyperlink" Target="https://portal.3gpp.org" TargetMode="External"/><Relationship Id="rId91" Type="http://schemas.openxmlformats.org/officeDocument/2006/relationships/image" Target="media/image47.png"/><Relationship Id="rId9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2.emf"/><Relationship Id="rId28" Type="http://schemas.openxmlformats.org/officeDocument/2006/relationships/oleObject" Target="embeddings/Microsoft_Visio_2003-2010_Drawing2.vsd"/><Relationship Id="rId36" Type="http://schemas.openxmlformats.org/officeDocument/2006/relationships/image" Target="media/image20.emf"/><Relationship Id="rId49" Type="http://schemas.openxmlformats.org/officeDocument/2006/relationships/hyperlink" Target="https://portal.3gpp.org/ChangeRequests.aspx?q=1&amp;workitem=810040" TargetMode="External"/><Relationship Id="rId57" Type="http://schemas.openxmlformats.org/officeDocument/2006/relationships/image" Target="media/image32.emf"/><Relationship Id="rId10" Type="http://schemas.openxmlformats.org/officeDocument/2006/relationships/endnotes" Target="endnotes.xml"/><Relationship Id="rId31" Type="http://schemas.openxmlformats.org/officeDocument/2006/relationships/image" Target="media/image17.emf"/><Relationship Id="rId44" Type="http://schemas.openxmlformats.org/officeDocument/2006/relationships/oleObject" Target="embeddings/Microsoft_Visio_2003-2010_Drawing8.vsd"/><Relationship Id="rId52" Type="http://schemas.openxmlformats.org/officeDocument/2006/relationships/image" Target="media/image27.png"/><Relationship Id="rId60" Type="http://schemas.openxmlformats.org/officeDocument/2006/relationships/oleObject" Target="embeddings/Microsoft_Visio_2003-2010_Drawing10.vsd"/><Relationship Id="rId65" Type="http://schemas.openxmlformats.org/officeDocument/2006/relationships/image" Target="media/image36.emf"/><Relationship Id="rId73" Type="http://schemas.openxmlformats.org/officeDocument/2006/relationships/image" Target="media/image40.emf"/><Relationship Id="rId78" Type="http://schemas.openxmlformats.org/officeDocument/2006/relationships/oleObject" Target="embeddings/oleObject1.bin"/><Relationship Id="rId81" Type="http://schemas.openxmlformats.org/officeDocument/2006/relationships/image" Target="media/image42.emf"/><Relationship Id="rId86" Type="http://schemas.openxmlformats.org/officeDocument/2006/relationships/hyperlink" Target="https://portal.3gpp.org/Specifications.aspx?q=1&amp;WiUid=720056" TargetMode="External"/><Relationship Id="rId9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emf"/><Relationship Id="rId39" Type="http://schemas.openxmlformats.org/officeDocument/2006/relationships/oleObject" Target="embeddings/Microsoft_Visio_2003-2010_Drawing6.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0347D341463BF439568C262687005F6" ma:contentTypeVersion="13" ma:contentTypeDescription="Create a new document." ma:contentTypeScope="" ma:versionID="ad2cf2490f0c719e3ee4922923800c9e">
  <xsd:schema xmlns:xsd="http://www.w3.org/2001/XMLSchema" xmlns:xs="http://www.w3.org/2001/XMLSchema" xmlns:p="http://schemas.microsoft.com/office/2006/metadata/properties" xmlns:ns3="2ca8e41a-b3d0-462f-857c-48a93d48cc9b" xmlns:ns4="199dcaf0-96ce-4e65-9ae8-79a6ae4aa63e" targetNamespace="http://schemas.microsoft.com/office/2006/metadata/properties" ma:root="true" ma:fieldsID="54b66be8fa2c69c44067c6665534d727" ns3:_="" ns4:_="">
    <xsd:import namespace="2ca8e41a-b3d0-462f-857c-48a93d48cc9b"/>
    <xsd:import namespace="199dcaf0-96ce-4e65-9ae8-79a6ae4aa63e"/>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a8e41a-b3d0-462f-857c-48a93d48cc9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99dcaf0-96ce-4e65-9ae8-79a6ae4aa63e"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D346D57-85AF-4200-BA98-2BB7661BA11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a8e41a-b3d0-462f-857c-48a93d48cc9b"/>
    <ds:schemaRef ds:uri="199dcaf0-96ce-4e65-9ae8-79a6ae4aa63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BD5BD05-57F9-4894-9F57-AA0440FEE5F3}">
  <ds:schemaRefs>
    <ds:schemaRef ds:uri="2ca8e41a-b3d0-462f-857c-48a93d48cc9b"/>
    <ds:schemaRef ds:uri="http://purl.org/dc/terms/"/>
    <ds:schemaRef ds:uri="http://schemas.microsoft.com/office/2006/documentManagement/types"/>
    <ds:schemaRef ds:uri="http://schemas.microsoft.com/office/2006/metadata/properties"/>
    <ds:schemaRef ds:uri="http://purl.org/dc/elements/1.1/"/>
    <ds:schemaRef ds:uri="199dcaf0-96ce-4e65-9ae8-79a6ae4aa63e"/>
    <ds:schemaRef ds:uri="http://schemas.openxmlformats.org/package/2006/metadata/core-properties"/>
    <ds:schemaRef ds:uri="http://schemas.microsoft.com/office/infopath/2007/PartnerControls"/>
    <ds:schemaRef ds:uri="http://www.w3.org/XML/1998/namespace"/>
    <ds:schemaRef ds:uri="http://purl.org/dc/dcmitype/"/>
  </ds:schemaRefs>
</ds:datastoreItem>
</file>

<file path=customXml/itemProps3.xml><?xml version="1.0" encoding="utf-8"?>
<ds:datastoreItem xmlns:ds="http://schemas.openxmlformats.org/officeDocument/2006/customXml" ds:itemID="{2891438D-11B3-47B8-98EE-F3AC2C184BC7}">
  <ds:schemaRefs>
    <ds:schemaRef ds:uri="http://schemas.microsoft.com/sharepoint/v3/contenttype/forms"/>
  </ds:schemaRefs>
</ds:datastoreItem>
</file>

<file path=customXml/itemProps4.xml><?xml version="1.0" encoding="utf-8"?>
<ds:datastoreItem xmlns:ds="http://schemas.openxmlformats.org/officeDocument/2006/customXml" ds:itemID="{323BA4F2-363B-4E72-8703-66C7336AC0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344</TotalTime>
  <Pages>151</Pages>
  <Words>81141</Words>
  <Characters>462508</Characters>
  <Application>Microsoft Office Word</Application>
  <DocSecurity>0</DocSecurity>
  <Lines>3854</Lines>
  <Paragraphs>1085</Paragraphs>
  <ScaleCrop>false</ScaleCrop>
  <HeadingPairs>
    <vt:vector size="2" baseType="variant">
      <vt:variant>
        <vt:lpstr>Title</vt:lpstr>
      </vt:variant>
      <vt:variant>
        <vt:i4>1</vt:i4>
      </vt:variant>
    </vt:vector>
  </HeadingPairs>
  <TitlesOfParts>
    <vt:vector size="1" baseType="lpstr">
      <vt:lpstr>TR 21.915</vt:lpstr>
    </vt:vector>
  </TitlesOfParts>
  <Manager/>
  <Company/>
  <LinksUpToDate>false</LinksUpToDate>
  <CharactersWithSpaces>542564</CharactersWithSpaces>
  <SharedDoc>false</SharedDoc>
  <HyperlinkBase/>
  <HLinks>
    <vt:vector size="42" baseType="variant">
      <vt:variant>
        <vt:i4>5636114</vt:i4>
      </vt:variant>
      <vt:variant>
        <vt:i4>408</vt:i4>
      </vt:variant>
      <vt:variant>
        <vt:i4>0</vt:i4>
      </vt:variant>
      <vt:variant>
        <vt:i4>5</vt:i4>
      </vt:variant>
      <vt:variant>
        <vt:lpwstr>https://portal.3gpp.org/</vt:lpwstr>
      </vt:variant>
      <vt:variant>
        <vt:lpwstr/>
      </vt:variant>
      <vt:variant>
        <vt:i4>4128822</vt:i4>
      </vt:variant>
      <vt:variant>
        <vt:i4>405</vt:i4>
      </vt:variant>
      <vt:variant>
        <vt:i4>0</vt:i4>
      </vt:variant>
      <vt:variant>
        <vt:i4>5</vt:i4>
      </vt:variant>
      <vt:variant>
        <vt:lpwstr>https://portal.3gpp.org/ChangeRequests.aspx?q=1&amp;workitem=720056</vt:lpwstr>
      </vt:variant>
      <vt:variant>
        <vt:lpwstr/>
      </vt:variant>
      <vt:variant>
        <vt:i4>1310803</vt:i4>
      </vt:variant>
      <vt:variant>
        <vt:i4>402</vt:i4>
      </vt:variant>
      <vt:variant>
        <vt:i4>0</vt:i4>
      </vt:variant>
      <vt:variant>
        <vt:i4>5</vt:i4>
      </vt:variant>
      <vt:variant>
        <vt:lpwstr>https://portal.3gpp.org/Specifications.aspx?q=1&amp;WiUid=720056</vt:lpwstr>
      </vt:variant>
      <vt:variant>
        <vt:lpwstr/>
      </vt:variant>
      <vt:variant>
        <vt:i4>1769495</vt:i4>
      </vt:variant>
      <vt:variant>
        <vt:i4>357</vt:i4>
      </vt:variant>
      <vt:variant>
        <vt:i4>0</vt:i4>
      </vt:variant>
      <vt:variant>
        <vt:i4>5</vt:i4>
      </vt:variant>
      <vt:variant>
        <vt:lpwstr>http://www.3gpp.org/images/articleimages/5G_security_2018_08/fig03_1200px.jpg</vt:lpwstr>
      </vt:variant>
      <vt:variant>
        <vt:lpwstr/>
      </vt:variant>
      <vt:variant>
        <vt:i4>1703959</vt:i4>
      </vt:variant>
      <vt:variant>
        <vt:i4>351</vt:i4>
      </vt:variant>
      <vt:variant>
        <vt:i4>0</vt:i4>
      </vt:variant>
      <vt:variant>
        <vt:i4>5</vt:i4>
      </vt:variant>
      <vt:variant>
        <vt:lpwstr>http://www.3gpp.org/images/articleimages/5G_security_2018_08/fig02_1200px.jpg</vt:lpwstr>
      </vt:variant>
      <vt:variant>
        <vt:lpwstr/>
      </vt:variant>
      <vt:variant>
        <vt:i4>1638423</vt:i4>
      </vt:variant>
      <vt:variant>
        <vt:i4>345</vt:i4>
      </vt:variant>
      <vt:variant>
        <vt:i4>0</vt:i4>
      </vt:variant>
      <vt:variant>
        <vt:i4>5</vt:i4>
      </vt:variant>
      <vt:variant>
        <vt:lpwstr>http://www.3gpp.org/images/articleimages/5G_security_2018_08/fig01_1200px.jpg</vt:lpwstr>
      </vt:variant>
      <vt:variant>
        <vt:lpwstr/>
      </vt:variant>
      <vt:variant>
        <vt:i4>6750235</vt:i4>
      </vt:variant>
      <vt:variant>
        <vt:i4>175179</vt:i4>
      </vt:variant>
      <vt:variant>
        <vt:i4>1052</vt:i4>
      </vt:variant>
      <vt:variant>
        <vt:i4>1</vt:i4>
      </vt:variant>
      <vt:variant>
        <vt:lpwstr>cid:6BF449195A2BD046B3C2231903B10E47@adrail.ch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 21.915</dc:title>
  <dc:subject>Release 15 Description; Summary of Rel-15 Work Items (Release 15)</dc:subject>
  <dc:creator>MCC Support</dc:creator>
  <cp:keywords>Description, Summary, Release 15</cp:keywords>
  <dc:description/>
  <cp:lastModifiedBy>Alain Sultan</cp:lastModifiedBy>
  <cp:revision>32</cp:revision>
  <cp:lastPrinted>2019-09-04T12:24:00Z</cp:lastPrinted>
  <dcterms:created xsi:type="dcterms:W3CDTF">2020-11-30T15:01:00Z</dcterms:created>
  <dcterms:modified xsi:type="dcterms:W3CDTF">2020-12-07T12:43:00Z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0x01010050347D341463BF439568C262687005F6</vt:lpwstr>
  </property>
</Properties>
</file>