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7355" w:rsidRDefault="00DD7355" w:rsidP="00DD7355">
      <w:pPr>
        <w:pStyle w:val="CRCoverPage"/>
        <w:tabs>
          <w:tab w:val="right" w:pos="9639"/>
        </w:tabs>
        <w:spacing w:after="0"/>
        <w:rPr>
          <w:b/>
          <w:i/>
          <w:noProof/>
          <w:sz w:val="28"/>
        </w:rPr>
      </w:pPr>
      <w:bookmarkStart w:id="0" w:name="irecnoe"/>
      <w:bookmarkEnd w:id="0"/>
      <w:r>
        <w:rPr>
          <w:b/>
          <w:noProof/>
          <w:sz w:val="24"/>
        </w:rPr>
        <w:t xml:space="preserve">3GPP </w:t>
      </w:r>
      <w:smartTag w:uri="urn:schemas-microsoft-com:office:smarttags" w:element="Street">
        <w:smartTag w:uri="urn:schemas-microsoft-com:office:smarttags" w:element="address">
          <w:r>
            <w:rPr>
              <w:b/>
              <w:noProof/>
              <w:sz w:val="24"/>
            </w:rPr>
            <w:t>TSG CT</w:t>
          </w:r>
        </w:smartTag>
      </w:smartTag>
      <w:r>
        <w:rPr>
          <w:b/>
          <w:noProof/>
          <w:sz w:val="24"/>
        </w:rPr>
        <w:t xml:space="preserve"> Meeting #63</w:t>
      </w:r>
      <w:r>
        <w:rPr>
          <w:b/>
          <w:i/>
          <w:noProof/>
          <w:sz w:val="28"/>
        </w:rPr>
        <w:tab/>
      </w:r>
      <w:r>
        <w:rPr>
          <w:b/>
          <w:noProof/>
          <w:sz w:val="28"/>
        </w:rPr>
        <w:t>CP-140158</w:t>
      </w:r>
    </w:p>
    <w:p w:rsidR="00DD7355" w:rsidRDefault="00DD7355" w:rsidP="00DD7355">
      <w:pPr>
        <w:pStyle w:val="CRCoverPage"/>
        <w:outlineLvl w:val="0"/>
        <w:rPr>
          <w:b/>
          <w:noProof/>
          <w:sz w:val="24"/>
        </w:rPr>
      </w:pPr>
      <w:r>
        <w:rPr>
          <w:b/>
          <w:sz w:val="24"/>
        </w:rPr>
        <w:t>Fukuoka, JAPAN; 4</w:t>
      </w:r>
      <w:r>
        <w:rPr>
          <w:b/>
          <w:sz w:val="24"/>
          <w:vertAlign w:val="superscript"/>
        </w:rPr>
        <w:t>th</w:t>
      </w:r>
      <w:r>
        <w:rPr>
          <w:b/>
          <w:sz w:val="24"/>
        </w:rPr>
        <w:t xml:space="preserve"> – 5</w:t>
      </w:r>
      <w:r>
        <w:rPr>
          <w:b/>
          <w:sz w:val="24"/>
          <w:vertAlign w:val="superscript"/>
        </w:rPr>
        <w:t>th</w:t>
      </w:r>
      <w:r>
        <w:rPr>
          <w:b/>
          <w:sz w:val="24"/>
        </w:rPr>
        <w:t xml:space="preserve"> March 2014</w:t>
      </w:r>
    </w:p>
    <w:p w:rsidR="007700B1" w:rsidRPr="00C422E4" w:rsidRDefault="007700B1" w:rsidP="007700B1">
      <w:pPr>
        <w:pStyle w:val="Header"/>
        <w:tabs>
          <w:tab w:val="right" w:pos="9360"/>
        </w:tabs>
        <w:jc w:val="both"/>
        <w:rPr>
          <w:rFonts w:ascii="Arial" w:eastAsia="MS Mincho" w:hAnsi="Arial" w:cs="Arial"/>
          <w:b/>
          <w:bCs/>
          <w:sz w:val="28"/>
          <w:szCs w:val="28"/>
          <w:lang w:val="en-US"/>
        </w:rPr>
      </w:pPr>
      <w:r>
        <w:rPr>
          <w:rFonts w:ascii="Arial" w:eastAsia="MS Mincho" w:hAnsi="Arial" w:cs="Arial"/>
          <w:b/>
          <w:bCs/>
          <w:sz w:val="28"/>
          <w:szCs w:val="28"/>
          <w:lang w:val="en-US"/>
        </w:rPr>
        <w:t>3GPP ITU-R Ad Hoc</w:t>
      </w:r>
      <w:r>
        <w:rPr>
          <w:rFonts w:ascii="Arial" w:eastAsia="MS Mincho" w:hAnsi="Arial" w:cs="Arial"/>
          <w:b/>
          <w:bCs/>
          <w:sz w:val="28"/>
          <w:szCs w:val="28"/>
          <w:lang w:val="en-US"/>
        </w:rPr>
        <w:tab/>
      </w:r>
      <w:r>
        <w:rPr>
          <w:rFonts w:ascii="Arial" w:eastAsia="MS Mincho" w:hAnsi="Arial" w:cs="Arial"/>
          <w:b/>
          <w:bCs/>
          <w:sz w:val="28"/>
          <w:szCs w:val="28"/>
          <w:lang w:val="en-US"/>
        </w:rPr>
        <w:tab/>
      </w:r>
      <w:r>
        <w:rPr>
          <w:rFonts w:ascii="Arial" w:eastAsia="MS Mincho" w:hAnsi="Arial" w:cs="Arial"/>
          <w:b/>
          <w:bCs/>
          <w:sz w:val="28"/>
          <w:szCs w:val="28"/>
          <w:lang w:val="en-US"/>
        </w:rPr>
        <w:tab/>
        <w:t>RT-1</w:t>
      </w:r>
      <w:r w:rsidR="00D6763A">
        <w:rPr>
          <w:rFonts w:ascii="Arial" w:eastAsia="MS Mincho" w:hAnsi="Arial" w:cs="Arial"/>
          <w:b/>
          <w:bCs/>
          <w:sz w:val="28"/>
          <w:szCs w:val="28"/>
          <w:lang w:val="en-US"/>
        </w:rPr>
        <w:t>4</w:t>
      </w:r>
      <w:r>
        <w:rPr>
          <w:rFonts w:ascii="Arial" w:eastAsia="MS Mincho" w:hAnsi="Arial" w:cs="Arial"/>
          <w:b/>
          <w:bCs/>
          <w:sz w:val="28"/>
          <w:szCs w:val="28"/>
          <w:lang w:val="en-US"/>
        </w:rPr>
        <w:t>00</w:t>
      </w:r>
      <w:r w:rsidR="00D6763A">
        <w:rPr>
          <w:rFonts w:ascii="Arial" w:eastAsia="MS Mincho" w:hAnsi="Arial" w:cs="Arial"/>
          <w:b/>
          <w:bCs/>
          <w:sz w:val="28"/>
          <w:szCs w:val="28"/>
          <w:lang w:val="en-US"/>
        </w:rPr>
        <w:t>0</w:t>
      </w:r>
      <w:r w:rsidR="00BF7CE4">
        <w:rPr>
          <w:rFonts w:ascii="Arial" w:eastAsia="MS Mincho" w:hAnsi="Arial" w:cs="Arial"/>
          <w:b/>
          <w:bCs/>
          <w:sz w:val="28"/>
          <w:szCs w:val="28"/>
          <w:lang w:val="en-US"/>
        </w:rPr>
        <w:t>3</w:t>
      </w:r>
    </w:p>
    <w:p w:rsidR="00685882" w:rsidRDefault="00685882" w:rsidP="00EF0635">
      <w:pPr>
        <w:pStyle w:val="Header"/>
        <w:tabs>
          <w:tab w:val="clear" w:pos="4153"/>
          <w:tab w:val="clear" w:pos="8306"/>
          <w:tab w:val="right" w:pos="9639"/>
        </w:tabs>
        <w:rPr>
          <w:rFonts w:ascii="Arial" w:hAnsi="Arial" w:cs="Arial"/>
          <w:b/>
          <w:bCs/>
          <w:sz w:val="22"/>
        </w:rPr>
      </w:pPr>
    </w:p>
    <w:p w:rsidR="002D6A0E" w:rsidRDefault="002D6A0E" w:rsidP="002D6A0E">
      <w:pPr>
        <w:spacing w:after="60"/>
        <w:ind w:left="1985" w:hanging="1985"/>
        <w:rPr>
          <w:rFonts w:ascii="Arial" w:hAnsi="Arial" w:cs="Arial"/>
          <w:bCs/>
        </w:rPr>
      </w:pPr>
      <w:r>
        <w:rPr>
          <w:rFonts w:ascii="Arial" w:hAnsi="Arial" w:cs="Arial"/>
          <w:b/>
        </w:rPr>
        <w:t>Title:</w:t>
      </w:r>
      <w:r>
        <w:rPr>
          <w:rFonts w:ascii="Arial" w:hAnsi="Arial" w:cs="Arial"/>
          <w:b/>
        </w:rPr>
        <w:tab/>
      </w:r>
      <w:r w:rsidRPr="00AA0023">
        <w:rPr>
          <w:rFonts w:ascii="Arial" w:hAnsi="Arial" w:cs="Arial"/>
          <w:bCs/>
        </w:rPr>
        <w:t xml:space="preserve">3GPP internal LS on </w:t>
      </w:r>
      <w:r w:rsidRPr="008B326C">
        <w:rPr>
          <w:rFonts w:ascii="Arial" w:hAnsi="Arial" w:cs="Arial"/>
          <w:bCs/>
        </w:rPr>
        <w:t>the schedule toward Rev. 2 of Rec. ITU-R M.2012 “Detailed specifications of the terrestrial radio interfaces of International Mobile Telecommunications-Advanced (IMT-Advanced)”</w:t>
      </w:r>
    </w:p>
    <w:p w:rsidR="002D6A0E" w:rsidRDefault="002D6A0E" w:rsidP="002D6A0E">
      <w:pPr>
        <w:spacing w:after="60"/>
        <w:ind w:left="1985" w:hanging="1985"/>
        <w:rPr>
          <w:rFonts w:ascii="Arial" w:hAnsi="Arial" w:cs="Arial"/>
          <w:bCs/>
        </w:rPr>
      </w:pPr>
      <w:r>
        <w:rPr>
          <w:rFonts w:ascii="Arial" w:hAnsi="Arial" w:cs="Arial"/>
          <w:b/>
        </w:rPr>
        <w:t>Response to:</w:t>
      </w:r>
      <w:r>
        <w:rPr>
          <w:rFonts w:ascii="Arial" w:hAnsi="Arial" w:cs="Arial"/>
          <w:bCs/>
        </w:rPr>
        <w:tab/>
      </w:r>
    </w:p>
    <w:p w:rsidR="002D6A0E" w:rsidRDefault="002D6A0E" w:rsidP="002D6A0E">
      <w:pPr>
        <w:spacing w:after="60"/>
        <w:ind w:left="1985" w:hanging="1985"/>
        <w:rPr>
          <w:rFonts w:ascii="Arial" w:hAnsi="Arial" w:cs="Arial"/>
          <w:bCs/>
        </w:rPr>
      </w:pPr>
      <w:r>
        <w:rPr>
          <w:rFonts w:ascii="Arial" w:hAnsi="Arial" w:cs="Arial"/>
          <w:b/>
        </w:rPr>
        <w:t>Release:</w:t>
      </w:r>
      <w:r>
        <w:rPr>
          <w:rFonts w:ascii="Arial" w:hAnsi="Arial" w:cs="Arial"/>
          <w:bCs/>
        </w:rPr>
        <w:tab/>
      </w:r>
    </w:p>
    <w:p w:rsidR="002D6A0E" w:rsidRDefault="002D6A0E" w:rsidP="002D6A0E">
      <w:pPr>
        <w:spacing w:after="60"/>
        <w:ind w:left="1985" w:hanging="1985"/>
        <w:rPr>
          <w:rFonts w:ascii="Arial" w:hAnsi="Arial" w:cs="Arial"/>
          <w:bCs/>
        </w:rPr>
      </w:pPr>
      <w:r>
        <w:rPr>
          <w:rFonts w:ascii="Arial" w:hAnsi="Arial" w:cs="Arial"/>
          <w:b/>
        </w:rPr>
        <w:t>Work Item:</w:t>
      </w:r>
      <w:r>
        <w:rPr>
          <w:rFonts w:ascii="Arial" w:hAnsi="Arial" w:cs="Arial"/>
          <w:bCs/>
        </w:rPr>
        <w:tab/>
      </w:r>
    </w:p>
    <w:p w:rsidR="002D6A0E" w:rsidRDefault="002D6A0E" w:rsidP="002D6A0E">
      <w:pPr>
        <w:spacing w:after="60"/>
        <w:ind w:left="1985" w:hanging="1985"/>
        <w:rPr>
          <w:rFonts w:ascii="Arial" w:hAnsi="Arial" w:cs="Arial"/>
          <w:b/>
        </w:rPr>
      </w:pPr>
    </w:p>
    <w:p w:rsidR="002D6A0E" w:rsidRDefault="002D6A0E" w:rsidP="002D6A0E">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7519C">
        <w:rPr>
          <w:rFonts w:ascii="Arial" w:eastAsia="MS Mincho" w:hAnsi="Arial" w:cs="Arial"/>
          <w:lang w:eastAsia="ja-JP"/>
        </w:rPr>
        <w:t xml:space="preserve">ITU-R Ad Hoc </w:t>
      </w:r>
    </w:p>
    <w:p w:rsidR="002D6A0E" w:rsidRDefault="002D6A0E" w:rsidP="002D6A0E">
      <w:pPr>
        <w:spacing w:after="60"/>
        <w:ind w:left="1985" w:hanging="1985"/>
        <w:rPr>
          <w:rFonts w:ascii="Arial" w:hAnsi="Arial" w:cs="Arial"/>
          <w:bCs/>
        </w:rPr>
      </w:pPr>
      <w:r>
        <w:rPr>
          <w:rFonts w:ascii="Arial" w:hAnsi="Arial" w:cs="Arial"/>
          <w:b/>
        </w:rPr>
        <w:t>To:</w:t>
      </w:r>
      <w:r>
        <w:rPr>
          <w:rFonts w:ascii="Arial" w:hAnsi="Arial" w:cs="Arial"/>
          <w:bCs/>
        </w:rPr>
        <w:tab/>
        <w:t xml:space="preserve">TSG RAN, </w:t>
      </w:r>
      <w:r w:rsidRPr="00D41738">
        <w:rPr>
          <w:rFonts w:ascii="Arial" w:hAnsi="Arial" w:cs="Arial"/>
          <w:bCs/>
        </w:rPr>
        <w:t>TSG CT, TSG SA</w:t>
      </w:r>
      <w:bookmarkStart w:id="1" w:name="_GoBack"/>
      <w:bookmarkEnd w:id="1"/>
    </w:p>
    <w:p w:rsidR="002D6A0E" w:rsidRPr="002D6A0E" w:rsidRDefault="002D6A0E" w:rsidP="002D6A0E">
      <w:pPr>
        <w:spacing w:after="60"/>
        <w:ind w:left="1985" w:hanging="1985"/>
        <w:rPr>
          <w:rFonts w:ascii="Arial" w:hAnsi="Arial" w:cs="Arial"/>
          <w:bCs/>
          <w:lang w:val="it-IT"/>
        </w:rPr>
      </w:pPr>
      <w:r w:rsidRPr="002D6A0E">
        <w:rPr>
          <w:rFonts w:ascii="Arial" w:hAnsi="Arial" w:cs="Arial"/>
          <w:b/>
          <w:lang w:val="it-IT"/>
        </w:rPr>
        <w:t>Cc:</w:t>
      </w:r>
      <w:r w:rsidRPr="002D6A0E">
        <w:rPr>
          <w:rFonts w:ascii="Arial" w:hAnsi="Arial" w:cs="Arial"/>
          <w:bCs/>
          <w:lang w:val="it-IT"/>
        </w:rPr>
        <w:tab/>
      </w:r>
    </w:p>
    <w:p w:rsidR="002D6A0E" w:rsidRPr="002D6A0E" w:rsidRDefault="002D6A0E" w:rsidP="002D6A0E">
      <w:pPr>
        <w:spacing w:after="60"/>
        <w:ind w:left="1985" w:hanging="1985"/>
        <w:rPr>
          <w:rFonts w:ascii="Arial" w:hAnsi="Arial" w:cs="Arial"/>
          <w:bCs/>
          <w:lang w:val="it-IT"/>
        </w:rPr>
      </w:pPr>
    </w:p>
    <w:p w:rsidR="002D6A0E" w:rsidRPr="002D6A0E" w:rsidRDefault="002D6A0E" w:rsidP="002D6A0E">
      <w:pPr>
        <w:tabs>
          <w:tab w:val="left" w:pos="2268"/>
        </w:tabs>
        <w:rPr>
          <w:rFonts w:ascii="Arial" w:hAnsi="Arial" w:cs="Arial"/>
          <w:bCs/>
          <w:lang w:val="it-IT"/>
        </w:rPr>
      </w:pPr>
      <w:r w:rsidRPr="002D6A0E">
        <w:rPr>
          <w:rFonts w:ascii="Arial" w:hAnsi="Arial" w:cs="Arial"/>
          <w:b/>
          <w:lang w:val="it-IT"/>
        </w:rPr>
        <w:t>Contact Person:</w:t>
      </w:r>
      <w:r w:rsidRPr="002D6A0E">
        <w:rPr>
          <w:rFonts w:ascii="Arial" w:hAnsi="Arial" w:cs="Arial"/>
          <w:bCs/>
          <w:lang w:val="it-IT"/>
        </w:rPr>
        <w:tab/>
      </w:r>
    </w:p>
    <w:p w:rsidR="002D6A0E" w:rsidRPr="002D6A0E" w:rsidRDefault="002D6A0E" w:rsidP="002D6A0E">
      <w:pPr>
        <w:pStyle w:val="Heading4"/>
        <w:tabs>
          <w:tab w:val="left" w:pos="2268"/>
        </w:tabs>
        <w:ind w:left="567"/>
        <w:rPr>
          <w:rFonts w:cs="Arial"/>
          <w:b w:val="0"/>
          <w:bCs/>
          <w:lang w:val="it-IT"/>
        </w:rPr>
      </w:pPr>
      <w:r w:rsidRPr="002D6A0E">
        <w:rPr>
          <w:rFonts w:cs="Arial"/>
          <w:lang w:val="it-IT"/>
        </w:rPr>
        <w:t>Name:</w:t>
      </w:r>
      <w:r w:rsidRPr="002D6A0E">
        <w:rPr>
          <w:rFonts w:cs="Arial"/>
          <w:b w:val="0"/>
          <w:bCs/>
          <w:lang w:val="it-IT"/>
        </w:rPr>
        <w:tab/>
        <w:t>Giovanni Romano</w:t>
      </w:r>
    </w:p>
    <w:p w:rsidR="002D6A0E" w:rsidRDefault="002D6A0E" w:rsidP="002D6A0E">
      <w:pPr>
        <w:tabs>
          <w:tab w:val="left" w:pos="2268"/>
          <w:tab w:val="left" w:pos="2694"/>
        </w:tabs>
        <w:ind w:left="567"/>
        <w:rPr>
          <w:rFonts w:ascii="Arial" w:hAnsi="Arial" w:cs="Arial"/>
          <w:bCs/>
        </w:rPr>
      </w:pPr>
      <w:r>
        <w:rPr>
          <w:rFonts w:ascii="Arial" w:hAnsi="Arial" w:cs="Arial"/>
          <w:b/>
        </w:rPr>
        <w:t>Tel. Number:</w:t>
      </w:r>
      <w:r>
        <w:rPr>
          <w:rFonts w:ascii="Arial" w:hAnsi="Arial" w:cs="Arial"/>
          <w:bCs/>
        </w:rPr>
        <w:tab/>
        <w:t>+390112287069</w:t>
      </w:r>
    </w:p>
    <w:p w:rsidR="002D6A0E" w:rsidRDefault="002D6A0E" w:rsidP="002D6A0E">
      <w:pPr>
        <w:pStyle w:val="Heading7"/>
        <w:tabs>
          <w:tab w:val="left" w:pos="2268"/>
        </w:tabs>
        <w:ind w:left="567"/>
        <w:rPr>
          <w:rFonts w:cs="Arial"/>
          <w:b w:val="0"/>
          <w:bCs/>
        </w:rPr>
      </w:pPr>
      <w:r>
        <w:rPr>
          <w:rFonts w:cs="Arial"/>
        </w:rPr>
        <w:t>E-mail Address:</w:t>
      </w:r>
      <w:r>
        <w:rPr>
          <w:rFonts w:cs="Arial"/>
          <w:b w:val="0"/>
          <w:bCs/>
        </w:rPr>
        <w:tab/>
        <w:t>Giovanni.romano@telecomitalia.it</w:t>
      </w:r>
    </w:p>
    <w:p w:rsidR="002D6A0E" w:rsidRDefault="002D6A0E" w:rsidP="002D6A0E">
      <w:pPr>
        <w:spacing w:after="60"/>
        <w:ind w:left="1985" w:hanging="1985"/>
        <w:rPr>
          <w:rFonts w:ascii="Arial" w:hAnsi="Arial" w:cs="Arial"/>
          <w:b/>
        </w:rPr>
      </w:pPr>
    </w:p>
    <w:p w:rsidR="002D6A0E" w:rsidRDefault="002D6A0E" w:rsidP="00EF0635">
      <w:pPr>
        <w:pStyle w:val="Header"/>
        <w:tabs>
          <w:tab w:val="clear" w:pos="4153"/>
          <w:tab w:val="clear" w:pos="8306"/>
          <w:tab w:val="right" w:pos="9639"/>
        </w:tabs>
        <w:rPr>
          <w:rFonts w:ascii="Arial" w:hAnsi="Arial" w:cs="Arial"/>
          <w:b/>
          <w:bCs/>
          <w:sz w:val="22"/>
        </w:rPr>
      </w:pPr>
    </w:p>
    <w:p w:rsidR="00053A9C" w:rsidRDefault="00053A9C">
      <w:pPr>
        <w:spacing w:after="60"/>
        <w:ind w:left="1985" w:hanging="1985"/>
        <w:rPr>
          <w:rFonts w:ascii="Arial" w:hAnsi="Arial" w:cs="Arial"/>
          <w:bCs/>
        </w:rPr>
      </w:pPr>
    </w:p>
    <w:p w:rsidR="00074905" w:rsidRPr="00074905" w:rsidRDefault="00074905" w:rsidP="00074905">
      <w:pPr>
        <w:pStyle w:val="Heading1"/>
        <w:keepLines/>
        <w:pBdr>
          <w:top w:val="single" w:sz="12" w:space="3" w:color="auto"/>
        </w:pBdr>
        <w:overflowPunct w:val="0"/>
        <w:autoSpaceDE w:val="0"/>
        <w:autoSpaceDN w:val="0"/>
        <w:adjustRightInd w:val="0"/>
        <w:spacing w:before="240" w:after="180"/>
        <w:ind w:right="0"/>
        <w:textAlignment w:val="baseline"/>
      </w:pPr>
      <w:r w:rsidRPr="00074905">
        <w:rPr>
          <w:rFonts w:cs="Arial"/>
        </w:rPr>
        <w:t>1. Overall Description:</w:t>
      </w:r>
    </w:p>
    <w:p w:rsidR="008B326C" w:rsidRDefault="008B326C" w:rsidP="008B326C">
      <w:pPr>
        <w:jc w:val="both"/>
        <w:rPr>
          <w:rFonts w:ascii="Arial" w:hAnsi="Arial" w:cs="Arial"/>
        </w:rPr>
      </w:pPr>
      <w:r>
        <w:rPr>
          <w:rFonts w:ascii="Arial" w:hAnsi="Arial" w:cs="Arial"/>
        </w:rPr>
        <w:t>At the Plenaries in December 3GPP received the following Liaison Statement from ITU-R WP5D “</w:t>
      </w:r>
      <w:r w:rsidRPr="008B326C">
        <w:rPr>
          <w:rFonts w:ascii="Arial" w:hAnsi="Arial" w:cs="Arial"/>
        </w:rPr>
        <w:t>Liaison statement to External Organizations on the schedule for updating Recommendation ITU-R M.2012</w:t>
      </w:r>
      <w:r>
        <w:rPr>
          <w:rFonts w:ascii="Arial" w:hAnsi="Arial" w:cs="Arial"/>
        </w:rPr>
        <w:t xml:space="preserve"> </w:t>
      </w:r>
      <w:r w:rsidRPr="008B326C">
        <w:rPr>
          <w:rFonts w:ascii="Arial" w:hAnsi="Arial" w:cs="Arial"/>
        </w:rPr>
        <w:t>to Revision 2</w:t>
      </w:r>
      <w:r>
        <w:rPr>
          <w:rFonts w:ascii="Arial" w:hAnsi="Arial" w:cs="Arial"/>
        </w:rPr>
        <w:t>”. The LS announces the timeplan for the completion of Rev.2 of M.2012. In particular, the milestones to be fulfilled by 3GPP and 3GPP OPs are:</w:t>
      </w:r>
    </w:p>
    <w:p w:rsidR="00A6413B" w:rsidRDefault="00A6413B" w:rsidP="008B326C">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134"/>
        <w:gridCol w:w="3827"/>
        <w:gridCol w:w="1998"/>
        <w:gridCol w:w="2305"/>
      </w:tblGrid>
      <w:tr w:rsidR="001D7DBF" w:rsidRPr="00641CA3" w:rsidTr="00641CA3">
        <w:tc>
          <w:tcPr>
            <w:tcW w:w="817" w:type="dxa"/>
            <w:shd w:val="clear" w:color="auto" w:fill="auto"/>
          </w:tcPr>
          <w:p w:rsidR="001D7DBF" w:rsidRPr="00641CA3" w:rsidRDefault="001D7DBF" w:rsidP="00641CA3">
            <w:pPr>
              <w:jc w:val="both"/>
              <w:rPr>
                <w:rFonts w:ascii="Arial" w:hAnsi="Arial" w:cs="Arial"/>
              </w:rPr>
            </w:pPr>
            <w:r w:rsidRPr="00641CA3">
              <w:rPr>
                <w:rFonts w:ascii="Arial" w:hAnsi="Arial" w:cs="Arial"/>
              </w:rPr>
              <w:t>Step</w:t>
            </w:r>
          </w:p>
        </w:tc>
        <w:tc>
          <w:tcPr>
            <w:tcW w:w="1134" w:type="dxa"/>
            <w:shd w:val="clear" w:color="auto" w:fill="auto"/>
          </w:tcPr>
          <w:p w:rsidR="001D7DBF" w:rsidRPr="00641CA3" w:rsidRDefault="001D7DBF" w:rsidP="00641CA3">
            <w:pPr>
              <w:jc w:val="both"/>
              <w:rPr>
                <w:rFonts w:ascii="Arial" w:hAnsi="Arial" w:cs="Arial"/>
              </w:rPr>
            </w:pPr>
            <w:r w:rsidRPr="00641CA3">
              <w:rPr>
                <w:rFonts w:ascii="Arial" w:hAnsi="Arial" w:cs="Arial"/>
              </w:rPr>
              <w:t>Action by</w:t>
            </w:r>
          </w:p>
        </w:tc>
        <w:tc>
          <w:tcPr>
            <w:tcW w:w="3827" w:type="dxa"/>
            <w:shd w:val="clear" w:color="auto" w:fill="auto"/>
          </w:tcPr>
          <w:p w:rsidR="001D7DBF" w:rsidRPr="00641CA3" w:rsidRDefault="001D7DBF" w:rsidP="00641CA3">
            <w:pPr>
              <w:jc w:val="both"/>
              <w:rPr>
                <w:rFonts w:ascii="Arial" w:hAnsi="Arial" w:cs="Arial"/>
              </w:rPr>
            </w:pPr>
            <w:r w:rsidRPr="00641CA3">
              <w:rPr>
                <w:rFonts w:ascii="Arial" w:hAnsi="Arial" w:cs="Arial"/>
              </w:rPr>
              <w:t>Action</w:t>
            </w:r>
          </w:p>
        </w:tc>
        <w:tc>
          <w:tcPr>
            <w:tcW w:w="1998" w:type="dxa"/>
            <w:shd w:val="clear" w:color="auto" w:fill="auto"/>
          </w:tcPr>
          <w:p w:rsidR="001D7DBF" w:rsidRPr="00641CA3" w:rsidRDefault="001D7DBF" w:rsidP="00641CA3">
            <w:pPr>
              <w:jc w:val="both"/>
              <w:rPr>
                <w:rFonts w:ascii="Arial" w:hAnsi="Arial" w:cs="Arial"/>
              </w:rPr>
            </w:pPr>
            <w:r w:rsidRPr="00641CA3">
              <w:rPr>
                <w:rFonts w:ascii="Arial" w:hAnsi="Arial" w:cs="Arial"/>
              </w:rPr>
              <w:t>Deadline</w:t>
            </w:r>
          </w:p>
        </w:tc>
        <w:tc>
          <w:tcPr>
            <w:tcW w:w="2305" w:type="dxa"/>
            <w:shd w:val="clear" w:color="auto" w:fill="auto"/>
          </w:tcPr>
          <w:p w:rsidR="001D7DBF" w:rsidRPr="00641CA3" w:rsidRDefault="001D7DBF" w:rsidP="00641CA3">
            <w:pPr>
              <w:jc w:val="both"/>
              <w:rPr>
                <w:rFonts w:ascii="Arial" w:hAnsi="Arial" w:cs="Arial"/>
              </w:rPr>
            </w:pPr>
            <w:r w:rsidRPr="00641CA3">
              <w:rPr>
                <w:rFonts w:ascii="Arial" w:hAnsi="Arial" w:cs="Arial"/>
              </w:rPr>
              <w:t xml:space="preserve">Status </w:t>
            </w:r>
          </w:p>
        </w:tc>
      </w:tr>
      <w:tr w:rsidR="001D7DBF" w:rsidRPr="00641CA3" w:rsidTr="00641CA3">
        <w:tc>
          <w:tcPr>
            <w:tcW w:w="817" w:type="dxa"/>
            <w:shd w:val="clear" w:color="auto" w:fill="auto"/>
          </w:tcPr>
          <w:p w:rsidR="001D7DBF" w:rsidRPr="00641CA3" w:rsidRDefault="001D7DBF" w:rsidP="00641CA3">
            <w:pPr>
              <w:jc w:val="both"/>
              <w:rPr>
                <w:rFonts w:ascii="Arial" w:hAnsi="Arial" w:cs="Arial"/>
              </w:rPr>
            </w:pPr>
            <w:r w:rsidRPr="00641CA3">
              <w:rPr>
                <w:rFonts w:ascii="Arial" w:hAnsi="Arial" w:cs="Arial"/>
              </w:rPr>
              <w:t>1</w:t>
            </w:r>
          </w:p>
        </w:tc>
        <w:tc>
          <w:tcPr>
            <w:tcW w:w="1134" w:type="dxa"/>
            <w:shd w:val="clear" w:color="auto" w:fill="auto"/>
          </w:tcPr>
          <w:p w:rsidR="001D7DBF" w:rsidRPr="00641CA3" w:rsidRDefault="001D7DBF" w:rsidP="00641CA3">
            <w:pPr>
              <w:jc w:val="both"/>
              <w:rPr>
                <w:rFonts w:ascii="Arial" w:hAnsi="Arial" w:cs="Arial"/>
              </w:rPr>
            </w:pPr>
            <w:r w:rsidRPr="00641CA3">
              <w:rPr>
                <w:rFonts w:ascii="Arial" w:hAnsi="Arial" w:cs="Arial"/>
              </w:rPr>
              <w:t>3GPP</w:t>
            </w:r>
          </w:p>
        </w:tc>
        <w:tc>
          <w:tcPr>
            <w:tcW w:w="3827" w:type="dxa"/>
            <w:shd w:val="clear" w:color="auto" w:fill="auto"/>
          </w:tcPr>
          <w:p w:rsidR="001D7DBF" w:rsidRPr="00641CA3" w:rsidRDefault="001D7DBF" w:rsidP="00A6413B">
            <w:pPr>
              <w:rPr>
                <w:rFonts w:ascii="Arial" w:hAnsi="Arial" w:cs="Arial"/>
              </w:rPr>
            </w:pPr>
            <w:r w:rsidRPr="00641CA3">
              <w:rPr>
                <w:rFonts w:ascii="Arial" w:hAnsi="Arial" w:cs="Arial"/>
              </w:rPr>
              <w:t>Delivery to ITU-R of the initial announcement that a revision to a particular RIT or SRIT will be proposed</w:t>
            </w:r>
          </w:p>
        </w:tc>
        <w:tc>
          <w:tcPr>
            <w:tcW w:w="1998" w:type="dxa"/>
            <w:shd w:val="clear" w:color="auto" w:fill="auto"/>
          </w:tcPr>
          <w:p w:rsidR="001D7DBF" w:rsidRPr="00641CA3" w:rsidRDefault="001D7DBF" w:rsidP="00641CA3">
            <w:pPr>
              <w:pStyle w:val="Default"/>
              <w:spacing w:before="40" w:after="40"/>
              <w:jc w:val="both"/>
              <w:rPr>
                <w:rFonts w:ascii="Arial" w:eastAsia="Times New Roman" w:hAnsi="Arial" w:cs="Arial"/>
                <w:color w:val="auto"/>
                <w:sz w:val="20"/>
                <w:szCs w:val="20"/>
                <w:lang w:val="en-GB" w:eastAsia="en-US" w:bidi="ar-SA"/>
              </w:rPr>
            </w:pPr>
            <w:r w:rsidRPr="00641CA3">
              <w:rPr>
                <w:rFonts w:ascii="Arial" w:eastAsia="Times New Roman" w:hAnsi="Arial" w:cs="Arial"/>
                <w:color w:val="auto"/>
                <w:sz w:val="20"/>
                <w:szCs w:val="20"/>
                <w:lang w:val="en-GB" w:eastAsia="en-US" w:bidi="ar-SA"/>
              </w:rPr>
              <w:t xml:space="preserve">5 February 2014 </w:t>
            </w:r>
          </w:p>
          <w:p w:rsidR="001D7DBF" w:rsidRPr="00641CA3" w:rsidRDefault="001D7DBF" w:rsidP="00641CA3">
            <w:pPr>
              <w:jc w:val="both"/>
              <w:rPr>
                <w:rFonts w:ascii="Arial" w:hAnsi="Arial" w:cs="Arial"/>
              </w:rPr>
            </w:pPr>
          </w:p>
        </w:tc>
        <w:tc>
          <w:tcPr>
            <w:tcW w:w="2305" w:type="dxa"/>
            <w:shd w:val="clear" w:color="auto" w:fill="auto"/>
          </w:tcPr>
          <w:p w:rsidR="001D7DBF" w:rsidRPr="00641CA3" w:rsidRDefault="001D7DBF" w:rsidP="00641CA3">
            <w:pPr>
              <w:pStyle w:val="TAL"/>
              <w:keepNext w:val="0"/>
              <w:rPr>
                <w:rFonts w:eastAsia="Times New Roman" w:cs="Arial"/>
                <w:lang w:val="en-GB" w:eastAsia="en-US" w:bidi="ar-SA"/>
              </w:rPr>
            </w:pPr>
            <w:r w:rsidRPr="00641CA3">
              <w:rPr>
                <w:rFonts w:eastAsia="Times New Roman" w:cs="Arial"/>
                <w:lang w:val="en-GB" w:eastAsia="en-US" w:bidi="ar-SA"/>
              </w:rPr>
              <w:t>Done (PCG32_11)</w:t>
            </w:r>
          </w:p>
          <w:p w:rsidR="001D7DBF" w:rsidRPr="00641CA3" w:rsidRDefault="001D7DBF" w:rsidP="00641CA3">
            <w:pPr>
              <w:jc w:val="both"/>
              <w:rPr>
                <w:rFonts w:ascii="Arial" w:hAnsi="Arial" w:cs="Arial"/>
              </w:rPr>
            </w:pPr>
          </w:p>
        </w:tc>
      </w:tr>
      <w:tr w:rsidR="001D7DBF" w:rsidRPr="00641CA3" w:rsidTr="00641CA3">
        <w:tc>
          <w:tcPr>
            <w:tcW w:w="817" w:type="dxa"/>
            <w:shd w:val="clear" w:color="auto" w:fill="auto"/>
          </w:tcPr>
          <w:p w:rsidR="001D7DBF" w:rsidRPr="00641CA3" w:rsidRDefault="001D7DBF" w:rsidP="00641CA3">
            <w:pPr>
              <w:jc w:val="both"/>
              <w:rPr>
                <w:rFonts w:ascii="Arial" w:hAnsi="Arial" w:cs="Arial"/>
              </w:rPr>
            </w:pPr>
            <w:r w:rsidRPr="00641CA3">
              <w:rPr>
                <w:rFonts w:ascii="Arial" w:hAnsi="Arial" w:cs="Arial"/>
              </w:rPr>
              <w:t>2</w:t>
            </w:r>
          </w:p>
        </w:tc>
        <w:tc>
          <w:tcPr>
            <w:tcW w:w="1134" w:type="dxa"/>
            <w:shd w:val="clear" w:color="auto" w:fill="auto"/>
          </w:tcPr>
          <w:p w:rsidR="001D7DBF" w:rsidRPr="00641CA3" w:rsidRDefault="001D7DBF" w:rsidP="00641CA3">
            <w:pPr>
              <w:jc w:val="both"/>
              <w:rPr>
                <w:rFonts w:ascii="Arial" w:hAnsi="Arial" w:cs="Arial"/>
              </w:rPr>
            </w:pPr>
            <w:r w:rsidRPr="00641CA3">
              <w:rPr>
                <w:rFonts w:ascii="Arial" w:hAnsi="Arial" w:cs="Arial"/>
              </w:rPr>
              <w:t>3GPP</w:t>
            </w:r>
          </w:p>
        </w:tc>
        <w:tc>
          <w:tcPr>
            <w:tcW w:w="3827" w:type="dxa"/>
            <w:shd w:val="clear" w:color="auto" w:fill="auto"/>
          </w:tcPr>
          <w:p w:rsidR="001D7DBF" w:rsidRPr="00641CA3" w:rsidRDefault="001D7DBF" w:rsidP="00D6763A">
            <w:pPr>
              <w:rPr>
                <w:rFonts w:ascii="Arial" w:hAnsi="Arial" w:cs="Arial"/>
              </w:rPr>
            </w:pPr>
            <w:r w:rsidRPr="00641CA3">
              <w:rPr>
                <w:rFonts w:ascii="Arial" w:hAnsi="Arial" w:cs="Arial"/>
              </w:rPr>
              <w:t xml:space="preserve">Delivery to ITU-R of further information, including a summary of the proposed update </w:t>
            </w:r>
          </w:p>
        </w:tc>
        <w:tc>
          <w:tcPr>
            <w:tcW w:w="1998" w:type="dxa"/>
            <w:shd w:val="clear" w:color="auto" w:fill="auto"/>
          </w:tcPr>
          <w:p w:rsidR="001D7DBF" w:rsidRPr="00641CA3" w:rsidRDefault="001D7DBF" w:rsidP="00641CA3">
            <w:pPr>
              <w:pStyle w:val="Default"/>
              <w:spacing w:before="40" w:after="40"/>
              <w:jc w:val="both"/>
              <w:rPr>
                <w:rFonts w:ascii="Arial" w:eastAsia="Times New Roman" w:hAnsi="Arial" w:cs="Arial"/>
                <w:color w:val="auto"/>
                <w:sz w:val="20"/>
                <w:szCs w:val="20"/>
                <w:lang w:val="en-GB" w:eastAsia="en-US" w:bidi="ar-SA"/>
              </w:rPr>
            </w:pPr>
            <w:r w:rsidRPr="00641CA3">
              <w:rPr>
                <w:rFonts w:ascii="Arial" w:eastAsia="Times New Roman" w:hAnsi="Arial" w:cs="Arial"/>
                <w:color w:val="auto"/>
                <w:sz w:val="20"/>
                <w:szCs w:val="20"/>
                <w:lang w:val="en-GB" w:eastAsia="en-US" w:bidi="ar-SA"/>
              </w:rPr>
              <w:t xml:space="preserve">11 June 2014 </w:t>
            </w:r>
          </w:p>
          <w:p w:rsidR="001D7DBF" w:rsidRPr="00641CA3" w:rsidRDefault="001D7DBF" w:rsidP="00641CA3">
            <w:pPr>
              <w:jc w:val="both"/>
              <w:rPr>
                <w:rFonts w:ascii="Arial" w:hAnsi="Arial" w:cs="Arial"/>
              </w:rPr>
            </w:pPr>
          </w:p>
        </w:tc>
        <w:tc>
          <w:tcPr>
            <w:tcW w:w="2305" w:type="dxa"/>
            <w:shd w:val="clear" w:color="auto" w:fill="auto"/>
          </w:tcPr>
          <w:p w:rsidR="001D7DBF" w:rsidRPr="00641CA3" w:rsidRDefault="001D7DBF" w:rsidP="00641CA3">
            <w:pPr>
              <w:jc w:val="both"/>
              <w:rPr>
                <w:rFonts w:ascii="Arial" w:hAnsi="Arial" w:cs="Arial"/>
              </w:rPr>
            </w:pPr>
            <w:r w:rsidRPr="00641CA3">
              <w:rPr>
                <w:rFonts w:ascii="Arial" w:hAnsi="Arial" w:cs="Arial"/>
              </w:rPr>
              <w:t>Input to PCG#32?</w:t>
            </w:r>
          </w:p>
        </w:tc>
      </w:tr>
      <w:tr w:rsidR="001D7DBF" w:rsidRPr="00641CA3" w:rsidTr="00641CA3">
        <w:tc>
          <w:tcPr>
            <w:tcW w:w="817" w:type="dxa"/>
            <w:shd w:val="clear" w:color="auto" w:fill="auto"/>
          </w:tcPr>
          <w:p w:rsidR="001D7DBF" w:rsidRPr="00641CA3" w:rsidRDefault="001D7DBF" w:rsidP="00641CA3">
            <w:pPr>
              <w:jc w:val="both"/>
              <w:rPr>
                <w:rFonts w:ascii="Arial" w:hAnsi="Arial" w:cs="Arial"/>
              </w:rPr>
            </w:pPr>
            <w:r w:rsidRPr="00641CA3">
              <w:rPr>
                <w:rFonts w:ascii="Arial" w:hAnsi="Arial" w:cs="Arial"/>
              </w:rPr>
              <w:t>3</w:t>
            </w:r>
          </w:p>
        </w:tc>
        <w:tc>
          <w:tcPr>
            <w:tcW w:w="1134" w:type="dxa"/>
            <w:shd w:val="clear" w:color="auto" w:fill="auto"/>
          </w:tcPr>
          <w:p w:rsidR="001D7DBF" w:rsidRPr="00641CA3" w:rsidRDefault="001D7DBF" w:rsidP="00641CA3">
            <w:pPr>
              <w:jc w:val="both"/>
              <w:rPr>
                <w:rFonts w:ascii="Arial" w:hAnsi="Arial" w:cs="Arial"/>
              </w:rPr>
            </w:pPr>
            <w:r w:rsidRPr="00641CA3">
              <w:rPr>
                <w:rFonts w:ascii="Arial" w:hAnsi="Arial" w:cs="Arial"/>
              </w:rPr>
              <w:t>3GPP</w:t>
            </w:r>
          </w:p>
        </w:tc>
        <w:tc>
          <w:tcPr>
            <w:tcW w:w="3827" w:type="dxa"/>
            <w:shd w:val="clear" w:color="auto" w:fill="auto"/>
          </w:tcPr>
          <w:p w:rsidR="001D7DBF" w:rsidRPr="00641CA3" w:rsidRDefault="001D7DBF" w:rsidP="00641CA3">
            <w:pPr>
              <w:pStyle w:val="Default"/>
              <w:jc w:val="both"/>
              <w:rPr>
                <w:lang w:val="en-GB"/>
              </w:rPr>
            </w:pPr>
            <w:r w:rsidRPr="00641CA3">
              <w:rPr>
                <w:rFonts w:ascii="Arial" w:eastAsia="Times New Roman" w:hAnsi="Arial" w:cs="Arial"/>
                <w:color w:val="auto"/>
                <w:sz w:val="20"/>
                <w:szCs w:val="20"/>
                <w:lang w:val="en-GB" w:eastAsia="en-US" w:bidi="ar-SA"/>
              </w:rPr>
              <w:t>Delivery to ITU-R of the detailed update</w:t>
            </w:r>
            <w:r w:rsidRPr="00641CA3">
              <w:rPr>
                <w:lang w:val="en-GB"/>
              </w:rPr>
              <w:t xml:space="preserve"> </w:t>
            </w:r>
          </w:p>
        </w:tc>
        <w:tc>
          <w:tcPr>
            <w:tcW w:w="1998" w:type="dxa"/>
            <w:shd w:val="clear" w:color="auto" w:fill="auto"/>
          </w:tcPr>
          <w:p w:rsidR="001D7DBF" w:rsidRPr="00641CA3" w:rsidRDefault="001D7DBF" w:rsidP="00641CA3">
            <w:pPr>
              <w:pStyle w:val="Default"/>
              <w:jc w:val="both"/>
              <w:rPr>
                <w:rFonts w:ascii="Arial" w:eastAsia="Times New Roman" w:hAnsi="Arial" w:cs="Arial"/>
                <w:color w:val="auto"/>
                <w:sz w:val="20"/>
                <w:szCs w:val="20"/>
                <w:lang w:val="en-GB" w:eastAsia="en-US" w:bidi="ar-SA"/>
              </w:rPr>
            </w:pPr>
            <w:r w:rsidRPr="00641CA3">
              <w:rPr>
                <w:rFonts w:ascii="Arial" w:eastAsia="Times New Roman" w:hAnsi="Arial" w:cs="Arial"/>
                <w:color w:val="auto"/>
                <w:sz w:val="20"/>
                <w:szCs w:val="20"/>
                <w:lang w:val="en-GB" w:eastAsia="en-US" w:bidi="ar-SA"/>
              </w:rPr>
              <w:t xml:space="preserve">8 October 2014 </w:t>
            </w:r>
          </w:p>
          <w:p w:rsidR="001D7DBF" w:rsidRPr="00641CA3" w:rsidRDefault="001D7DBF" w:rsidP="00641CA3">
            <w:pPr>
              <w:pStyle w:val="Default"/>
              <w:jc w:val="both"/>
              <w:rPr>
                <w:rFonts w:ascii="Arial" w:eastAsia="Times New Roman" w:hAnsi="Arial" w:cs="Arial"/>
                <w:color w:val="auto"/>
                <w:sz w:val="20"/>
                <w:szCs w:val="20"/>
                <w:lang w:val="en-GB" w:eastAsia="en-US" w:bidi="ar-SA"/>
              </w:rPr>
            </w:pPr>
            <w:r w:rsidRPr="00641CA3">
              <w:rPr>
                <w:rFonts w:ascii="Arial" w:eastAsia="Times New Roman" w:hAnsi="Arial" w:cs="Arial"/>
                <w:color w:val="auto"/>
                <w:sz w:val="20"/>
                <w:szCs w:val="20"/>
                <w:lang w:val="en-GB" w:eastAsia="en-US" w:bidi="ar-SA"/>
              </w:rPr>
              <w:t>or</w:t>
            </w:r>
          </w:p>
          <w:p w:rsidR="001D7DBF" w:rsidRPr="00641CA3" w:rsidRDefault="001D7DBF" w:rsidP="00641CA3">
            <w:pPr>
              <w:jc w:val="both"/>
              <w:rPr>
                <w:rFonts w:ascii="Arial" w:hAnsi="Arial" w:cs="Arial"/>
              </w:rPr>
            </w:pPr>
            <w:r w:rsidRPr="00641CA3">
              <w:rPr>
                <w:rFonts w:ascii="Arial" w:hAnsi="Arial" w:cs="Arial"/>
              </w:rPr>
              <w:t xml:space="preserve">21 January 2015 </w:t>
            </w:r>
          </w:p>
        </w:tc>
        <w:tc>
          <w:tcPr>
            <w:tcW w:w="2305" w:type="dxa"/>
            <w:shd w:val="clear" w:color="auto" w:fill="auto"/>
          </w:tcPr>
          <w:p w:rsidR="001D7DBF" w:rsidRPr="00641CA3" w:rsidRDefault="001D7DBF" w:rsidP="00641CA3">
            <w:pPr>
              <w:jc w:val="both"/>
              <w:rPr>
                <w:rFonts w:ascii="Arial" w:hAnsi="Arial" w:cs="Arial"/>
              </w:rPr>
            </w:pPr>
          </w:p>
        </w:tc>
      </w:tr>
      <w:tr w:rsidR="001D7DBF" w:rsidRPr="00641CA3" w:rsidTr="00641CA3">
        <w:tc>
          <w:tcPr>
            <w:tcW w:w="817" w:type="dxa"/>
            <w:shd w:val="clear" w:color="auto" w:fill="auto"/>
          </w:tcPr>
          <w:p w:rsidR="001D7DBF" w:rsidRPr="00641CA3" w:rsidRDefault="001D7DBF" w:rsidP="00641CA3">
            <w:pPr>
              <w:jc w:val="both"/>
              <w:rPr>
                <w:rFonts w:ascii="Arial" w:hAnsi="Arial" w:cs="Arial"/>
              </w:rPr>
            </w:pPr>
            <w:r w:rsidRPr="00641CA3">
              <w:rPr>
                <w:rFonts w:ascii="Arial" w:hAnsi="Arial" w:cs="Arial"/>
              </w:rPr>
              <w:t>4</w:t>
            </w:r>
          </w:p>
        </w:tc>
        <w:tc>
          <w:tcPr>
            <w:tcW w:w="1134" w:type="dxa"/>
            <w:shd w:val="clear" w:color="auto" w:fill="auto"/>
          </w:tcPr>
          <w:p w:rsidR="001D7DBF" w:rsidRPr="00641CA3" w:rsidRDefault="001D7DBF" w:rsidP="00641CA3">
            <w:pPr>
              <w:jc w:val="both"/>
              <w:rPr>
                <w:rFonts w:ascii="Arial" w:hAnsi="Arial" w:cs="Arial"/>
              </w:rPr>
            </w:pPr>
            <w:r w:rsidRPr="00641CA3">
              <w:rPr>
                <w:rFonts w:ascii="Arial" w:hAnsi="Arial" w:cs="Arial"/>
              </w:rPr>
              <w:t>OPs</w:t>
            </w:r>
          </w:p>
        </w:tc>
        <w:tc>
          <w:tcPr>
            <w:tcW w:w="3827" w:type="dxa"/>
            <w:shd w:val="clear" w:color="auto" w:fill="auto"/>
          </w:tcPr>
          <w:p w:rsidR="001D7DBF" w:rsidRPr="00641CA3" w:rsidRDefault="001D7DBF" w:rsidP="00D6763A">
            <w:pPr>
              <w:pStyle w:val="Default"/>
              <w:rPr>
                <w:lang w:val="en-GB"/>
              </w:rPr>
            </w:pPr>
            <w:r w:rsidRPr="00641CA3">
              <w:rPr>
                <w:rFonts w:ascii="Arial" w:eastAsia="Times New Roman" w:hAnsi="Arial" w:cs="Arial"/>
                <w:color w:val="auto"/>
                <w:sz w:val="20"/>
                <w:szCs w:val="20"/>
                <w:lang w:val="en-GB" w:eastAsia="en-US" w:bidi="ar-SA"/>
              </w:rPr>
              <w:t>Delivery to ITU-R of transposition references by each Transposing Organization</w:t>
            </w:r>
            <w:r w:rsidRPr="00641CA3">
              <w:rPr>
                <w:b/>
                <w:bCs/>
                <w:i/>
                <w:iCs/>
                <w:lang w:val="en-GB"/>
              </w:rPr>
              <w:t xml:space="preserve"> </w:t>
            </w:r>
          </w:p>
        </w:tc>
        <w:tc>
          <w:tcPr>
            <w:tcW w:w="1998" w:type="dxa"/>
            <w:shd w:val="clear" w:color="auto" w:fill="auto"/>
          </w:tcPr>
          <w:p w:rsidR="001D7DBF" w:rsidRPr="00641CA3" w:rsidRDefault="001D7DBF" w:rsidP="00641CA3">
            <w:pPr>
              <w:jc w:val="both"/>
              <w:rPr>
                <w:rFonts w:ascii="Arial" w:hAnsi="Arial" w:cs="Arial"/>
              </w:rPr>
            </w:pPr>
            <w:r w:rsidRPr="00641CA3">
              <w:rPr>
                <w:rFonts w:ascii="Arial" w:hAnsi="Arial" w:cs="Arial"/>
              </w:rPr>
              <w:t xml:space="preserve">10 May 2015 </w:t>
            </w:r>
          </w:p>
        </w:tc>
        <w:tc>
          <w:tcPr>
            <w:tcW w:w="2305" w:type="dxa"/>
            <w:shd w:val="clear" w:color="auto" w:fill="auto"/>
          </w:tcPr>
          <w:p w:rsidR="001D7DBF" w:rsidRPr="00641CA3" w:rsidRDefault="001D7DBF" w:rsidP="00641CA3">
            <w:pPr>
              <w:jc w:val="both"/>
              <w:rPr>
                <w:rFonts w:ascii="Arial" w:hAnsi="Arial" w:cs="Arial"/>
              </w:rPr>
            </w:pPr>
          </w:p>
        </w:tc>
      </w:tr>
    </w:tbl>
    <w:p w:rsidR="00A6413B" w:rsidRDefault="00A6413B" w:rsidP="008B326C">
      <w:pPr>
        <w:jc w:val="both"/>
        <w:rPr>
          <w:rFonts w:ascii="Arial" w:hAnsi="Arial" w:cs="Arial"/>
        </w:rPr>
      </w:pPr>
    </w:p>
    <w:p w:rsidR="008B326C" w:rsidRDefault="00C72B95" w:rsidP="008B326C">
      <w:pPr>
        <w:jc w:val="both"/>
        <w:rPr>
          <w:rFonts w:ascii="Arial" w:hAnsi="Arial" w:cs="Arial"/>
        </w:rPr>
      </w:pPr>
      <w:r>
        <w:rPr>
          <w:rFonts w:ascii="Arial" w:hAnsi="Arial" w:cs="Arial"/>
        </w:rPr>
        <w:t xml:space="preserve">3GPP decided to contribute to the process, by approving document </w:t>
      </w:r>
      <w:r w:rsidRPr="00C72B95">
        <w:rPr>
          <w:rFonts w:ascii="Arial" w:hAnsi="Arial" w:cs="Arial"/>
        </w:rPr>
        <w:t>PCG32_11 and</w:t>
      </w:r>
      <w:r>
        <w:rPr>
          <w:rFonts w:cs="Arial"/>
        </w:rPr>
        <w:t xml:space="preserve"> </w:t>
      </w:r>
      <w:r>
        <w:rPr>
          <w:rFonts w:ascii="Arial" w:hAnsi="Arial" w:cs="Arial"/>
        </w:rPr>
        <w:t>submitting it to ITU-R via ATIS.</w:t>
      </w:r>
    </w:p>
    <w:p w:rsidR="001412FF" w:rsidRDefault="001412FF" w:rsidP="008B326C">
      <w:pPr>
        <w:jc w:val="both"/>
        <w:rPr>
          <w:rFonts w:ascii="Arial" w:hAnsi="Arial" w:cs="Arial"/>
        </w:rPr>
      </w:pPr>
      <w:r>
        <w:rPr>
          <w:rFonts w:ascii="Arial" w:hAnsi="Arial" w:cs="Arial"/>
        </w:rPr>
        <w:t>The scope of this document is to analyse the different options and provide an input to 3GPP RAN, CT, SA and eventually to PCG in order to decide which version of 3GPP Release 12 specification will be submitted to ITU-R by 3GPP OPs.</w:t>
      </w:r>
    </w:p>
    <w:p w:rsidR="001412FF" w:rsidRDefault="001412FF" w:rsidP="008B326C">
      <w:pPr>
        <w:jc w:val="both"/>
        <w:rPr>
          <w:rFonts w:ascii="Arial" w:hAnsi="Arial" w:cs="Arial"/>
        </w:rPr>
      </w:pPr>
    </w:p>
    <w:p w:rsidR="007D0145" w:rsidRDefault="007D0145" w:rsidP="008B326C">
      <w:pPr>
        <w:jc w:val="both"/>
        <w:rPr>
          <w:rFonts w:ascii="Arial" w:hAnsi="Arial" w:cs="Arial"/>
        </w:rPr>
      </w:pPr>
      <w:r>
        <w:rPr>
          <w:rFonts w:ascii="Arial" w:hAnsi="Arial" w:cs="Arial"/>
        </w:rPr>
        <w:t>Step 3 requires that 3GPP decides which version of Release 12 specifications will be submitted to ITU-R. The deadlines indicated by ITU-R implies two options for 3GPP:</w:t>
      </w:r>
    </w:p>
    <w:p w:rsidR="007D0145" w:rsidRDefault="007D0145" w:rsidP="00232510">
      <w:pPr>
        <w:numPr>
          <w:ilvl w:val="0"/>
          <w:numId w:val="28"/>
        </w:numPr>
        <w:jc w:val="both"/>
        <w:rPr>
          <w:rFonts w:ascii="Arial" w:hAnsi="Arial" w:cs="Arial"/>
        </w:rPr>
      </w:pPr>
      <w:r>
        <w:rPr>
          <w:rFonts w:ascii="Arial" w:hAnsi="Arial" w:cs="Arial"/>
        </w:rPr>
        <w:t>3GPP Rel 12 September 2014 version, or</w:t>
      </w:r>
    </w:p>
    <w:p w:rsidR="007D0145" w:rsidRDefault="007D0145" w:rsidP="00232510">
      <w:pPr>
        <w:numPr>
          <w:ilvl w:val="0"/>
          <w:numId w:val="28"/>
        </w:numPr>
        <w:jc w:val="both"/>
        <w:rPr>
          <w:rFonts w:ascii="Arial" w:hAnsi="Arial" w:cs="Arial"/>
        </w:rPr>
      </w:pPr>
      <w:r>
        <w:rPr>
          <w:rFonts w:ascii="Arial" w:hAnsi="Arial" w:cs="Arial"/>
        </w:rPr>
        <w:t>3GPP Rel 12 December 2014 version</w:t>
      </w:r>
    </w:p>
    <w:p w:rsidR="007D0145" w:rsidRDefault="007D0145" w:rsidP="008B326C">
      <w:pPr>
        <w:jc w:val="both"/>
        <w:rPr>
          <w:rFonts w:ascii="Arial" w:hAnsi="Arial" w:cs="Arial"/>
        </w:rPr>
      </w:pPr>
    </w:p>
    <w:p w:rsidR="007D0145" w:rsidRDefault="007D0145" w:rsidP="008B326C">
      <w:pPr>
        <w:jc w:val="both"/>
        <w:rPr>
          <w:rFonts w:ascii="Arial" w:hAnsi="Arial" w:cs="Arial"/>
        </w:rPr>
      </w:pPr>
      <w:r w:rsidRPr="00232510">
        <w:rPr>
          <w:rFonts w:ascii="Arial" w:hAnsi="Arial" w:cs="Arial"/>
        </w:rPr>
        <w:t xml:space="preserve">Due to the uncertainty of the stability of Release 12  by the September time frame, ATIS recommends that Option B be chosen.  That </w:t>
      </w:r>
      <w:r w:rsidR="00232510">
        <w:rPr>
          <w:rFonts w:ascii="Arial" w:hAnsi="Arial" w:cs="Arial"/>
        </w:rPr>
        <w:t>implies</w:t>
      </w:r>
      <w:r w:rsidRPr="00232510">
        <w:rPr>
          <w:rFonts w:ascii="Arial" w:hAnsi="Arial" w:cs="Arial"/>
        </w:rPr>
        <w:t xml:space="preserve"> the final material will be provided </w:t>
      </w:r>
      <w:r w:rsidR="00232510">
        <w:rPr>
          <w:rFonts w:ascii="Arial" w:hAnsi="Arial" w:cs="Arial"/>
        </w:rPr>
        <w:t xml:space="preserve">to ITU-R </w:t>
      </w:r>
      <w:r w:rsidRPr="00232510">
        <w:rPr>
          <w:rFonts w:ascii="Arial" w:hAnsi="Arial" w:cs="Arial"/>
        </w:rPr>
        <w:t xml:space="preserve">by January 2015 with the GCS based on the December 2014 Plenary output.  This option is the safest from a Release 12 completion </w:t>
      </w:r>
      <w:r w:rsidRPr="00232510">
        <w:rPr>
          <w:rFonts w:ascii="Arial" w:hAnsi="Arial" w:cs="Arial"/>
        </w:rPr>
        <w:lastRenderedPageBreak/>
        <w:t>standpoint and still gives the Transposing organizations time to complete the transpositions by May 2015</w:t>
      </w:r>
      <w:r w:rsidR="00232510">
        <w:rPr>
          <w:rFonts w:ascii="Arial" w:hAnsi="Arial" w:cs="Arial"/>
        </w:rPr>
        <w:t xml:space="preserve"> (step 4)</w:t>
      </w:r>
      <w:r w:rsidRPr="00232510">
        <w:rPr>
          <w:rFonts w:ascii="Arial" w:hAnsi="Arial" w:cs="Arial"/>
        </w:rPr>
        <w:t>.</w:t>
      </w:r>
    </w:p>
    <w:p w:rsidR="00BF7CE4" w:rsidRDefault="008D486F" w:rsidP="008B326C">
      <w:pPr>
        <w:jc w:val="both"/>
        <w:rPr>
          <w:rFonts w:ascii="Arial" w:hAnsi="Arial" w:cs="Arial"/>
        </w:rPr>
      </w:pPr>
      <w:r>
        <w:rPr>
          <w:rFonts w:ascii="Arial" w:hAnsi="Arial" w:cs="Arial"/>
        </w:rPr>
        <w:t xml:space="preserve">It is proposed that </w:t>
      </w:r>
      <w:r w:rsidR="00BF7CE4" w:rsidRPr="00BF7CE4">
        <w:rPr>
          <w:rFonts w:ascii="Arial" w:hAnsi="Arial" w:cs="Arial"/>
        </w:rPr>
        <w:t xml:space="preserve">RAN#63, CT#63 and SA#63 endorse the proposal to use </w:t>
      </w:r>
      <w:r w:rsidR="00BF7CE4">
        <w:rPr>
          <w:rFonts w:ascii="Arial" w:hAnsi="Arial" w:cs="Arial"/>
        </w:rPr>
        <w:t>3GPP Rel 12 December 2014 version. After endorsement from RAN, CT and SA, ITU-R Ad Hoc will prepare an input to PCG to be approved at PCG#32.</w:t>
      </w:r>
    </w:p>
    <w:p w:rsidR="008D486F" w:rsidRDefault="008D486F" w:rsidP="008B326C">
      <w:pPr>
        <w:jc w:val="both"/>
        <w:rPr>
          <w:rFonts w:ascii="Arial" w:hAnsi="Arial" w:cs="Arial"/>
        </w:rPr>
      </w:pPr>
    </w:p>
    <w:p w:rsidR="00074905" w:rsidRPr="00074905" w:rsidRDefault="00074905" w:rsidP="00074905">
      <w:pPr>
        <w:spacing w:after="120"/>
        <w:rPr>
          <w:rFonts w:ascii="Arial" w:hAnsi="Arial" w:cs="Arial"/>
          <w:b/>
          <w:sz w:val="24"/>
        </w:rPr>
      </w:pPr>
      <w:r w:rsidRPr="00074905">
        <w:rPr>
          <w:rFonts w:ascii="Arial" w:hAnsi="Arial" w:cs="Arial"/>
          <w:b/>
          <w:sz w:val="24"/>
        </w:rPr>
        <w:t>2. Actions:</w:t>
      </w:r>
    </w:p>
    <w:p w:rsidR="00074905" w:rsidRPr="00382BB7" w:rsidRDefault="00074905" w:rsidP="00074905">
      <w:pPr>
        <w:spacing w:after="120"/>
        <w:ind w:left="1985" w:hanging="1985"/>
        <w:rPr>
          <w:rFonts w:ascii="Arial" w:hAnsi="Arial" w:cs="Arial"/>
          <w:b/>
        </w:rPr>
      </w:pPr>
      <w:r w:rsidRPr="00382BB7">
        <w:rPr>
          <w:rFonts w:ascii="Arial" w:hAnsi="Arial" w:cs="Arial"/>
          <w:b/>
        </w:rPr>
        <w:t xml:space="preserve">To </w:t>
      </w:r>
      <w:r>
        <w:rPr>
          <w:rFonts w:ascii="Arial" w:hAnsi="Arial" w:cs="Arial"/>
          <w:b/>
        </w:rPr>
        <w:t xml:space="preserve">TSG RAN, </w:t>
      </w:r>
      <w:r w:rsidRPr="00382BB7">
        <w:rPr>
          <w:rFonts w:ascii="Arial" w:hAnsi="Arial" w:cs="Arial"/>
          <w:b/>
        </w:rPr>
        <w:t>TSG CT, TSG SA</w:t>
      </w:r>
    </w:p>
    <w:p w:rsidR="00074905" w:rsidRDefault="00074905" w:rsidP="00074905">
      <w:pPr>
        <w:spacing w:after="120"/>
        <w:ind w:left="993" w:hanging="993"/>
        <w:rPr>
          <w:rFonts w:ascii="Arial" w:eastAsia="MS Mincho" w:hAnsi="Arial" w:cs="Arial"/>
          <w:lang w:eastAsia="ja-JP"/>
        </w:rPr>
      </w:pPr>
      <w:r>
        <w:rPr>
          <w:rFonts w:ascii="Arial" w:hAnsi="Arial" w:cs="Arial"/>
          <w:b/>
        </w:rPr>
        <w:t xml:space="preserve">ACTION: </w:t>
      </w:r>
      <w:r>
        <w:rPr>
          <w:rFonts w:ascii="Arial" w:hAnsi="Arial" w:cs="Arial"/>
          <w:b/>
        </w:rPr>
        <w:tab/>
      </w:r>
      <w:r w:rsidRPr="00074905">
        <w:rPr>
          <w:rFonts w:ascii="Arial" w:eastAsia="MS Mincho" w:hAnsi="Arial" w:cs="Arial"/>
          <w:lang w:eastAsia="ja-JP"/>
        </w:rPr>
        <w:t xml:space="preserve">TSG RAN, </w:t>
      </w:r>
      <w:r w:rsidRPr="00382BB7">
        <w:rPr>
          <w:rFonts w:ascii="Arial" w:eastAsia="MS Mincho" w:hAnsi="Arial" w:cs="Arial"/>
          <w:lang w:eastAsia="ja-JP"/>
        </w:rPr>
        <w:t xml:space="preserve">TSG CT, TSG SA are kindly asked to </w:t>
      </w:r>
      <w:r>
        <w:rPr>
          <w:rFonts w:ascii="Arial" w:eastAsia="MS Mincho" w:hAnsi="Arial" w:cs="Arial"/>
          <w:lang w:eastAsia="ja-JP"/>
        </w:rPr>
        <w:t xml:space="preserve">indicate which version of Rel 12 specifications to be submitted to ITU-R WP5D in view of revision 2 of M.2012. In particular, RAN, CT and SA are asked to endorse the proposal </w:t>
      </w:r>
      <w:r w:rsidR="00863240" w:rsidRPr="00BF7CE4">
        <w:rPr>
          <w:rFonts w:ascii="Arial" w:hAnsi="Arial" w:cs="Arial"/>
        </w:rPr>
        <w:t xml:space="preserve">to use </w:t>
      </w:r>
      <w:r w:rsidR="00863240">
        <w:rPr>
          <w:rFonts w:ascii="Arial" w:hAnsi="Arial" w:cs="Arial"/>
        </w:rPr>
        <w:t>3GPP Rel 12 December 2014 version. After endorsement from RAN, CT and SA, ITU-R Ad Hoc will prepare an input to PCG to be approved at PCG#32.</w:t>
      </w:r>
    </w:p>
    <w:sectPr w:rsidR="0007490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568" w:rsidRDefault="00081568">
      <w:r>
        <w:separator/>
      </w:r>
    </w:p>
  </w:endnote>
  <w:endnote w:type="continuationSeparator" w:id="0">
    <w:p w:rsidR="00081568" w:rsidRDefault="00081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default"/>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568" w:rsidRDefault="00081568">
      <w:r>
        <w:separator/>
      </w:r>
    </w:p>
  </w:footnote>
  <w:footnote w:type="continuationSeparator" w:id="0">
    <w:p w:rsidR="00081568" w:rsidRDefault="000815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3">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6">
    <w:nsid w:val="16E633D8"/>
    <w:multiLevelType w:val="hybridMultilevel"/>
    <w:tmpl w:val="7D4EA174"/>
    <w:lvl w:ilvl="0" w:tplc="04100015">
      <w:start w:val="1"/>
      <w:numFmt w:val="upperLetter"/>
      <w:lvlText w:val="%1."/>
      <w:lvlJc w:val="lef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8">
    <w:nsid w:val="197C56D8"/>
    <w:multiLevelType w:val="multilevel"/>
    <w:tmpl w:val="3FBC5D7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B0A1344"/>
    <w:multiLevelType w:val="singleLevel"/>
    <w:tmpl w:val="C046F51C"/>
    <w:lvl w:ilvl="0">
      <w:start w:val="1"/>
      <w:numFmt w:val="bullet"/>
      <w:pStyle w:val="para-ind"/>
      <w:lvlText w:val=""/>
      <w:lvlJc w:val="left"/>
      <w:pPr>
        <w:tabs>
          <w:tab w:val="num" w:pos="0"/>
        </w:tabs>
        <w:ind w:left="1728" w:hanging="288"/>
      </w:pPr>
      <w:rPr>
        <w:rFonts w:ascii="Monotype Sorts" w:hAnsi="Monotype Sorts" w:hint="default"/>
      </w:rPr>
    </w:lvl>
  </w:abstractNum>
  <w:abstractNum w:abstractNumId="1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3F2CC0"/>
    <w:multiLevelType w:val="hybridMultilevel"/>
    <w:tmpl w:val="4A4480EC"/>
    <w:lvl w:ilvl="0" w:tplc="F404EAA4">
      <w:start w:val="2"/>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2B274506"/>
    <w:multiLevelType w:val="multilevel"/>
    <w:tmpl w:val="69D0E0F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6A1E8A"/>
    <w:multiLevelType w:val="hybridMultilevel"/>
    <w:tmpl w:val="88324980"/>
    <w:lvl w:ilvl="0" w:tplc="0410001B">
      <w:start w:val="1"/>
      <w:numFmt w:val="lowerRoman"/>
      <w:lvlText w:val="%1."/>
      <w:lvlJc w:val="righ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num w:numId="1">
    <w:abstractNumId w:val="26"/>
  </w:num>
  <w:num w:numId="2">
    <w:abstractNumId w:val="21"/>
  </w:num>
  <w:num w:numId="3">
    <w:abstractNumId w:val="15"/>
  </w:num>
  <w:num w:numId="4">
    <w:abstractNumId w:val="9"/>
  </w:num>
  <w:num w:numId="5">
    <w:abstractNumId w:val="16"/>
  </w:num>
  <w:num w:numId="6">
    <w:abstractNumId w:val="1"/>
  </w:num>
  <w:num w:numId="7">
    <w:abstractNumId w:val="10"/>
  </w:num>
  <w:num w:numId="8">
    <w:abstractNumId w:val="22"/>
  </w:num>
  <w:num w:numId="9">
    <w:abstractNumId w:val="18"/>
  </w:num>
  <w:num w:numId="10">
    <w:abstractNumId w:val="11"/>
  </w:num>
  <w:num w:numId="11">
    <w:abstractNumId w:val="17"/>
  </w:num>
  <w:num w:numId="12">
    <w:abstractNumId w:val="19"/>
  </w:num>
  <w:num w:numId="13">
    <w:abstractNumId w:val="24"/>
  </w:num>
  <w:num w:numId="14">
    <w:abstractNumId w:val="23"/>
  </w:num>
  <w:num w:numId="15">
    <w:abstractNumId w:val="5"/>
  </w:num>
  <w:num w:numId="16">
    <w:abstractNumId w:val="28"/>
  </w:num>
  <w:num w:numId="17">
    <w:abstractNumId w:val="14"/>
  </w:num>
  <w:num w:numId="18">
    <w:abstractNumId w:val="4"/>
  </w:num>
  <w:num w:numId="19">
    <w:abstractNumId w:val="3"/>
  </w:num>
  <w:num w:numId="20">
    <w:abstractNumId w:val="7"/>
  </w:num>
  <w:num w:numId="21">
    <w:abstractNumId w:val="0"/>
  </w:num>
  <w:num w:numId="22">
    <w:abstractNumId w:val="25"/>
  </w:num>
  <w:num w:numId="23">
    <w:abstractNumId w:val="27"/>
  </w:num>
  <w:num w:numId="24">
    <w:abstractNumId w:val="2"/>
  </w:num>
  <w:num w:numId="25">
    <w:abstractNumId w:val="20"/>
  </w:num>
  <w:num w:numId="26">
    <w:abstractNumId w:val="8"/>
  </w:num>
  <w:num w:numId="27">
    <w:abstractNumId w:val="12"/>
  </w:num>
  <w:num w:numId="28">
    <w:abstractNumId w:val="6"/>
  </w:num>
  <w:num w:numId="2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71D"/>
    <w:rsid w:val="000037EA"/>
    <w:rsid w:val="00053A9C"/>
    <w:rsid w:val="00062956"/>
    <w:rsid w:val="00074905"/>
    <w:rsid w:val="000749EE"/>
    <w:rsid w:val="00081568"/>
    <w:rsid w:val="000855C2"/>
    <w:rsid w:val="000863AA"/>
    <w:rsid w:val="00087AD0"/>
    <w:rsid w:val="000B003C"/>
    <w:rsid w:val="000B2C16"/>
    <w:rsid w:val="000B62F8"/>
    <w:rsid w:val="000E0686"/>
    <w:rsid w:val="00115D0A"/>
    <w:rsid w:val="00123EF8"/>
    <w:rsid w:val="0012441E"/>
    <w:rsid w:val="001412FF"/>
    <w:rsid w:val="001564FD"/>
    <w:rsid w:val="0017771F"/>
    <w:rsid w:val="0018307D"/>
    <w:rsid w:val="001A10E0"/>
    <w:rsid w:val="001A69C1"/>
    <w:rsid w:val="001D7DBF"/>
    <w:rsid w:val="001E4519"/>
    <w:rsid w:val="0020328B"/>
    <w:rsid w:val="00213833"/>
    <w:rsid w:val="00217B37"/>
    <w:rsid w:val="00232510"/>
    <w:rsid w:val="002454B0"/>
    <w:rsid w:val="0025085D"/>
    <w:rsid w:val="00266D5D"/>
    <w:rsid w:val="00282EA3"/>
    <w:rsid w:val="002834CC"/>
    <w:rsid w:val="002D6A0E"/>
    <w:rsid w:val="002E5BE2"/>
    <w:rsid w:val="002E79C3"/>
    <w:rsid w:val="00300455"/>
    <w:rsid w:val="00300761"/>
    <w:rsid w:val="00312AFC"/>
    <w:rsid w:val="003207BE"/>
    <w:rsid w:val="00334E09"/>
    <w:rsid w:val="003507CF"/>
    <w:rsid w:val="00366557"/>
    <w:rsid w:val="00375F0F"/>
    <w:rsid w:val="003E770F"/>
    <w:rsid w:val="00417264"/>
    <w:rsid w:val="00421EE5"/>
    <w:rsid w:val="00470664"/>
    <w:rsid w:val="00470C66"/>
    <w:rsid w:val="00484614"/>
    <w:rsid w:val="004A7700"/>
    <w:rsid w:val="004D347E"/>
    <w:rsid w:val="005232A7"/>
    <w:rsid w:val="00575C39"/>
    <w:rsid w:val="005B3E49"/>
    <w:rsid w:val="005E2B25"/>
    <w:rsid w:val="005E7ECB"/>
    <w:rsid w:val="006157BD"/>
    <w:rsid w:val="00627131"/>
    <w:rsid w:val="00637523"/>
    <w:rsid w:val="00641CA3"/>
    <w:rsid w:val="006604D5"/>
    <w:rsid w:val="006619B2"/>
    <w:rsid w:val="00674B57"/>
    <w:rsid w:val="00685882"/>
    <w:rsid w:val="0069415F"/>
    <w:rsid w:val="006E7223"/>
    <w:rsid w:val="00706FEB"/>
    <w:rsid w:val="007334C7"/>
    <w:rsid w:val="007369F2"/>
    <w:rsid w:val="007442C4"/>
    <w:rsid w:val="0076392C"/>
    <w:rsid w:val="007700B1"/>
    <w:rsid w:val="007A05C1"/>
    <w:rsid w:val="007C6CEC"/>
    <w:rsid w:val="007D0145"/>
    <w:rsid w:val="007D2B3D"/>
    <w:rsid w:val="007D5C26"/>
    <w:rsid w:val="007E5D82"/>
    <w:rsid w:val="007F318D"/>
    <w:rsid w:val="007F641A"/>
    <w:rsid w:val="00804043"/>
    <w:rsid w:val="00812494"/>
    <w:rsid w:val="00813286"/>
    <w:rsid w:val="008328CA"/>
    <w:rsid w:val="00863240"/>
    <w:rsid w:val="008761A5"/>
    <w:rsid w:val="00885146"/>
    <w:rsid w:val="008A1554"/>
    <w:rsid w:val="008A28B5"/>
    <w:rsid w:val="008B326C"/>
    <w:rsid w:val="008D486F"/>
    <w:rsid w:val="008E1663"/>
    <w:rsid w:val="00900434"/>
    <w:rsid w:val="0090551A"/>
    <w:rsid w:val="009133B4"/>
    <w:rsid w:val="009162A9"/>
    <w:rsid w:val="00921140"/>
    <w:rsid w:val="00935463"/>
    <w:rsid w:val="0097076B"/>
    <w:rsid w:val="00973276"/>
    <w:rsid w:val="009738C6"/>
    <w:rsid w:val="009759C8"/>
    <w:rsid w:val="00991DBD"/>
    <w:rsid w:val="009E4E20"/>
    <w:rsid w:val="00A04B83"/>
    <w:rsid w:val="00A0792C"/>
    <w:rsid w:val="00A148AC"/>
    <w:rsid w:val="00A411AD"/>
    <w:rsid w:val="00A446CE"/>
    <w:rsid w:val="00A46E37"/>
    <w:rsid w:val="00A56F0F"/>
    <w:rsid w:val="00A6413B"/>
    <w:rsid w:val="00AA38A5"/>
    <w:rsid w:val="00AB216D"/>
    <w:rsid w:val="00AD371D"/>
    <w:rsid w:val="00AD6A2F"/>
    <w:rsid w:val="00AE1EAD"/>
    <w:rsid w:val="00AF3A3B"/>
    <w:rsid w:val="00B35489"/>
    <w:rsid w:val="00B61F41"/>
    <w:rsid w:val="00B66A92"/>
    <w:rsid w:val="00B80BAD"/>
    <w:rsid w:val="00BA0091"/>
    <w:rsid w:val="00BD1ACB"/>
    <w:rsid w:val="00BF1107"/>
    <w:rsid w:val="00BF7CE4"/>
    <w:rsid w:val="00C10A67"/>
    <w:rsid w:val="00C13335"/>
    <w:rsid w:val="00C16AFB"/>
    <w:rsid w:val="00C407AC"/>
    <w:rsid w:val="00C72B95"/>
    <w:rsid w:val="00CB18A9"/>
    <w:rsid w:val="00CB2EF4"/>
    <w:rsid w:val="00D000D9"/>
    <w:rsid w:val="00D34F12"/>
    <w:rsid w:val="00D461C9"/>
    <w:rsid w:val="00D628DE"/>
    <w:rsid w:val="00D6763A"/>
    <w:rsid w:val="00D92EB8"/>
    <w:rsid w:val="00DB586F"/>
    <w:rsid w:val="00DC2134"/>
    <w:rsid w:val="00DC2332"/>
    <w:rsid w:val="00DC4D3B"/>
    <w:rsid w:val="00DC723F"/>
    <w:rsid w:val="00DD7355"/>
    <w:rsid w:val="00DE2303"/>
    <w:rsid w:val="00DF7BA4"/>
    <w:rsid w:val="00E52F4E"/>
    <w:rsid w:val="00E6022D"/>
    <w:rsid w:val="00E92626"/>
    <w:rsid w:val="00EA18D8"/>
    <w:rsid w:val="00EF0635"/>
    <w:rsid w:val="00EF49EB"/>
    <w:rsid w:val="00EF5FDD"/>
    <w:rsid w:val="00EF6861"/>
    <w:rsid w:val="00F02CEC"/>
    <w:rsid w:val="00F21985"/>
    <w:rsid w:val="00F24913"/>
    <w:rsid w:val="00F31983"/>
    <w:rsid w:val="00FC4D4C"/>
    <w:rsid w:val="00FD651C"/>
    <w:rsid w:val="00FF11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15:chartTrackingRefBased/>
  <w15:docId w15:val="{A5DB2AA0-8738-4FB9-9B03-A375422FA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07AC"/>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AD371D"/>
    <w:rPr>
      <w:rFonts w:ascii="Tahoma" w:hAnsi="Tahoma" w:cs="Tahoma"/>
      <w:sz w:val="16"/>
      <w:szCs w:val="16"/>
    </w:rPr>
  </w:style>
  <w:style w:type="character" w:styleId="Strong">
    <w:name w:val="Strong"/>
    <w:qFormat/>
    <w:rsid w:val="00AD371D"/>
    <w:rPr>
      <w:b/>
      <w:bCs/>
    </w:rPr>
  </w:style>
  <w:style w:type="paragraph" w:styleId="CommentSubject">
    <w:name w:val="annotation subject"/>
    <w:basedOn w:val="CommentText"/>
    <w:next w:val="CommentText"/>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rsid w:val="007F318D"/>
    <w:rPr>
      <w:color w:val="0000FF"/>
      <w:u w:val="single"/>
    </w:rPr>
  </w:style>
  <w:style w:type="character" w:styleId="FootnoteReference">
    <w:name w:val="footnote reference"/>
    <w:aliases w:val="Appel note de bas de p,Footnote Reference/,Footnote symbol,Style 12,(NECG) Footnote Reference,Style 124,o,fr,Style 13,FR,Style 17"/>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
    <w:next w:val="Rec"/>
    <w:rsid w:val="0069415F"/>
    <w:pPr>
      <w:spacing w:before="720"/>
      <w:jc w:val="center"/>
    </w:pPr>
    <w:rPr>
      <w:rFonts w:eastAsia="MS Mincho"/>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BodyText2">
    <w:name w:val="Body Text 2"/>
    <w:basedOn w:val="Normal"/>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Default">
    <w:name w:val="Default"/>
    <w:rsid w:val="00A6413B"/>
    <w:pPr>
      <w:autoSpaceDE w:val="0"/>
      <w:autoSpaceDN w:val="0"/>
      <w:adjustRightInd w:val="0"/>
    </w:pPr>
    <w:rPr>
      <w:rFonts w:eastAsia="MS Mincho"/>
      <w:color w:val="000000"/>
      <w:sz w:val="24"/>
      <w:szCs w:val="24"/>
      <w:lang w:val="it-IT" w:eastAsia="ja-JP" w:bidi="hi-IN"/>
    </w:rPr>
  </w:style>
  <w:style w:type="table" w:styleId="TableGrid">
    <w:name w:val="Table Grid"/>
    <w:basedOn w:val="TableNormal"/>
    <w:rsid w:val="00A641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9759C8"/>
    <w:pPr>
      <w:keepNext/>
      <w:spacing w:before="12" w:after="12" w:line="240" w:lineRule="atLeast"/>
      <w:ind w:left="57" w:right="57"/>
    </w:pPr>
    <w:rPr>
      <w:rFonts w:ascii="Arial" w:eastAsia="MS Mincho" w:hAnsi="Arial"/>
      <w:lang w:val="it-IT" w:eastAsia="ja-JP" w:bidi="hi-IN"/>
    </w:rPr>
  </w:style>
  <w:style w:type="character" w:customStyle="1" w:styleId="Heading4Char">
    <w:name w:val="Heading 4 Char"/>
    <w:aliases w:val="h4 Char"/>
    <w:link w:val="Heading4"/>
    <w:rsid w:val="002D6A0E"/>
    <w:rPr>
      <w:rFonts w:ascii="Arial" w:hAnsi="Arial"/>
      <w:b/>
      <w:lang w:val="en-GB" w:eastAsia="en-US"/>
    </w:rPr>
  </w:style>
  <w:style w:type="character" w:customStyle="1" w:styleId="Heading7Char">
    <w:name w:val="Heading 7 Char"/>
    <w:link w:val="Heading7"/>
    <w:rsid w:val="002D6A0E"/>
    <w:rPr>
      <w:rFonts w:ascii="Arial" w:hAnsi="Arial"/>
      <w:b/>
      <w:color w:val="0000FF"/>
      <w:lang w:val="en-GB" w:eastAsia="en-US"/>
    </w:rPr>
  </w:style>
  <w:style w:type="paragraph" w:customStyle="1" w:styleId="CRCoverPage">
    <w:name w:val="CR Cover Page"/>
    <w:rsid w:val="00DD735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453</Words>
  <Characters>2588</Characters>
  <Application>Microsoft Office Word</Application>
  <DocSecurity>0</DocSecurity>
  <Lines>21</Lines>
  <Paragraphs>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letter to ITU template v2</vt:lpstr>
      <vt:lpstr>letter to ITU template v2</vt:lpstr>
    </vt:vector>
  </TitlesOfParts>
  <Company>3GPP</Company>
  <LinksUpToDate>false</LinksUpToDate>
  <CharactersWithSpaces>3035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ITU template v2</dc:title>
  <dc:subject/>
  <dc:creator>Joern Krause</dc:creator>
  <cp:keywords/>
  <cp:lastModifiedBy>Kimmo Kymalainen</cp:lastModifiedBy>
  <cp:revision>2</cp:revision>
  <cp:lastPrinted>2012-04-19T14:09:00Z</cp:lastPrinted>
  <dcterms:created xsi:type="dcterms:W3CDTF">2014-02-24T16:19:00Z</dcterms:created>
  <dcterms:modified xsi:type="dcterms:W3CDTF">2014-02-24T16:19:00Z</dcterms:modified>
</cp:coreProperties>
</file>