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360" w:rsidRDefault="00BC1360" w:rsidP="00BC1360">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585817">
        <w:rPr>
          <w:b/>
          <w:noProof/>
          <w:sz w:val="24"/>
        </w:rPr>
        <w:t>1027</w:t>
      </w:r>
    </w:p>
    <w:p w:rsidR="00BC1360" w:rsidRDefault="00BC1360" w:rsidP="00BC1360">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1211F3" w:rsidRDefault="0033027D" w:rsidP="006A45BA">
      <w:pPr>
        <w:pStyle w:val="CRCoverPage"/>
        <w:tabs>
          <w:tab w:val="right" w:pos="9639"/>
        </w:tabs>
        <w:spacing w:after="0"/>
        <w:rPr>
          <w:rFonts w:eastAsia="Batang" w:cs="Arial"/>
          <w:sz w:val="18"/>
          <w:szCs w:val="18"/>
          <w:lang w:eastAsia="zh-CN"/>
        </w:rPr>
      </w:pPr>
      <w:r w:rsidRPr="0033027D">
        <w:rPr>
          <w:b/>
          <w:noProof/>
          <w:sz w:val="24"/>
        </w:rPr>
        <w:tab/>
      </w:r>
      <w:bookmarkStart w:id="0" w:name="_GoBack"/>
      <w:bookmarkEnd w:id="0"/>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800F9">
        <w:rPr>
          <w:rFonts w:ascii="Arial" w:eastAsia="Batang" w:hAnsi="Arial"/>
          <w:b/>
          <w:lang w:val="en-US" w:eastAsia="zh-CN"/>
        </w:rPr>
        <w:t>Huawei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5800F9">
        <w:rPr>
          <w:rFonts w:ascii="Arial" w:eastAsia="Batang" w:hAnsi="Arial" w:cs="Arial"/>
          <w:b/>
          <w:lang w:eastAsia="zh-CN"/>
        </w:rPr>
        <w:t>CT Aspects of 5G URLLC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800F9">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31CC8" w:rsidRPr="00251D80">
        <w:t xml:space="preserve"> </w:t>
      </w:r>
      <w:r w:rsidR="005800F9">
        <w:t>New WID on CT Aspects of 5G URLLC</w:t>
      </w:r>
    </w:p>
    <w:p w:rsidR="00B078D6" w:rsidRDefault="00E13CB2" w:rsidP="00D31CC8">
      <w:pPr>
        <w:pStyle w:val="Heading2"/>
        <w:tabs>
          <w:tab w:val="left" w:pos="2552"/>
        </w:tabs>
      </w:pPr>
      <w:r>
        <w:t>A</w:t>
      </w:r>
      <w:r w:rsidR="00B078D6">
        <w:t>cronym:</w:t>
      </w:r>
      <w:r w:rsidR="001C718D">
        <w:t xml:space="preserve"> </w:t>
      </w:r>
      <w:r w:rsidR="00A503C6">
        <w:t>5G_URLLC</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5800F9" w:rsidP="004A40BE">
            <w:pPr>
              <w:pStyle w:val="TAC"/>
            </w:pPr>
            <w:r>
              <w:rPr>
                <w:rFonts w:hint="eastAsia"/>
              </w:rPr>
              <w:t>X</w:t>
            </w:r>
          </w:p>
        </w:tc>
        <w:tc>
          <w:tcPr>
            <w:tcW w:w="0" w:type="auto"/>
            <w:tcBorders>
              <w:top w:val="nil"/>
            </w:tcBorders>
          </w:tcPr>
          <w:p w:rsidR="004260A5" w:rsidRDefault="005800F9" w:rsidP="004A40BE">
            <w:pPr>
              <w:pStyle w:val="TAC"/>
            </w:pPr>
            <w:r>
              <w:rPr>
                <w:rFonts w:hint="eastAsia"/>
              </w:rP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800F9" w:rsidP="004A40BE">
            <w:pPr>
              <w:pStyle w:val="TAC"/>
            </w:pPr>
            <w:r>
              <w:rPr>
                <w:rFonts w:hint="eastAsia"/>
              </w:rPr>
              <w:t>X</w:t>
            </w:r>
          </w:p>
        </w:tc>
        <w:tc>
          <w:tcPr>
            <w:tcW w:w="0" w:type="auto"/>
          </w:tcPr>
          <w:p w:rsidR="004260A5" w:rsidRDefault="005800F9" w:rsidP="004A40BE">
            <w:pPr>
              <w:pStyle w:val="TAC"/>
            </w:pPr>
            <w:r>
              <w:rPr>
                <w:rFonts w:hint="eastAsia"/>
              </w:rP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800F9" w:rsidP="004A40BE">
            <w:pPr>
              <w:pStyle w:val="TAC"/>
            </w:pPr>
            <w:r>
              <w:rPr>
                <w:rFonts w:hint="eastAsia"/>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5800F9" w:rsidP="00A10539">
            <w:pPr>
              <w:pStyle w:val="TAC"/>
            </w:pPr>
            <w:r>
              <w:rPr>
                <w:rFonts w:hint="eastAsia"/>
              </w:rP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5800F9" w:rsidP="00A10539">
            <w:pPr>
              <w:pStyle w:val="TAL"/>
            </w:pPr>
            <w:r>
              <w:rPr>
                <w:rFonts w:hint="eastAsia"/>
              </w:rPr>
              <w:t>820019</w:t>
            </w:r>
          </w:p>
        </w:tc>
        <w:tc>
          <w:tcPr>
            <w:tcW w:w="8505" w:type="dxa"/>
          </w:tcPr>
          <w:p w:rsidR="00B567D1" w:rsidRPr="00251D80" w:rsidRDefault="005800F9" w:rsidP="00982CD6">
            <w:pPr>
              <w:pStyle w:val="tah0"/>
            </w:pPr>
            <w:r>
              <w:rPr>
                <w:rFonts w:hint="eastAsia"/>
              </w:rPr>
              <w:t>Enhancement of URLLC support in the 5G Core network</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5800F9" w:rsidP="00A10539">
            <w:pPr>
              <w:pStyle w:val="TAL"/>
            </w:pPr>
            <w:r>
              <w:rPr>
                <w:rFonts w:hint="eastAsia"/>
              </w:rPr>
              <w:t>790008</w:t>
            </w:r>
          </w:p>
        </w:tc>
        <w:tc>
          <w:tcPr>
            <w:tcW w:w="3969" w:type="dxa"/>
          </w:tcPr>
          <w:p w:rsidR="004876B9" w:rsidRDefault="005800F9" w:rsidP="00A10539">
            <w:pPr>
              <w:pStyle w:val="TAL"/>
            </w:pPr>
            <w:r>
              <w:rPr>
                <w:rFonts w:hint="eastAsia"/>
              </w:rPr>
              <w:t xml:space="preserve">Study on Enhancement of </w:t>
            </w:r>
            <w:r>
              <w:t>URLLC supporting in 5GC</w:t>
            </w:r>
          </w:p>
        </w:tc>
        <w:tc>
          <w:tcPr>
            <w:tcW w:w="4536" w:type="dxa"/>
          </w:tcPr>
          <w:p w:rsidR="004876B9" w:rsidRPr="00A503C6" w:rsidRDefault="005800F9" w:rsidP="00982CD6">
            <w:pPr>
              <w:pStyle w:val="tah0"/>
            </w:pPr>
            <w:r w:rsidRPr="00A503C6">
              <w:rPr>
                <w:sz w:val="20"/>
              </w:rPr>
              <w:t>SA2 study item</w:t>
            </w:r>
          </w:p>
        </w:tc>
      </w:tr>
      <w:tr w:rsidR="005800F9" w:rsidTr="00A36378">
        <w:tc>
          <w:tcPr>
            <w:tcW w:w="1101" w:type="dxa"/>
          </w:tcPr>
          <w:p w:rsidR="005800F9" w:rsidRDefault="005800F9" w:rsidP="00A10539">
            <w:pPr>
              <w:pStyle w:val="TAL"/>
            </w:pPr>
            <w:r>
              <w:rPr>
                <w:rFonts w:hint="eastAsia"/>
              </w:rPr>
              <w:t>810036</w:t>
            </w:r>
          </w:p>
        </w:tc>
        <w:tc>
          <w:tcPr>
            <w:tcW w:w="3969" w:type="dxa"/>
          </w:tcPr>
          <w:p w:rsidR="005800F9" w:rsidRDefault="005800F9" w:rsidP="00A10539">
            <w:pPr>
              <w:pStyle w:val="TAL"/>
            </w:pPr>
            <w:r>
              <w:rPr>
                <w:rFonts w:hint="eastAsia"/>
              </w:rPr>
              <w:t xml:space="preserve">Study on </w:t>
            </w:r>
            <w:r>
              <w:t>security of URLLC for 5GS</w:t>
            </w:r>
          </w:p>
        </w:tc>
        <w:tc>
          <w:tcPr>
            <w:tcW w:w="4536" w:type="dxa"/>
          </w:tcPr>
          <w:p w:rsidR="005800F9" w:rsidRPr="00A503C6" w:rsidRDefault="005800F9" w:rsidP="00982CD6">
            <w:pPr>
              <w:pStyle w:val="tah0"/>
              <w:rPr>
                <w:sz w:val="20"/>
              </w:rPr>
            </w:pPr>
            <w:r w:rsidRPr="00A503C6">
              <w:rPr>
                <w:rFonts w:hint="eastAsia"/>
                <w:sz w:val="20"/>
              </w:rPr>
              <w:t>SA3 study item on the security aspects of URLLC</w:t>
            </w:r>
          </w:p>
        </w:tc>
      </w:tr>
    </w:tbl>
    <w:p w:rsidR="00A9188C" w:rsidRPr="00251D80" w:rsidRDefault="00A9188C" w:rsidP="00251D80">
      <w:pPr>
        <w:rPr>
          <w:i/>
        </w:rPr>
      </w:pPr>
    </w:p>
    <w:p w:rsidR="008A76FD" w:rsidRDefault="008A76FD" w:rsidP="001C5C86">
      <w:pPr>
        <w:pStyle w:val="Heading2"/>
      </w:pPr>
      <w:r>
        <w:lastRenderedPageBreak/>
        <w:t>3</w:t>
      </w:r>
      <w:r>
        <w:tab/>
        <w:t>Justification</w:t>
      </w:r>
    </w:p>
    <w:p w:rsidR="00FD3A4E" w:rsidRDefault="00B156B9" w:rsidP="00251D80">
      <w:r>
        <w:t>The study on enhancement of URLLC support in 5GC is already completed in SA2 and the study conclusions are captured in clause 8 of 3GPP TR 23.725. The stage 2 normative work is also under progress specifying normative aspects of the following:</w:t>
      </w:r>
    </w:p>
    <w:p w:rsidR="00B156B9" w:rsidRDefault="00B156B9" w:rsidP="00B156B9">
      <w:pPr>
        <w:pStyle w:val="B1"/>
        <w:rPr>
          <w:lang w:eastAsia="ko-KR"/>
        </w:rPr>
      </w:pPr>
      <w:r>
        <w:rPr>
          <w:rFonts w:hint="eastAsia"/>
        </w:rPr>
        <w:t>-</w:t>
      </w:r>
      <w:r>
        <w:rPr>
          <w:rFonts w:hint="eastAsia"/>
        </w:rPr>
        <w:tab/>
      </w:r>
      <w:r>
        <w:t xml:space="preserve">Key Issue#1: </w:t>
      </w:r>
      <w:r>
        <w:rPr>
          <w:lang w:eastAsia="ko-KR"/>
        </w:rPr>
        <w:t>Supporting high reliability by redundant transmission in user plane with solutions covering the following aspects</w:t>
      </w:r>
      <w:r w:rsidR="000A1DF1">
        <w:rPr>
          <w:lang w:eastAsia="ko-KR"/>
        </w:rPr>
        <w:t>:</w:t>
      </w:r>
    </w:p>
    <w:p w:rsidR="00B156B9" w:rsidRDefault="00B156B9" w:rsidP="00B156B9">
      <w:pPr>
        <w:pStyle w:val="B2"/>
        <w:rPr>
          <w:lang w:eastAsia="zh-CN"/>
        </w:rPr>
      </w:pPr>
      <w:r>
        <w:rPr>
          <w:rFonts w:hint="eastAsia"/>
        </w:rPr>
        <w:t>-</w:t>
      </w:r>
      <w:r>
        <w:rPr>
          <w:rFonts w:hint="eastAsia"/>
        </w:rPr>
        <w:tab/>
      </w:r>
      <w:r>
        <w:rPr>
          <w:lang w:eastAsia="zh-CN"/>
        </w:rPr>
        <w:t xml:space="preserve">Redundancy of network nodes (UPF and gNB) and associated interface (N3), and concurrent PDU Sessions (see </w:t>
      </w:r>
      <w:r w:rsidRPr="00B156B9">
        <w:rPr>
          <w:lang w:eastAsia="zh-CN"/>
        </w:rPr>
        <w:t>Solution #1</w:t>
      </w:r>
      <w:r>
        <w:rPr>
          <w:lang w:eastAsia="zh-CN"/>
        </w:rPr>
        <w:t xml:space="preserve"> in clause 6.1 of </w:t>
      </w:r>
      <w:r>
        <w:t>3GPP TR 23.725</w:t>
      </w:r>
      <w:r>
        <w:rPr>
          <w:lang w:eastAsia="zh-CN"/>
        </w:rPr>
        <w:t>); and</w:t>
      </w:r>
    </w:p>
    <w:p w:rsidR="00B156B9" w:rsidRDefault="00B156B9" w:rsidP="00B156B9">
      <w:pPr>
        <w:pStyle w:val="B2"/>
        <w:rPr>
          <w:lang w:eastAsia="zh-CN"/>
        </w:rPr>
      </w:pPr>
      <w:r>
        <w:rPr>
          <w:lang w:eastAsia="zh-CN"/>
        </w:rPr>
        <w:t>-</w:t>
      </w:r>
      <w:r>
        <w:rPr>
          <w:lang w:eastAsia="zh-CN"/>
        </w:rPr>
        <w:tab/>
        <w:t xml:space="preserve">GTP-U / TRANSPORT LAYER redundancy over N3 with single network nodes i.e. UPF and gNB (see </w:t>
      </w:r>
      <w:r w:rsidRPr="00B156B9">
        <w:rPr>
          <w:lang w:eastAsia="zh-CN"/>
        </w:rPr>
        <w:t>Solutions #4</w:t>
      </w:r>
      <w:r>
        <w:rPr>
          <w:lang w:eastAsia="zh-CN"/>
        </w:rPr>
        <w:t xml:space="preserve"> in clause 6.4 and</w:t>
      </w:r>
      <w:r w:rsidRPr="00B156B9">
        <w:rPr>
          <w:lang w:eastAsia="zh-CN"/>
        </w:rPr>
        <w:t xml:space="preserve"> </w:t>
      </w:r>
      <w:r>
        <w:rPr>
          <w:lang w:eastAsia="zh-CN"/>
        </w:rPr>
        <w:t>solution</w:t>
      </w:r>
      <w:r w:rsidRPr="00B156B9">
        <w:rPr>
          <w:lang w:eastAsia="zh-CN"/>
        </w:rPr>
        <w:t>#7</w:t>
      </w:r>
      <w:r>
        <w:rPr>
          <w:lang w:eastAsia="zh-CN"/>
        </w:rPr>
        <w:t xml:space="preserve"> in clause 6.7 of </w:t>
      </w:r>
      <w:r>
        <w:t>3GPP TR 23.725</w:t>
      </w:r>
      <w:r>
        <w:rPr>
          <w:lang w:eastAsia="zh-CN"/>
        </w:rPr>
        <w:t>). There is no UE impact due to this; and</w:t>
      </w:r>
    </w:p>
    <w:p w:rsidR="00B156B9" w:rsidRDefault="00B156B9" w:rsidP="00B156B9">
      <w:pPr>
        <w:pStyle w:val="B2"/>
      </w:pPr>
      <w:r>
        <w:rPr>
          <w:rFonts w:hint="eastAsia"/>
        </w:rPr>
        <w:t>-</w:t>
      </w:r>
      <w:r>
        <w:rPr>
          <w:rFonts w:hint="eastAsia"/>
        </w:rPr>
        <w:tab/>
      </w:r>
      <w:r>
        <w:t>Support for selection of appropriate gNB / UPF that supports such redundant transmission in user plane.</w:t>
      </w:r>
    </w:p>
    <w:p w:rsidR="00B156B9" w:rsidRDefault="00B156B9" w:rsidP="00B156B9">
      <w:pPr>
        <w:pStyle w:val="B1"/>
      </w:pPr>
      <w:r>
        <w:rPr>
          <w:rFonts w:hint="eastAsia"/>
        </w:rPr>
        <w:t>-</w:t>
      </w:r>
      <w:r>
        <w:rPr>
          <w:rFonts w:hint="eastAsia"/>
        </w:rPr>
        <w:tab/>
      </w:r>
      <w:r w:rsidR="000A1DF1">
        <w:t>Key Issue#3: Enhancement of session continuity during UE mobility with solutions covering the following aspects</w:t>
      </w:r>
    </w:p>
    <w:p w:rsidR="000A1DF1" w:rsidRDefault="000A1DF1" w:rsidP="000A1DF1">
      <w:pPr>
        <w:pStyle w:val="B2"/>
      </w:pPr>
      <w:r>
        <w:rPr>
          <w:rFonts w:hint="eastAsia"/>
        </w:rPr>
        <w:t>-</w:t>
      </w:r>
      <w:r>
        <w:rPr>
          <w:rFonts w:hint="eastAsia"/>
        </w:rPr>
        <w:tab/>
      </w:r>
      <w:r w:rsidR="00387547">
        <w:t xml:space="preserve">Handling of UL </w:t>
      </w:r>
      <w:r>
        <w:t>CL relocation using solution#6 specified in clause 6.6 of 3GPP TR 23.725;</w:t>
      </w:r>
    </w:p>
    <w:p w:rsidR="000A1DF1" w:rsidRDefault="000A1DF1" w:rsidP="000A1DF1">
      <w:pPr>
        <w:pStyle w:val="B2"/>
      </w:pPr>
      <w:r>
        <w:t>-</w:t>
      </w:r>
      <w:r>
        <w:tab/>
      </w:r>
      <w:r w:rsidR="00BF4E54">
        <w:t>Handling of PSA UPF relocation for Ethernet PDU sessions using solution#11 specified in clause 6.11 of 3GPP TR 23.725; and</w:t>
      </w:r>
    </w:p>
    <w:p w:rsidR="00BF4E54" w:rsidRDefault="00BF4E54" w:rsidP="000A1DF1">
      <w:pPr>
        <w:pStyle w:val="B2"/>
      </w:pPr>
      <w:r>
        <w:rPr>
          <w:rFonts w:hint="eastAsia"/>
        </w:rPr>
        <w:t>-</w:t>
      </w:r>
      <w:r>
        <w:rPr>
          <w:rFonts w:hint="eastAsia"/>
        </w:rPr>
        <w:tab/>
        <w:t xml:space="preserve">Runtime coordination between AF and 5GC </w:t>
      </w:r>
      <w:r>
        <w:t>using solution#13 specified in clause 6.13 of 3GPP TR 23.725</w:t>
      </w:r>
      <w:r w:rsidR="002E495E">
        <w:t>.</w:t>
      </w:r>
    </w:p>
    <w:p w:rsidR="002E495E" w:rsidRDefault="002E495E" w:rsidP="002E495E">
      <w:pPr>
        <w:pStyle w:val="B1"/>
        <w:rPr>
          <w:lang w:eastAsia="ko-KR"/>
        </w:rPr>
      </w:pPr>
      <w:r>
        <w:rPr>
          <w:rFonts w:hint="eastAsia"/>
        </w:rPr>
        <w:t>-</w:t>
      </w:r>
      <w:r>
        <w:rPr>
          <w:rFonts w:hint="eastAsia"/>
        </w:rPr>
        <w:tab/>
      </w:r>
      <w:r>
        <w:t xml:space="preserve">Key Issue#6: </w:t>
      </w:r>
      <w:r>
        <w:rPr>
          <w:lang w:eastAsia="ko-KR"/>
        </w:rPr>
        <w:t>Division of E2E PDB with solutions covering following aspects</w:t>
      </w:r>
    </w:p>
    <w:p w:rsidR="002E495E" w:rsidRDefault="002E495E" w:rsidP="002E495E">
      <w:pPr>
        <w:pStyle w:val="B2"/>
        <w:rPr>
          <w:lang w:eastAsia="ko-KR"/>
        </w:rPr>
      </w:pPr>
      <w:r>
        <w:rPr>
          <w:lang w:eastAsia="ko-KR"/>
        </w:rPr>
        <w:t>-</w:t>
      </w:r>
      <w:r>
        <w:rPr>
          <w:lang w:eastAsia="ko-KR"/>
        </w:rPr>
        <w:tab/>
        <w:t>For PDU s</w:t>
      </w:r>
      <w:r w:rsidR="00387547">
        <w:rPr>
          <w:lang w:eastAsia="ko-KR"/>
        </w:rPr>
        <w:t xml:space="preserve">essions without any I-UPF or UL </w:t>
      </w:r>
      <w:r>
        <w:rPr>
          <w:lang w:eastAsia="ko-KR"/>
        </w:rPr>
        <w:t>CL UPF between NG-RAN and PSA UPF (i.e. No N9 interface), configuration in the RAN about the delay on N3 interface. This solution has no impact to CT groups.</w:t>
      </w:r>
    </w:p>
    <w:p w:rsidR="002E495E" w:rsidRDefault="002E495E" w:rsidP="002E495E">
      <w:pPr>
        <w:pStyle w:val="B2"/>
        <w:rPr>
          <w:lang w:eastAsia="ko-KR"/>
        </w:rPr>
      </w:pPr>
      <w:r>
        <w:rPr>
          <w:lang w:eastAsia="ko-KR"/>
        </w:rPr>
        <w:t>-</w:t>
      </w:r>
      <w:r>
        <w:rPr>
          <w:lang w:eastAsia="ko-KR"/>
        </w:rPr>
        <w:tab/>
        <w:t>For</w:t>
      </w:r>
      <w:r w:rsidR="00387547">
        <w:rPr>
          <w:lang w:eastAsia="ko-KR"/>
        </w:rPr>
        <w:t xml:space="preserve"> PDU sessions with I-UPF or UL </w:t>
      </w:r>
      <w:r>
        <w:rPr>
          <w:lang w:eastAsia="ko-KR"/>
        </w:rPr>
        <w:t xml:space="preserve">CL UPF between NG-RAN and PSA UPF (i.e. with N9 interface), providing PDB to NG-RAN over N2 SM interface from SMF (using solution#15 specified in clause 6.15 of </w:t>
      </w:r>
      <w:r>
        <w:t>3GPP TR 23.725</w:t>
      </w:r>
      <w:r>
        <w:rPr>
          <w:lang w:eastAsia="zh-CN"/>
        </w:rPr>
        <w:t>) or using configuration based PDB derivation. These solutions have no impact to CT groups.</w:t>
      </w:r>
    </w:p>
    <w:p w:rsidR="002E495E" w:rsidRDefault="005925A0" w:rsidP="005925A0">
      <w:pPr>
        <w:pStyle w:val="B1"/>
      </w:pPr>
      <w:r w:rsidRPr="005925A0">
        <w:t>-</w:t>
      </w:r>
      <w:r>
        <w:tab/>
        <w:t>Key Issue#4 on QOS monitoring is not yet concluded by SA2. The solutions that are open have impacts to CT groups. The objectives due to agreed solutions for this key issue need to be identified once SA2 concludes.</w:t>
      </w:r>
    </w:p>
    <w:p w:rsidR="004A548B" w:rsidRPr="005925A0" w:rsidRDefault="004A548B" w:rsidP="005925A0">
      <w:pPr>
        <w:pStyle w:val="B1"/>
      </w:pPr>
      <w:r>
        <w:t>-</w:t>
      </w:r>
      <w:r>
        <w:tab/>
        <w:t>Key Issue#2 and #7 are not yet concluded by SA2.</w:t>
      </w:r>
    </w:p>
    <w:p w:rsidR="008A76FD" w:rsidRDefault="008A76FD" w:rsidP="001C5C86">
      <w:pPr>
        <w:pStyle w:val="Heading2"/>
      </w:pPr>
      <w:r>
        <w:t>4</w:t>
      </w:r>
      <w:r>
        <w:tab/>
        <w:t>Objective</w:t>
      </w:r>
    </w:p>
    <w:p w:rsidR="002E495E" w:rsidRDefault="002E495E" w:rsidP="002E495E">
      <w:r>
        <w:t>The objective of the work item is to develop the stage 3 specifications for the stage 2 requirements agreed under the stage 2 work item 5G_URLLC. The following areas of work are expected to be covered:</w:t>
      </w:r>
    </w:p>
    <w:p w:rsidR="002E495E" w:rsidRPr="002E495E" w:rsidRDefault="002E495E" w:rsidP="002E495E">
      <w:pPr>
        <w:rPr>
          <w:b/>
          <w:u w:val="single"/>
        </w:rPr>
      </w:pPr>
      <w:r w:rsidRPr="002E495E">
        <w:rPr>
          <w:rFonts w:hint="eastAsia"/>
          <w:b/>
          <w:u w:val="single"/>
        </w:rPr>
        <w:t>CT4:</w:t>
      </w:r>
    </w:p>
    <w:p w:rsidR="004A71AE" w:rsidRDefault="002E495E" w:rsidP="002E495E">
      <w:pPr>
        <w:pStyle w:val="B1"/>
      </w:pPr>
      <w:r>
        <w:rPr>
          <w:rFonts w:hint="eastAsia"/>
        </w:rPr>
        <w:t>-</w:t>
      </w:r>
      <w:r>
        <w:rPr>
          <w:rFonts w:hint="eastAsia"/>
        </w:rPr>
        <w:tab/>
      </w:r>
      <w:r w:rsidR="004A71AE">
        <w:t>Subscription aspects for support of redundant PDU sessions for an S-NSSAI/DNN (solution#1).</w:t>
      </w:r>
    </w:p>
    <w:p w:rsidR="002E495E" w:rsidRDefault="004A71AE" w:rsidP="002E495E">
      <w:pPr>
        <w:pStyle w:val="B1"/>
      </w:pPr>
      <w:r>
        <w:t>-</w:t>
      </w:r>
      <w:r>
        <w:tab/>
        <w:t>UPF selection for redundant PDU sessions based on RSN (solution#1).</w:t>
      </w:r>
    </w:p>
    <w:p w:rsidR="004A71AE" w:rsidRDefault="004A71AE" w:rsidP="002E495E">
      <w:pPr>
        <w:pStyle w:val="B1"/>
        <w:rPr>
          <w:lang w:eastAsia="zh-CN"/>
        </w:rPr>
      </w:pPr>
      <w:r>
        <w:t>-</w:t>
      </w:r>
      <w:r>
        <w:tab/>
        <w:t xml:space="preserve">Support of redundant N3 and N9 tunnels for a PDU sessions for </w:t>
      </w:r>
      <w:r>
        <w:rPr>
          <w:lang w:eastAsia="zh-CN"/>
        </w:rPr>
        <w:t>GTP-U / Transport layer redundancy over N3 with single network nodes i.e. UPF and gNB.</w:t>
      </w:r>
    </w:p>
    <w:p w:rsidR="004A71AE" w:rsidRDefault="004A71AE" w:rsidP="002E495E">
      <w:pPr>
        <w:pStyle w:val="B1"/>
        <w:rPr>
          <w:lang w:eastAsia="zh-CN"/>
        </w:rPr>
      </w:pPr>
      <w:r>
        <w:rPr>
          <w:lang w:eastAsia="zh-CN"/>
        </w:rPr>
        <w:t>-</w:t>
      </w:r>
      <w:r>
        <w:rPr>
          <w:lang w:eastAsia="zh-CN"/>
        </w:rPr>
        <w:tab/>
        <w:t>UPF selection based on support for redundant N3 and/or N9 paths.</w:t>
      </w:r>
    </w:p>
    <w:p w:rsidR="004A71AE" w:rsidRDefault="004A71AE" w:rsidP="002E495E">
      <w:pPr>
        <w:pStyle w:val="B1"/>
      </w:pPr>
      <w:r>
        <w:rPr>
          <w:lang w:eastAsia="zh-CN"/>
        </w:rPr>
        <w:t>-</w:t>
      </w:r>
      <w:r>
        <w:rPr>
          <w:lang w:eastAsia="zh-CN"/>
        </w:rPr>
        <w:tab/>
      </w:r>
      <w:r>
        <w:t xml:space="preserve">Setup and release of forwarding tunnels between the source and target ULCL UPF during </w:t>
      </w:r>
      <w:r w:rsidR="002B0005">
        <w:t>UE mobility to support session continuity (solution#6).</w:t>
      </w:r>
    </w:p>
    <w:p w:rsidR="002B0005" w:rsidRDefault="002B0005" w:rsidP="002E495E">
      <w:pPr>
        <w:pStyle w:val="B1"/>
      </w:pPr>
      <w:r>
        <w:t>-</w:t>
      </w:r>
      <w:r>
        <w:tab/>
        <w:t>Report / update Ethernet context information from UPF to SMF (solution#11).</w:t>
      </w:r>
    </w:p>
    <w:p w:rsidR="002B0005" w:rsidRPr="002B0005" w:rsidRDefault="002B0005" w:rsidP="002B0005">
      <w:pPr>
        <w:rPr>
          <w:b/>
          <w:u w:val="single"/>
        </w:rPr>
      </w:pPr>
      <w:r>
        <w:rPr>
          <w:rFonts w:hint="eastAsia"/>
          <w:b/>
          <w:u w:val="single"/>
        </w:rPr>
        <w:t>CT3</w:t>
      </w:r>
      <w:r w:rsidRPr="002B0005">
        <w:rPr>
          <w:rFonts w:hint="eastAsia"/>
          <w:b/>
          <w:u w:val="single"/>
        </w:rPr>
        <w:t>:</w:t>
      </w:r>
    </w:p>
    <w:p w:rsidR="002B0005" w:rsidRDefault="002B0005" w:rsidP="002B0005">
      <w:pPr>
        <w:pStyle w:val="B1"/>
      </w:pPr>
      <w:r>
        <w:rPr>
          <w:rFonts w:hint="eastAsia"/>
        </w:rPr>
        <w:t>-</w:t>
      </w:r>
      <w:r>
        <w:rPr>
          <w:rFonts w:hint="eastAsia"/>
        </w:rPr>
        <w:tab/>
        <w:t xml:space="preserve">Inclusion of N6 traffic routing information in </w:t>
      </w:r>
      <w:r>
        <w:t>PSA / DNAI change notification event response from AF to SMF (solution#13).</w:t>
      </w:r>
    </w:p>
    <w:p w:rsidR="008244E3" w:rsidRDefault="008244E3" w:rsidP="002B0005">
      <w:pPr>
        <w:pStyle w:val="B1"/>
      </w:pPr>
      <w:r>
        <w:t>-</w:t>
      </w:r>
      <w:r>
        <w:tab/>
        <w:t>Indication of RSN to PCF from SMF during PDU session establishment.</w:t>
      </w:r>
    </w:p>
    <w:p w:rsidR="009126B9" w:rsidRPr="002B0005" w:rsidRDefault="009126B9" w:rsidP="009126B9">
      <w:pPr>
        <w:pStyle w:val="B1"/>
        <w:ind w:left="0" w:firstLine="0"/>
      </w:pPr>
      <w:r>
        <w:lastRenderedPageBreak/>
        <w:t>The potential impacts to CT4 and CT3 will be updated once SA2 reaches conclusion on key issue#4 on QoS monitoring</w:t>
      </w:r>
      <w:r w:rsidR="004A548B">
        <w:t>, key issue#2 on supporting low latency and low jitter during handover and key issue#7 on automatic GBR service recovery after handover.</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2B0005" w:rsidRDefault="002B0005" w:rsidP="00251D80">
            <w:pPr>
              <w:spacing w:after="0"/>
            </w:pPr>
            <w:r>
              <w:rPr>
                <w:rFonts w:hint="eastAsia"/>
              </w:rPr>
              <w:t>29.244</w:t>
            </w:r>
          </w:p>
        </w:tc>
        <w:tc>
          <w:tcPr>
            <w:tcW w:w="4344" w:type="dxa"/>
            <w:tcBorders>
              <w:top w:val="single" w:sz="4" w:space="0" w:color="auto"/>
              <w:left w:val="single" w:sz="4" w:space="0" w:color="auto"/>
              <w:bottom w:val="single" w:sz="4" w:space="0" w:color="auto"/>
              <w:right w:val="single" w:sz="4" w:space="0" w:color="auto"/>
            </w:tcBorders>
          </w:tcPr>
          <w:p w:rsidR="009428A9" w:rsidRDefault="002B0005" w:rsidP="000E630D">
            <w:pPr>
              <w:spacing w:after="0"/>
            </w:pPr>
            <w:r>
              <w:rPr>
                <w:rFonts w:hint="eastAsia"/>
              </w:rPr>
              <w:t xml:space="preserve">1. </w:t>
            </w:r>
            <w:r>
              <w:t>Setup redundant N3 / N9 tunnels for a PDU session via N4.</w:t>
            </w:r>
          </w:p>
          <w:p w:rsidR="002B0005" w:rsidRDefault="002B0005" w:rsidP="000E630D">
            <w:pPr>
              <w:spacing w:after="0"/>
            </w:pPr>
            <w:r>
              <w:t xml:space="preserve">2. Setup and release of </w:t>
            </w:r>
            <w:r w:rsidR="008244E3">
              <w:t xml:space="preserve">temporary N9 </w:t>
            </w:r>
            <w:r>
              <w:t>forwarding tunnels between the source and target ULCL UPF during UE mobility to support session continuity</w:t>
            </w:r>
          </w:p>
          <w:p w:rsidR="002B0005" w:rsidRDefault="002B0005" w:rsidP="000E630D">
            <w:pPr>
              <w:spacing w:after="0"/>
            </w:pPr>
            <w:r>
              <w:t>3. Report / update Ethernet context information from UPF to SMF</w:t>
            </w:r>
            <w:r w:rsidR="008244E3">
              <w:t>.</w:t>
            </w:r>
          </w:p>
          <w:p w:rsidR="008244E3" w:rsidRDefault="008244E3" w:rsidP="000E630D">
            <w:pPr>
              <w:spacing w:after="0"/>
            </w:pPr>
            <w:r>
              <w:t>4. Potential changes to PDR / FAR / QER to setup forwarding rules based on Ethernet context.</w:t>
            </w:r>
          </w:p>
          <w:p w:rsidR="008244E3" w:rsidRPr="002B0005" w:rsidRDefault="008244E3" w:rsidP="008244E3">
            <w:pPr>
              <w:spacing w:after="0"/>
            </w:pPr>
            <w:r>
              <w:t>5. Indicate the need to use GTP-U sequence number and duplicate the packet across redundant paths while forwarding.</w:t>
            </w:r>
          </w:p>
        </w:tc>
        <w:tc>
          <w:tcPr>
            <w:tcW w:w="1417" w:type="dxa"/>
            <w:tcBorders>
              <w:top w:val="single" w:sz="4" w:space="0" w:color="auto"/>
              <w:left w:val="single" w:sz="4" w:space="0" w:color="auto"/>
              <w:bottom w:val="single" w:sz="4" w:space="0" w:color="auto"/>
              <w:right w:val="single" w:sz="4" w:space="0" w:color="auto"/>
            </w:tcBorders>
          </w:tcPr>
          <w:p w:rsidR="009428A9" w:rsidRDefault="002B0005" w:rsidP="006146D2">
            <w:pPr>
              <w:spacing w:after="0"/>
            </w:pPr>
            <w:r>
              <w:rPr>
                <w:rFonts w:hint="eastAsia"/>
              </w:rPr>
              <w:t>TSG#86</w:t>
            </w:r>
          </w:p>
          <w:p w:rsidR="002B0005" w:rsidRPr="002B0005" w:rsidRDefault="002B0005" w:rsidP="006146D2">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9428A9" w:rsidRPr="008244E3" w:rsidRDefault="008244E3" w:rsidP="009428A9">
            <w:pPr>
              <w:spacing w:after="0"/>
            </w:pPr>
            <w:r>
              <w:rPr>
                <w:rFonts w:hint="eastAsia"/>
              </w:rPr>
              <w:t>CT4 responsibility</w:t>
            </w:r>
          </w:p>
        </w:tc>
      </w:tr>
      <w:tr w:rsidR="008244E3"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244E3" w:rsidRDefault="008244E3" w:rsidP="00251D80">
            <w:pPr>
              <w:spacing w:after="0"/>
            </w:pPr>
            <w:r>
              <w:rPr>
                <w:rFonts w:hint="eastAsia"/>
              </w:rPr>
              <w:t>29.502</w:t>
            </w:r>
          </w:p>
        </w:tc>
        <w:tc>
          <w:tcPr>
            <w:tcW w:w="4344" w:type="dxa"/>
            <w:tcBorders>
              <w:top w:val="single" w:sz="4" w:space="0" w:color="auto"/>
              <w:left w:val="single" w:sz="4" w:space="0" w:color="auto"/>
              <w:bottom w:val="single" w:sz="4" w:space="0" w:color="auto"/>
              <w:right w:val="single" w:sz="4" w:space="0" w:color="auto"/>
            </w:tcBorders>
          </w:tcPr>
          <w:p w:rsidR="008244E3" w:rsidRDefault="008244E3" w:rsidP="008244E3">
            <w:pPr>
              <w:spacing w:after="0"/>
            </w:pPr>
            <w:r>
              <w:t>Potential impact to describe application errors when PDU session establishment is not accepted due redundant handling is not allowed or not possible.</w:t>
            </w:r>
          </w:p>
        </w:tc>
        <w:tc>
          <w:tcPr>
            <w:tcW w:w="1417" w:type="dxa"/>
            <w:tcBorders>
              <w:top w:val="single" w:sz="4" w:space="0" w:color="auto"/>
              <w:left w:val="single" w:sz="4" w:space="0" w:color="auto"/>
              <w:bottom w:val="single" w:sz="4" w:space="0" w:color="auto"/>
              <w:right w:val="single" w:sz="4" w:space="0" w:color="auto"/>
            </w:tcBorders>
          </w:tcPr>
          <w:p w:rsidR="008244E3" w:rsidRDefault="008244E3" w:rsidP="008244E3">
            <w:pPr>
              <w:spacing w:after="0"/>
            </w:pPr>
            <w:r>
              <w:rPr>
                <w:rFonts w:hint="eastAsia"/>
              </w:rPr>
              <w:t>TSG#86</w:t>
            </w:r>
          </w:p>
          <w:p w:rsidR="008244E3" w:rsidRDefault="008244E3" w:rsidP="008244E3">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8244E3" w:rsidRPr="00251D80" w:rsidRDefault="008244E3" w:rsidP="009428A9">
            <w:pPr>
              <w:spacing w:after="0"/>
              <w:rPr>
                <w:i/>
              </w:rPr>
            </w:pPr>
            <w:r>
              <w:rPr>
                <w:rFonts w:hint="eastAsia"/>
              </w:rPr>
              <w:t>CT4 responsibility</w:t>
            </w:r>
          </w:p>
        </w:tc>
      </w:tr>
      <w:tr w:rsidR="002B000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2B0005" w:rsidRDefault="002B0005" w:rsidP="00251D80">
            <w:pPr>
              <w:spacing w:after="0"/>
            </w:pPr>
            <w:r>
              <w:rPr>
                <w:rFonts w:hint="eastAsia"/>
              </w:rPr>
              <w:t>29.503</w:t>
            </w:r>
          </w:p>
        </w:tc>
        <w:tc>
          <w:tcPr>
            <w:tcW w:w="4344" w:type="dxa"/>
            <w:tcBorders>
              <w:top w:val="single" w:sz="4" w:space="0" w:color="auto"/>
              <w:left w:val="single" w:sz="4" w:space="0" w:color="auto"/>
              <w:bottom w:val="single" w:sz="4" w:space="0" w:color="auto"/>
              <w:right w:val="single" w:sz="4" w:space="0" w:color="auto"/>
            </w:tcBorders>
          </w:tcPr>
          <w:p w:rsidR="002B0005" w:rsidRDefault="002B0005" w:rsidP="000E630D">
            <w:pPr>
              <w:spacing w:after="0"/>
            </w:pPr>
            <w:r>
              <w:t>Subscription aspects for support of redundant PDU sessions for an S-NSSAI/DNN</w:t>
            </w:r>
          </w:p>
        </w:tc>
        <w:tc>
          <w:tcPr>
            <w:tcW w:w="1417" w:type="dxa"/>
            <w:tcBorders>
              <w:top w:val="single" w:sz="4" w:space="0" w:color="auto"/>
              <w:left w:val="single" w:sz="4" w:space="0" w:color="auto"/>
              <w:bottom w:val="single" w:sz="4" w:space="0" w:color="auto"/>
              <w:right w:val="single" w:sz="4" w:space="0" w:color="auto"/>
            </w:tcBorders>
          </w:tcPr>
          <w:p w:rsidR="002B0005" w:rsidRDefault="002B0005" w:rsidP="002B0005">
            <w:pPr>
              <w:spacing w:after="0"/>
            </w:pPr>
            <w:r>
              <w:rPr>
                <w:rFonts w:hint="eastAsia"/>
              </w:rPr>
              <w:t>TSG#86</w:t>
            </w:r>
          </w:p>
          <w:p w:rsidR="002B0005" w:rsidRDefault="002B0005" w:rsidP="002B0005">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2B0005" w:rsidRPr="00251D80" w:rsidRDefault="008244E3" w:rsidP="009428A9">
            <w:pPr>
              <w:spacing w:after="0"/>
              <w:rPr>
                <w:i/>
              </w:rPr>
            </w:pPr>
            <w:r>
              <w:rPr>
                <w:rFonts w:hint="eastAsia"/>
              </w:rPr>
              <w:t>CT4 responsibility</w:t>
            </w:r>
          </w:p>
        </w:tc>
      </w:tr>
      <w:tr w:rsidR="002B000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2B0005" w:rsidRDefault="002B0005" w:rsidP="00251D80">
            <w:pPr>
              <w:spacing w:after="0"/>
            </w:pPr>
            <w:r>
              <w:rPr>
                <w:rFonts w:hint="eastAsia"/>
              </w:rPr>
              <w:t>29.510</w:t>
            </w:r>
          </w:p>
        </w:tc>
        <w:tc>
          <w:tcPr>
            <w:tcW w:w="4344" w:type="dxa"/>
            <w:tcBorders>
              <w:top w:val="single" w:sz="4" w:space="0" w:color="auto"/>
              <w:left w:val="single" w:sz="4" w:space="0" w:color="auto"/>
              <w:bottom w:val="single" w:sz="4" w:space="0" w:color="auto"/>
              <w:right w:val="single" w:sz="4" w:space="0" w:color="auto"/>
            </w:tcBorders>
          </w:tcPr>
          <w:p w:rsidR="008244E3" w:rsidRDefault="008244E3" w:rsidP="008244E3">
            <w:pPr>
              <w:spacing w:after="0"/>
            </w:pPr>
            <w:r>
              <w:t xml:space="preserve">1. </w:t>
            </w:r>
            <w:r w:rsidR="002B0005">
              <w:rPr>
                <w:rFonts w:hint="eastAsia"/>
              </w:rPr>
              <w:t xml:space="preserve">Potential impacts </w:t>
            </w:r>
            <w:r w:rsidR="002B0005">
              <w:t>for supporting</w:t>
            </w:r>
            <w:r w:rsidR="002B0005">
              <w:rPr>
                <w:rFonts w:hint="eastAsia"/>
              </w:rPr>
              <w:t xml:space="preserve"> selection of UPFs support</w:t>
            </w:r>
            <w:r w:rsidR="002B0005">
              <w:t>ing redundant N3/N9 tunnels</w:t>
            </w:r>
          </w:p>
          <w:p w:rsidR="002B0005" w:rsidRDefault="008244E3" w:rsidP="008244E3">
            <w:pPr>
              <w:spacing w:after="0"/>
            </w:pPr>
            <w:r>
              <w:t>2.</w:t>
            </w:r>
            <w:r w:rsidR="002B0005">
              <w:t xml:space="preserve"> </w:t>
            </w:r>
            <w:r>
              <w:t xml:space="preserve">Potential impacts for selection of </w:t>
            </w:r>
            <w:r w:rsidR="002B0005">
              <w:t xml:space="preserve">UPF </w:t>
            </w:r>
            <w:r>
              <w:t xml:space="preserve">based on </w:t>
            </w:r>
            <w:r w:rsidR="002B0005">
              <w:t>connectivity</w:t>
            </w:r>
            <w:r>
              <w:t xml:space="preserve"> to master / secondary RAN node </w:t>
            </w:r>
            <w:r w:rsidR="002B0005">
              <w:t>indicated by RSN.</w:t>
            </w:r>
          </w:p>
          <w:p w:rsidR="008244E3" w:rsidRDefault="008244E3" w:rsidP="008244E3">
            <w:pPr>
              <w:spacing w:after="0"/>
            </w:pPr>
            <w:r>
              <w:t>3. Potential impacts for selection of UPF based on whether PDU session is primary or secondary PDU session.</w:t>
            </w:r>
          </w:p>
        </w:tc>
        <w:tc>
          <w:tcPr>
            <w:tcW w:w="1417" w:type="dxa"/>
            <w:tcBorders>
              <w:top w:val="single" w:sz="4" w:space="0" w:color="auto"/>
              <w:left w:val="single" w:sz="4" w:space="0" w:color="auto"/>
              <w:bottom w:val="single" w:sz="4" w:space="0" w:color="auto"/>
              <w:right w:val="single" w:sz="4" w:space="0" w:color="auto"/>
            </w:tcBorders>
          </w:tcPr>
          <w:p w:rsidR="002B0005" w:rsidRDefault="002B0005" w:rsidP="002B0005">
            <w:pPr>
              <w:spacing w:after="0"/>
            </w:pPr>
            <w:r>
              <w:rPr>
                <w:rFonts w:hint="eastAsia"/>
              </w:rPr>
              <w:t>TSG#86</w:t>
            </w:r>
          </w:p>
          <w:p w:rsidR="002B0005" w:rsidRDefault="002B0005" w:rsidP="002B0005">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2B0005" w:rsidRPr="00251D80" w:rsidRDefault="008244E3" w:rsidP="009428A9">
            <w:pPr>
              <w:spacing w:after="0"/>
              <w:rPr>
                <w:i/>
              </w:rPr>
            </w:pPr>
            <w:r>
              <w:rPr>
                <w:rFonts w:hint="eastAsia"/>
              </w:rPr>
              <w:t>CT4 responsibility</w:t>
            </w:r>
          </w:p>
        </w:tc>
      </w:tr>
      <w:tr w:rsidR="00CD216C"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CD216C" w:rsidRDefault="00CD216C" w:rsidP="00CD216C">
            <w:pPr>
              <w:spacing w:after="0"/>
            </w:pPr>
            <w:r>
              <w:rPr>
                <w:rFonts w:hint="eastAsia"/>
              </w:rPr>
              <w:t>29.281</w:t>
            </w:r>
          </w:p>
        </w:tc>
        <w:tc>
          <w:tcPr>
            <w:tcW w:w="4344" w:type="dxa"/>
            <w:tcBorders>
              <w:top w:val="single" w:sz="4" w:space="0" w:color="auto"/>
              <w:left w:val="single" w:sz="4" w:space="0" w:color="auto"/>
              <w:bottom w:val="single" w:sz="4" w:space="0" w:color="auto"/>
              <w:right w:val="single" w:sz="4" w:space="0" w:color="auto"/>
            </w:tcBorders>
          </w:tcPr>
          <w:p w:rsidR="00CD216C" w:rsidRDefault="00CD216C" w:rsidP="00CD216C">
            <w:pPr>
              <w:spacing w:after="0"/>
            </w:pPr>
            <w:r>
              <w:rPr>
                <w:rFonts w:hint="eastAsia"/>
              </w:rPr>
              <w:t xml:space="preserve">Potential impact to specify use of </w:t>
            </w:r>
            <w:r>
              <w:t xml:space="preserve">GTP-U </w:t>
            </w:r>
            <w:r>
              <w:rPr>
                <w:rFonts w:hint="eastAsia"/>
              </w:rPr>
              <w:t>sequence numbers</w:t>
            </w:r>
            <w:r>
              <w:t xml:space="preserve"> on N3 and N9 interfaces.</w:t>
            </w:r>
          </w:p>
        </w:tc>
        <w:tc>
          <w:tcPr>
            <w:tcW w:w="1417" w:type="dxa"/>
            <w:tcBorders>
              <w:top w:val="single" w:sz="4" w:space="0" w:color="auto"/>
              <w:left w:val="single" w:sz="4" w:space="0" w:color="auto"/>
              <w:bottom w:val="single" w:sz="4" w:space="0" w:color="auto"/>
              <w:right w:val="single" w:sz="4" w:space="0" w:color="auto"/>
            </w:tcBorders>
          </w:tcPr>
          <w:p w:rsidR="00CD216C" w:rsidRDefault="00CD216C" w:rsidP="00CD216C">
            <w:pPr>
              <w:spacing w:after="0"/>
            </w:pPr>
            <w:r>
              <w:rPr>
                <w:rFonts w:hint="eastAsia"/>
              </w:rPr>
              <w:t>TSG#86</w:t>
            </w:r>
          </w:p>
          <w:p w:rsidR="00CD216C" w:rsidRDefault="00CD216C" w:rsidP="00CD216C">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CD216C" w:rsidRPr="00251D80" w:rsidRDefault="00CD216C" w:rsidP="00CD216C">
            <w:pPr>
              <w:spacing w:after="0"/>
              <w:rPr>
                <w:i/>
              </w:rPr>
            </w:pPr>
            <w:r>
              <w:rPr>
                <w:rFonts w:hint="eastAsia"/>
              </w:rPr>
              <w:t>CT4 responsibility</w:t>
            </w:r>
          </w:p>
        </w:tc>
      </w:tr>
      <w:tr w:rsidR="009126B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126B9" w:rsidRDefault="009126B9" w:rsidP="00CD216C">
            <w:pPr>
              <w:spacing w:after="0"/>
            </w:pPr>
            <w:r>
              <w:rPr>
                <w:rFonts w:hint="eastAsia"/>
              </w:rPr>
              <w:t>29.512</w:t>
            </w:r>
          </w:p>
        </w:tc>
        <w:tc>
          <w:tcPr>
            <w:tcW w:w="4344" w:type="dxa"/>
            <w:tcBorders>
              <w:top w:val="single" w:sz="4" w:space="0" w:color="auto"/>
              <w:left w:val="single" w:sz="4" w:space="0" w:color="auto"/>
              <w:bottom w:val="single" w:sz="4" w:space="0" w:color="auto"/>
              <w:right w:val="single" w:sz="4" w:space="0" w:color="auto"/>
            </w:tcBorders>
          </w:tcPr>
          <w:p w:rsidR="009126B9" w:rsidRDefault="009126B9" w:rsidP="00CD216C">
            <w:pPr>
              <w:spacing w:after="0"/>
            </w:pPr>
            <w:r>
              <w:rPr>
                <w:rFonts w:hint="eastAsia"/>
              </w:rPr>
              <w:t>Indication of RSN</w:t>
            </w:r>
            <w:r>
              <w:t xml:space="preserve"> to PCF from SMF during PDU session establishment.</w:t>
            </w:r>
          </w:p>
        </w:tc>
        <w:tc>
          <w:tcPr>
            <w:tcW w:w="1417"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TSG#86</w:t>
            </w:r>
          </w:p>
          <w:p w:rsidR="009126B9" w:rsidRDefault="009126B9" w:rsidP="009126B9">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9126B9" w:rsidRDefault="009126B9" w:rsidP="00CD216C">
            <w:pPr>
              <w:spacing w:after="0"/>
            </w:pPr>
            <w:r>
              <w:rPr>
                <w:rFonts w:hint="eastAsia"/>
              </w:rPr>
              <w:t>CT3 responsibility</w:t>
            </w:r>
          </w:p>
        </w:tc>
      </w:tr>
      <w:tr w:rsidR="009126B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29.513</w:t>
            </w:r>
          </w:p>
        </w:tc>
        <w:tc>
          <w:tcPr>
            <w:tcW w:w="4344"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Potential impacts to PCC call flows</w:t>
            </w:r>
          </w:p>
        </w:tc>
        <w:tc>
          <w:tcPr>
            <w:tcW w:w="1417"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TSG#86</w:t>
            </w:r>
          </w:p>
          <w:p w:rsidR="009126B9" w:rsidRDefault="009126B9" w:rsidP="009126B9">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CT3 responsibility</w:t>
            </w:r>
          </w:p>
        </w:tc>
      </w:tr>
      <w:tr w:rsidR="009126B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29.</w:t>
            </w:r>
            <w:r>
              <w:t>514</w:t>
            </w:r>
          </w:p>
        </w:tc>
        <w:tc>
          <w:tcPr>
            <w:tcW w:w="4344" w:type="dxa"/>
            <w:tcBorders>
              <w:top w:val="single" w:sz="4" w:space="0" w:color="auto"/>
              <w:left w:val="single" w:sz="4" w:space="0" w:color="auto"/>
              <w:bottom w:val="single" w:sz="4" w:space="0" w:color="auto"/>
              <w:right w:val="single" w:sz="4" w:space="0" w:color="auto"/>
            </w:tcBorders>
          </w:tcPr>
          <w:p w:rsidR="009126B9" w:rsidRDefault="009126B9" w:rsidP="009126B9">
            <w:r>
              <w:t>Potential impacts to indicate AF preference for maintaining UE IP address.</w:t>
            </w:r>
          </w:p>
        </w:tc>
        <w:tc>
          <w:tcPr>
            <w:tcW w:w="1417"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TSG#86</w:t>
            </w:r>
          </w:p>
          <w:p w:rsidR="009126B9" w:rsidRDefault="009126B9" w:rsidP="009126B9">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CT3 responsibility</w:t>
            </w:r>
          </w:p>
        </w:tc>
      </w:tr>
      <w:tr w:rsidR="009126B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29.522</w:t>
            </w:r>
          </w:p>
        </w:tc>
        <w:tc>
          <w:tcPr>
            <w:tcW w:w="4344"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t>Potential impacts to indicate AF preference for maintaining UE IP address.</w:t>
            </w:r>
          </w:p>
        </w:tc>
        <w:tc>
          <w:tcPr>
            <w:tcW w:w="1417"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TSG#86</w:t>
            </w:r>
          </w:p>
          <w:p w:rsidR="009126B9" w:rsidRDefault="009126B9" w:rsidP="009126B9">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CT3 responsibility</w:t>
            </w:r>
          </w:p>
        </w:tc>
      </w:tr>
      <w:tr w:rsidR="009126B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29.508</w:t>
            </w:r>
          </w:p>
        </w:tc>
        <w:tc>
          <w:tcPr>
            <w:tcW w:w="4344"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 xml:space="preserve">Potential impacts to include </w:t>
            </w:r>
            <w:r w:rsidRPr="008262EB">
              <w:t>N6 traffic routing information related to the new DNAI in a positive response</w:t>
            </w:r>
            <w:r>
              <w:t xml:space="preserve"> to early notification of DNAI change event</w:t>
            </w:r>
          </w:p>
        </w:tc>
        <w:tc>
          <w:tcPr>
            <w:tcW w:w="1417"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TSG#86</w:t>
            </w:r>
          </w:p>
          <w:p w:rsidR="009126B9" w:rsidRDefault="009126B9" w:rsidP="009126B9">
            <w:pPr>
              <w:spacing w:after="0"/>
            </w:pPr>
            <w:r>
              <w:t>(Dec, 2019)</w:t>
            </w:r>
          </w:p>
        </w:tc>
        <w:tc>
          <w:tcPr>
            <w:tcW w:w="2101" w:type="dxa"/>
            <w:tcBorders>
              <w:top w:val="single" w:sz="4" w:space="0" w:color="auto"/>
              <w:left w:val="single" w:sz="4" w:space="0" w:color="auto"/>
              <w:bottom w:val="single" w:sz="4" w:space="0" w:color="auto"/>
              <w:right w:val="single" w:sz="4" w:space="0" w:color="auto"/>
            </w:tcBorders>
          </w:tcPr>
          <w:p w:rsidR="009126B9" w:rsidRDefault="009126B9" w:rsidP="009126B9">
            <w:pPr>
              <w:spacing w:after="0"/>
            </w:pPr>
            <w:r>
              <w:rPr>
                <w:rFonts w:hint="eastAsia"/>
              </w:rPr>
              <w:t>CT3 responsibility</w:t>
            </w:r>
          </w:p>
        </w:tc>
      </w:tr>
    </w:tbl>
    <w:p w:rsidR="001D522F" w:rsidRDefault="001D522F" w:rsidP="001D522F"/>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1D522F" w:rsidRPr="001D522F" w:rsidRDefault="00E17632" w:rsidP="001D522F">
      <w:r w:rsidRPr="00E17632">
        <w:t>Qicaixia (May)</w:t>
      </w:r>
      <w:r>
        <w:t>, caixia.qi@huawei.com</w:t>
      </w:r>
    </w:p>
    <w:p w:rsidR="008A76FD" w:rsidRDefault="00174617" w:rsidP="00944B28">
      <w:pPr>
        <w:pStyle w:val="Heading2"/>
        <w:spacing w:before="0" w:after="0"/>
      </w:pPr>
      <w:r>
        <w:t>7</w:t>
      </w:r>
      <w:r w:rsidR="009870A7">
        <w:tab/>
      </w:r>
      <w:r w:rsidR="008A76FD">
        <w:t>Work item leadership</w:t>
      </w:r>
    </w:p>
    <w:p w:rsidR="006E1FDA" w:rsidRPr="001D522F" w:rsidRDefault="001D522F" w:rsidP="0033027D">
      <w:pPr>
        <w:ind w:right="-99"/>
      </w:pPr>
      <w:r w:rsidRPr="001D522F">
        <w:t>CT4</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D522F" w:rsidRPr="001D522F" w:rsidRDefault="001D522F" w:rsidP="001D522F">
      <w:r>
        <w:rPr>
          <w:rFonts w:hint="eastAsia"/>
        </w:rPr>
        <w:t>SA3 may need to be involved for security aspects.</w:t>
      </w:r>
    </w:p>
    <w:p w:rsidR="008A76FD" w:rsidRDefault="00872B3B" w:rsidP="00BA3A53">
      <w:pPr>
        <w:pStyle w:val="Heading2"/>
        <w:spacing w:before="0"/>
      </w:pPr>
      <w:r>
        <w:lastRenderedPageBreak/>
        <w:t>9</w:t>
      </w:r>
      <w:r w:rsidR="009870A7">
        <w:tab/>
      </w:r>
      <w:r w:rsidR="008A76FD">
        <w:t xml:space="preserve">Supporting </w:t>
      </w:r>
      <w:r w:rsidR="00C57C50">
        <w:t>Individual Members</w:t>
      </w:r>
    </w:p>
    <w:p w:rsidR="0033027D" w:rsidRPr="001D522F" w:rsidRDefault="0033027D" w:rsidP="0033027D">
      <w:pPr>
        <w:ind w:right="-9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1D522F" w:rsidP="001C5C86">
            <w:pPr>
              <w:pStyle w:val="TAL"/>
            </w:pPr>
            <w:r>
              <w:rPr>
                <w:rFonts w:hint="eastAsia"/>
              </w:rPr>
              <w:t>Huawei</w:t>
            </w: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F4B" w:rsidRDefault="00422F4B">
      <w:r>
        <w:separator/>
      </w:r>
    </w:p>
  </w:endnote>
  <w:endnote w:type="continuationSeparator" w:id="0">
    <w:p w:rsidR="00422F4B" w:rsidRDefault="0042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F4B" w:rsidRDefault="00422F4B">
      <w:r>
        <w:separator/>
      </w:r>
    </w:p>
  </w:footnote>
  <w:footnote w:type="continuationSeparator" w:id="0">
    <w:p w:rsidR="00422F4B" w:rsidRDefault="00422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2A56"/>
    <w:rsid w:val="00082CCB"/>
    <w:rsid w:val="000A1DF1"/>
    <w:rsid w:val="000A3125"/>
    <w:rsid w:val="000B0519"/>
    <w:rsid w:val="000B1ABD"/>
    <w:rsid w:val="000B61FD"/>
    <w:rsid w:val="000C0BF7"/>
    <w:rsid w:val="000C5FE3"/>
    <w:rsid w:val="000D122A"/>
    <w:rsid w:val="000D3BD1"/>
    <w:rsid w:val="000E55AD"/>
    <w:rsid w:val="000E630D"/>
    <w:rsid w:val="001001BD"/>
    <w:rsid w:val="00102222"/>
    <w:rsid w:val="00120541"/>
    <w:rsid w:val="001211F3"/>
    <w:rsid w:val="00173998"/>
    <w:rsid w:val="00174617"/>
    <w:rsid w:val="001759A7"/>
    <w:rsid w:val="001A4192"/>
    <w:rsid w:val="001C5C86"/>
    <w:rsid w:val="001C718D"/>
    <w:rsid w:val="001D522F"/>
    <w:rsid w:val="001F7EB4"/>
    <w:rsid w:val="002000C2"/>
    <w:rsid w:val="00205F25"/>
    <w:rsid w:val="00221B1E"/>
    <w:rsid w:val="00235E65"/>
    <w:rsid w:val="00240DCD"/>
    <w:rsid w:val="0024786B"/>
    <w:rsid w:val="00251D80"/>
    <w:rsid w:val="002640E5"/>
    <w:rsid w:val="0026436F"/>
    <w:rsid w:val="0026606E"/>
    <w:rsid w:val="00276403"/>
    <w:rsid w:val="00292F2D"/>
    <w:rsid w:val="002B0005"/>
    <w:rsid w:val="002E495E"/>
    <w:rsid w:val="002E6A7D"/>
    <w:rsid w:val="002E7A9E"/>
    <w:rsid w:val="002F3C41"/>
    <w:rsid w:val="002F6C5C"/>
    <w:rsid w:val="0030045C"/>
    <w:rsid w:val="003205AD"/>
    <w:rsid w:val="0033027D"/>
    <w:rsid w:val="00335FB2"/>
    <w:rsid w:val="00344158"/>
    <w:rsid w:val="00355CB6"/>
    <w:rsid w:val="0038516D"/>
    <w:rsid w:val="003869D7"/>
    <w:rsid w:val="00387547"/>
    <w:rsid w:val="003A1EB0"/>
    <w:rsid w:val="003C0F14"/>
    <w:rsid w:val="003C2DA6"/>
    <w:rsid w:val="003C6DA6"/>
    <w:rsid w:val="003D2781"/>
    <w:rsid w:val="003D62A9"/>
    <w:rsid w:val="003F268E"/>
    <w:rsid w:val="003F7B3D"/>
    <w:rsid w:val="00411698"/>
    <w:rsid w:val="00414164"/>
    <w:rsid w:val="0041789B"/>
    <w:rsid w:val="00422F4B"/>
    <w:rsid w:val="004260A5"/>
    <w:rsid w:val="00432283"/>
    <w:rsid w:val="0043745F"/>
    <w:rsid w:val="0044029F"/>
    <w:rsid w:val="00440BC9"/>
    <w:rsid w:val="00455DE4"/>
    <w:rsid w:val="0048267C"/>
    <w:rsid w:val="004876B9"/>
    <w:rsid w:val="00493A79"/>
    <w:rsid w:val="00495840"/>
    <w:rsid w:val="004A40BE"/>
    <w:rsid w:val="004A548B"/>
    <w:rsid w:val="004A6A60"/>
    <w:rsid w:val="004A71AE"/>
    <w:rsid w:val="004C634D"/>
    <w:rsid w:val="004D24B9"/>
    <w:rsid w:val="004E2CE2"/>
    <w:rsid w:val="004E5172"/>
    <w:rsid w:val="004E6F8A"/>
    <w:rsid w:val="00502CD2"/>
    <w:rsid w:val="00504E33"/>
    <w:rsid w:val="005467CA"/>
    <w:rsid w:val="0055216E"/>
    <w:rsid w:val="00552C2C"/>
    <w:rsid w:val="005555B7"/>
    <w:rsid w:val="005562A8"/>
    <w:rsid w:val="005573BB"/>
    <w:rsid w:val="00557B2E"/>
    <w:rsid w:val="00561267"/>
    <w:rsid w:val="00571E3F"/>
    <w:rsid w:val="00574059"/>
    <w:rsid w:val="005800F9"/>
    <w:rsid w:val="00585817"/>
    <w:rsid w:val="00585AF8"/>
    <w:rsid w:val="00590087"/>
    <w:rsid w:val="005925A0"/>
    <w:rsid w:val="005A032D"/>
    <w:rsid w:val="005A6C5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71BBB"/>
    <w:rsid w:val="00682237"/>
    <w:rsid w:val="006A0EF8"/>
    <w:rsid w:val="006A45BA"/>
    <w:rsid w:val="006B4280"/>
    <w:rsid w:val="006B4B1C"/>
    <w:rsid w:val="006C4991"/>
    <w:rsid w:val="006E0F19"/>
    <w:rsid w:val="006E1FDA"/>
    <w:rsid w:val="006E5E87"/>
    <w:rsid w:val="00706795"/>
    <w:rsid w:val="00706A1A"/>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13C1F"/>
    <w:rsid w:val="008244E3"/>
    <w:rsid w:val="00834A60"/>
    <w:rsid w:val="00863E89"/>
    <w:rsid w:val="00872B3B"/>
    <w:rsid w:val="00874C8B"/>
    <w:rsid w:val="0088222A"/>
    <w:rsid w:val="008901F6"/>
    <w:rsid w:val="00896C03"/>
    <w:rsid w:val="008A495D"/>
    <w:rsid w:val="008A76FD"/>
    <w:rsid w:val="008B2D09"/>
    <w:rsid w:val="008B519F"/>
    <w:rsid w:val="008C0E78"/>
    <w:rsid w:val="008C537F"/>
    <w:rsid w:val="008D658B"/>
    <w:rsid w:val="009126B9"/>
    <w:rsid w:val="00935CB0"/>
    <w:rsid w:val="009428A9"/>
    <w:rsid w:val="009437A2"/>
    <w:rsid w:val="00944B28"/>
    <w:rsid w:val="00967838"/>
    <w:rsid w:val="00982CD6"/>
    <w:rsid w:val="00985B73"/>
    <w:rsid w:val="009870A7"/>
    <w:rsid w:val="00992266"/>
    <w:rsid w:val="00993E99"/>
    <w:rsid w:val="00994A54"/>
    <w:rsid w:val="009A0B51"/>
    <w:rsid w:val="009A1024"/>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503C6"/>
    <w:rsid w:val="00A6656B"/>
    <w:rsid w:val="00A70E1E"/>
    <w:rsid w:val="00A73257"/>
    <w:rsid w:val="00A9081F"/>
    <w:rsid w:val="00A9188C"/>
    <w:rsid w:val="00A97002"/>
    <w:rsid w:val="00A97A52"/>
    <w:rsid w:val="00AA0D6A"/>
    <w:rsid w:val="00AA14FD"/>
    <w:rsid w:val="00AB58BF"/>
    <w:rsid w:val="00AD0751"/>
    <w:rsid w:val="00AD77C4"/>
    <w:rsid w:val="00AE25BF"/>
    <w:rsid w:val="00AF00F1"/>
    <w:rsid w:val="00AF0C13"/>
    <w:rsid w:val="00B03AF5"/>
    <w:rsid w:val="00B03C01"/>
    <w:rsid w:val="00B078D6"/>
    <w:rsid w:val="00B1248D"/>
    <w:rsid w:val="00B14709"/>
    <w:rsid w:val="00B156B9"/>
    <w:rsid w:val="00B2743D"/>
    <w:rsid w:val="00B3015C"/>
    <w:rsid w:val="00B344D8"/>
    <w:rsid w:val="00B51530"/>
    <w:rsid w:val="00B567D1"/>
    <w:rsid w:val="00B73B4C"/>
    <w:rsid w:val="00B73F75"/>
    <w:rsid w:val="00B96481"/>
    <w:rsid w:val="00BA3A53"/>
    <w:rsid w:val="00BA4095"/>
    <w:rsid w:val="00BA5B43"/>
    <w:rsid w:val="00BB5EBF"/>
    <w:rsid w:val="00BC1360"/>
    <w:rsid w:val="00BC642A"/>
    <w:rsid w:val="00BF4E54"/>
    <w:rsid w:val="00BF7C9D"/>
    <w:rsid w:val="00C01E8C"/>
    <w:rsid w:val="00C03E01"/>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5D72"/>
    <w:rsid w:val="00CC72A4"/>
    <w:rsid w:val="00CD216C"/>
    <w:rsid w:val="00CD3153"/>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1763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1D795A-95E9-4523-8D50-8A4C366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360"/>
    <w:pPr>
      <w:overflowPunct w:val="0"/>
      <w:autoSpaceDE w:val="0"/>
      <w:autoSpaceDN w:val="0"/>
      <w:adjustRightInd w:val="0"/>
      <w:spacing w:after="180"/>
      <w:textAlignment w:val="baseline"/>
    </w:pPr>
  </w:style>
  <w:style w:type="paragraph" w:styleId="Heading1">
    <w:name w:val="heading 1"/>
    <w:next w:val="Normal"/>
    <w:qFormat/>
    <w:rsid w:val="00BC1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1360"/>
    <w:pPr>
      <w:pBdr>
        <w:top w:val="none" w:sz="0" w:space="0" w:color="auto"/>
      </w:pBdr>
      <w:spacing w:before="180"/>
      <w:outlineLvl w:val="1"/>
    </w:pPr>
    <w:rPr>
      <w:sz w:val="32"/>
    </w:rPr>
  </w:style>
  <w:style w:type="paragraph" w:styleId="Heading3">
    <w:name w:val="heading 3"/>
    <w:basedOn w:val="Heading2"/>
    <w:next w:val="Normal"/>
    <w:qFormat/>
    <w:rsid w:val="00BC1360"/>
    <w:pPr>
      <w:spacing w:before="120"/>
      <w:outlineLvl w:val="2"/>
    </w:pPr>
    <w:rPr>
      <w:sz w:val="28"/>
    </w:rPr>
  </w:style>
  <w:style w:type="paragraph" w:styleId="Heading4">
    <w:name w:val="heading 4"/>
    <w:basedOn w:val="Heading3"/>
    <w:next w:val="Normal"/>
    <w:qFormat/>
    <w:rsid w:val="00BC1360"/>
    <w:pPr>
      <w:ind w:left="1418" w:hanging="1418"/>
      <w:outlineLvl w:val="3"/>
    </w:pPr>
    <w:rPr>
      <w:sz w:val="24"/>
    </w:rPr>
  </w:style>
  <w:style w:type="paragraph" w:styleId="Heading5">
    <w:name w:val="heading 5"/>
    <w:basedOn w:val="Heading4"/>
    <w:next w:val="Normal"/>
    <w:qFormat/>
    <w:rsid w:val="00BC1360"/>
    <w:pPr>
      <w:ind w:left="1701" w:hanging="1701"/>
      <w:outlineLvl w:val="4"/>
    </w:pPr>
    <w:rPr>
      <w:sz w:val="22"/>
    </w:rPr>
  </w:style>
  <w:style w:type="paragraph" w:styleId="Heading6">
    <w:name w:val="heading 6"/>
    <w:basedOn w:val="H6"/>
    <w:next w:val="Normal"/>
    <w:qFormat/>
    <w:rsid w:val="00BC1360"/>
    <w:pPr>
      <w:outlineLvl w:val="5"/>
    </w:pPr>
  </w:style>
  <w:style w:type="paragraph" w:styleId="Heading7">
    <w:name w:val="heading 7"/>
    <w:basedOn w:val="H6"/>
    <w:next w:val="Normal"/>
    <w:qFormat/>
    <w:rsid w:val="00BC1360"/>
    <w:pPr>
      <w:outlineLvl w:val="6"/>
    </w:pPr>
  </w:style>
  <w:style w:type="paragraph" w:styleId="Heading8">
    <w:name w:val="heading 8"/>
    <w:basedOn w:val="Heading1"/>
    <w:next w:val="Normal"/>
    <w:qFormat/>
    <w:rsid w:val="00BC1360"/>
    <w:pPr>
      <w:ind w:left="0" w:firstLine="0"/>
      <w:outlineLvl w:val="7"/>
    </w:pPr>
  </w:style>
  <w:style w:type="paragraph" w:styleId="Heading9">
    <w:name w:val="heading 9"/>
    <w:basedOn w:val="Heading8"/>
    <w:next w:val="Normal"/>
    <w:qFormat/>
    <w:rsid w:val="00BC1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C136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C136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C136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C1360"/>
    <w:pPr>
      <w:spacing w:before="180"/>
      <w:ind w:left="2693" w:hanging="2693"/>
    </w:pPr>
    <w:rPr>
      <w:b/>
    </w:rPr>
  </w:style>
  <w:style w:type="paragraph" w:styleId="TOC1">
    <w:name w:val="toc 1"/>
    <w:semiHidden/>
    <w:rsid w:val="00BC13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C1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C1360"/>
    <w:pPr>
      <w:ind w:left="1701" w:hanging="1701"/>
    </w:pPr>
  </w:style>
  <w:style w:type="paragraph" w:styleId="TOC4">
    <w:name w:val="toc 4"/>
    <w:basedOn w:val="TOC3"/>
    <w:semiHidden/>
    <w:rsid w:val="00BC1360"/>
    <w:pPr>
      <w:ind w:left="1418" w:hanging="1418"/>
    </w:pPr>
  </w:style>
  <w:style w:type="paragraph" w:styleId="TOC3">
    <w:name w:val="toc 3"/>
    <w:basedOn w:val="TOC2"/>
    <w:semiHidden/>
    <w:rsid w:val="00BC1360"/>
    <w:pPr>
      <w:ind w:left="1134" w:hanging="1134"/>
    </w:pPr>
  </w:style>
  <w:style w:type="paragraph" w:styleId="TOC2">
    <w:name w:val="toc 2"/>
    <w:basedOn w:val="TOC1"/>
    <w:semiHidden/>
    <w:rsid w:val="00BC1360"/>
    <w:pPr>
      <w:keepNext w:val="0"/>
      <w:spacing w:before="0"/>
      <w:ind w:left="851" w:hanging="851"/>
    </w:pPr>
    <w:rPr>
      <w:sz w:val="20"/>
    </w:rPr>
  </w:style>
  <w:style w:type="paragraph" w:styleId="Index2">
    <w:name w:val="index 2"/>
    <w:basedOn w:val="Index1"/>
    <w:semiHidden/>
    <w:rsid w:val="00BC1360"/>
    <w:pPr>
      <w:ind w:left="284"/>
    </w:pPr>
  </w:style>
  <w:style w:type="paragraph" w:styleId="Index1">
    <w:name w:val="index 1"/>
    <w:basedOn w:val="Normal"/>
    <w:semiHidden/>
    <w:rsid w:val="00BC1360"/>
    <w:pPr>
      <w:keepLines/>
      <w:spacing w:after="0"/>
    </w:pPr>
  </w:style>
  <w:style w:type="paragraph" w:customStyle="1" w:styleId="ZH">
    <w:name w:val="ZH"/>
    <w:rsid w:val="00BC1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C1360"/>
    <w:pPr>
      <w:outlineLvl w:val="9"/>
    </w:pPr>
  </w:style>
  <w:style w:type="paragraph" w:styleId="ListNumber2">
    <w:name w:val="List Number 2"/>
    <w:basedOn w:val="ListNumber"/>
    <w:rsid w:val="00BC1360"/>
    <w:pPr>
      <w:ind w:left="851"/>
    </w:pPr>
  </w:style>
  <w:style w:type="character" w:styleId="FootnoteReference">
    <w:name w:val="footnote reference"/>
    <w:semiHidden/>
    <w:rsid w:val="00BC1360"/>
    <w:rPr>
      <w:b/>
      <w:position w:val="6"/>
      <w:sz w:val="16"/>
    </w:rPr>
  </w:style>
  <w:style w:type="paragraph" w:styleId="FootnoteText">
    <w:name w:val="footnote text"/>
    <w:basedOn w:val="Normal"/>
    <w:semiHidden/>
    <w:rsid w:val="00BC1360"/>
    <w:pPr>
      <w:keepLines/>
      <w:spacing w:after="0"/>
      <w:ind w:left="454" w:hanging="454"/>
    </w:pPr>
    <w:rPr>
      <w:sz w:val="16"/>
    </w:rPr>
  </w:style>
  <w:style w:type="paragraph" w:customStyle="1" w:styleId="TAC">
    <w:name w:val="TAC"/>
    <w:basedOn w:val="TAL"/>
    <w:rsid w:val="00BC1360"/>
    <w:pPr>
      <w:jc w:val="center"/>
    </w:pPr>
  </w:style>
  <w:style w:type="paragraph" w:customStyle="1" w:styleId="TF">
    <w:name w:val="TF"/>
    <w:basedOn w:val="TH"/>
    <w:rsid w:val="00BC1360"/>
    <w:pPr>
      <w:keepNext w:val="0"/>
      <w:spacing w:before="0" w:after="240"/>
    </w:pPr>
  </w:style>
  <w:style w:type="paragraph" w:customStyle="1" w:styleId="NO">
    <w:name w:val="NO"/>
    <w:basedOn w:val="Normal"/>
    <w:rsid w:val="00BC1360"/>
    <w:pPr>
      <w:keepLines/>
      <w:ind w:left="1135" w:hanging="851"/>
    </w:pPr>
  </w:style>
  <w:style w:type="paragraph" w:styleId="TOC9">
    <w:name w:val="toc 9"/>
    <w:basedOn w:val="TOC8"/>
    <w:semiHidden/>
    <w:rsid w:val="00BC1360"/>
    <w:pPr>
      <w:ind w:left="1418" w:hanging="1418"/>
    </w:pPr>
  </w:style>
  <w:style w:type="paragraph" w:customStyle="1" w:styleId="EX">
    <w:name w:val="EX"/>
    <w:basedOn w:val="Normal"/>
    <w:rsid w:val="00BC1360"/>
    <w:pPr>
      <w:keepLines/>
      <w:ind w:left="1702" w:hanging="1418"/>
    </w:pPr>
  </w:style>
  <w:style w:type="paragraph" w:customStyle="1" w:styleId="FP">
    <w:name w:val="FP"/>
    <w:basedOn w:val="Normal"/>
    <w:rsid w:val="00BC1360"/>
    <w:pPr>
      <w:spacing w:after="0"/>
    </w:pPr>
  </w:style>
  <w:style w:type="paragraph" w:customStyle="1" w:styleId="LD">
    <w:name w:val="LD"/>
    <w:rsid w:val="00BC13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1360"/>
    <w:pPr>
      <w:spacing w:after="0"/>
    </w:pPr>
  </w:style>
  <w:style w:type="paragraph" w:customStyle="1" w:styleId="EW">
    <w:name w:val="EW"/>
    <w:basedOn w:val="EX"/>
    <w:rsid w:val="00BC1360"/>
    <w:pPr>
      <w:spacing w:after="0"/>
    </w:pPr>
  </w:style>
  <w:style w:type="paragraph" w:styleId="TOC6">
    <w:name w:val="toc 6"/>
    <w:basedOn w:val="TOC5"/>
    <w:next w:val="Normal"/>
    <w:semiHidden/>
    <w:rsid w:val="00BC1360"/>
    <w:pPr>
      <w:ind w:left="1985" w:hanging="1985"/>
    </w:pPr>
  </w:style>
  <w:style w:type="paragraph" w:styleId="TOC7">
    <w:name w:val="toc 7"/>
    <w:basedOn w:val="TOC6"/>
    <w:next w:val="Normal"/>
    <w:semiHidden/>
    <w:rsid w:val="00BC1360"/>
    <w:pPr>
      <w:ind w:left="2268" w:hanging="2268"/>
    </w:pPr>
  </w:style>
  <w:style w:type="paragraph" w:styleId="ListBullet2">
    <w:name w:val="List Bullet 2"/>
    <w:basedOn w:val="ListBullet"/>
    <w:rsid w:val="00BC1360"/>
    <w:pPr>
      <w:ind w:left="851"/>
    </w:pPr>
  </w:style>
  <w:style w:type="paragraph" w:styleId="ListBullet3">
    <w:name w:val="List Bullet 3"/>
    <w:basedOn w:val="ListBullet2"/>
    <w:rsid w:val="00BC1360"/>
    <w:pPr>
      <w:ind w:left="1135"/>
    </w:pPr>
  </w:style>
  <w:style w:type="paragraph" w:styleId="ListNumber">
    <w:name w:val="List Number"/>
    <w:basedOn w:val="List"/>
    <w:rsid w:val="00BC1360"/>
  </w:style>
  <w:style w:type="paragraph" w:customStyle="1" w:styleId="EQ">
    <w:name w:val="EQ"/>
    <w:basedOn w:val="Normal"/>
    <w:next w:val="Normal"/>
    <w:rsid w:val="00BC1360"/>
    <w:pPr>
      <w:keepLines/>
      <w:tabs>
        <w:tab w:val="center" w:pos="4536"/>
        <w:tab w:val="right" w:pos="9072"/>
      </w:tabs>
    </w:pPr>
    <w:rPr>
      <w:noProof/>
    </w:rPr>
  </w:style>
  <w:style w:type="paragraph" w:customStyle="1" w:styleId="TH">
    <w:name w:val="TH"/>
    <w:basedOn w:val="Normal"/>
    <w:rsid w:val="00BC1360"/>
    <w:pPr>
      <w:keepNext/>
      <w:keepLines/>
      <w:spacing w:before="60"/>
      <w:jc w:val="center"/>
    </w:pPr>
    <w:rPr>
      <w:rFonts w:ascii="Arial" w:hAnsi="Arial"/>
      <w:b/>
    </w:rPr>
  </w:style>
  <w:style w:type="paragraph" w:customStyle="1" w:styleId="NF">
    <w:name w:val="NF"/>
    <w:basedOn w:val="NO"/>
    <w:rsid w:val="00BC1360"/>
    <w:pPr>
      <w:keepNext/>
      <w:spacing w:after="0"/>
    </w:pPr>
    <w:rPr>
      <w:rFonts w:ascii="Arial" w:hAnsi="Arial"/>
      <w:sz w:val="18"/>
    </w:rPr>
  </w:style>
  <w:style w:type="paragraph" w:customStyle="1" w:styleId="PL">
    <w:name w:val="PL"/>
    <w:rsid w:val="00BC1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1360"/>
    <w:pPr>
      <w:jc w:val="right"/>
    </w:pPr>
  </w:style>
  <w:style w:type="paragraph" w:customStyle="1" w:styleId="H6">
    <w:name w:val="H6"/>
    <w:basedOn w:val="Heading5"/>
    <w:next w:val="Normal"/>
    <w:rsid w:val="00BC1360"/>
    <w:pPr>
      <w:ind w:left="1985" w:hanging="1985"/>
      <w:outlineLvl w:val="9"/>
    </w:pPr>
    <w:rPr>
      <w:sz w:val="20"/>
    </w:rPr>
  </w:style>
  <w:style w:type="paragraph" w:customStyle="1" w:styleId="TAN">
    <w:name w:val="TAN"/>
    <w:basedOn w:val="TAL"/>
    <w:rsid w:val="00BC1360"/>
    <w:pPr>
      <w:ind w:left="851" w:hanging="851"/>
    </w:pPr>
  </w:style>
  <w:style w:type="paragraph" w:customStyle="1" w:styleId="ZA">
    <w:name w:val="ZA"/>
    <w:rsid w:val="00BC1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1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1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1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1360"/>
    <w:pPr>
      <w:framePr w:wrap="notBeside" w:y="16161"/>
    </w:pPr>
  </w:style>
  <w:style w:type="character" w:customStyle="1" w:styleId="ZGSM">
    <w:name w:val="ZGSM"/>
    <w:rsid w:val="00BC1360"/>
  </w:style>
  <w:style w:type="paragraph" w:styleId="List2">
    <w:name w:val="List 2"/>
    <w:basedOn w:val="List"/>
    <w:rsid w:val="00BC1360"/>
    <w:pPr>
      <w:ind w:left="851"/>
    </w:pPr>
  </w:style>
  <w:style w:type="paragraph" w:customStyle="1" w:styleId="ZG">
    <w:name w:val="ZG"/>
    <w:rsid w:val="00BC1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C1360"/>
    <w:pPr>
      <w:ind w:left="1135"/>
    </w:pPr>
  </w:style>
  <w:style w:type="paragraph" w:styleId="List4">
    <w:name w:val="List 4"/>
    <w:basedOn w:val="List3"/>
    <w:rsid w:val="00BC1360"/>
    <w:pPr>
      <w:ind w:left="1418"/>
    </w:pPr>
  </w:style>
  <w:style w:type="paragraph" w:styleId="List5">
    <w:name w:val="List 5"/>
    <w:basedOn w:val="List4"/>
    <w:rsid w:val="00BC1360"/>
    <w:pPr>
      <w:ind w:left="1702"/>
    </w:pPr>
  </w:style>
  <w:style w:type="paragraph" w:customStyle="1" w:styleId="EditorsNote">
    <w:name w:val="Editor's Note"/>
    <w:basedOn w:val="NO"/>
    <w:rsid w:val="00BC1360"/>
    <w:rPr>
      <w:color w:val="FF0000"/>
    </w:rPr>
  </w:style>
  <w:style w:type="paragraph" w:styleId="List">
    <w:name w:val="List"/>
    <w:basedOn w:val="Normal"/>
    <w:rsid w:val="00BC1360"/>
    <w:pPr>
      <w:ind w:left="568" w:hanging="284"/>
    </w:pPr>
  </w:style>
  <w:style w:type="paragraph" w:styleId="ListBullet">
    <w:name w:val="List Bullet"/>
    <w:basedOn w:val="List"/>
    <w:rsid w:val="00BC1360"/>
  </w:style>
  <w:style w:type="paragraph" w:styleId="ListBullet4">
    <w:name w:val="List Bullet 4"/>
    <w:basedOn w:val="ListBullet3"/>
    <w:rsid w:val="00BC1360"/>
    <w:pPr>
      <w:ind w:left="1418"/>
    </w:pPr>
  </w:style>
  <w:style w:type="paragraph" w:styleId="ListBullet5">
    <w:name w:val="List Bullet 5"/>
    <w:basedOn w:val="ListBullet4"/>
    <w:rsid w:val="00BC1360"/>
    <w:pPr>
      <w:ind w:left="1702"/>
    </w:pPr>
  </w:style>
  <w:style w:type="paragraph" w:customStyle="1" w:styleId="B1">
    <w:name w:val="B1"/>
    <w:basedOn w:val="List"/>
    <w:rsid w:val="00BC1360"/>
  </w:style>
  <w:style w:type="paragraph" w:customStyle="1" w:styleId="B2">
    <w:name w:val="B2"/>
    <w:basedOn w:val="List2"/>
    <w:rsid w:val="00BC1360"/>
  </w:style>
  <w:style w:type="paragraph" w:customStyle="1" w:styleId="B3">
    <w:name w:val="B3"/>
    <w:basedOn w:val="List3"/>
    <w:rsid w:val="00BC1360"/>
  </w:style>
  <w:style w:type="paragraph" w:customStyle="1" w:styleId="B4">
    <w:name w:val="B4"/>
    <w:basedOn w:val="List4"/>
    <w:rsid w:val="00BC1360"/>
  </w:style>
  <w:style w:type="paragraph" w:customStyle="1" w:styleId="B5">
    <w:name w:val="B5"/>
    <w:basedOn w:val="List5"/>
    <w:rsid w:val="00BC1360"/>
  </w:style>
  <w:style w:type="paragraph" w:styleId="Footer">
    <w:name w:val="footer"/>
    <w:basedOn w:val="Header"/>
    <w:rsid w:val="00BC1360"/>
    <w:pPr>
      <w:jc w:val="center"/>
    </w:pPr>
    <w:rPr>
      <w:i/>
    </w:rPr>
  </w:style>
  <w:style w:type="paragraph" w:customStyle="1" w:styleId="ZTD">
    <w:name w:val="ZTD"/>
    <w:basedOn w:val="ZB"/>
    <w:rsid w:val="00BC136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2742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DE102-82D2-4B76-B1ED-3234003C5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Huawei-CT4#90-Rev0</cp:lastModifiedBy>
  <cp:revision>15</cp:revision>
  <cp:lastPrinted>2000-02-29T10:31:00Z</cp:lastPrinted>
  <dcterms:created xsi:type="dcterms:W3CDTF">2019-03-18T03:37:00Z</dcterms:created>
  <dcterms:modified xsi:type="dcterms:W3CDTF">2019-03-29T03:14:00Z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2015_ms_pID_725343">
    <vt:lpwstr>(2)yJ7nvDr/6j5PX+KCEoNmt8XICHBm87iw1tFnM6DpUBc4gZv1fxqKC7G3HhGr3RttYs8fsAND
iVMHg6MnOFWaCJhrJmbl3a2P1iKnh1vjLN6IwbsTFS04ORBvOj538aSw2mhHyn1+a4WCO1Uq
CjKityEZFSgAWxo0w7nKVvp8f8YsRQ3nl6RY+UuGuZy36LaAfkQG2PmckdfI1F+3UPYQvfWY
skibxfQUP5Qe/aNgg5</vt:lpwstr>
  </property>
  <property fmtid="{D5CDD505-2E9C-101B-9397-08002B2CF9AE}" pid="11" name="_2015_ms_pID_7253431">
    <vt:lpwstr>oxsoz3atCY/MAVkvr196fEvW3STNa9BXbT1JwMCgdJiA8bqOYNZPId
67sBVwRcKWqjdhCzG1R+UuSeVo94zWTJmgqrP2ehb0FdSQPQzgPHCB9NGKARWDuDvxWMOFhX
cZNTbRXM8twQERHLHMUlEMExIKcb+7O9PC8AXaC4BHQlYY5Iatcm2w7NyCPw3lBI7vo=</vt:lpwstr>
  </property>
</Properties>
</file>