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1CDA3" w14:textId="5DD85AAB" w:rsidR="00351DA0" w:rsidRDefault="00351DA0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</w:t>
      </w:r>
      <w:r w:rsidR="00D36A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C4-18</w:t>
      </w:r>
      <w:r w:rsidR="00D36AD7">
        <w:rPr>
          <w:b/>
          <w:noProof/>
          <w:sz w:val="24"/>
        </w:rPr>
        <w:t>6286</w:t>
      </w:r>
    </w:p>
    <w:p w14:paraId="6B0AC97E" w14:textId="1839FA1A" w:rsidR="006436E8" w:rsidRDefault="00D36AD7" w:rsidP="00351D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  <w:r w:rsidR="00016C40">
        <w:rPr>
          <w:b/>
          <w:noProof/>
          <w:sz w:val="24"/>
        </w:rPr>
        <w:tab/>
        <w:t>was C4-185</w:t>
      </w:r>
      <w:r>
        <w:rPr>
          <w:b/>
          <w:noProof/>
          <w:sz w:val="24"/>
        </w:rPr>
        <w:t>579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829CC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0DA77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4ABC9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765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F67BD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32F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43BC9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9CD5C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67077C1" w14:textId="77777777" w:rsidR="001E41F3" w:rsidRDefault="009D560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3AF0F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F295A" w14:textId="02A70DDD" w:rsidR="001E41F3" w:rsidRPr="00655AAD" w:rsidRDefault="00655AAD" w:rsidP="00655AAD">
            <w:pPr>
              <w:pStyle w:val="CRCoverPage"/>
              <w:rPr>
                <w:b/>
                <w:bCs/>
                <w:noProof/>
                <w:sz w:val="28"/>
              </w:rPr>
            </w:pPr>
            <w:r w:rsidRPr="00655AAD">
              <w:rPr>
                <w:b/>
                <w:bCs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14:paraId="6B12455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FB5780" w14:textId="41EA5A91" w:rsidR="001E41F3" w:rsidRDefault="00D36A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6358A0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0657B5" w14:textId="6B132D97" w:rsidR="001E41F3" w:rsidRDefault="009D56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75301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6F2AD3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FA7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BA16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654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8B0DC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FD25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F3230" w14:textId="77777777">
        <w:tc>
          <w:tcPr>
            <w:tcW w:w="9641" w:type="dxa"/>
            <w:gridSpan w:val="9"/>
          </w:tcPr>
          <w:p w14:paraId="059C32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4544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E42EFC" w14:textId="77777777" w:rsidTr="00A7671C">
        <w:tc>
          <w:tcPr>
            <w:tcW w:w="2835" w:type="dxa"/>
          </w:tcPr>
          <w:p w14:paraId="65589C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7C8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026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D974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4D51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39B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9A1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415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F6032B" w14:textId="77777777" w:rsidR="00F25D98" w:rsidRDefault="005923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B53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B061C9A" w14:textId="77777777">
        <w:tc>
          <w:tcPr>
            <w:tcW w:w="9641" w:type="dxa"/>
            <w:gridSpan w:val="11"/>
          </w:tcPr>
          <w:p w14:paraId="50EACE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EDBA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8434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03786" w14:textId="6C26B6BD" w:rsidR="001E41F3" w:rsidRDefault="00E31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Report Trigger IMMER</w:t>
            </w:r>
          </w:p>
        </w:tc>
      </w:tr>
      <w:tr w:rsidR="001E41F3" w14:paraId="64D0BD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A799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E0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9D4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77772" w14:textId="5D4B2FF1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79D8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D56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C878" w14:textId="77777777" w:rsidR="001E41F3" w:rsidRDefault="0064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34C75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76F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2B1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D31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0DE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E98B540" w14:textId="600BB04A" w:rsidR="001E41F3" w:rsidRDefault="00392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CUPS-CT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36E1B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261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9C4BD" w14:textId="64FB07EC" w:rsidR="001E41F3" w:rsidRDefault="0057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016C4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16C40">
              <w:rPr>
                <w:noProof/>
              </w:rPr>
              <w:t>13</w:t>
            </w:r>
          </w:p>
        </w:tc>
      </w:tr>
      <w:tr w:rsidR="001E41F3" w14:paraId="716CF6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562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566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918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250F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EE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9C52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36DB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98AC36" w14:textId="10C7A446" w:rsidR="001E41F3" w:rsidRDefault="007E7C5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138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93C2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B65C6" w14:textId="52B1F16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92316">
              <w:rPr>
                <w:noProof/>
              </w:rPr>
              <w:t>1</w:t>
            </w:r>
            <w:r w:rsidR="007E7C54">
              <w:rPr>
                <w:noProof/>
              </w:rPr>
              <w:t>4</w:t>
            </w:r>
          </w:p>
        </w:tc>
      </w:tr>
      <w:tr w:rsidR="001E41F3" w14:paraId="34E557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3E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0B1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2CB1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A1C3E8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110C80" w14:textId="77777777">
        <w:tc>
          <w:tcPr>
            <w:tcW w:w="1843" w:type="dxa"/>
          </w:tcPr>
          <w:p w14:paraId="5D52E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11DC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FCAB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99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114CD" w14:textId="62E4B9B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specified in a note that</w:t>
            </w:r>
          </w:p>
          <w:p w14:paraId="08A8FFB5" w14:textId="59E9F653" w:rsidR="00FC2F3F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eastAsia="Batang"/>
                <w:noProof/>
                <w:lang w:eastAsia="ko-KR"/>
              </w:rPr>
              <w:t>NOTE</w:t>
            </w:r>
            <w:r w:rsidRPr="001326CC">
              <w:rPr>
                <w:rFonts w:eastAsia="Batang"/>
                <w:noProof/>
                <w:lang w:eastAsia="ko-KR"/>
              </w:rPr>
              <w:t xml:space="preserve"> </w:t>
            </w:r>
            <w:r>
              <w:rPr>
                <w:rFonts w:eastAsia="Batang"/>
                <w:noProof/>
                <w:lang w:eastAsia="ko-KR"/>
              </w:rPr>
              <w:t>4:</w:t>
            </w:r>
            <w:r>
              <w:rPr>
                <w:rFonts w:eastAsia="Batang"/>
                <w:noProof/>
                <w:lang w:eastAsia="ko-KR"/>
              </w:rPr>
              <w:tab/>
              <w:t xml:space="preserve">It is up to the CP function to request the UP function to generate an immediate report (or not) as specified above when the CP function modifies a URR or any other rules of the </w:t>
            </w:r>
            <w:r w:rsidRPr="002C790A">
              <w:rPr>
                <w:rFonts w:eastAsia="Batang"/>
                <w:noProof/>
                <w:lang w:eastAsia="ko-KR"/>
              </w:rPr>
              <w:t>PFCP</w:t>
            </w:r>
            <w:r>
              <w:rPr>
                <w:rFonts w:eastAsia="Batang"/>
                <w:noProof/>
                <w:lang w:eastAsia="ko-KR"/>
              </w:rPr>
              <w:t xml:space="preserve"> session. As an exception, the UP function always generates an immediate report when being instructed to remove a URR or deactivate a network resource measurement</w:t>
            </w:r>
            <w:r w:rsidRPr="00A25A47">
              <w:rPr>
                <w:lang w:val="en-US"/>
              </w:rPr>
              <w:t xml:space="preserve"> </w:t>
            </w:r>
            <w:r>
              <w:rPr>
                <w:lang w:val="en-US"/>
              </w:rPr>
              <w:t>via the Inactive Measurement flag of the Measurement Information IE of the URR</w:t>
            </w:r>
            <w:r>
              <w:rPr>
                <w:noProof/>
              </w:rPr>
              <w:t>"</w:t>
            </w:r>
            <w:r w:rsidR="00FC2F3F">
              <w:rPr>
                <w:noProof/>
              </w:rPr>
              <w:t xml:space="preserve"> </w:t>
            </w:r>
          </w:p>
          <w:p w14:paraId="7F9BC702" w14:textId="162E9768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3380B" w14:textId="56A14F81" w:rsidR="00BD33DA" w:rsidRDefault="00BD33DA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it is not clear in such case, how to set the Usage Report Trigger for the corresponding usage report.</w:t>
            </w:r>
          </w:p>
          <w:p w14:paraId="0573F81C" w14:textId="4D020165" w:rsidR="00D36AD7" w:rsidRDefault="00D36AD7" w:rsidP="00FC2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FC5482" w14:textId="7C4AF72D" w:rsidR="00D36AD7" w:rsidRDefault="00D36AD7" w:rsidP="00FC2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There is already a reporting trigger TERMR</w:t>
            </w:r>
            <w:r w:rsidR="00F50105">
              <w:rPr>
                <w:noProof/>
              </w:rPr>
              <w:t>(</w:t>
            </w:r>
            <w:r w:rsidR="00F50105">
              <w:rPr>
                <w:noProof/>
              </w:rPr>
              <w:t>Termination Report</w:t>
            </w:r>
            <w:bookmarkStart w:id="2" w:name="_GoBack"/>
            <w:bookmarkEnd w:id="2"/>
            <w:r w:rsidR="00F50105">
              <w:rPr>
                <w:noProof/>
              </w:rPr>
              <w:t>)</w:t>
            </w:r>
            <w:r>
              <w:rPr>
                <w:noProof/>
              </w:rPr>
              <w:t xml:space="preserve"> defined for a URR removal.</w:t>
            </w:r>
          </w:p>
          <w:p w14:paraId="42E22204" w14:textId="1F7F905E" w:rsidR="00FB604E" w:rsidRDefault="00FB604E" w:rsidP="003923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7D2F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51CC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180B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07F5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77B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9534A0" w14:textId="311EB8E4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IMMER in the corresponding usage reports.</w:t>
            </w:r>
          </w:p>
        </w:tc>
      </w:tr>
      <w:tr w:rsidR="001E41F3" w14:paraId="0329BE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F132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1EA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1A09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782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026D" w14:textId="099FD2F8" w:rsidR="001E41F3" w:rsidRDefault="00BD3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requirements may lead different implementation, thus may result in unexpected error.</w:t>
            </w:r>
          </w:p>
        </w:tc>
      </w:tr>
      <w:tr w:rsidR="001E41F3" w14:paraId="732A805A" w14:textId="77777777">
        <w:tc>
          <w:tcPr>
            <w:tcW w:w="2268" w:type="dxa"/>
            <w:gridSpan w:val="2"/>
          </w:tcPr>
          <w:p w14:paraId="10DA4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2713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6D753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AF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9C49" w14:textId="218B18D9" w:rsidR="001E41F3" w:rsidRDefault="00433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BD33DA">
              <w:rPr>
                <w:noProof/>
              </w:rPr>
              <w:t>41</w:t>
            </w:r>
          </w:p>
        </w:tc>
      </w:tr>
      <w:tr w:rsidR="001E41F3" w14:paraId="3B23B8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5B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AC3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9771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6455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B0C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897E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D275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EE148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76F82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E103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03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FDEC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21E3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F34323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5F3E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B4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CA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B9D63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D18D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2B336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74D1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A42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660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5117" w14:textId="77777777" w:rsidR="001E41F3" w:rsidRDefault="00592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2DB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1E10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CED14E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8A16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9E38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DD77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7AF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A7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0FF6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AB9C8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5F463" w14:textId="77777777" w:rsidR="00E51592" w:rsidRDefault="00E51592" w:rsidP="00E51592">
      <w:pPr>
        <w:pStyle w:val="CRCoverPage"/>
        <w:spacing w:after="0"/>
        <w:rPr>
          <w:noProof/>
          <w:sz w:val="8"/>
          <w:szCs w:val="8"/>
        </w:rPr>
      </w:pPr>
    </w:p>
    <w:p w14:paraId="165D65CA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4E603C" w14:textId="77777777" w:rsidR="00BD33DA" w:rsidRPr="00EA0173" w:rsidRDefault="00BD33DA" w:rsidP="00BD33DA">
      <w:pPr>
        <w:pStyle w:val="Heading3"/>
      </w:pPr>
      <w:bookmarkStart w:id="3" w:name="_Toc509916625"/>
      <w:r w:rsidRPr="00EA0173">
        <w:t>8.</w:t>
      </w:r>
      <w:r w:rsidRPr="003C3723">
        <w:rPr>
          <w:lang w:val="en-US"/>
        </w:rPr>
        <w:t>2.</w:t>
      </w:r>
      <w:r>
        <w:rPr>
          <w:lang w:val="en-US"/>
        </w:rPr>
        <w:t>41</w:t>
      </w:r>
      <w:r w:rsidRPr="00EA0173">
        <w:tab/>
      </w:r>
      <w:r>
        <w:t>Usage Report Trigger</w:t>
      </w:r>
      <w:bookmarkEnd w:id="3"/>
    </w:p>
    <w:p w14:paraId="6BCEAFD7" w14:textId="77777777" w:rsidR="00BD33DA" w:rsidRDefault="00BD33DA" w:rsidP="00BD33DA">
      <w:pPr>
        <w:rPr>
          <w:lang w:eastAsia="zh-CN"/>
        </w:rPr>
      </w:pPr>
      <w:r w:rsidRPr="00EA0173">
        <w:t xml:space="preserve">The </w:t>
      </w:r>
      <w:r>
        <w:t xml:space="preserve">Usage </w:t>
      </w:r>
      <w:r>
        <w:rPr>
          <w:lang w:val="en-US" w:eastAsia="zh-CN"/>
        </w:rPr>
        <w:t xml:space="preserve">Report Trigger </w:t>
      </w:r>
      <w:r>
        <w:rPr>
          <w:lang w:eastAsia="ja-JP"/>
        </w:rPr>
        <w:t xml:space="preserve">IE </w:t>
      </w:r>
      <w:r>
        <w:rPr>
          <w:rFonts w:eastAsia="Batang"/>
          <w:lang w:eastAsia="ko-KR"/>
        </w:rPr>
        <w:t xml:space="preserve">shall be encoded </w:t>
      </w:r>
      <w:r w:rsidRPr="00FE320E">
        <w:rPr>
          <w:lang w:eastAsia="ja-JP"/>
        </w:rPr>
        <w:t xml:space="preserve">as shown in </w:t>
      </w:r>
      <w:r>
        <w:rPr>
          <w:rFonts w:hint="eastAsia"/>
          <w:lang w:eastAsia="zh-CN"/>
        </w:rPr>
        <w:t>F</w:t>
      </w:r>
      <w:r w:rsidRPr="00FE320E">
        <w:rPr>
          <w:lang w:eastAsia="ja-JP"/>
        </w:rPr>
        <w:t>igure</w:t>
      </w:r>
      <w:r w:rsidRPr="00861AAA">
        <w:rPr>
          <w:lang w:eastAsia="ja-JP"/>
        </w:rPr>
        <w:t xml:space="preserve"> </w:t>
      </w:r>
      <w:r w:rsidRPr="007F4358">
        <w:rPr>
          <w:lang w:eastAsia="zh-CN"/>
        </w:rPr>
        <w:t>8.</w:t>
      </w:r>
      <w:r>
        <w:rPr>
          <w:lang w:eastAsia="zh-CN"/>
        </w:rPr>
        <w:t>2.41</w:t>
      </w:r>
      <w:r w:rsidRPr="007F4358">
        <w:rPr>
          <w:lang w:eastAsia="zh-CN"/>
        </w:rPr>
        <w:t>-1</w:t>
      </w:r>
      <w:r>
        <w:rPr>
          <w:lang w:eastAsia="zh-CN"/>
        </w:rPr>
        <w:t>.</w:t>
      </w:r>
      <w:r w:rsidRPr="007E23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indicates </w:t>
      </w:r>
      <w:r>
        <w:t>the trigger of the usage report</w:t>
      </w:r>
      <w:r>
        <w:rPr>
          <w:lang w:eastAsia="zh-CN"/>
        </w:rPr>
        <w:t>.</w:t>
      </w:r>
    </w:p>
    <w:p w14:paraId="733CC755" w14:textId="77777777" w:rsidR="00BD33DA" w:rsidRDefault="00BD33DA" w:rsidP="00BD33DA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BD33DA" w:rsidRPr="00EA0173" w14:paraId="724CBFEE" w14:textId="77777777" w:rsidTr="00F9745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7DB80E5F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90C5484" w14:textId="77777777" w:rsidR="00BD33DA" w:rsidRPr="00EA0173" w:rsidRDefault="00BD33DA" w:rsidP="00F9745B">
            <w:pPr>
              <w:pStyle w:val="TAH"/>
            </w:pPr>
          </w:p>
        </w:tc>
        <w:tc>
          <w:tcPr>
            <w:tcW w:w="4710" w:type="dxa"/>
            <w:gridSpan w:val="8"/>
          </w:tcPr>
          <w:p w14:paraId="09130521" w14:textId="77777777" w:rsidR="00BD33DA" w:rsidRPr="00EA0173" w:rsidRDefault="00BD33DA" w:rsidP="00F9745B">
            <w:pPr>
              <w:pStyle w:val="TAH"/>
            </w:pPr>
            <w:r w:rsidRPr="00EA0173">
              <w:t>Bits</w:t>
            </w:r>
          </w:p>
        </w:tc>
        <w:tc>
          <w:tcPr>
            <w:tcW w:w="588" w:type="dxa"/>
          </w:tcPr>
          <w:p w14:paraId="39B866CE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2C0FE10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56BF82A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</w:tcPr>
          <w:p w14:paraId="1A1C098C" w14:textId="77777777" w:rsidR="00BD33DA" w:rsidRPr="00EA0173" w:rsidRDefault="00BD33DA" w:rsidP="00F9745B">
            <w:pPr>
              <w:pStyle w:val="TAH"/>
            </w:pPr>
            <w:r w:rsidRPr="00EA0173"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A712BB" w14:textId="77777777" w:rsidR="00BD33DA" w:rsidRPr="00EA0173" w:rsidRDefault="00BD33DA" w:rsidP="00F9745B">
            <w:pPr>
              <w:pStyle w:val="TAH"/>
            </w:pPr>
            <w:r w:rsidRPr="00EA0173"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8665B9" w14:textId="77777777" w:rsidR="00BD33DA" w:rsidRPr="00EA0173" w:rsidRDefault="00BD33DA" w:rsidP="00F9745B">
            <w:pPr>
              <w:pStyle w:val="TAH"/>
            </w:pPr>
            <w:r w:rsidRPr="00EA0173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2F96997" w14:textId="77777777" w:rsidR="00BD33DA" w:rsidRPr="00EA0173" w:rsidRDefault="00BD33DA" w:rsidP="00F9745B">
            <w:pPr>
              <w:pStyle w:val="TAH"/>
            </w:pPr>
            <w:r w:rsidRPr="00EA0173"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554713E" w14:textId="77777777" w:rsidR="00BD33DA" w:rsidRPr="00EA0173" w:rsidRDefault="00BD33DA" w:rsidP="00F9745B">
            <w:pPr>
              <w:pStyle w:val="TAH"/>
            </w:pPr>
            <w:r w:rsidRPr="00EA0173"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3891185" w14:textId="77777777" w:rsidR="00BD33DA" w:rsidRPr="00EA0173" w:rsidRDefault="00BD33DA" w:rsidP="00F9745B">
            <w:pPr>
              <w:pStyle w:val="TAH"/>
            </w:pPr>
            <w:r w:rsidRPr="00EA0173"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C71E56D" w14:textId="77777777" w:rsidR="00BD33DA" w:rsidRPr="00EA0173" w:rsidRDefault="00BD33DA" w:rsidP="00F9745B">
            <w:pPr>
              <w:pStyle w:val="TAH"/>
            </w:pPr>
            <w:r w:rsidRPr="00EA0173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87B2C5E" w14:textId="77777777" w:rsidR="00BD33DA" w:rsidRPr="00EA0173" w:rsidRDefault="00BD33DA" w:rsidP="00F9745B">
            <w:pPr>
              <w:pStyle w:val="TAH"/>
            </w:pPr>
            <w:r w:rsidRPr="00EA0173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861B43D" w14:textId="77777777" w:rsidR="00BD33DA" w:rsidRPr="00EA0173" w:rsidRDefault="00BD33DA" w:rsidP="00F9745B">
            <w:pPr>
              <w:pStyle w:val="TAH"/>
            </w:pPr>
            <w:r w:rsidRPr="00EA0173">
              <w:t>1</w:t>
            </w:r>
          </w:p>
        </w:tc>
        <w:tc>
          <w:tcPr>
            <w:tcW w:w="588" w:type="dxa"/>
          </w:tcPr>
          <w:p w14:paraId="574C7ACD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ECFFD13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838286C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D73AC80" w14:textId="77777777" w:rsidR="00BD33DA" w:rsidRPr="00EA0173" w:rsidRDefault="00BD33DA" w:rsidP="00F9745B">
            <w:pPr>
              <w:pStyle w:val="TAC"/>
            </w:pPr>
            <w:r w:rsidRPr="00EA0173">
              <w:t>1</w:t>
            </w:r>
            <w:r>
              <w:t xml:space="preserve">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6850" w14:textId="77777777" w:rsidR="00BD33DA" w:rsidRPr="00EA0173" w:rsidRDefault="00BD33DA" w:rsidP="00F9745B">
            <w:pPr>
              <w:pStyle w:val="TAC"/>
            </w:pPr>
            <w:r w:rsidRPr="00EA0173">
              <w:t xml:space="preserve">Type = </w:t>
            </w:r>
            <w:r>
              <w:rPr>
                <w:lang w:val="sv-SE"/>
              </w:rPr>
              <w:t>63</w:t>
            </w:r>
            <w:r w:rsidRPr="00EA0173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C87BFA6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529C404D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C2C9D78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6A1B6B8" w14:textId="77777777" w:rsidR="00BD33DA" w:rsidRPr="00EA0173" w:rsidRDefault="00BD33DA" w:rsidP="00F9745B">
            <w:pPr>
              <w:pStyle w:val="TAC"/>
            </w:pPr>
            <w: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9E8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 w:rsidRPr="00EA0173">
              <w:t xml:space="preserve">Length = </w:t>
            </w:r>
            <w:r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2DEAF9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6E8DB06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F5BAEC0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B4BE15B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1F3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IMMER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C45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F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44A7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20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C6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DB3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4DF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7EBDD1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47A99BDE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CB4E1E4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24AC184" w14:textId="77777777" w:rsidR="00BD33DA" w:rsidRPr="00144341" w:rsidRDefault="00BD33DA" w:rsidP="00F9745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F0E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75B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FB88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noProof/>
                <w:lang w:val="sv-SE"/>
              </w:rPr>
              <w:t>ENVCL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8990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MONIT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4E93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TERMR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181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LIUSA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E57A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D94" w14:textId="77777777" w:rsidR="00BD33DA" w:rsidRPr="00EA0173" w:rsidRDefault="00BD33DA" w:rsidP="00F974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241EAB98" w14:textId="77777777" w:rsidR="00BD33DA" w:rsidRPr="00EA0173" w:rsidRDefault="00BD33DA" w:rsidP="00F9745B">
            <w:pPr>
              <w:pStyle w:val="TAC"/>
            </w:pPr>
          </w:p>
        </w:tc>
      </w:tr>
      <w:tr w:rsidR="00BD33DA" w:rsidRPr="00EA0173" w14:paraId="1ED26AF4" w14:textId="77777777" w:rsidTr="00F9745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50CD6F96" w14:textId="77777777" w:rsidR="00BD33DA" w:rsidRPr="00EA0173" w:rsidRDefault="00BD33DA" w:rsidP="00F9745B">
            <w:pPr>
              <w:pStyle w:val="TAC"/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3EA275" w14:textId="77777777" w:rsidR="00BD33DA" w:rsidRPr="00EA0173" w:rsidRDefault="00BD33DA" w:rsidP="00F9745B">
            <w:pPr>
              <w:pStyle w:val="TAC"/>
            </w:pPr>
            <w:r>
              <w:rPr>
                <w:lang w:eastAsia="zh-CN"/>
              </w:rPr>
              <w:t>7</w:t>
            </w:r>
            <w: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61F6" w14:textId="77777777" w:rsidR="00BD33DA" w:rsidRPr="007A5FE7" w:rsidRDefault="00BD33DA" w:rsidP="00F9745B">
            <w:pPr>
              <w:pStyle w:val="TAC"/>
              <w:rPr>
                <w:lang w:val="en-US"/>
              </w:rPr>
            </w:pPr>
            <w:r w:rsidRPr="00EA0173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19CCCB" w14:textId="77777777" w:rsidR="00BD33DA" w:rsidRPr="00EA0173" w:rsidRDefault="00BD33DA" w:rsidP="00F9745B">
            <w:pPr>
              <w:pStyle w:val="TAC"/>
            </w:pPr>
          </w:p>
        </w:tc>
      </w:tr>
    </w:tbl>
    <w:p w14:paraId="095DD901" w14:textId="77777777" w:rsidR="00BD33DA" w:rsidRDefault="00BD33DA" w:rsidP="00BD33DA">
      <w:pPr>
        <w:pStyle w:val="TF"/>
        <w:rPr>
          <w:lang w:eastAsia="ja-JP"/>
        </w:rPr>
      </w:pPr>
      <w:r w:rsidRPr="00EE7734">
        <w:t xml:space="preserve">Figure </w:t>
      </w:r>
      <w:r w:rsidRPr="00EE7734">
        <w:rPr>
          <w:lang w:eastAsia="zh-CN"/>
        </w:rPr>
        <w:t>8</w:t>
      </w:r>
      <w:r w:rsidRPr="00EE7734">
        <w:rPr>
          <w:lang w:eastAsia="ja-JP"/>
        </w:rPr>
        <w:t>.</w:t>
      </w:r>
      <w:r w:rsidRPr="003C3723">
        <w:rPr>
          <w:lang w:val="en-US" w:eastAsia="ja-JP"/>
        </w:rPr>
        <w:t>2.</w:t>
      </w:r>
      <w:r>
        <w:rPr>
          <w:lang w:val="en-US" w:eastAsia="zh-CN"/>
        </w:rPr>
        <w:t>41</w:t>
      </w:r>
      <w:r w:rsidRPr="00EE7734">
        <w:rPr>
          <w:lang w:eastAsia="zh-CN"/>
        </w:rPr>
        <w:t>-</w:t>
      </w:r>
      <w:r w:rsidRPr="00EE7734">
        <w:rPr>
          <w:lang w:eastAsia="ja-JP"/>
        </w:rPr>
        <w:t>1</w:t>
      </w:r>
      <w:r w:rsidRPr="00EE7734">
        <w:t xml:space="preserve">: </w:t>
      </w:r>
      <w:r>
        <w:t xml:space="preserve">Usage </w:t>
      </w:r>
      <w:r>
        <w:rPr>
          <w:lang w:eastAsia="ja-JP"/>
        </w:rPr>
        <w:t>Report Trigger</w:t>
      </w:r>
    </w:p>
    <w:p w14:paraId="705A9DFA" w14:textId="77777777" w:rsidR="00BD33DA" w:rsidRDefault="00BD33DA" w:rsidP="00BD33DA">
      <w:pPr>
        <w:rPr>
          <w:noProof/>
        </w:rPr>
      </w:pPr>
      <w:r>
        <w:rPr>
          <w:noProof/>
        </w:rPr>
        <w:t>Octet 5 shall be encoded as follows:</w:t>
      </w:r>
    </w:p>
    <w:p w14:paraId="5F6B7CE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PERIO (</w:t>
      </w:r>
      <w:r w:rsidRPr="00F04459">
        <w:rPr>
          <w:lang w:eastAsia="zh-CN"/>
        </w:rPr>
        <w:t>Periodic Reporting)</w:t>
      </w:r>
      <w:r>
        <w:rPr>
          <w:noProof/>
        </w:rPr>
        <w:t>: when set to 1, this indicates a periodic report.</w:t>
      </w:r>
    </w:p>
    <w:p w14:paraId="39A27D5C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VOLTH (</w:t>
      </w:r>
      <w:r w:rsidRPr="00F04459">
        <w:rPr>
          <w:lang w:eastAsia="zh-CN"/>
        </w:rPr>
        <w:t>Volume Threshold)</w:t>
      </w:r>
      <w:r>
        <w:rPr>
          <w:noProof/>
        </w:rPr>
        <w:t>: when set to 1, this indicates that the data volume usage reaches a volume threshold.</w:t>
      </w:r>
    </w:p>
    <w:p w14:paraId="29B0000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3 – TIMTH (</w:t>
      </w:r>
      <w:r w:rsidRPr="00F04459">
        <w:rPr>
          <w:lang w:eastAsia="zh-CN"/>
        </w:rPr>
        <w:t>Time Threshold)</w:t>
      </w:r>
      <w:r>
        <w:rPr>
          <w:noProof/>
        </w:rPr>
        <w:t>: when set to 1, this indicates that the time usage reaches a volume threshold.</w:t>
      </w:r>
    </w:p>
    <w:p w14:paraId="5FFEAD17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4 – QUHTI (Quota Holding</w:t>
      </w:r>
      <w:r w:rsidRPr="00F04459">
        <w:rPr>
          <w:lang w:eastAsia="zh-CN"/>
        </w:rPr>
        <w:t xml:space="preserve"> Time)</w:t>
      </w:r>
      <w:r>
        <w:rPr>
          <w:noProof/>
        </w:rPr>
        <w:t>: when set to 1, this indicates that no packets have been received for a period exceeding the Quota Holding Time.</w:t>
      </w:r>
    </w:p>
    <w:p w14:paraId="4843384D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5 – START (</w:t>
      </w:r>
      <w:r w:rsidRPr="00F04459">
        <w:rPr>
          <w:lang w:eastAsia="zh-CN"/>
        </w:rPr>
        <w:t>Start of Traffic)</w:t>
      </w:r>
      <w:r>
        <w:rPr>
          <w:noProof/>
        </w:rPr>
        <w:t>: when set to 1, this indicates that the start of traffic is detected.</w:t>
      </w:r>
    </w:p>
    <w:p w14:paraId="55D3BFDB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6 – STOPT (</w:t>
      </w:r>
      <w:r w:rsidRPr="00F04459">
        <w:rPr>
          <w:lang w:eastAsia="zh-CN"/>
        </w:rPr>
        <w:t>Stop of Traffic)</w:t>
      </w:r>
      <w:r>
        <w:rPr>
          <w:noProof/>
        </w:rPr>
        <w:t>: when set to 1, this indicates that the stop of traffic is detected.</w:t>
      </w:r>
    </w:p>
    <w:p w14:paraId="37742540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7 - DROTH (Dropped DL Traffic Threshold): when set to 1, this indicates that the DL traffic being dropped reaches a threshold.</w:t>
      </w:r>
    </w:p>
    <w:p w14:paraId="7DC5E947" w14:textId="2BB4844B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8 – IMMER (</w:t>
      </w:r>
      <w:r w:rsidRPr="00F04459">
        <w:rPr>
          <w:lang w:eastAsia="zh-CN"/>
        </w:rPr>
        <w:t>Immediate Report)</w:t>
      </w:r>
      <w:r>
        <w:rPr>
          <w:noProof/>
        </w:rPr>
        <w:t>: when set to 1, this indicates an immediate report reported on CP function demand</w:t>
      </w:r>
      <w:ins w:id="4" w:author="YONG YANG, Ericsson" w:date="2018-06-12T13:15:00Z">
        <w:r>
          <w:rPr>
            <w:noProof/>
          </w:rPr>
          <w:t xml:space="preserve">, </w:t>
        </w:r>
      </w:ins>
      <w:ins w:id="5" w:author="YONG YANG, Ericsson" w:date="2018-06-28T16:47:00Z">
        <w:r w:rsidR="0047044A">
          <w:rPr>
            <w:noProof/>
          </w:rPr>
          <w:t xml:space="preserve">or when </w:t>
        </w:r>
        <w:r w:rsidR="0047044A">
          <w:rPr>
            <w:rFonts w:eastAsia="Batang"/>
            <w:noProof/>
            <w:lang w:eastAsia="ko-KR"/>
          </w:rPr>
          <w:t>the UP function generates an immediate report e.g. due to being instructed to deactivate a network resource measurement</w:t>
        </w:r>
        <w:r w:rsidR="0047044A" w:rsidRPr="00A25A47">
          <w:rPr>
            <w:lang w:val="en-US"/>
          </w:rPr>
          <w:t xml:space="preserve"> </w:t>
        </w:r>
        <w:r w:rsidR="0047044A">
          <w:rPr>
            <w:lang w:val="en-US"/>
          </w:rPr>
          <w:t>via the Inactive Measurement flag of the Measurement Information IE of the URR</w:t>
        </w:r>
      </w:ins>
      <w:r w:rsidR="0047044A">
        <w:rPr>
          <w:lang w:val="en-US"/>
        </w:rPr>
        <w:t>.</w:t>
      </w:r>
    </w:p>
    <w:p w14:paraId="2C93519D" w14:textId="77777777" w:rsidR="00BD33DA" w:rsidRDefault="00BD33DA" w:rsidP="00BD33DA">
      <w:pPr>
        <w:rPr>
          <w:noProof/>
        </w:rPr>
      </w:pPr>
      <w:r>
        <w:rPr>
          <w:noProof/>
        </w:rPr>
        <w:t>Octet 6 shall be encoded as follows:</w:t>
      </w:r>
    </w:p>
    <w:p w14:paraId="2AAEC196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1 – VOLQU (</w:t>
      </w:r>
      <w:r w:rsidRPr="00F04459">
        <w:rPr>
          <w:lang w:eastAsia="zh-CN"/>
        </w:rPr>
        <w:t xml:space="preserve">Volume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Volume Quota has been exhausted.</w:t>
      </w:r>
    </w:p>
    <w:p w14:paraId="0D457142" w14:textId="77777777" w:rsidR="00BD33DA" w:rsidRDefault="00BD33DA" w:rsidP="00BD33D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Bit 2 – TIMQU (</w:t>
      </w:r>
      <w:r w:rsidRPr="00F04459">
        <w:rPr>
          <w:lang w:eastAsia="zh-CN"/>
        </w:rPr>
        <w:t xml:space="preserve">Time </w:t>
      </w:r>
      <w:r>
        <w:rPr>
          <w:lang w:eastAsia="zh-CN"/>
        </w:rPr>
        <w:t>Quota</w:t>
      </w:r>
      <w:r w:rsidRPr="00F04459">
        <w:rPr>
          <w:lang w:eastAsia="zh-CN"/>
        </w:rPr>
        <w:t>)</w:t>
      </w:r>
      <w:r>
        <w:rPr>
          <w:noProof/>
        </w:rPr>
        <w:t>: when set to 1, this indicates that the Time Quota has been exhausted.</w:t>
      </w:r>
    </w:p>
    <w:p w14:paraId="3C16BBAE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3 - </w:t>
      </w:r>
      <w:r>
        <w:rPr>
          <w:noProof/>
        </w:rPr>
        <w:t>LIUSA (Linked Usage Reporting): when set to 1, this indicates a linked usage report, i.e. a usage report being reported for a URR due to a usage report being also reported for a linked URR (see subclause 5.2.</w:t>
      </w:r>
      <w:r w:rsidRPr="00634722">
        <w:rPr>
          <w:noProof/>
        </w:rPr>
        <w:t>2</w:t>
      </w:r>
      <w:r>
        <w:rPr>
          <w:noProof/>
        </w:rPr>
        <w:t>.4).</w:t>
      </w:r>
    </w:p>
    <w:p w14:paraId="4F2ADFB9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4 – </w:t>
      </w:r>
      <w:r>
        <w:rPr>
          <w:noProof/>
        </w:rPr>
        <w:t>TERMR (Termination Report): when set to 1, this indicates a usage report being reported (in a PFCP Session Deletion Response) for a URR due to the termination of the PFCP session, or a usage report being reported (in a PFCP Session Modification Response) for a URR due to the removal of the URR.</w:t>
      </w:r>
    </w:p>
    <w:p w14:paraId="3AD58A0F" w14:textId="77777777" w:rsidR="00BD33DA" w:rsidRDefault="00BD33DA" w:rsidP="00BD33DA">
      <w:pPr>
        <w:pStyle w:val="B1"/>
        <w:rPr>
          <w:noProof/>
        </w:rPr>
      </w:pPr>
      <w:r>
        <w:t>-</w:t>
      </w:r>
      <w:r>
        <w:tab/>
        <w:t xml:space="preserve">Bit 5 – </w:t>
      </w:r>
      <w:r>
        <w:rPr>
          <w:noProof/>
        </w:rPr>
        <w:t>MONIT (Monitoring Time): when set to 1, this indicates a usage report being reported for a URR due to the Monitoring Time being reached.</w:t>
      </w:r>
    </w:p>
    <w:p w14:paraId="2D1E30BA" w14:textId="77777777" w:rsidR="00BD33DA" w:rsidRDefault="00BD33DA" w:rsidP="00BD33DA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Bit 6 – </w:t>
      </w:r>
      <w:r w:rsidRPr="002C790A">
        <w:rPr>
          <w:noProof/>
        </w:rPr>
        <w:t xml:space="preserve">ENVCL </w:t>
      </w:r>
      <w:r>
        <w:rPr>
          <w:noProof/>
        </w:rPr>
        <w:t xml:space="preserve">(Envelope Closure): when set to 1, this indicates the usage report is generated for closure of an envelope </w:t>
      </w:r>
      <w:r w:rsidRPr="00244BE8">
        <w:rPr>
          <w:noProof/>
        </w:rPr>
        <w:t>(</w:t>
      </w:r>
      <w:r>
        <w:rPr>
          <w:noProof/>
        </w:rPr>
        <w:t>see subclause 5.2.2.3).</w:t>
      </w:r>
    </w:p>
    <w:p w14:paraId="7A4009C9" w14:textId="77777777" w:rsidR="00BD33DA" w:rsidRDefault="00BD33DA" w:rsidP="00BD33DA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Bits 7 to 8: </w:t>
      </w:r>
      <w:r>
        <w:t xml:space="preserve">Spare, for future use and set to 0. </w:t>
      </w:r>
    </w:p>
    <w:p w14:paraId="1816B879" w14:textId="05C46965" w:rsidR="00E51592" w:rsidRDefault="00BD33DA" w:rsidP="00BD33DA">
      <w:r>
        <w:rPr>
          <w:noProof/>
        </w:rPr>
        <w:lastRenderedPageBreak/>
        <w:t>At least one bit shall be set to 1. Several bits may be set to 1.</w:t>
      </w:r>
    </w:p>
    <w:p w14:paraId="6798B4E4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60709B" w14:textId="77777777" w:rsidR="00E51592" w:rsidRDefault="00E51592" w:rsidP="00E51592">
      <w:pPr>
        <w:rPr>
          <w:noProof/>
        </w:rPr>
      </w:pPr>
    </w:p>
    <w:p w14:paraId="56CCEC15" w14:textId="77777777"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11A4A" w14:textId="77777777" w:rsidR="007D2EC3" w:rsidRDefault="007D2EC3">
      <w:r>
        <w:separator/>
      </w:r>
    </w:p>
  </w:endnote>
  <w:endnote w:type="continuationSeparator" w:id="0">
    <w:p w14:paraId="7F0F683D" w14:textId="77777777" w:rsidR="007D2EC3" w:rsidRDefault="007D2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3469E" w14:textId="77777777" w:rsidR="007D2EC3" w:rsidRDefault="007D2EC3">
      <w:r>
        <w:separator/>
      </w:r>
    </w:p>
  </w:footnote>
  <w:footnote w:type="continuationSeparator" w:id="0">
    <w:p w14:paraId="1D2AD7AF" w14:textId="77777777" w:rsidR="007D2EC3" w:rsidRDefault="007D2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6447F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77D2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FE6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F4F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YANG, Ericsson">
    <w15:presenceInfo w15:providerId="None" w15:userId="YONG YANG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E"/>
    <w:rsid w:val="00016C40"/>
    <w:rsid w:val="00017885"/>
    <w:rsid w:val="00022E4A"/>
    <w:rsid w:val="00093B81"/>
    <w:rsid w:val="000A6394"/>
    <w:rsid w:val="000A75BE"/>
    <w:rsid w:val="000B12B8"/>
    <w:rsid w:val="000B4FD7"/>
    <w:rsid w:val="000C038A"/>
    <w:rsid w:val="000C2D01"/>
    <w:rsid w:val="000C6598"/>
    <w:rsid w:val="000C6D82"/>
    <w:rsid w:val="000F2289"/>
    <w:rsid w:val="00107586"/>
    <w:rsid w:val="001223BB"/>
    <w:rsid w:val="00145D43"/>
    <w:rsid w:val="00192C46"/>
    <w:rsid w:val="001933A4"/>
    <w:rsid w:val="001A7B60"/>
    <w:rsid w:val="001B7A65"/>
    <w:rsid w:val="001D4642"/>
    <w:rsid w:val="001D68FD"/>
    <w:rsid w:val="001E41F3"/>
    <w:rsid w:val="002164C8"/>
    <w:rsid w:val="00237626"/>
    <w:rsid w:val="00241368"/>
    <w:rsid w:val="0024215F"/>
    <w:rsid w:val="0026004D"/>
    <w:rsid w:val="00275D12"/>
    <w:rsid w:val="002860C4"/>
    <w:rsid w:val="002A01CC"/>
    <w:rsid w:val="002B5741"/>
    <w:rsid w:val="002F7DAB"/>
    <w:rsid w:val="00305409"/>
    <w:rsid w:val="00305E8B"/>
    <w:rsid w:val="00341310"/>
    <w:rsid w:val="00351DA0"/>
    <w:rsid w:val="00364FD5"/>
    <w:rsid w:val="00392316"/>
    <w:rsid w:val="003C30FD"/>
    <w:rsid w:val="003E0678"/>
    <w:rsid w:val="003E1A36"/>
    <w:rsid w:val="004242F1"/>
    <w:rsid w:val="0043361C"/>
    <w:rsid w:val="0047044A"/>
    <w:rsid w:val="004B6243"/>
    <w:rsid w:val="004B75B7"/>
    <w:rsid w:val="004C0471"/>
    <w:rsid w:val="004F4D57"/>
    <w:rsid w:val="004F7532"/>
    <w:rsid w:val="0051580D"/>
    <w:rsid w:val="00577FD5"/>
    <w:rsid w:val="00592316"/>
    <w:rsid w:val="00592D74"/>
    <w:rsid w:val="005E2C44"/>
    <w:rsid w:val="00621188"/>
    <w:rsid w:val="006257ED"/>
    <w:rsid w:val="006436E8"/>
    <w:rsid w:val="00655AAD"/>
    <w:rsid w:val="00656691"/>
    <w:rsid w:val="00695808"/>
    <w:rsid w:val="006B46FB"/>
    <w:rsid w:val="006E21FB"/>
    <w:rsid w:val="006F2AD3"/>
    <w:rsid w:val="007109E1"/>
    <w:rsid w:val="00775301"/>
    <w:rsid w:val="00792342"/>
    <w:rsid w:val="007B512A"/>
    <w:rsid w:val="007C2097"/>
    <w:rsid w:val="007D2EC3"/>
    <w:rsid w:val="007D6A07"/>
    <w:rsid w:val="007E7C54"/>
    <w:rsid w:val="007E7E59"/>
    <w:rsid w:val="0082489F"/>
    <w:rsid w:val="008279FA"/>
    <w:rsid w:val="008626E7"/>
    <w:rsid w:val="008666E5"/>
    <w:rsid w:val="00870EE7"/>
    <w:rsid w:val="008A2B3B"/>
    <w:rsid w:val="008F686C"/>
    <w:rsid w:val="009209A0"/>
    <w:rsid w:val="00923F1B"/>
    <w:rsid w:val="009777D9"/>
    <w:rsid w:val="00991B88"/>
    <w:rsid w:val="009A579D"/>
    <w:rsid w:val="009D5605"/>
    <w:rsid w:val="009D6D7B"/>
    <w:rsid w:val="009E3297"/>
    <w:rsid w:val="009F734F"/>
    <w:rsid w:val="00A10CFC"/>
    <w:rsid w:val="00A1634A"/>
    <w:rsid w:val="00A246B6"/>
    <w:rsid w:val="00A24FEF"/>
    <w:rsid w:val="00A344D4"/>
    <w:rsid w:val="00A420F5"/>
    <w:rsid w:val="00A47E70"/>
    <w:rsid w:val="00A7671C"/>
    <w:rsid w:val="00AA3511"/>
    <w:rsid w:val="00AB6583"/>
    <w:rsid w:val="00AD1CD8"/>
    <w:rsid w:val="00AE429A"/>
    <w:rsid w:val="00B258BB"/>
    <w:rsid w:val="00B67B97"/>
    <w:rsid w:val="00B96436"/>
    <w:rsid w:val="00B968C8"/>
    <w:rsid w:val="00BA3EC5"/>
    <w:rsid w:val="00BA5E00"/>
    <w:rsid w:val="00BB31DE"/>
    <w:rsid w:val="00BB5DFC"/>
    <w:rsid w:val="00BC0121"/>
    <w:rsid w:val="00BD0DDB"/>
    <w:rsid w:val="00BD279D"/>
    <w:rsid w:val="00BD33DA"/>
    <w:rsid w:val="00BD6BB8"/>
    <w:rsid w:val="00C95985"/>
    <w:rsid w:val="00CC2FE2"/>
    <w:rsid w:val="00CC5026"/>
    <w:rsid w:val="00D03F9A"/>
    <w:rsid w:val="00D36AD7"/>
    <w:rsid w:val="00D82F0C"/>
    <w:rsid w:val="00DE34CF"/>
    <w:rsid w:val="00E04992"/>
    <w:rsid w:val="00E17052"/>
    <w:rsid w:val="00E31DB0"/>
    <w:rsid w:val="00E51592"/>
    <w:rsid w:val="00EC54E5"/>
    <w:rsid w:val="00EE7D7C"/>
    <w:rsid w:val="00F06D5F"/>
    <w:rsid w:val="00F25D98"/>
    <w:rsid w:val="00F300FB"/>
    <w:rsid w:val="00F50105"/>
    <w:rsid w:val="00F61F18"/>
    <w:rsid w:val="00F66EB5"/>
    <w:rsid w:val="00F9433E"/>
    <w:rsid w:val="00FB604E"/>
    <w:rsid w:val="00FB6386"/>
    <w:rsid w:val="00FC232E"/>
    <w:rsid w:val="00FC2F3F"/>
    <w:rsid w:val="00FC564A"/>
    <w:rsid w:val="00FC6E5C"/>
    <w:rsid w:val="00FE0E5D"/>
    <w:rsid w:val="00FF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E6B8D"/>
  <w15:chartTrackingRefBased/>
  <w15:docId w15:val="{63D23087-190C-4D24-B5EE-4D218F75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64FD5"/>
  </w:style>
  <w:style w:type="character" w:customStyle="1" w:styleId="TAHChar">
    <w:name w:val="TAH Char"/>
    <w:link w:val="TAH"/>
    <w:rsid w:val="00364F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64FD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FD5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0F2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F228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F228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F228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6F2AD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0B12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832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YONG YANG, Ericsson0808</cp:lastModifiedBy>
  <cp:revision>2</cp:revision>
  <cp:lastPrinted>1899-12-31T23:00:00Z</cp:lastPrinted>
  <dcterms:created xsi:type="dcterms:W3CDTF">2018-08-09T16:23:00Z</dcterms:created>
  <dcterms:modified xsi:type="dcterms:W3CDTF">2018-08-09T16:23:00Z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