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1AA" w:rsidRPr="007833CF" w:rsidRDefault="006851AA" w:rsidP="006851AA">
      <w:pPr>
        <w:tabs>
          <w:tab w:val="right" w:pos="9639"/>
        </w:tabs>
        <w:rPr>
          <w:rFonts w:ascii="Arial" w:hAnsi="Arial"/>
          <w:b/>
          <w:i/>
          <w:noProof/>
          <w:sz w:val="28"/>
        </w:rPr>
      </w:pPr>
      <w:r w:rsidRPr="007833CF">
        <w:rPr>
          <w:rFonts w:ascii="Arial" w:hAnsi="Arial"/>
          <w:b/>
          <w:noProof/>
          <w:sz w:val="24"/>
        </w:rPr>
        <w:t>3GPP TSG-</w:t>
      </w:r>
      <w:r w:rsidR="00FC7C05">
        <w:fldChar w:fldCharType="begin"/>
      </w:r>
      <w:r w:rsidR="00FC7C05">
        <w:instrText xml:space="preserve"> DOCPROPERTY  TSG/WGRef  \* MERGEFORMAT </w:instrText>
      </w:r>
      <w:r w:rsidR="00FC7C05">
        <w:fldChar w:fldCharType="separate"/>
      </w:r>
      <w:r w:rsidRPr="007833CF">
        <w:rPr>
          <w:rFonts w:ascii="Arial" w:hAnsi="Arial"/>
          <w:b/>
          <w:noProof/>
          <w:sz w:val="24"/>
        </w:rPr>
        <w:t>CT4</w:t>
      </w:r>
      <w:r w:rsidR="00FC7C05">
        <w:rPr>
          <w:rFonts w:ascii="Arial" w:hAnsi="Arial"/>
          <w:b/>
          <w:noProof/>
          <w:sz w:val="24"/>
        </w:rPr>
        <w:fldChar w:fldCharType="end"/>
      </w:r>
      <w:r w:rsidRPr="007833CF">
        <w:rPr>
          <w:rFonts w:ascii="Arial" w:hAnsi="Arial"/>
          <w:b/>
          <w:noProof/>
          <w:sz w:val="24"/>
        </w:rPr>
        <w:t xml:space="preserve"> Meeting #</w:t>
      </w:r>
      <w:r w:rsidR="00FC7C05">
        <w:fldChar w:fldCharType="begin"/>
      </w:r>
      <w:r w:rsidR="00FC7C05">
        <w:instrText xml:space="preserve"> DOCPROPERTY  MtgSeq  \* MERGEFORMAT </w:instrText>
      </w:r>
      <w:r w:rsidR="00FC7C05">
        <w:fldChar w:fldCharType="separate"/>
      </w:r>
      <w:r w:rsidRPr="007833CF">
        <w:rPr>
          <w:rFonts w:ascii="Arial" w:hAnsi="Arial"/>
          <w:b/>
          <w:noProof/>
          <w:sz w:val="24"/>
        </w:rPr>
        <w:t>72</w:t>
      </w:r>
      <w:r w:rsidR="00FC7C05">
        <w:rPr>
          <w:rFonts w:ascii="Arial" w:hAnsi="Arial"/>
          <w:b/>
          <w:noProof/>
          <w:sz w:val="24"/>
        </w:rPr>
        <w:fldChar w:fldCharType="end"/>
      </w:r>
      <w:r w:rsidRPr="007833CF">
        <w:rPr>
          <w:rFonts w:ascii="Arial" w:hAnsi="Arial"/>
          <w:b/>
          <w:i/>
          <w:noProof/>
          <w:sz w:val="28"/>
        </w:rPr>
        <w:tab/>
      </w:r>
      <w:r w:rsidRPr="007833CF">
        <w:rPr>
          <w:rFonts w:ascii="Arial" w:hAnsi="Arial"/>
          <w:b/>
          <w:sz w:val="24"/>
          <w:szCs w:val="24"/>
        </w:rPr>
        <w:t>C4-1</w:t>
      </w:r>
      <w:r>
        <w:rPr>
          <w:rFonts w:ascii="Arial" w:hAnsi="Arial"/>
          <w:b/>
          <w:sz w:val="24"/>
          <w:szCs w:val="24"/>
        </w:rPr>
        <w:t>6101</w:t>
      </w:r>
      <w:r w:rsidR="000748AD">
        <w:rPr>
          <w:rFonts w:ascii="Arial" w:hAnsi="Arial"/>
          <w:b/>
          <w:sz w:val="24"/>
          <w:szCs w:val="24"/>
        </w:rPr>
        <w:t>6</w:t>
      </w:r>
    </w:p>
    <w:p w:rsidR="006851AA" w:rsidRPr="007833CF" w:rsidRDefault="00FC7C05" w:rsidP="006851AA">
      <w:pPr>
        <w:spacing w:after="120"/>
        <w:outlineLvl w:val="0"/>
        <w:rPr>
          <w:rFonts w:ascii="Arial" w:hAnsi="Arial"/>
          <w:b/>
          <w:noProof/>
          <w:sz w:val="24"/>
        </w:rPr>
      </w:pPr>
      <w:r>
        <w:fldChar w:fldCharType="begin"/>
      </w:r>
      <w:r>
        <w:instrText xml:space="preserve"> DOCPROPERTY  Location  \* MERGEFORMAT </w:instrText>
      </w:r>
      <w:r>
        <w:fldChar w:fldCharType="separate"/>
      </w:r>
      <w:r w:rsidR="006851AA" w:rsidRPr="007833CF">
        <w:rPr>
          <w:rFonts w:ascii="Arial" w:hAnsi="Arial"/>
          <w:b/>
          <w:noProof/>
          <w:sz w:val="24"/>
        </w:rPr>
        <w:t>Jeju Island</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Country  \* MERGEFORMAT </w:instrText>
      </w:r>
      <w:r>
        <w:fldChar w:fldCharType="separate"/>
      </w:r>
      <w:r w:rsidR="006851AA" w:rsidRPr="007833CF">
        <w:rPr>
          <w:rFonts w:ascii="Arial" w:hAnsi="Arial"/>
          <w:b/>
          <w:noProof/>
          <w:sz w:val="24"/>
        </w:rPr>
        <w:t>Korea (Republic Of)</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StartDate  \* MERGEFORMAT </w:instrText>
      </w:r>
      <w:r>
        <w:fldChar w:fldCharType="separate"/>
      </w:r>
      <w:r w:rsidR="006851AA" w:rsidRPr="007833CF">
        <w:rPr>
          <w:rFonts w:ascii="Arial" w:hAnsi="Arial"/>
          <w:b/>
          <w:noProof/>
          <w:sz w:val="24"/>
        </w:rPr>
        <w:t xml:space="preserve">15th </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EndDate  \* MERGEFORMAT </w:instrText>
      </w:r>
      <w:r>
        <w:fldChar w:fldCharType="separate"/>
      </w:r>
      <w:r w:rsidR="006851AA" w:rsidRPr="007833CF">
        <w:rPr>
          <w:rFonts w:ascii="Arial" w:hAnsi="Arial"/>
          <w:b/>
          <w:noProof/>
          <w:sz w:val="24"/>
        </w:rPr>
        <w:t>19th Feb 2016</w:t>
      </w:r>
      <w:r>
        <w:rPr>
          <w:rFonts w:ascii="Arial" w:hAnsi="Arial"/>
          <w:b/>
          <w:noProof/>
          <w:sz w:val="24"/>
        </w:rPr>
        <w:fldChar w:fldCharType="end"/>
      </w:r>
    </w:p>
    <w:p w:rsidR="006851AA" w:rsidRPr="00B93BB2" w:rsidRDefault="006851AA" w:rsidP="006851AA">
      <w:pPr>
        <w:pStyle w:val="CRCoverPage"/>
        <w:tabs>
          <w:tab w:val="right" w:pos="9639"/>
        </w:tabs>
        <w:spacing w:after="0"/>
        <w:rPr>
          <w:b/>
          <w:noProof/>
          <w:sz w:val="24"/>
        </w:rPr>
      </w:pPr>
    </w:p>
    <w:p w:rsidR="006851AA" w:rsidRDefault="006851AA" w:rsidP="006851AA">
      <w:pPr>
        <w:spacing w:after="120"/>
        <w:ind w:left="1985" w:hanging="1985"/>
        <w:rPr>
          <w:rFonts w:ascii="Arial" w:hAnsi="Arial" w:cs="Arial"/>
          <w:b/>
          <w:bCs/>
        </w:rPr>
      </w:pPr>
      <w:r>
        <w:rPr>
          <w:rFonts w:ascii="Arial" w:hAnsi="Arial" w:cs="Arial"/>
          <w:b/>
          <w:bCs/>
        </w:rPr>
        <w:t>Source:</w:t>
      </w:r>
      <w:r>
        <w:rPr>
          <w:rFonts w:ascii="Arial" w:hAnsi="Arial" w:cs="Arial"/>
          <w:b/>
          <w:bCs/>
        </w:rPr>
        <w:tab/>
        <w:t>Alcatel-Lucent</w:t>
      </w:r>
    </w:p>
    <w:p w:rsidR="006851AA" w:rsidRDefault="006851AA" w:rsidP="006851AA">
      <w:pPr>
        <w:spacing w:after="120"/>
        <w:ind w:left="1985" w:hanging="1985"/>
        <w:rPr>
          <w:rFonts w:ascii="Arial" w:hAnsi="Arial" w:cs="Arial"/>
          <w:b/>
          <w:bCs/>
        </w:rPr>
      </w:pPr>
      <w:r>
        <w:rPr>
          <w:rFonts w:ascii="Arial" w:hAnsi="Arial" w:cs="Arial"/>
          <w:b/>
          <w:bCs/>
        </w:rPr>
        <w:t>Title:</w:t>
      </w:r>
      <w:r>
        <w:rPr>
          <w:rFonts w:ascii="Arial" w:hAnsi="Arial" w:cs="Arial"/>
          <w:b/>
          <w:bCs/>
        </w:rPr>
        <w:tab/>
      </w:r>
      <w:r w:rsidR="000748AD" w:rsidRPr="000748AD">
        <w:rPr>
          <w:rFonts w:ascii="Arial" w:hAnsi="Arial" w:cs="Arial"/>
          <w:b/>
          <w:bCs/>
        </w:rPr>
        <w:t>Clarification of EVS codec support by 3GPP H.248 Media Gateways</w:t>
      </w:r>
    </w:p>
    <w:p w:rsidR="006851AA" w:rsidRDefault="006851AA" w:rsidP="006851A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48AD" w:rsidRPr="000748AD">
        <w:rPr>
          <w:rFonts w:ascii="Arial" w:hAnsi="Arial" w:cs="Arial"/>
          <w:b/>
          <w:bCs/>
        </w:rPr>
        <w:t xml:space="preserve">8.1.19 </w:t>
      </w:r>
      <w:r w:rsidR="000748AD">
        <w:rPr>
          <w:rFonts w:ascii="Arial" w:hAnsi="Arial" w:cs="Arial"/>
          <w:b/>
          <w:bCs/>
        </w:rPr>
        <w:t>–</w:t>
      </w:r>
      <w:r w:rsidR="000748AD" w:rsidRPr="000748AD">
        <w:rPr>
          <w:rFonts w:ascii="Arial" w:hAnsi="Arial" w:cs="Arial"/>
          <w:b/>
          <w:bCs/>
        </w:rPr>
        <w:t xml:space="preserve"> CT impacts of Codec for Enhanced Voices Services [EVS_codec-CT]</w:t>
      </w:r>
    </w:p>
    <w:p w:rsidR="006851AA" w:rsidRDefault="006851AA" w:rsidP="006851AA">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3C0FA0">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AB0123" w:rsidRDefault="00AB0123">
      <w:pPr>
        <w:rPr>
          <w:rFonts w:ascii="Arial" w:hAnsi="Arial" w:cs="Arial"/>
          <w:b/>
          <w:bCs/>
        </w:rPr>
      </w:pPr>
    </w:p>
    <w:p w:rsidR="00F005D5" w:rsidRPr="00F005D5" w:rsidRDefault="00CA2B33" w:rsidP="007C382E">
      <w:pPr>
        <w:pStyle w:val="Heading1"/>
        <w:rPr>
          <w:rFonts w:eastAsia="Calibri"/>
          <w:lang w:val="en-US"/>
        </w:rPr>
      </w:pPr>
      <w:r>
        <w:rPr>
          <w:rFonts w:eastAsia="Calibri"/>
          <w:lang w:val="en-US"/>
        </w:rPr>
        <w:t>1</w:t>
      </w:r>
      <w:r>
        <w:rPr>
          <w:rFonts w:eastAsia="Calibri"/>
          <w:lang w:val="en-US"/>
        </w:rPr>
        <w:tab/>
      </w:r>
      <w:r w:rsidR="00F005D5" w:rsidRPr="00F005D5">
        <w:rPr>
          <w:rFonts w:eastAsia="Calibri"/>
          <w:lang w:val="en-US"/>
        </w:rPr>
        <w:t>Introduction</w:t>
      </w:r>
    </w:p>
    <w:p w:rsidR="00EA4753" w:rsidRDefault="00B07CC8" w:rsidP="0025600C">
      <w:pPr>
        <w:spacing w:after="160" w:line="259" w:lineRule="auto"/>
        <w:rPr>
          <w:rFonts w:ascii="Calibri" w:eastAsia="Calibri" w:hAnsi="Calibri"/>
          <w:sz w:val="22"/>
          <w:szCs w:val="22"/>
          <w:lang w:val="en-US"/>
        </w:rPr>
      </w:pPr>
      <w:r>
        <w:rPr>
          <w:rFonts w:ascii="Calibri" w:eastAsia="Calibri" w:hAnsi="Calibri"/>
          <w:sz w:val="22"/>
          <w:szCs w:val="22"/>
          <w:lang w:val="en-US"/>
        </w:rPr>
        <w:t>The EVS audio codec was introduced in 3GPP Rel-13 in</w:t>
      </w:r>
    </w:p>
    <w:p w:rsidR="00B07CC8" w:rsidRDefault="00B07CC8" w:rsidP="00B07CC8">
      <w:pPr>
        <w:pStyle w:val="ListParagraph"/>
        <w:numPr>
          <w:ilvl w:val="0"/>
          <w:numId w:val="10"/>
        </w:numPr>
        <w:spacing w:after="160" w:line="259" w:lineRule="auto"/>
        <w:rPr>
          <w:rFonts w:ascii="Calibri" w:eastAsia="Calibri" w:hAnsi="Calibri"/>
          <w:sz w:val="22"/>
          <w:szCs w:val="22"/>
          <w:lang w:val="en-US"/>
        </w:rPr>
      </w:pPr>
      <w:r>
        <w:rPr>
          <w:rFonts w:ascii="Calibri" w:eastAsia="Calibri" w:hAnsi="Calibri"/>
          <w:sz w:val="22"/>
          <w:szCs w:val="22"/>
          <w:lang w:val="en-US"/>
        </w:rPr>
        <w:t>terminal equipment: 26.114 ("EVS capable MTSI clients") and</w:t>
      </w:r>
    </w:p>
    <w:p w:rsidR="00B07CC8" w:rsidRPr="00B07CC8" w:rsidRDefault="00B07CC8" w:rsidP="00B07CC8">
      <w:pPr>
        <w:pStyle w:val="ListParagraph"/>
        <w:numPr>
          <w:ilvl w:val="0"/>
          <w:numId w:val="10"/>
        </w:numPr>
        <w:spacing w:after="160" w:line="259" w:lineRule="auto"/>
        <w:rPr>
          <w:rFonts w:ascii="Calibri" w:eastAsia="Calibri" w:hAnsi="Calibri"/>
          <w:sz w:val="22"/>
          <w:szCs w:val="22"/>
          <w:lang w:val="en-US"/>
        </w:rPr>
      </w:pPr>
      <w:proofErr w:type="gramStart"/>
      <w:r>
        <w:rPr>
          <w:rFonts w:ascii="Calibri" w:eastAsia="Calibri" w:hAnsi="Calibri"/>
          <w:sz w:val="22"/>
          <w:szCs w:val="22"/>
          <w:lang w:val="en-US"/>
        </w:rPr>
        <w:t>network</w:t>
      </w:r>
      <w:proofErr w:type="gramEnd"/>
      <w:r>
        <w:rPr>
          <w:rFonts w:ascii="Calibri" w:eastAsia="Calibri" w:hAnsi="Calibri"/>
          <w:sz w:val="22"/>
          <w:szCs w:val="22"/>
          <w:lang w:val="en-US"/>
        </w:rPr>
        <w:t xml:space="preserve"> equipment: all H.248 gateway types (see H.248 profiles for Iq, Ix, Mn, Mc and Mp).</w:t>
      </w:r>
    </w:p>
    <w:p w:rsidR="00254B52" w:rsidRDefault="00B07CC8" w:rsidP="0025600C">
      <w:pPr>
        <w:spacing w:after="160" w:line="259" w:lineRule="auto"/>
        <w:rPr>
          <w:rFonts w:ascii="Calibri" w:eastAsia="Calibri" w:hAnsi="Calibri"/>
          <w:sz w:val="22"/>
          <w:szCs w:val="22"/>
          <w:lang w:val="en-US"/>
        </w:rPr>
      </w:pPr>
      <w:r>
        <w:rPr>
          <w:rFonts w:ascii="Calibri" w:eastAsia="Calibri" w:hAnsi="Calibri"/>
          <w:sz w:val="22"/>
          <w:szCs w:val="22"/>
          <w:lang w:val="en-US"/>
        </w:rPr>
        <w:t>Support by gateway equipment was/is motivated by the potential</w:t>
      </w:r>
      <w:r w:rsidR="00F91F7A">
        <w:rPr>
          <w:rFonts w:ascii="Calibri" w:eastAsia="Calibri" w:hAnsi="Calibri"/>
          <w:sz w:val="22"/>
          <w:szCs w:val="22"/>
          <w:lang w:val="en-US"/>
        </w:rPr>
        <w:t xml:space="preserve"> high-level</w:t>
      </w:r>
      <w:r>
        <w:rPr>
          <w:rFonts w:ascii="Calibri" w:eastAsia="Calibri" w:hAnsi="Calibri"/>
          <w:sz w:val="22"/>
          <w:szCs w:val="22"/>
          <w:lang w:val="en-US"/>
        </w:rPr>
        <w:t xml:space="preserve"> </w:t>
      </w:r>
      <w:r w:rsidR="00F91F7A">
        <w:rPr>
          <w:rFonts w:ascii="Calibri" w:eastAsia="Calibri" w:hAnsi="Calibri"/>
          <w:sz w:val="22"/>
          <w:szCs w:val="22"/>
          <w:lang w:val="en-US"/>
        </w:rPr>
        <w:t>scenario</w:t>
      </w:r>
      <w:r>
        <w:rPr>
          <w:rFonts w:ascii="Calibri" w:eastAsia="Calibri" w:hAnsi="Calibri"/>
          <w:sz w:val="22"/>
          <w:szCs w:val="22"/>
          <w:lang w:val="en-US"/>
        </w:rPr>
        <w:t xml:space="preserve"> of "</w:t>
      </w:r>
      <w:r w:rsidRPr="00B07CC8">
        <w:rPr>
          <w:rFonts w:ascii="Calibri" w:eastAsia="Calibri" w:hAnsi="Calibri"/>
          <w:i/>
          <w:sz w:val="22"/>
          <w:szCs w:val="22"/>
          <w:lang w:val="en-US"/>
        </w:rPr>
        <w:t>support transcoding to and from the EVS speech codec</w:t>
      </w:r>
      <w:r>
        <w:rPr>
          <w:rFonts w:ascii="Calibri" w:eastAsia="Calibri" w:hAnsi="Calibri"/>
          <w:sz w:val="22"/>
          <w:szCs w:val="22"/>
          <w:lang w:val="en-US"/>
        </w:rPr>
        <w:t xml:space="preserve">" (23.334). </w:t>
      </w:r>
      <w:r w:rsidR="00F91F7A">
        <w:rPr>
          <w:rFonts w:ascii="Calibri" w:eastAsia="Calibri" w:hAnsi="Calibri"/>
          <w:sz w:val="22"/>
          <w:szCs w:val="22"/>
          <w:lang w:val="en-US"/>
        </w:rPr>
        <w:t>However, a low-level evaluation is still missing with regards the explicit and detailed indication of finally required cases with "EVS transcoding".</w:t>
      </w:r>
    </w:p>
    <w:p w:rsidR="00F91F7A" w:rsidRDefault="00F91F7A" w:rsidP="0025600C">
      <w:pPr>
        <w:spacing w:after="160" w:line="259" w:lineRule="auto"/>
        <w:rPr>
          <w:rFonts w:ascii="Calibri" w:eastAsia="Calibri" w:hAnsi="Calibri"/>
          <w:sz w:val="22"/>
          <w:szCs w:val="22"/>
          <w:lang w:val="en-US"/>
        </w:rPr>
      </w:pPr>
      <w:r>
        <w:rPr>
          <w:rFonts w:ascii="Calibri" w:eastAsia="Calibri" w:hAnsi="Calibri"/>
          <w:sz w:val="22"/>
          <w:szCs w:val="22"/>
          <w:lang w:val="en-US"/>
        </w:rPr>
        <w:t>It seems to be beneficial to provide more information on such kind of media interworking support by H.248 gateways.</w:t>
      </w:r>
    </w:p>
    <w:p w:rsidR="00F91F7A" w:rsidRDefault="00F91F7A" w:rsidP="0025600C">
      <w:pPr>
        <w:spacing w:after="160" w:line="259" w:lineRule="auto"/>
        <w:rPr>
          <w:rFonts w:ascii="Calibri" w:eastAsia="Calibri" w:hAnsi="Calibri"/>
          <w:sz w:val="22"/>
          <w:szCs w:val="22"/>
          <w:lang w:val="en-US"/>
        </w:rPr>
      </w:pPr>
      <w:r>
        <w:rPr>
          <w:rFonts w:ascii="Calibri" w:eastAsia="Calibri" w:hAnsi="Calibri"/>
          <w:sz w:val="22"/>
          <w:szCs w:val="22"/>
          <w:lang w:val="en-US"/>
        </w:rPr>
        <w:t>The EVS codec discussion is different than all previously supported audio codecs due to its build-in backward compatibility with AMR. Leading basically to an audio fallback option in end-to-end negotiations, i.e., similar behaviour as already known from the video codec space ("H.263 as common denominator from e2e perspective").</w:t>
      </w:r>
      <w:r w:rsidR="00A01C0A">
        <w:rPr>
          <w:rFonts w:ascii="Calibri" w:eastAsia="Calibri" w:hAnsi="Calibri"/>
          <w:sz w:val="22"/>
          <w:szCs w:val="22"/>
          <w:lang w:val="en-US"/>
        </w:rPr>
        <w:t xml:space="preserve"> There are two levels of fallback:</w:t>
      </w:r>
    </w:p>
    <w:p w:rsidR="00A01C0A" w:rsidRDefault="00A01C0A" w:rsidP="00A01C0A">
      <w:pPr>
        <w:pStyle w:val="ListParagraph"/>
        <w:numPr>
          <w:ilvl w:val="0"/>
          <w:numId w:val="18"/>
        </w:numPr>
        <w:spacing w:after="160" w:line="259" w:lineRule="auto"/>
        <w:rPr>
          <w:rFonts w:ascii="Calibri" w:eastAsia="Calibri" w:hAnsi="Calibri"/>
          <w:sz w:val="22"/>
          <w:szCs w:val="22"/>
          <w:lang w:val="en-US"/>
        </w:rPr>
      </w:pPr>
      <w:r>
        <w:rPr>
          <w:rFonts w:ascii="Calibri" w:eastAsia="Calibri" w:hAnsi="Calibri"/>
          <w:sz w:val="22"/>
          <w:szCs w:val="22"/>
          <w:lang w:val="en-US"/>
        </w:rPr>
        <w:t>If “WB” then “EVS AMR-WB I/O mode”.</w:t>
      </w:r>
    </w:p>
    <w:p w:rsidR="00A01C0A" w:rsidRPr="00A01C0A" w:rsidRDefault="00A01C0A" w:rsidP="00A01C0A">
      <w:pPr>
        <w:pStyle w:val="ListParagraph"/>
        <w:numPr>
          <w:ilvl w:val="0"/>
          <w:numId w:val="18"/>
        </w:numPr>
        <w:spacing w:after="160" w:line="259" w:lineRule="auto"/>
        <w:rPr>
          <w:rFonts w:ascii="Calibri" w:eastAsia="Calibri" w:hAnsi="Calibri"/>
          <w:sz w:val="22"/>
          <w:szCs w:val="22"/>
          <w:lang w:val="en-US"/>
        </w:rPr>
      </w:pPr>
      <w:r>
        <w:rPr>
          <w:rFonts w:ascii="Calibri" w:eastAsia="Calibri" w:hAnsi="Calibri"/>
          <w:sz w:val="22"/>
          <w:szCs w:val="22"/>
          <w:lang w:val="en-US"/>
        </w:rPr>
        <w:t>If “NB” then MTSI-supported AMR-NB selection (because there isn’t any EVS interoperability in the NB range).</w:t>
      </w:r>
    </w:p>
    <w:p w:rsidR="00F91F7A" w:rsidRDefault="00F91F7A" w:rsidP="0025600C">
      <w:pPr>
        <w:spacing w:after="160" w:line="259" w:lineRule="auto"/>
        <w:rPr>
          <w:rFonts w:ascii="Calibri" w:eastAsia="Calibri" w:hAnsi="Calibri"/>
          <w:sz w:val="22"/>
          <w:szCs w:val="22"/>
          <w:lang w:val="en-US"/>
        </w:rPr>
      </w:pPr>
      <w:r>
        <w:rPr>
          <w:rFonts w:ascii="Calibri" w:eastAsia="Calibri" w:hAnsi="Calibri"/>
          <w:sz w:val="22"/>
          <w:szCs w:val="22"/>
          <w:lang w:val="en-US"/>
        </w:rPr>
        <w:t>It looks like</w:t>
      </w:r>
      <w:r w:rsidR="00A457B7">
        <w:rPr>
          <w:rFonts w:ascii="Calibri" w:eastAsia="Calibri" w:hAnsi="Calibri"/>
          <w:sz w:val="22"/>
          <w:szCs w:val="22"/>
          <w:lang w:val="en-US"/>
        </w:rPr>
        <w:t xml:space="preserve"> that the very majority of "EVS-to-non-EVS" calls could be resolved during the end-to-end codec negotiation phase towards a gateway configuration which doesn't need to provide a local EVS endpoint ("in terms of EVS encoder/decoder resources"). Thus, the final portion of real EVS transcoding cases might be rather low.</w:t>
      </w:r>
    </w:p>
    <w:p w:rsidR="00A457B7" w:rsidRPr="00F005D5" w:rsidRDefault="00A457B7" w:rsidP="00A457B7">
      <w:pPr>
        <w:pStyle w:val="Heading1"/>
        <w:rPr>
          <w:rFonts w:eastAsia="Calibri"/>
          <w:lang w:val="en-US"/>
        </w:rPr>
      </w:pPr>
      <w:r>
        <w:rPr>
          <w:rFonts w:eastAsia="Calibri"/>
          <w:lang w:val="en-US"/>
        </w:rPr>
        <w:lastRenderedPageBreak/>
        <w:t>2</w:t>
      </w:r>
      <w:r>
        <w:rPr>
          <w:rFonts w:eastAsia="Calibri"/>
          <w:lang w:val="en-US"/>
        </w:rPr>
        <w:tab/>
        <w:t>Evaluation of use cases with standard compliant user equipment</w:t>
      </w:r>
    </w:p>
    <w:p w:rsidR="00EF5F65" w:rsidRPr="00F005D5" w:rsidRDefault="00EF5F65" w:rsidP="00EF5F65">
      <w:pPr>
        <w:pStyle w:val="Heading2"/>
        <w:rPr>
          <w:rFonts w:eastAsia="Calibri"/>
          <w:lang w:val="en-US"/>
        </w:rPr>
      </w:pPr>
      <w:r>
        <w:rPr>
          <w:rFonts w:eastAsia="Calibri"/>
          <w:lang w:val="en-US"/>
        </w:rPr>
        <w:t>2.1</w:t>
      </w:r>
      <w:r>
        <w:rPr>
          <w:rFonts w:eastAsia="Calibri"/>
          <w:lang w:val="en-US"/>
        </w:rPr>
        <w:tab/>
        <w:t>Evaluation framework</w:t>
      </w:r>
    </w:p>
    <w:p w:rsidR="004F315A" w:rsidRPr="004F315A" w:rsidRDefault="004F315A" w:rsidP="004F315A">
      <w:pPr>
        <w:spacing w:after="160" w:line="259" w:lineRule="auto"/>
        <w:rPr>
          <w:rFonts w:ascii="Calibri" w:eastAsia="Calibri" w:hAnsi="Calibri"/>
          <w:sz w:val="22"/>
          <w:szCs w:val="22"/>
          <w:lang w:val="en-US"/>
        </w:rPr>
      </w:pPr>
      <w:r w:rsidRPr="004F315A">
        <w:rPr>
          <w:rFonts w:ascii="Calibri" w:eastAsia="Calibri" w:hAnsi="Calibri"/>
          <w:sz w:val="22"/>
          <w:szCs w:val="22"/>
          <w:lang w:val="en-US"/>
        </w:rPr>
        <w:t xml:space="preserve">3GPP TR </w:t>
      </w:r>
      <w:r w:rsidRPr="00F471B4">
        <w:rPr>
          <w:rFonts w:ascii="Calibri" w:eastAsia="Calibri" w:hAnsi="Calibri"/>
          <w:b/>
          <w:sz w:val="22"/>
          <w:szCs w:val="22"/>
          <w:lang w:val="en-US"/>
        </w:rPr>
        <w:t>22.813</w:t>
      </w:r>
      <w:r>
        <w:rPr>
          <w:rFonts w:ascii="Calibri" w:eastAsia="Calibri" w:hAnsi="Calibri"/>
          <w:sz w:val="22"/>
          <w:szCs w:val="22"/>
          <w:lang w:val="en-US"/>
        </w:rPr>
        <w:t>,</w:t>
      </w:r>
      <w:r w:rsidRPr="004F315A">
        <w:rPr>
          <w:rFonts w:ascii="Calibri" w:eastAsia="Calibri" w:hAnsi="Calibri"/>
          <w:sz w:val="22"/>
          <w:szCs w:val="22"/>
          <w:lang w:val="en-US"/>
        </w:rPr>
        <w:t xml:space="preserve"> Annex A</w:t>
      </w:r>
      <w:r w:rsidR="004B0B1F">
        <w:rPr>
          <w:rFonts w:ascii="Calibri" w:eastAsia="Calibri" w:hAnsi="Calibri"/>
          <w:sz w:val="22"/>
          <w:szCs w:val="22"/>
          <w:lang w:val="en-US"/>
        </w:rPr>
        <w:t>, provides an overview of the main</w:t>
      </w:r>
      <w:r w:rsidRPr="004F315A">
        <w:rPr>
          <w:rFonts w:ascii="Calibri" w:eastAsia="Calibri" w:hAnsi="Calibri"/>
          <w:sz w:val="22"/>
          <w:szCs w:val="22"/>
          <w:lang w:val="en-US"/>
        </w:rPr>
        <w:t xml:space="preserve"> </w:t>
      </w:r>
      <w:r w:rsidR="004B0B1F">
        <w:rPr>
          <w:rFonts w:ascii="Calibri" w:eastAsia="Calibri" w:hAnsi="Calibri"/>
          <w:sz w:val="22"/>
          <w:szCs w:val="22"/>
          <w:lang w:val="en-US"/>
        </w:rPr>
        <w:t>u</w:t>
      </w:r>
      <w:r w:rsidRPr="004F315A">
        <w:rPr>
          <w:rFonts w:ascii="Calibri" w:eastAsia="Calibri" w:hAnsi="Calibri"/>
          <w:sz w:val="22"/>
          <w:szCs w:val="22"/>
          <w:lang w:val="en-US"/>
        </w:rPr>
        <w:t>se case</w:t>
      </w:r>
      <w:r w:rsidR="004B0B1F">
        <w:rPr>
          <w:rFonts w:ascii="Calibri" w:eastAsia="Calibri" w:hAnsi="Calibri"/>
          <w:sz w:val="22"/>
          <w:szCs w:val="22"/>
          <w:lang w:val="en-US"/>
        </w:rPr>
        <w:t xml:space="preserve"> categories:</w:t>
      </w:r>
      <w:r w:rsidRPr="004F315A">
        <w:rPr>
          <w:rFonts w:ascii="Calibri" w:eastAsia="Calibri" w:hAnsi="Calibri"/>
          <w:sz w:val="22"/>
          <w:szCs w:val="22"/>
          <w:lang w:val="en-US"/>
        </w:rPr>
        <w:t xml:space="preserve">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High quality audio conferencing over heterogeneous networks and with different terminals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Two-party communication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Interoperability with </w:t>
      </w:r>
      <w:r w:rsidR="004B0B1F">
        <w:rPr>
          <w:rFonts w:ascii="Calibri" w:eastAsia="Calibri" w:hAnsi="Calibri"/>
          <w:sz w:val="22"/>
          <w:szCs w:val="22"/>
          <w:lang w:val="en-US"/>
        </w:rPr>
        <w:t>"</w:t>
      </w:r>
      <w:r w:rsidRPr="00A457B7">
        <w:rPr>
          <w:rFonts w:ascii="Calibri" w:eastAsia="Calibri" w:hAnsi="Calibri"/>
          <w:sz w:val="22"/>
          <w:szCs w:val="22"/>
          <w:lang w:val="en-US"/>
        </w:rPr>
        <w:t>pre-Rel-</w:t>
      </w:r>
      <w:r w:rsidR="004B0B1F">
        <w:rPr>
          <w:rFonts w:ascii="Calibri" w:eastAsia="Calibri" w:hAnsi="Calibri"/>
          <w:sz w:val="22"/>
          <w:szCs w:val="22"/>
          <w:lang w:val="en-US"/>
        </w:rPr>
        <w:t>EVS"</w:t>
      </w:r>
      <w:r w:rsidRPr="00A457B7">
        <w:rPr>
          <w:rFonts w:ascii="Calibri" w:eastAsia="Calibri" w:hAnsi="Calibri"/>
          <w:sz w:val="22"/>
          <w:szCs w:val="22"/>
          <w:lang w:val="en-US"/>
        </w:rPr>
        <w:t xml:space="preserve"> 3GPP systems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Mobility scenarios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Call Hold and (Explicit) Call transfer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Voice-mail service  </w:t>
      </w:r>
    </w:p>
    <w:p w:rsidR="004F315A"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Access to network media server content  </w:t>
      </w:r>
    </w:p>
    <w:p w:rsidR="00254B52" w:rsidRPr="00A457B7" w:rsidRDefault="004F315A" w:rsidP="00A457B7">
      <w:pPr>
        <w:pStyle w:val="ListParagraph"/>
        <w:numPr>
          <w:ilvl w:val="0"/>
          <w:numId w:val="11"/>
        </w:numPr>
        <w:spacing w:after="160" w:line="259" w:lineRule="auto"/>
        <w:rPr>
          <w:rFonts w:ascii="Calibri" w:eastAsia="Calibri" w:hAnsi="Calibri"/>
          <w:sz w:val="22"/>
          <w:szCs w:val="22"/>
          <w:lang w:val="en-US"/>
        </w:rPr>
      </w:pPr>
      <w:r w:rsidRPr="00A457B7">
        <w:rPr>
          <w:rFonts w:ascii="Calibri" w:eastAsia="Calibri" w:hAnsi="Calibri"/>
          <w:sz w:val="22"/>
          <w:szCs w:val="22"/>
          <w:lang w:val="en-US"/>
        </w:rPr>
        <w:t xml:space="preserve">Music on hold </w:t>
      </w:r>
    </w:p>
    <w:p w:rsidR="00254B52" w:rsidRDefault="00F471B4" w:rsidP="0025600C">
      <w:pPr>
        <w:spacing w:after="160" w:line="259" w:lineRule="auto"/>
        <w:rPr>
          <w:rFonts w:ascii="Calibri" w:eastAsia="Calibri" w:hAnsi="Calibri"/>
          <w:sz w:val="22"/>
          <w:szCs w:val="22"/>
          <w:lang w:val="en-US"/>
        </w:rPr>
      </w:pPr>
      <w:r>
        <w:rPr>
          <w:rFonts w:ascii="Calibri" w:eastAsia="Calibri" w:hAnsi="Calibri"/>
          <w:sz w:val="22"/>
          <w:szCs w:val="22"/>
          <w:lang w:val="en-US"/>
        </w:rPr>
        <w:t>In order to simpl</w:t>
      </w:r>
      <w:r w:rsidR="00A01C0A">
        <w:rPr>
          <w:rFonts w:ascii="Calibri" w:eastAsia="Calibri" w:hAnsi="Calibri"/>
          <w:sz w:val="22"/>
          <w:szCs w:val="22"/>
          <w:lang w:val="en-US"/>
        </w:rPr>
        <w:t>if</w:t>
      </w:r>
      <w:r>
        <w:rPr>
          <w:rFonts w:ascii="Calibri" w:eastAsia="Calibri" w:hAnsi="Calibri"/>
          <w:sz w:val="22"/>
          <w:szCs w:val="22"/>
          <w:lang w:val="en-US"/>
        </w:rPr>
        <w:t>y the number of combinations with regards to "use cases versus H.248 gateway types", we'd like to firstly focus on scenarios which lead to an (IP, IP) connection model in H.248 gateways. The following scenarios provide such a scope by consideration of the IMS-AGW, ATGW and TrGW.</w:t>
      </w:r>
    </w:p>
    <w:p w:rsidR="00F471B4" w:rsidRDefault="00F471B4" w:rsidP="0025600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A "standard compliant user equipment" is equated with </w:t>
      </w:r>
      <w:r w:rsidR="00E8491E">
        <w:rPr>
          <w:rFonts w:ascii="Calibri" w:eastAsia="Calibri" w:hAnsi="Calibri"/>
          <w:sz w:val="22"/>
          <w:szCs w:val="22"/>
          <w:lang w:val="en-US"/>
        </w:rPr>
        <w:t xml:space="preserve">a terminal-embedded MTSI client according to (at least) 26.114 V13.2.0. Such an endpoint is required to provide full support for EVS, AMR-WB and AMR-NB (detailed codec support requirements are given by </w:t>
      </w:r>
      <w:r w:rsidR="00E8491E" w:rsidRPr="00A01C0A">
        <w:rPr>
          <w:rFonts w:ascii="Calibri" w:eastAsia="Calibri" w:hAnsi="Calibri"/>
          <w:b/>
          <w:sz w:val="22"/>
          <w:szCs w:val="22"/>
          <w:lang w:val="en-US"/>
        </w:rPr>
        <w:t>clause 5.2.1/26.114</w:t>
      </w:r>
      <w:r w:rsidR="00E8491E">
        <w:rPr>
          <w:rFonts w:ascii="Calibri" w:eastAsia="Calibri" w:hAnsi="Calibri"/>
          <w:sz w:val="22"/>
          <w:szCs w:val="22"/>
          <w:lang w:val="en-US"/>
        </w:rPr>
        <w:t>).</w:t>
      </w:r>
    </w:p>
    <w:p w:rsidR="00715EF8" w:rsidRDefault="00715EF8" w:rsidP="0025600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Following codec types are firstly considered concerning the discussion of gateway interworking: </w:t>
      </w:r>
      <w:r w:rsidRPr="00715EF8">
        <w:rPr>
          <w:rFonts w:ascii="Calibri" w:eastAsia="Calibri" w:hAnsi="Calibri"/>
          <w:b/>
          <w:sz w:val="22"/>
          <w:szCs w:val="22"/>
          <w:lang w:val="en-US"/>
        </w:rPr>
        <w:t>EVS</w:t>
      </w:r>
      <w:r>
        <w:rPr>
          <w:rFonts w:ascii="Calibri" w:eastAsia="Calibri" w:hAnsi="Calibri"/>
          <w:sz w:val="22"/>
          <w:szCs w:val="22"/>
          <w:lang w:val="en-US"/>
        </w:rPr>
        <w:t xml:space="preserve">, </w:t>
      </w:r>
      <w:r w:rsidRPr="00715EF8">
        <w:rPr>
          <w:rFonts w:ascii="Calibri" w:eastAsia="Calibri" w:hAnsi="Calibri"/>
          <w:b/>
          <w:sz w:val="22"/>
          <w:szCs w:val="22"/>
          <w:lang w:val="en-US"/>
        </w:rPr>
        <w:t>AMR</w:t>
      </w:r>
      <w:r>
        <w:rPr>
          <w:rFonts w:ascii="Calibri" w:eastAsia="Calibri" w:hAnsi="Calibri"/>
          <w:sz w:val="22"/>
          <w:szCs w:val="22"/>
          <w:lang w:val="en-US"/>
        </w:rPr>
        <w:t xml:space="preserve"> and </w:t>
      </w:r>
      <w:r w:rsidRPr="00715EF8">
        <w:rPr>
          <w:rFonts w:ascii="Calibri" w:eastAsia="Calibri" w:hAnsi="Calibri"/>
          <w:b/>
          <w:sz w:val="22"/>
          <w:szCs w:val="22"/>
          <w:lang w:val="en-US"/>
        </w:rPr>
        <w:t>Other</w:t>
      </w:r>
      <w:r>
        <w:rPr>
          <w:rFonts w:ascii="Calibri" w:eastAsia="Calibri" w:hAnsi="Calibri"/>
          <w:sz w:val="22"/>
          <w:szCs w:val="22"/>
          <w:lang w:val="en-US"/>
        </w:rPr>
        <w:t>.</w:t>
      </w:r>
    </w:p>
    <w:p w:rsidR="007D3E9F" w:rsidRDefault="007D3E9F" w:rsidP="0025600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The worst case (from perspective of negotiating media configurations) is a call originating </w:t>
      </w:r>
      <w:r w:rsidR="0061129E">
        <w:rPr>
          <w:rFonts w:ascii="Calibri" w:eastAsia="Calibri" w:hAnsi="Calibri"/>
          <w:sz w:val="22"/>
          <w:szCs w:val="22"/>
          <w:lang w:val="en-US"/>
        </w:rPr>
        <w:t>from</w:t>
      </w:r>
      <w:r>
        <w:rPr>
          <w:rFonts w:ascii="Calibri" w:eastAsia="Calibri" w:hAnsi="Calibri"/>
          <w:sz w:val="22"/>
          <w:szCs w:val="22"/>
          <w:lang w:val="en-US"/>
        </w:rPr>
        <w:t xml:space="preserve"> an EVS-capable UE.</w:t>
      </w:r>
      <w:r>
        <w:rPr>
          <w:rStyle w:val="FootnoteReference"/>
          <w:rFonts w:ascii="Calibri" w:eastAsia="Calibri" w:hAnsi="Calibri"/>
          <w:sz w:val="22"/>
          <w:szCs w:val="22"/>
          <w:lang w:val="en-US"/>
        </w:rPr>
        <w:footnoteReference w:id="1"/>
      </w:r>
      <w:r w:rsidR="00EF5F65">
        <w:rPr>
          <w:rFonts w:ascii="Calibri" w:eastAsia="Calibri" w:hAnsi="Calibri"/>
          <w:sz w:val="22"/>
          <w:szCs w:val="22"/>
          <w:lang w:val="en-US"/>
        </w:rPr>
        <w:t xml:space="preserve"> There will be consequently three network scenarios: "EVS-to-EVS", </w:t>
      </w:r>
      <w:r w:rsidR="00FC7C05">
        <w:rPr>
          <w:rFonts w:ascii="Calibri" w:eastAsia="Calibri" w:hAnsi="Calibri"/>
          <w:sz w:val="22"/>
          <w:szCs w:val="22"/>
          <w:lang w:val="en-US"/>
        </w:rPr>
        <w:t>"EVS-to-AMR" and "EVS-to-Other".</w:t>
      </w:r>
    </w:p>
    <w:p w:rsidR="00FC7C05" w:rsidRDefault="00FC7C05" w:rsidP="0025600C">
      <w:pPr>
        <w:spacing w:after="160" w:line="259" w:lineRule="auto"/>
        <w:rPr>
          <w:rFonts w:ascii="Calibri" w:eastAsia="Calibri" w:hAnsi="Calibri"/>
          <w:sz w:val="22"/>
          <w:szCs w:val="22"/>
          <w:lang w:val="en-US"/>
        </w:rPr>
      </w:pPr>
      <w:bookmarkStart w:id="0" w:name="_GoBack"/>
      <w:bookmarkEnd w:id="0"/>
    </w:p>
    <w:p w:rsidR="00EF5F65" w:rsidRPr="00EF5F65" w:rsidRDefault="00EF5F65" w:rsidP="00EF5F65">
      <w:pPr>
        <w:pStyle w:val="Heading2"/>
        <w:rPr>
          <w:rFonts w:eastAsia="Calibri"/>
        </w:rPr>
      </w:pPr>
      <w:r>
        <w:rPr>
          <w:rFonts w:eastAsia="Calibri"/>
          <w:lang w:val="en-US"/>
        </w:rPr>
        <w:t>2.2</w:t>
      </w:r>
      <w:r>
        <w:rPr>
          <w:rFonts w:eastAsia="Calibri"/>
          <w:lang w:val="en-US"/>
        </w:rPr>
        <w:tab/>
        <w:t xml:space="preserve">Point-to-point </w:t>
      </w:r>
      <w:r w:rsidR="00432718">
        <w:rPr>
          <w:rFonts w:eastAsia="Calibri"/>
          <w:lang w:val="en-US"/>
        </w:rPr>
        <w:t xml:space="preserve">call </w:t>
      </w:r>
      <w:r w:rsidRPr="00EF5F65">
        <w:rPr>
          <w:rFonts w:eastAsia="Calibri"/>
          <w:lang w:val="en-US"/>
        </w:rPr>
        <w:t>#1</w:t>
      </w:r>
      <w:r w:rsidR="00432718">
        <w:rPr>
          <w:rFonts w:eastAsia="Calibri"/>
          <w:lang w:val="en-US"/>
        </w:rPr>
        <w:t>:</w:t>
      </w:r>
      <w:r w:rsidRPr="00EF5F65">
        <w:rPr>
          <w:rFonts w:eastAsia="Calibri"/>
          <w:lang w:val="en-US"/>
        </w:rPr>
        <w:t xml:space="preserve"> "EVS to EVS UE configuration</w:t>
      </w:r>
      <w:r>
        <w:rPr>
          <w:rFonts w:eastAsia="Calibri"/>
          <w:lang w:val="en-US"/>
        </w:rPr>
        <w:t>"</w:t>
      </w:r>
      <w:r w:rsidRPr="00EF5F65">
        <w:rPr>
          <w:rFonts w:eastAsia="Calibri"/>
          <w:lang w:val="en-US"/>
        </w:rPr>
        <w:t xml:space="preserve"> =&gt; "end-to-end EVS call"</w:t>
      </w:r>
    </w:p>
    <w:p w:rsidR="00EA4753" w:rsidRDefault="00EF5F65" w:rsidP="0025600C">
      <w:pPr>
        <w:spacing w:after="160" w:line="259" w:lineRule="auto"/>
        <w:rPr>
          <w:rFonts w:ascii="Calibri" w:eastAsia="Calibri" w:hAnsi="Calibri"/>
          <w:sz w:val="22"/>
          <w:szCs w:val="22"/>
          <w:lang w:val="en-US"/>
        </w:rPr>
      </w:pPr>
      <w:r>
        <w:rPr>
          <w:rFonts w:ascii="Calibri" w:eastAsia="Calibri" w:hAnsi="Calibri"/>
          <w:sz w:val="22"/>
          <w:szCs w:val="22"/>
          <w:lang w:val="en-US"/>
        </w:rPr>
        <w:t>Figure 1 provides an abstracted end-to-end model with scope on user and gateway equipment:</w:t>
      </w:r>
    </w:p>
    <w:p w:rsidR="00807DA8" w:rsidRPr="00807DA8" w:rsidRDefault="00254B52" w:rsidP="00807DA8">
      <w:pPr>
        <w:pStyle w:val="TH"/>
        <w:rPr>
          <w:rFonts w:ascii="Calibri" w:hAnsi="Calibri" w:cs="Calibri"/>
          <w:sz w:val="22"/>
          <w:szCs w:val="22"/>
        </w:rPr>
      </w:pPr>
      <w:r>
        <w:object w:dxaOrig="12853" w:dyaOrig="9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372.8pt" o:ole="">
            <v:imagedata r:id="rId8" o:title=""/>
          </v:shape>
          <o:OLEObject Type="Embed" ProgID="Visio.Drawing.11" ShapeID="_x0000_i1025" DrawAspect="Content" ObjectID="_1515844433" r:id="rId9"/>
        </w:object>
      </w:r>
    </w:p>
    <w:p w:rsidR="00807DA8" w:rsidRPr="00807DA8" w:rsidRDefault="00807DA8" w:rsidP="00807DA8">
      <w:pPr>
        <w:pStyle w:val="TF"/>
        <w:rPr>
          <w:rFonts w:ascii="Calibri" w:hAnsi="Calibri" w:cs="Calibri"/>
          <w:sz w:val="22"/>
          <w:szCs w:val="22"/>
        </w:rPr>
      </w:pPr>
      <w:r w:rsidRPr="00807DA8">
        <w:rPr>
          <w:rFonts w:ascii="Calibri" w:hAnsi="Calibri" w:cs="Calibri"/>
          <w:sz w:val="22"/>
          <w:szCs w:val="22"/>
        </w:rPr>
        <w:t xml:space="preserve">Figure 1: </w:t>
      </w:r>
      <w:r w:rsidR="0034297F">
        <w:rPr>
          <w:rFonts w:ascii="Calibri" w:hAnsi="Calibri" w:cs="Calibri"/>
          <w:sz w:val="22"/>
          <w:szCs w:val="22"/>
        </w:rPr>
        <w:t xml:space="preserve">Point-to-point call </w:t>
      </w:r>
      <w:r w:rsidR="00EF5F65" w:rsidRPr="00EF5F65">
        <w:rPr>
          <w:rFonts w:ascii="Calibri" w:hAnsi="Calibri" w:cs="Calibri"/>
          <w:sz w:val="22"/>
          <w:szCs w:val="22"/>
        </w:rPr>
        <w:t>#1 "EVS to EVS UE configuration" =&gt; "end-to-end EVS call"</w:t>
      </w:r>
    </w:p>
    <w:p w:rsidR="00807DA8" w:rsidRPr="00807DA8" w:rsidRDefault="00B80CBB" w:rsidP="0025600C">
      <w:pPr>
        <w:spacing w:after="160" w:line="259" w:lineRule="auto"/>
        <w:rPr>
          <w:rFonts w:ascii="Calibri" w:eastAsia="Calibri" w:hAnsi="Calibri"/>
          <w:sz w:val="22"/>
          <w:szCs w:val="22"/>
        </w:rPr>
      </w:pPr>
      <w:r>
        <w:rPr>
          <w:rFonts w:ascii="Calibri" w:eastAsia="Calibri" w:hAnsi="Calibri"/>
          <w:sz w:val="22"/>
          <w:szCs w:val="22"/>
        </w:rPr>
        <w:t xml:space="preserve">It is supposed that the SIP B2BUA function provides SDP offer/answer negotiation capabilities which allows to support at least following media (codec) policies: "maximizes the audio (speech) quality" (from user perspective), </w:t>
      </w:r>
      <w:r w:rsidR="003C1EAD">
        <w:rPr>
          <w:rFonts w:ascii="Calibri" w:eastAsia="Calibri" w:hAnsi="Calibri"/>
          <w:sz w:val="22"/>
          <w:szCs w:val="22"/>
        </w:rPr>
        <w:t>"minimize transcoding" (due to quality &amp; cost reasons), besides other policies.</w:t>
      </w:r>
    </w:p>
    <w:p w:rsidR="00807DA8" w:rsidRDefault="0034297F" w:rsidP="0025600C">
      <w:pPr>
        <w:spacing w:after="160" w:line="259" w:lineRule="auto"/>
        <w:rPr>
          <w:rFonts w:ascii="Calibri" w:eastAsia="Calibri" w:hAnsi="Calibri"/>
          <w:sz w:val="22"/>
          <w:szCs w:val="22"/>
          <w:lang w:val="en-US"/>
        </w:rPr>
      </w:pPr>
      <w:r>
        <w:rPr>
          <w:rFonts w:ascii="Calibri" w:eastAsia="Calibri" w:hAnsi="Calibri"/>
          <w:sz w:val="22"/>
          <w:szCs w:val="22"/>
          <w:lang w:val="en-US"/>
        </w:rPr>
        <w:t>Observations from scenario #1:</w:t>
      </w:r>
    </w:p>
    <w:p w:rsidR="0034297F" w:rsidRDefault="0034297F" w:rsidP="0034297F">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t>end-to-end negotiated codec configuration: "EVS-to-EVS"</w:t>
      </w:r>
    </w:p>
    <w:p w:rsidR="0034297F" w:rsidRPr="0034297F" w:rsidRDefault="0034297F" w:rsidP="0034297F">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t xml:space="preserve">interworking function in H.248 MG: (RTP) </w:t>
      </w:r>
      <w:r w:rsidRPr="0016463C">
        <w:rPr>
          <w:rFonts w:ascii="Calibri" w:eastAsia="Calibri" w:hAnsi="Calibri"/>
          <w:b/>
          <w:sz w:val="22"/>
          <w:szCs w:val="22"/>
          <w:lang w:val="en-US"/>
        </w:rPr>
        <w:t>transparent forwarding</w:t>
      </w:r>
      <w:r>
        <w:rPr>
          <w:rFonts w:ascii="Calibri" w:eastAsia="Calibri" w:hAnsi="Calibri"/>
          <w:sz w:val="22"/>
          <w:szCs w:val="22"/>
          <w:lang w:val="en-US"/>
        </w:rPr>
        <w:t xml:space="preserve"> (TF)</w:t>
      </w:r>
    </w:p>
    <w:p w:rsidR="00807DA8" w:rsidRPr="004E21E3" w:rsidRDefault="0034297F" w:rsidP="0025600C">
      <w:pPr>
        <w:spacing w:after="160" w:line="259" w:lineRule="auto"/>
        <w:rPr>
          <w:rFonts w:ascii="Calibri" w:eastAsia="Calibri" w:hAnsi="Calibri"/>
          <w:lang w:val="en-US"/>
        </w:rPr>
      </w:pPr>
      <w:r w:rsidRPr="004E21E3">
        <w:rPr>
          <w:rFonts w:ascii="Calibri" w:eastAsia="Calibri" w:hAnsi="Calibri"/>
          <w:lang w:val="en-US"/>
        </w:rPr>
        <w:t>NOTE – Any detailed discussion concerning a further characterization of the MG IWF is beyond the scope of this document. Here, "</w:t>
      </w:r>
      <w:r w:rsidRPr="004E21E3">
        <w:rPr>
          <w:rFonts w:ascii="Calibri" w:eastAsia="Calibri" w:hAnsi="Calibri"/>
          <w:b/>
          <w:lang w:val="en-US"/>
        </w:rPr>
        <w:t>transparent forwarding</w:t>
      </w:r>
      <w:r w:rsidRPr="004E21E3">
        <w:rPr>
          <w:rFonts w:ascii="Calibri" w:eastAsia="Calibri" w:hAnsi="Calibri"/>
          <w:lang w:val="en-US"/>
        </w:rPr>
        <w:t>" belongs to the so-called category of "media-agnostic" modes, which could result finally in either</w:t>
      </w:r>
    </w:p>
    <w:p w:rsidR="0034297F" w:rsidRPr="004E21E3" w:rsidRDefault="0034297F" w:rsidP="0034297F">
      <w:pPr>
        <w:pStyle w:val="ListParagraph"/>
        <w:numPr>
          <w:ilvl w:val="0"/>
          <w:numId w:val="13"/>
        </w:numPr>
        <w:spacing w:after="160" w:line="259" w:lineRule="auto"/>
        <w:rPr>
          <w:rFonts w:ascii="Calibri" w:eastAsia="Calibri" w:hAnsi="Calibri"/>
          <w:lang w:val="en-US"/>
        </w:rPr>
      </w:pPr>
      <w:proofErr w:type="gramStart"/>
      <w:r w:rsidRPr="004E21E3">
        <w:rPr>
          <w:rFonts w:ascii="Calibri" w:eastAsia="Calibri" w:hAnsi="Calibri"/>
          <w:b/>
          <w:lang w:val="en-US"/>
        </w:rPr>
        <w:t>transcoding-free</w:t>
      </w:r>
      <w:proofErr w:type="gramEnd"/>
      <w:r w:rsidRPr="004E21E3">
        <w:rPr>
          <w:rFonts w:ascii="Calibri" w:eastAsia="Calibri" w:hAnsi="Calibri"/>
          <w:b/>
          <w:lang w:val="en-US"/>
        </w:rPr>
        <w:t xml:space="preserve"> mode</w:t>
      </w:r>
      <w:r w:rsidRPr="004E21E3">
        <w:rPr>
          <w:rFonts w:ascii="Calibri" w:eastAsia="Calibri" w:hAnsi="Calibri"/>
          <w:lang w:val="en-US"/>
        </w:rPr>
        <w:t xml:space="preserve"> ("a (media) transcoder with a </w:t>
      </w:r>
      <w:r w:rsidRPr="004E21E3">
        <w:rPr>
          <w:rFonts w:ascii="Calibri" w:eastAsia="Calibri" w:hAnsi="Calibri"/>
          <w:i/>
          <w:lang w:val="en-US"/>
        </w:rPr>
        <w:t>disabled media transcoding function</w:t>
      </w:r>
      <w:r w:rsidRPr="004E21E3">
        <w:rPr>
          <w:rFonts w:ascii="Calibri" w:eastAsia="Calibri" w:hAnsi="Calibri"/>
          <w:lang w:val="en-US"/>
        </w:rPr>
        <w:t>. (The resource is allocated for media transcoding hence not available for other purposes (even if not used))."); or</w:t>
      </w:r>
    </w:p>
    <w:p w:rsidR="0034297F" w:rsidRPr="004E21E3" w:rsidRDefault="0034297F" w:rsidP="0034297F">
      <w:pPr>
        <w:pStyle w:val="ListParagraph"/>
        <w:numPr>
          <w:ilvl w:val="0"/>
          <w:numId w:val="13"/>
        </w:numPr>
        <w:spacing w:after="160" w:line="259" w:lineRule="auto"/>
        <w:rPr>
          <w:rFonts w:ascii="Calibri" w:eastAsia="Calibri" w:hAnsi="Calibri"/>
          <w:lang w:val="en-US"/>
        </w:rPr>
      </w:pPr>
      <w:proofErr w:type="gramStart"/>
      <w:r w:rsidRPr="004E21E3">
        <w:rPr>
          <w:rFonts w:ascii="Calibri" w:eastAsia="Calibri" w:hAnsi="Calibri"/>
          <w:b/>
          <w:lang w:val="en-US"/>
        </w:rPr>
        <w:lastRenderedPageBreak/>
        <w:t>transcoder</w:t>
      </w:r>
      <w:proofErr w:type="gramEnd"/>
      <w:r w:rsidRPr="004E21E3">
        <w:rPr>
          <w:rFonts w:ascii="Calibri" w:eastAsia="Calibri" w:hAnsi="Calibri"/>
          <w:b/>
          <w:lang w:val="en-US"/>
        </w:rPr>
        <w:t xml:space="preserve"> free mode</w:t>
      </w:r>
      <w:r w:rsidRPr="004E21E3">
        <w:rPr>
          <w:rFonts w:ascii="Calibri" w:eastAsia="Calibri" w:hAnsi="Calibri"/>
          <w:lang w:val="en-US"/>
        </w:rPr>
        <w:t xml:space="preserve"> ("a (media) </w:t>
      </w:r>
      <w:r w:rsidR="004E21E3" w:rsidRPr="004E21E3">
        <w:rPr>
          <w:rFonts w:ascii="Calibri" w:eastAsia="Calibri" w:hAnsi="Calibri"/>
          <w:lang w:val="en-US"/>
        </w:rPr>
        <w:t>translator</w:t>
      </w:r>
      <w:r w:rsidRPr="004E21E3">
        <w:rPr>
          <w:rFonts w:ascii="Calibri" w:eastAsia="Calibri" w:hAnsi="Calibri"/>
          <w:lang w:val="en-US"/>
        </w:rPr>
        <w:t xml:space="preserve"> </w:t>
      </w:r>
      <w:r w:rsidR="004E21E3" w:rsidRPr="004E21E3">
        <w:rPr>
          <w:rFonts w:ascii="Calibri" w:eastAsia="Calibri" w:hAnsi="Calibri"/>
          <w:i/>
          <w:lang w:val="en-US"/>
        </w:rPr>
        <w:t>without any resource consumption</w:t>
      </w:r>
      <w:r w:rsidR="004E21E3" w:rsidRPr="004E21E3">
        <w:rPr>
          <w:rFonts w:ascii="Calibri" w:eastAsia="Calibri" w:hAnsi="Calibri"/>
          <w:lang w:val="en-US"/>
        </w:rPr>
        <w:t xml:space="preserve"> related to media transcoding.</w:t>
      </w:r>
      <w:r w:rsidRPr="004E21E3">
        <w:rPr>
          <w:rFonts w:ascii="Calibri" w:eastAsia="Calibri" w:hAnsi="Calibri"/>
          <w:lang w:val="en-US"/>
        </w:rPr>
        <w:t>")</w:t>
      </w:r>
    </w:p>
    <w:p w:rsidR="0034297F" w:rsidRPr="004E21E3" w:rsidRDefault="0034297F" w:rsidP="0025600C">
      <w:pPr>
        <w:spacing w:after="160" w:line="259" w:lineRule="auto"/>
        <w:rPr>
          <w:rFonts w:ascii="Calibri" w:eastAsia="Calibri" w:hAnsi="Calibri"/>
          <w:lang w:val="en-US"/>
        </w:rPr>
      </w:pPr>
      <w:proofErr w:type="gramStart"/>
      <w:r w:rsidRPr="004E21E3">
        <w:rPr>
          <w:rFonts w:ascii="Calibri" w:eastAsia="Calibri" w:hAnsi="Calibri"/>
          <w:lang w:val="en-US"/>
        </w:rPr>
        <w:t>from</w:t>
      </w:r>
      <w:proofErr w:type="gramEnd"/>
      <w:r w:rsidRPr="004E21E3">
        <w:rPr>
          <w:rFonts w:ascii="Calibri" w:eastAsia="Calibri" w:hAnsi="Calibri"/>
          <w:lang w:val="en-US"/>
        </w:rPr>
        <w:t xml:space="preserve"> perspective of </w:t>
      </w:r>
      <w:r w:rsidR="004E21E3">
        <w:rPr>
          <w:rFonts w:ascii="Calibri" w:eastAsia="Calibri" w:hAnsi="Calibri"/>
          <w:lang w:val="en-US"/>
        </w:rPr>
        <w:t>gateway resources</w:t>
      </w:r>
      <w:r w:rsidRPr="004E21E3">
        <w:rPr>
          <w:rFonts w:ascii="Calibri" w:eastAsia="Calibri" w:hAnsi="Calibri"/>
          <w:lang w:val="en-US"/>
        </w:rPr>
        <w:t>.</w:t>
      </w:r>
    </w:p>
    <w:p w:rsidR="0034297F" w:rsidRDefault="00432718" w:rsidP="0025600C">
      <w:pPr>
        <w:spacing w:after="160" w:line="259" w:lineRule="auto"/>
        <w:rPr>
          <w:rFonts w:ascii="Calibri" w:eastAsia="Calibri" w:hAnsi="Calibri"/>
          <w:sz w:val="22"/>
          <w:szCs w:val="22"/>
          <w:lang w:val="en-US"/>
        </w:rPr>
      </w:pPr>
      <w:r>
        <w:rPr>
          <w:rFonts w:ascii="Calibri" w:eastAsia="Calibri" w:hAnsi="Calibri"/>
          <w:sz w:val="22"/>
          <w:szCs w:val="22"/>
          <w:lang w:val="en-US"/>
        </w:rPr>
        <w:t>Thus, scenario #1 doesn't need support for EVS transcoding from H.248 gateway perspective.</w:t>
      </w:r>
    </w:p>
    <w:p w:rsidR="00432718" w:rsidRPr="00432718" w:rsidRDefault="00432718" w:rsidP="00432718">
      <w:pPr>
        <w:pStyle w:val="Heading2"/>
        <w:rPr>
          <w:rFonts w:eastAsia="Calibri"/>
        </w:rPr>
      </w:pPr>
      <w:r>
        <w:rPr>
          <w:rFonts w:eastAsia="Calibri"/>
          <w:lang w:val="en-US"/>
        </w:rPr>
        <w:t>2.3</w:t>
      </w:r>
      <w:r>
        <w:rPr>
          <w:rFonts w:eastAsia="Calibri"/>
          <w:lang w:val="en-US"/>
        </w:rPr>
        <w:tab/>
        <w:t xml:space="preserve">Point-to-point call </w:t>
      </w:r>
      <w:r w:rsidRPr="00EF5F65">
        <w:rPr>
          <w:rFonts w:eastAsia="Calibri"/>
          <w:lang w:val="en-US"/>
        </w:rPr>
        <w:t>#</w:t>
      </w:r>
      <w:r>
        <w:rPr>
          <w:rFonts w:eastAsia="Calibri"/>
          <w:lang w:val="en-US"/>
        </w:rPr>
        <w:t>2:</w:t>
      </w:r>
      <w:r w:rsidRPr="00EF5F65">
        <w:rPr>
          <w:rFonts w:eastAsia="Calibri"/>
          <w:lang w:val="en-US"/>
        </w:rPr>
        <w:t xml:space="preserve"> </w:t>
      </w:r>
      <w:r w:rsidRPr="00432718">
        <w:rPr>
          <w:rFonts w:eastAsia="Calibri"/>
          <w:lang w:val="en-US"/>
        </w:rPr>
        <w:t>"EVS to AMR UE configuration" =&gt; "end-to-end AMR call"</w:t>
      </w:r>
    </w:p>
    <w:p w:rsidR="00432718" w:rsidRDefault="00432718" w:rsidP="00432718">
      <w:pPr>
        <w:spacing w:after="160" w:line="259" w:lineRule="auto"/>
        <w:rPr>
          <w:rFonts w:ascii="Calibri" w:eastAsia="Calibri" w:hAnsi="Calibri"/>
          <w:sz w:val="22"/>
          <w:szCs w:val="22"/>
          <w:lang w:val="en-US"/>
        </w:rPr>
      </w:pPr>
      <w:r>
        <w:rPr>
          <w:rFonts w:ascii="Calibri" w:eastAsia="Calibri" w:hAnsi="Calibri"/>
          <w:sz w:val="22"/>
          <w:szCs w:val="22"/>
          <w:lang w:val="en-US"/>
        </w:rPr>
        <w:t>Figure 2 provides an abstracted end-to-end model with scope on user and gateway equipment:</w:t>
      </w:r>
    </w:p>
    <w:p w:rsidR="00432718" w:rsidRPr="00807DA8" w:rsidRDefault="003F41AA" w:rsidP="00432718">
      <w:pPr>
        <w:pStyle w:val="TH"/>
        <w:rPr>
          <w:rFonts w:ascii="Calibri" w:hAnsi="Calibri" w:cs="Calibri"/>
          <w:sz w:val="22"/>
          <w:szCs w:val="22"/>
        </w:rPr>
      </w:pPr>
      <w:r>
        <w:object w:dxaOrig="12853" w:dyaOrig="9705">
          <v:shape id="_x0000_i1026" type="#_x0000_t75" style="width:493.15pt;height:372.8pt" o:ole="">
            <v:imagedata r:id="rId10" o:title=""/>
          </v:shape>
          <o:OLEObject Type="Embed" ProgID="Visio.Drawing.11" ShapeID="_x0000_i1026" DrawAspect="Content" ObjectID="_1515844434" r:id="rId11"/>
        </w:object>
      </w:r>
    </w:p>
    <w:p w:rsidR="00432718" w:rsidRPr="00807DA8" w:rsidRDefault="00432718" w:rsidP="00432718">
      <w:pPr>
        <w:pStyle w:val="TF"/>
        <w:rPr>
          <w:rFonts w:ascii="Calibri" w:hAnsi="Calibri" w:cs="Calibri"/>
          <w:sz w:val="22"/>
          <w:szCs w:val="22"/>
        </w:rPr>
      </w:pPr>
      <w:r w:rsidRPr="00807DA8">
        <w:rPr>
          <w:rFonts w:ascii="Calibri" w:hAnsi="Calibri" w:cs="Calibri"/>
          <w:sz w:val="22"/>
          <w:szCs w:val="22"/>
        </w:rPr>
        <w:t xml:space="preserve">Figure </w:t>
      </w:r>
      <w:r>
        <w:rPr>
          <w:rFonts w:ascii="Calibri" w:hAnsi="Calibri" w:cs="Calibri"/>
          <w:sz w:val="22"/>
          <w:szCs w:val="22"/>
        </w:rPr>
        <w:t>2</w:t>
      </w:r>
      <w:r w:rsidRPr="00807DA8">
        <w:rPr>
          <w:rFonts w:ascii="Calibri" w:hAnsi="Calibri" w:cs="Calibri"/>
          <w:sz w:val="22"/>
          <w:szCs w:val="22"/>
        </w:rPr>
        <w:t xml:space="preserve">: </w:t>
      </w:r>
      <w:r>
        <w:rPr>
          <w:rFonts w:ascii="Calibri" w:hAnsi="Calibri" w:cs="Calibri"/>
          <w:sz w:val="22"/>
          <w:szCs w:val="22"/>
        </w:rPr>
        <w:t xml:space="preserve">Point-to-point call </w:t>
      </w:r>
      <w:r w:rsidRPr="00EF5F65">
        <w:rPr>
          <w:rFonts w:ascii="Calibri" w:hAnsi="Calibri" w:cs="Calibri"/>
          <w:sz w:val="22"/>
          <w:szCs w:val="22"/>
        </w:rPr>
        <w:t>#</w:t>
      </w:r>
      <w:proofErr w:type="gramStart"/>
      <w:r>
        <w:rPr>
          <w:rFonts w:ascii="Calibri" w:hAnsi="Calibri" w:cs="Calibri"/>
          <w:sz w:val="22"/>
          <w:szCs w:val="22"/>
        </w:rPr>
        <w:t>2</w:t>
      </w:r>
      <w:r w:rsidRPr="00EF5F65">
        <w:rPr>
          <w:rFonts w:ascii="Calibri" w:hAnsi="Calibri" w:cs="Calibri"/>
          <w:sz w:val="22"/>
          <w:szCs w:val="22"/>
        </w:rPr>
        <w:t xml:space="preserve"> </w:t>
      </w:r>
      <w:r w:rsidR="003F41AA" w:rsidRPr="003F41AA">
        <w:rPr>
          <w:rFonts w:ascii="Calibri" w:hAnsi="Calibri" w:cs="Calibri"/>
          <w:sz w:val="22"/>
          <w:szCs w:val="22"/>
        </w:rPr>
        <w:t xml:space="preserve"> "</w:t>
      </w:r>
      <w:proofErr w:type="gramEnd"/>
      <w:r w:rsidR="003F41AA" w:rsidRPr="003F41AA">
        <w:rPr>
          <w:rFonts w:ascii="Calibri" w:hAnsi="Calibri" w:cs="Calibri"/>
          <w:sz w:val="22"/>
          <w:szCs w:val="22"/>
        </w:rPr>
        <w:t xml:space="preserve">EVS to AMR UE configuration" =&gt; "end-to-end AMR call </w:t>
      </w:r>
      <w:r w:rsidRPr="00EF5F65">
        <w:rPr>
          <w:rFonts w:ascii="Calibri" w:hAnsi="Calibri" w:cs="Calibri"/>
          <w:sz w:val="22"/>
          <w:szCs w:val="22"/>
        </w:rPr>
        <w:t>"</w:t>
      </w:r>
    </w:p>
    <w:p w:rsidR="003F41AA" w:rsidRDefault="003F41AA" w:rsidP="00432718">
      <w:pPr>
        <w:spacing w:after="160" w:line="259" w:lineRule="auto"/>
        <w:rPr>
          <w:rFonts w:ascii="Calibri" w:eastAsia="Calibri" w:hAnsi="Calibri"/>
          <w:sz w:val="22"/>
          <w:szCs w:val="22"/>
          <w:lang w:val="en-US"/>
        </w:rPr>
      </w:pPr>
      <w:r>
        <w:rPr>
          <w:rFonts w:ascii="Calibri" w:eastAsia="Calibri" w:hAnsi="Calibri"/>
          <w:sz w:val="22"/>
          <w:szCs w:val="22"/>
          <w:lang w:val="en-US"/>
        </w:rPr>
        <w:t>It is supposed that the EV</w:t>
      </w:r>
      <w:r w:rsidR="00422ACD">
        <w:rPr>
          <w:rFonts w:ascii="Calibri" w:eastAsia="Calibri" w:hAnsi="Calibri"/>
          <w:sz w:val="22"/>
          <w:szCs w:val="22"/>
          <w:lang w:val="en-US"/>
        </w:rPr>
        <w:t xml:space="preserve">S terminal will not insist on </w:t>
      </w:r>
      <w:r>
        <w:rPr>
          <w:rFonts w:ascii="Calibri" w:eastAsia="Calibri" w:hAnsi="Calibri"/>
          <w:sz w:val="22"/>
          <w:szCs w:val="22"/>
          <w:lang w:val="en-US"/>
        </w:rPr>
        <w:t>audio bandwidth</w:t>
      </w:r>
      <w:r w:rsidR="00422ACD">
        <w:rPr>
          <w:rFonts w:ascii="Calibri" w:eastAsia="Calibri" w:hAnsi="Calibri"/>
          <w:sz w:val="22"/>
          <w:szCs w:val="22"/>
          <w:lang w:val="en-US"/>
        </w:rPr>
        <w:t>s</w:t>
      </w:r>
      <w:r>
        <w:rPr>
          <w:rFonts w:ascii="Calibri" w:eastAsia="Calibri" w:hAnsi="Calibri"/>
          <w:sz w:val="22"/>
          <w:szCs w:val="22"/>
          <w:lang w:val="en-US"/>
        </w:rPr>
        <w:t xml:space="preserve"> above the wideband, i.e., EVS SWB and EVS FB will not be transcoded down to AMR-WB or even AMR-NB. It is rather expected that the audio bandwidth will be aligned between both endpoints.</w:t>
      </w:r>
    </w:p>
    <w:p w:rsidR="00432718" w:rsidRDefault="00432718" w:rsidP="00432718">
      <w:pPr>
        <w:spacing w:after="160" w:line="259" w:lineRule="auto"/>
        <w:rPr>
          <w:rFonts w:ascii="Calibri" w:eastAsia="Calibri" w:hAnsi="Calibri"/>
          <w:sz w:val="22"/>
          <w:szCs w:val="22"/>
          <w:lang w:val="en-US"/>
        </w:rPr>
      </w:pPr>
      <w:r>
        <w:rPr>
          <w:rFonts w:ascii="Calibri" w:eastAsia="Calibri" w:hAnsi="Calibri"/>
          <w:sz w:val="22"/>
          <w:szCs w:val="22"/>
          <w:lang w:val="en-US"/>
        </w:rPr>
        <w:t>Observations from scenario #2:</w:t>
      </w:r>
    </w:p>
    <w:p w:rsidR="00432718" w:rsidRDefault="00432718" w:rsidP="00432718">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t>end-to-end negotiated codec configuration: "</w:t>
      </w:r>
      <w:r w:rsidR="003F41AA">
        <w:rPr>
          <w:rFonts w:ascii="Calibri" w:eastAsia="Calibri" w:hAnsi="Calibri"/>
          <w:sz w:val="22"/>
          <w:szCs w:val="22"/>
          <w:lang w:val="en-US"/>
        </w:rPr>
        <w:t>AMR</w:t>
      </w:r>
      <w:r>
        <w:rPr>
          <w:rFonts w:ascii="Calibri" w:eastAsia="Calibri" w:hAnsi="Calibri"/>
          <w:sz w:val="22"/>
          <w:szCs w:val="22"/>
          <w:lang w:val="en-US"/>
        </w:rPr>
        <w:t>-to-</w:t>
      </w:r>
      <w:r w:rsidR="003F41AA">
        <w:rPr>
          <w:rFonts w:ascii="Calibri" w:eastAsia="Calibri" w:hAnsi="Calibri"/>
          <w:sz w:val="22"/>
          <w:szCs w:val="22"/>
          <w:lang w:val="en-US"/>
        </w:rPr>
        <w:t>AMR</w:t>
      </w:r>
      <w:r>
        <w:rPr>
          <w:rFonts w:ascii="Calibri" w:eastAsia="Calibri" w:hAnsi="Calibri"/>
          <w:sz w:val="22"/>
          <w:szCs w:val="22"/>
          <w:lang w:val="en-US"/>
        </w:rPr>
        <w:t>"</w:t>
      </w:r>
      <w:r w:rsidR="003F41AA">
        <w:rPr>
          <w:rFonts w:ascii="Calibri" w:eastAsia="Calibri" w:hAnsi="Calibri"/>
          <w:sz w:val="22"/>
          <w:szCs w:val="22"/>
          <w:lang w:val="en-US"/>
        </w:rPr>
        <w:t xml:space="preserve"> (AMR-WB or AMR-NB</w:t>
      </w:r>
    </w:p>
    <w:p w:rsidR="00432718" w:rsidRPr="0034297F" w:rsidRDefault="00432718" w:rsidP="00432718">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lastRenderedPageBreak/>
        <w:t xml:space="preserve">interworking function in H.248 MG: (RTP) </w:t>
      </w:r>
      <w:r w:rsidRPr="0016463C">
        <w:rPr>
          <w:rFonts w:ascii="Calibri" w:eastAsia="Calibri" w:hAnsi="Calibri"/>
          <w:b/>
          <w:sz w:val="22"/>
          <w:szCs w:val="22"/>
          <w:lang w:val="en-US"/>
        </w:rPr>
        <w:t>transparent forwarding</w:t>
      </w:r>
      <w:r>
        <w:rPr>
          <w:rFonts w:ascii="Calibri" w:eastAsia="Calibri" w:hAnsi="Calibri"/>
          <w:sz w:val="22"/>
          <w:szCs w:val="22"/>
          <w:lang w:val="en-US"/>
        </w:rPr>
        <w:t xml:space="preserve"> (TF)</w:t>
      </w:r>
    </w:p>
    <w:p w:rsidR="00EA3276" w:rsidRDefault="00EA3276" w:rsidP="00EA3276">
      <w:pPr>
        <w:spacing w:after="160" w:line="259" w:lineRule="auto"/>
        <w:rPr>
          <w:rFonts w:ascii="Calibri" w:eastAsia="Calibri" w:hAnsi="Calibri"/>
          <w:sz w:val="22"/>
          <w:szCs w:val="22"/>
          <w:lang w:val="en-US"/>
        </w:rPr>
      </w:pPr>
      <w:r>
        <w:rPr>
          <w:rFonts w:ascii="Calibri" w:eastAsia="Calibri" w:hAnsi="Calibri"/>
          <w:sz w:val="22"/>
          <w:szCs w:val="22"/>
          <w:lang w:val="en-US"/>
        </w:rPr>
        <w:t>Thus, scenario #2 doesn't need support for EVS transcoding from H.248 gateway perspective.</w:t>
      </w:r>
    </w:p>
    <w:p w:rsidR="00FC7C05" w:rsidRDefault="00FC7C05" w:rsidP="00EA3276">
      <w:pPr>
        <w:spacing w:after="160" w:line="259" w:lineRule="auto"/>
        <w:rPr>
          <w:rFonts w:ascii="Calibri" w:eastAsia="Calibri" w:hAnsi="Calibri"/>
          <w:sz w:val="22"/>
          <w:szCs w:val="22"/>
          <w:lang w:val="en-US"/>
        </w:rPr>
      </w:pPr>
    </w:p>
    <w:p w:rsidR="00EA3276" w:rsidRPr="00432718" w:rsidRDefault="00EA3276" w:rsidP="00EA3276">
      <w:pPr>
        <w:pStyle w:val="Heading2"/>
        <w:rPr>
          <w:rFonts w:eastAsia="Calibri"/>
        </w:rPr>
      </w:pPr>
      <w:r>
        <w:rPr>
          <w:rFonts w:eastAsia="Calibri"/>
          <w:lang w:val="en-US"/>
        </w:rPr>
        <w:t>2.4</w:t>
      </w:r>
      <w:r>
        <w:rPr>
          <w:rFonts w:eastAsia="Calibri"/>
          <w:lang w:val="en-US"/>
        </w:rPr>
        <w:tab/>
        <w:t xml:space="preserve">Point-to-point call </w:t>
      </w:r>
      <w:r w:rsidRPr="00EF5F65">
        <w:rPr>
          <w:rFonts w:eastAsia="Calibri"/>
          <w:lang w:val="en-US"/>
        </w:rPr>
        <w:t>#</w:t>
      </w:r>
      <w:r>
        <w:rPr>
          <w:rFonts w:eastAsia="Calibri"/>
          <w:lang w:val="en-US"/>
        </w:rPr>
        <w:t>3:</w:t>
      </w:r>
      <w:r w:rsidRPr="00EF5F65">
        <w:rPr>
          <w:rFonts w:eastAsia="Calibri"/>
          <w:lang w:val="en-US"/>
        </w:rPr>
        <w:t xml:space="preserve"> </w:t>
      </w:r>
      <w:r w:rsidRPr="00EA3276">
        <w:rPr>
          <w:rFonts w:eastAsia="Calibri"/>
          <w:lang w:val="en-US"/>
        </w:rPr>
        <w:t>"EVS to Other UE configuration" =&gt; "AMR-to-Other transcoding call"</w:t>
      </w:r>
    </w:p>
    <w:p w:rsidR="00EA3276" w:rsidRDefault="00EA3276" w:rsidP="00EA3276">
      <w:pPr>
        <w:spacing w:after="160" w:line="259" w:lineRule="auto"/>
        <w:rPr>
          <w:rFonts w:ascii="Calibri" w:eastAsia="Calibri" w:hAnsi="Calibri"/>
          <w:sz w:val="22"/>
          <w:szCs w:val="22"/>
          <w:lang w:val="en-US"/>
        </w:rPr>
      </w:pPr>
      <w:r>
        <w:rPr>
          <w:rFonts w:ascii="Calibri" w:eastAsia="Calibri" w:hAnsi="Calibri"/>
          <w:sz w:val="22"/>
          <w:szCs w:val="22"/>
          <w:lang w:val="en-US"/>
        </w:rPr>
        <w:t>Figure 3 provides an abstracted end-to-end model with scope on user and gateway equipment:</w:t>
      </w:r>
    </w:p>
    <w:p w:rsidR="00EA3276" w:rsidRPr="00807DA8" w:rsidRDefault="00EA3276" w:rsidP="00EA3276">
      <w:pPr>
        <w:pStyle w:val="TH"/>
        <w:rPr>
          <w:rFonts w:ascii="Calibri" w:hAnsi="Calibri" w:cs="Calibri"/>
          <w:sz w:val="22"/>
          <w:szCs w:val="22"/>
        </w:rPr>
      </w:pPr>
      <w:r>
        <w:object w:dxaOrig="12853" w:dyaOrig="9705">
          <v:shape id="_x0000_i1027" type="#_x0000_t75" style="width:493.15pt;height:372.8pt" o:ole="">
            <v:imagedata r:id="rId12" o:title=""/>
          </v:shape>
          <o:OLEObject Type="Embed" ProgID="Visio.Drawing.11" ShapeID="_x0000_i1027" DrawAspect="Content" ObjectID="_1515844435" r:id="rId13"/>
        </w:object>
      </w:r>
    </w:p>
    <w:p w:rsidR="00EA3276" w:rsidRPr="00807DA8" w:rsidRDefault="00EA3276" w:rsidP="00EA3276">
      <w:pPr>
        <w:pStyle w:val="TF"/>
        <w:rPr>
          <w:rFonts w:ascii="Calibri" w:hAnsi="Calibri" w:cs="Calibri"/>
          <w:sz w:val="22"/>
          <w:szCs w:val="22"/>
        </w:rPr>
      </w:pPr>
      <w:r w:rsidRPr="00807DA8">
        <w:rPr>
          <w:rFonts w:ascii="Calibri" w:hAnsi="Calibri" w:cs="Calibri"/>
          <w:sz w:val="22"/>
          <w:szCs w:val="22"/>
        </w:rPr>
        <w:t xml:space="preserve">Figure </w:t>
      </w:r>
      <w:r>
        <w:rPr>
          <w:rFonts w:ascii="Calibri" w:hAnsi="Calibri" w:cs="Calibri"/>
          <w:sz w:val="22"/>
          <w:szCs w:val="22"/>
        </w:rPr>
        <w:t>3</w:t>
      </w:r>
      <w:r w:rsidRPr="00807DA8">
        <w:rPr>
          <w:rFonts w:ascii="Calibri" w:hAnsi="Calibri" w:cs="Calibri"/>
          <w:sz w:val="22"/>
          <w:szCs w:val="22"/>
        </w:rPr>
        <w:t xml:space="preserve">: </w:t>
      </w:r>
      <w:r>
        <w:rPr>
          <w:rFonts w:ascii="Calibri" w:hAnsi="Calibri" w:cs="Calibri"/>
          <w:sz w:val="22"/>
          <w:szCs w:val="22"/>
        </w:rPr>
        <w:t xml:space="preserve">Point-to-point call </w:t>
      </w:r>
      <w:r w:rsidRPr="00EF5F65">
        <w:rPr>
          <w:rFonts w:ascii="Calibri" w:hAnsi="Calibri" w:cs="Calibri"/>
          <w:sz w:val="22"/>
          <w:szCs w:val="22"/>
        </w:rPr>
        <w:t>#</w:t>
      </w:r>
      <w:proofErr w:type="gramStart"/>
      <w:r>
        <w:rPr>
          <w:rFonts w:ascii="Calibri" w:hAnsi="Calibri" w:cs="Calibri"/>
          <w:sz w:val="22"/>
          <w:szCs w:val="22"/>
        </w:rPr>
        <w:t>3</w:t>
      </w:r>
      <w:r w:rsidRPr="00EF5F65">
        <w:rPr>
          <w:rFonts w:ascii="Calibri" w:hAnsi="Calibri" w:cs="Calibri"/>
          <w:sz w:val="22"/>
          <w:szCs w:val="22"/>
        </w:rPr>
        <w:t xml:space="preserve"> </w:t>
      </w:r>
      <w:r w:rsidRPr="003F41AA">
        <w:rPr>
          <w:rFonts w:ascii="Calibri" w:hAnsi="Calibri" w:cs="Calibri"/>
          <w:sz w:val="22"/>
          <w:szCs w:val="22"/>
        </w:rPr>
        <w:t xml:space="preserve"> "</w:t>
      </w:r>
      <w:proofErr w:type="gramEnd"/>
      <w:r w:rsidRPr="003F41AA">
        <w:rPr>
          <w:rFonts w:ascii="Calibri" w:hAnsi="Calibri" w:cs="Calibri"/>
          <w:sz w:val="22"/>
          <w:szCs w:val="22"/>
        </w:rPr>
        <w:t>EVS</w:t>
      </w:r>
      <w:r w:rsidRPr="00EA3276">
        <w:rPr>
          <w:rFonts w:ascii="Calibri" w:hAnsi="Calibri" w:cs="Calibri"/>
          <w:sz w:val="22"/>
          <w:szCs w:val="22"/>
        </w:rPr>
        <w:t xml:space="preserve"> to Other UE configuration" =&gt; "AMR-to-Other transcoding call"</w:t>
      </w:r>
    </w:p>
    <w:p w:rsidR="00EA3276" w:rsidRDefault="00EA3276" w:rsidP="00EA3276">
      <w:pPr>
        <w:spacing w:after="160" w:line="259" w:lineRule="auto"/>
        <w:rPr>
          <w:rFonts w:ascii="Calibri" w:eastAsia="Calibri" w:hAnsi="Calibri"/>
          <w:sz w:val="22"/>
          <w:szCs w:val="22"/>
          <w:lang w:val="en-US"/>
        </w:rPr>
      </w:pPr>
      <w:r>
        <w:rPr>
          <w:rFonts w:ascii="Calibri" w:eastAsia="Calibri" w:hAnsi="Calibri"/>
          <w:sz w:val="22"/>
          <w:szCs w:val="22"/>
          <w:lang w:val="en-US"/>
        </w:rPr>
        <w:t>It is supposed that the EVS terminal will not insist on audio bandwidth</w:t>
      </w:r>
      <w:r w:rsidR="00422ACD">
        <w:rPr>
          <w:rFonts w:ascii="Calibri" w:eastAsia="Calibri" w:hAnsi="Calibri"/>
          <w:sz w:val="22"/>
          <w:szCs w:val="22"/>
          <w:lang w:val="en-US"/>
        </w:rPr>
        <w:t>s</w:t>
      </w:r>
      <w:r>
        <w:rPr>
          <w:rFonts w:ascii="Calibri" w:eastAsia="Calibri" w:hAnsi="Calibri"/>
          <w:sz w:val="22"/>
          <w:szCs w:val="22"/>
          <w:lang w:val="en-US"/>
        </w:rPr>
        <w:t xml:space="preserve"> above the wideband, i.e., EVS SWB and EVS FB </w:t>
      </w:r>
      <w:r w:rsidR="00422ACD">
        <w:rPr>
          <w:rFonts w:ascii="Calibri" w:eastAsia="Calibri" w:hAnsi="Calibri"/>
          <w:sz w:val="22"/>
          <w:szCs w:val="22"/>
          <w:lang w:val="en-US"/>
        </w:rPr>
        <w:t>due to the assumption that the "Other codec type" is most likely a WB- or NB-capable codec type for present communication network solutions. Of course, this assumption may change in future when more SBW- or/and FB-capable codec types might be available.</w:t>
      </w:r>
    </w:p>
    <w:p w:rsidR="00422ACD" w:rsidRDefault="00422ACD" w:rsidP="00EA3276">
      <w:pPr>
        <w:spacing w:after="160" w:line="259" w:lineRule="auto"/>
        <w:rPr>
          <w:rFonts w:ascii="Calibri" w:eastAsia="Calibri" w:hAnsi="Calibri"/>
          <w:sz w:val="22"/>
          <w:szCs w:val="22"/>
          <w:lang w:val="en-US"/>
        </w:rPr>
      </w:pPr>
      <w:r>
        <w:rPr>
          <w:rFonts w:ascii="Calibri" w:eastAsia="Calibri" w:hAnsi="Calibri"/>
          <w:sz w:val="22"/>
          <w:szCs w:val="22"/>
          <w:lang w:val="en-US"/>
        </w:rPr>
        <w:t>Consequently, the SIP B2BUA is expected to negotiate EVS down to AMR-WB or AMR-NB, given the fact that the considered 3GPP H.248 media gateways should already provide support for "transcoding AMR".</w:t>
      </w:r>
    </w:p>
    <w:p w:rsidR="00EA3276" w:rsidRDefault="00EA3276" w:rsidP="00EA3276">
      <w:pPr>
        <w:spacing w:after="160" w:line="259" w:lineRule="auto"/>
        <w:rPr>
          <w:rFonts w:ascii="Calibri" w:eastAsia="Calibri" w:hAnsi="Calibri"/>
          <w:sz w:val="22"/>
          <w:szCs w:val="22"/>
          <w:lang w:val="en-US"/>
        </w:rPr>
      </w:pPr>
      <w:r>
        <w:rPr>
          <w:rFonts w:ascii="Calibri" w:eastAsia="Calibri" w:hAnsi="Calibri"/>
          <w:sz w:val="22"/>
          <w:szCs w:val="22"/>
          <w:lang w:val="en-US"/>
        </w:rPr>
        <w:lastRenderedPageBreak/>
        <w:t>Observations from scenario #3:</w:t>
      </w:r>
    </w:p>
    <w:p w:rsidR="00EA3276" w:rsidRDefault="00EA3276" w:rsidP="00EA3276">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t>end-to-end negotiated codec configuration: "AMR-to-</w:t>
      </w:r>
      <w:r w:rsidR="0016463C">
        <w:rPr>
          <w:rFonts w:ascii="Calibri" w:eastAsia="Calibri" w:hAnsi="Calibri"/>
          <w:sz w:val="22"/>
          <w:szCs w:val="22"/>
          <w:lang w:val="en-US"/>
        </w:rPr>
        <w:t>Other</w:t>
      </w:r>
      <w:r>
        <w:rPr>
          <w:rFonts w:ascii="Calibri" w:eastAsia="Calibri" w:hAnsi="Calibri"/>
          <w:sz w:val="22"/>
          <w:szCs w:val="22"/>
          <w:lang w:val="en-US"/>
        </w:rPr>
        <w:t>" (AMR-WB or AMR-NB</w:t>
      </w:r>
    </w:p>
    <w:p w:rsidR="00EA3276" w:rsidRPr="0034297F" w:rsidRDefault="00EA3276" w:rsidP="00EA3276">
      <w:pPr>
        <w:pStyle w:val="ListParagraph"/>
        <w:numPr>
          <w:ilvl w:val="0"/>
          <w:numId w:val="12"/>
        </w:numPr>
        <w:spacing w:after="160" w:line="259" w:lineRule="auto"/>
        <w:rPr>
          <w:rFonts w:ascii="Calibri" w:eastAsia="Calibri" w:hAnsi="Calibri"/>
          <w:sz w:val="22"/>
          <w:szCs w:val="22"/>
          <w:lang w:val="en-US"/>
        </w:rPr>
      </w:pPr>
      <w:r>
        <w:rPr>
          <w:rFonts w:ascii="Calibri" w:eastAsia="Calibri" w:hAnsi="Calibri"/>
          <w:sz w:val="22"/>
          <w:szCs w:val="22"/>
          <w:lang w:val="en-US"/>
        </w:rPr>
        <w:t>inte</w:t>
      </w:r>
      <w:r w:rsidR="0016463C">
        <w:rPr>
          <w:rFonts w:ascii="Calibri" w:eastAsia="Calibri" w:hAnsi="Calibri"/>
          <w:sz w:val="22"/>
          <w:szCs w:val="22"/>
          <w:lang w:val="en-US"/>
        </w:rPr>
        <w:t xml:space="preserve">rworking function in H.248 MG: </w:t>
      </w:r>
      <w:r w:rsidR="0016463C" w:rsidRPr="0016463C">
        <w:rPr>
          <w:rFonts w:ascii="Calibri" w:eastAsia="Calibri" w:hAnsi="Calibri"/>
          <w:b/>
          <w:sz w:val="22"/>
          <w:szCs w:val="22"/>
          <w:lang w:val="en-US"/>
        </w:rPr>
        <w:t>AMR-to-Other transcoding</w:t>
      </w:r>
      <w:r>
        <w:rPr>
          <w:rFonts w:ascii="Calibri" w:eastAsia="Calibri" w:hAnsi="Calibri"/>
          <w:sz w:val="22"/>
          <w:szCs w:val="22"/>
          <w:lang w:val="en-US"/>
        </w:rPr>
        <w:t xml:space="preserve"> (T</w:t>
      </w:r>
      <w:r w:rsidR="0016463C">
        <w:rPr>
          <w:rFonts w:ascii="Calibri" w:eastAsia="Calibri" w:hAnsi="Calibri"/>
          <w:sz w:val="22"/>
          <w:szCs w:val="22"/>
          <w:lang w:val="en-US"/>
        </w:rPr>
        <w:t>C_AMR</w:t>
      </w:r>
      <w:r>
        <w:rPr>
          <w:rFonts w:ascii="Calibri" w:eastAsia="Calibri" w:hAnsi="Calibri"/>
          <w:sz w:val="22"/>
          <w:szCs w:val="22"/>
          <w:lang w:val="en-US"/>
        </w:rPr>
        <w:t>)</w:t>
      </w:r>
    </w:p>
    <w:p w:rsidR="00EA3276" w:rsidRDefault="00EA3276" w:rsidP="00EA3276">
      <w:pPr>
        <w:spacing w:after="160" w:line="259" w:lineRule="auto"/>
        <w:rPr>
          <w:rFonts w:ascii="Calibri" w:eastAsia="Calibri" w:hAnsi="Calibri"/>
          <w:sz w:val="22"/>
          <w:szCs w:val="22"/>
          <w:lang w:val="en-US"/>
        </w:rPr>
      </w:pPr>
      <w:r>
        <w:rPr>
          <w:rFonts w:ascii="Calibri" w:eastAsia="Calibri" w:hAnsi="Calibri"/>
          <w:sz w:val="22"/>
          <w:szCs w:val="22"/>
          <w:lang w:val="en-US"/>
        </w:rPr>
        <w:t>Thus, scenario #3 doesn't need support for EVS transcoding from H.248 gateway perspective.</w:t>
      </w:r>
    </w:p>
    <w:p w:rsidR="00FC7C05" w:rsidRDefault="00FC7C05" w:rsidP="00EA3276">
      <w:pPr>
        <w:spacing w:after="160" w:line="259" w:lineRule="auto"/>
        <w:rPr>
          <w:rFonts w:ascii="Calibri" w:eastAsia="Calibri" w:hAnsi="Calibri"/>
          <w:sz w:val="22"/>
          <w:szCs w:val="22"/>
          <w:lang w:val="en-US"/>
        </w:rPr>
      </w:pPr>
    </w:p>
    <w:p w:rsidR="0016463C" w:rsidRPr="00432718" w:rsidRDefault="0016463C" w:rsidP="0016463C">
      <w:pPr>
        <w:pStyle w:val="Heading2"/>
        <w:rPr>
          <w:rFonts w:eastAsia="Calibri"/>
        </w:rPr>
      </w:pPr>
      <w:r>
        <w:rPr>
          <w:rFonts w:eastAsia="Calibri"/>
          <w:lang w:val="en-US"/>
        </w:rPr>
        <w:t>2.5</w:t>
      </w:r>
      <w:r>
        <w:rPr>
          <w:rFonts w:eastAsia="Calibri"/>
          <w:lang w:val="en-US"/>
        </w:rPr>
        <w:tab/>
        <w:t xml:space="preserve">Point-to-point call </w:t>
      </w:r>
      <w:r w:rsidRPr="00EF5F65">
        <w:rPr>
          <w:rFonts w:eastAsia="Calibri"/>
          <w:lang w:val="en-US"/>
        </w:rPr>
        <w:t>#</w:t>
      </w:r>
      <w:r>
        <w:rPr>
          <w:rFonts w:eastAsia="Calibri"/>
          <w:lang w:val="en-US"/>
        </w:rPr>
        <w:t>4:</w:t>
      </w:r>
      <w:r w:rsidRPr="00EF5F65">
        <w:rPr>
          <w:rFonts w:eastAsia="Calibri"/>
          <w:lang w:val="en-US"/>
        </w:rPr>
        <w:t xml:space="preserve"> </w:t>
      </w:r>
      <w:r w:rsidRPr="0016463C">
        <w:rPr>
          <w:rFonts w:eastAsia="Calibri"/>
          <w:lang w:val="en-US"/>
        </w:rPr>
        <w:t>"AMR to Other UE configuration" =&gt; "AMR-to-Other transcoding call"</w:t>
      </w:r>
    </w:p>
    <w:p w:rsidR="0016463C" w:rsidRDefault="00A755F3" w:rsidP="0016463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This is a non-EVS scenario, just listed for completeness. </w:t>
      </w:r>
      <w:r w:rsidR="0016463C">
        <w:rPr>
          <w:rFonts w:ascii="Calibri" w:eastAsia="Calibri" w:hAnsi="Calibri"/>
          <w:sz w:val="22"/>
          <w:szCs w:val="22"/>
          <w:lang w:val="en-US"/>
        </w:rPr>
        <w:t xml:space="preserve">Figure 4 </w:t>
      </w:r>
      <w:r>
        <w:rPr>
          <w:rFonts w:ascii="Calibri" w:eastAsia="Calibri" w:hAnsi="Calibri"/>
          <w:sz w:val="22"/>
          <w:szCs w:val="22"/>
          <w:lang w:val="en-US"/>
        </w:rPr>
        <w:t>recalls that model</w:t>
      </w:r>
      <w:r w:rsidR="0016463C">
        <w:rPr>
          <w:rFonts w:ascii="Calibri" w:eastAsia="Calibri" w:hAnsi="Calibri"/>
          <w:sz w:val="22"/>
          <w:szCs w:val="22"/>
          <w:lang w:val="en-US"/>
        </w:rPr>
        <w:t>:</w:t>
      </w:r>
    </w:p>
    <w:p w:rsidR="0016463C" w:rsidRPr="00807DA8" w:rsidRDefault="0016463C" w:rsidP="0016463C">
      <w:pPr>
        <w:pStyle w:val="TH"/>
        <w:rPr>
          <w:rFonts w:ascii="Calibri" w:hAnsi="Calibri" w:cs="Calibri"/>
          <w:sz w:val="22"/>
          <w:szCs w:val="22"/>
        </w:rPr>
      </w:pPr>
      <w:r>
        <w:object w:dxaOrig="12853" w:dyaOrig="9705">
          <v:shape id="_x0000_i1028" type="#_x0000_t75" style="width:493.15pt;height:372.8pt" o:ole="">
            <v:imagedata r:id="rId14" o:title=""/>
          </v:shape>
          <o:OLEObject Type="Embed" ProgID="Visio.Drawing.11" ShapeID="_x0000_i1028" DrawAspect="Content" ObjectID="_1515844436" r:id="rId15"/>
        </w:object>
      </w:r>
    </w:p>
    <w:p w:rsidR="0016463C" w:rsidRPr="00807DA8" w:rsidRDefault="0016463C" w:rsidP="0016463C">
      <w:pPr>
        <w:pStyle w:val="TF"/>
        <w:rPr>
          <w:rFonts w:ascii="Calibri" w:hAnsi="Calibri" w:cs="Calibri"/>
          <w:sz w:val="22"/>
          <w:szCs w:val="22"/>
        </w:rPr>
      </w:pPr>
      <w:r w:rsidRPr="00807DA8">
        <w:rPr>
          <w:rFonts w:ascii="Calibri" w:hAnsi="Calibri" w:cs="Calibri"/>
          <w:sz w:val="22"/>
          <w:szCs w:val="22"/>
        </w:rPr>
        <w:t xml:space="preserve">Figure </w:t>
      </w:r>
      <w:r>
        <w:rPr>
          <w:rFonts w:ascii="Calibri" w:hAnsi="Calibri" w:cs="Calibri"/>
          <w:sz w:val="22"/>
          <w:szCs w:val="22"/>
        </w:rPr>
        <w:t>4</w:t>
      </w:r>
      <w:r w:rsidRPr="00807DA8">
        <w:rPr>
          <w:rFonts w:ascii="Calibri" w:hAnsi="Calibri" w:cs="Calibri"/>
          <w:sz w:val="22"/>
          <w:szCs w:val="22"/>
        </w:rPr>
        <w:t xml:space="preserve">: </w:t>
      </w:r>
      <w:r>
        <w:rPr>
          <w:rFonts w:ascii="Calibri" w:hAnsi="Calibri" w:cs="Calibri"/>
          <w:sz w:val="22"/>
          <w:szCs w:val="22"/>
        </w:rPr>
        <w:t xml:space="preserve">Point-to-point call </w:t>
      </w:r>
      <w:r w:rsidRPr="00EF5F65">
        <w:rPr>
          <w:rFonts w:ascii="Calibri" w:hAnsi="Calibri" w:cs="Calibri"/>
          <w:sz w:val="22"/>
          <w:szCs w:val="22"/>
        </w:rPr>
        <w:t>#</w:t>
      </w:r>
      <w:r>
        <w:rPr>
          <w:rFonts w:ascii="Calibri" w:hAnsi="Calibri" w:cs="Calibri"/>
          <w:sz w:val="22"/>
          <w:szCs w:val="22"/>
        </w:rPr>
        <w:t>4</w:t>
      </w:r>
      <w:r w:rsidRPr="003F41AA">
        <w:rPr>
          <w:rFonts w:ascii="Calibri" w:hAnsi="Calibri" w:cs="Calibri"/>
          <w:sz w:val="22"/>
          <w:szCs w:val="22"/>
        </w:rPr>
        <w:t xml:space="preserve"> </w:t>
      </w:r>
      <w:r w:rsidRPr="0016463C">
        <w:rPr>
          <w:rFonts w:ascii="Calibri" w:hAnsi="Calibri" w:cs="Calibri"/>
          <w:sz w:val="22"/>
          <w:szCs w:val="22"/>
        </w:rPr>
        <w:t>"AMR to Other UE configuration" =&gt; "AMR-to-Other transcoding call"</w:t>
      </w:r>
    </w:p>
    <w:p w:rsidR="00432718" w:rsidRDefault="00432718" w:rsidP="0025600C">
      <w:pPr>
        <w:spacing w:after="160" w:line="259" w:lineRule="auto"/>
        <w:rPr>
          <w:rFonts w:ascii="Calibri" w:eastAsia="Calibri" w:hAnsi="Calibri"/>
          <w:sz w:val="22"/>
          <w:szCs w:val="22"/>
          <w:lang w:val="en-US"/>
        </w:rPr>
      </w:pPr>
    </w:p>
    <w:p w:rsidR="00A755F3" w:rsidRPr="00432718" w:rsidRDefault="00A755F3" w:rsidP="00A755F3">
      <w:pPr>
        <w:pStyle w:val="Heading2"/>
        <w:rPr>
          <w:rFonts w:eastAsia="Calibri"/>
        </w:rPr>
      </w:pPr>
      <w:r>
        <w:rPr>
          <w:rFonts w:eastAsia="Calibri"/>
          <w:lang w:val="en-US"/>
        </w:rPr>
        <w:t>2.6</w:t>
      </w:r>
      <w:r>
        <w:rPr>
          <w:rFonts w:eastAsia="Calibri"/>
          <w:lang w:val="en-US"/>
        </w:rPr>
        <w:tab/>
        <w:t>Conclusions</w:t>
      </w:r>
    </w:p>
    <w:p w:rsidR="00A755F3" w:rsidRDefault="007059F4" w:rsidP="0025600C">
      <w:pPr>
        <w:spacing w:after="160" w:line="259" w:lineRule="auto"/>
        <w:rPr>
          <w:rFonts w:ascii="Calibri" w:eastAsia="Calibri" w:hAnsi="Calibri"/>
          <w:sz w:val="22"/>
          <w:szCs w:val="22"/>
        </w:rPr>
      </w:pPr>
      <w:r>
        <w:rPr>
          <w:rFonts w:ascii="Calibri" w:eastAsia="Calibri" w:hAnsi="Calibri"/>
          <w:sz w:val="22"/>
          <w:szCs w:val="22"/>
        </w:rPr>
        <w:t>EVS-based audio communication services could be introduced in networks, but there isn't necessarily a straightforward case with demand for EVS transcoding in H.248 media gateway equipment.</w:t>
      </w:r>
      <w:r w:rsidR="00A01C0A">
        <w:rPr>
          <w:rFonts w:ascii="Calibri" w:eastAsia="Calibri" w:hAnsi="Calibri"/>
          <w:sz w:val="22"/>
          <w:szCs w:val="22"/>
        </w:rPr>
        <w:t xml:space="preserve"> Support of Single Radio Voice Call Continuity (SRVCC) by the ATGW (and CS-MGW) looks like the only potential “EVS transcoding” candidate as currently evaluated by SA4 in </w:t>
      </w:r>
      <w:r w:rsidR="00A01C0A" w:rsidRPr="00A01C0A">
        <w:rPr>
          <w:rFonts w:ascii="Calibri" w:eastAsia="Calibri" w:hAnsi="Calibri"/>
          <w:b/>
          <w:sz w:val="22"/>
          <w:szCs w:val="22"/>
        </w:rPr>
        <w:t>26.916</w:t>
      </w:r>
      <w:r w:rsidR="00A01C0A">
        <w:rPr>
          <w:rFonts w:ascii="Calibri" w:eastAsia="Calibri" w:hAnsi="Calibri"/>
          <w:sz w:val="22"/>
          <w:szCs w:val="22"/>
        </w:rPr>
        <w:t>.</w:t>
      </w:r>
    </w:p>
    <w:p w:rsidR="00343960" w:rsidRPr="00A755F3" w:rsidRDefault="00343960" w:rsidP="0025600C">
      <w:pPr>
        <w:spacing w:after="160" w:line="259" w:lineRule="auto"/>
        <w:rPr>
          <w:rFonts w:ascii="Calibri" w:eastAsia="Calibri" w:hAnsi="Calibri"/>
          <w:sz w:val="22"/>
          <w:szCs w:val="22"/>
        </w:rPr>
      </w:pPr>
    </w:p>
    <w:p w:rsidR="00CA2B33" w:rsidRPr="00F005D5" w:rsidRDefault="007059F4" w:rsidP="007C382E">
      <w:pPr>
        <w:pStyle w:val="Heading1"/>
        <w:rPr>
          <w:rFonts w:eastAsia="Calibri"/>
          <w:lang w:val="en-US"/>
        </w:rPr>
      </w:pPr>
      <w:r>
        <w:rPr>
          <w:rFonts w:eastAsia="Calibri"/>
          <w:lang w:val="en-US"/>
        </w:rPr>
        <w:lastRenderedPageBreak/>
        <w:t>3</w:t>
      </w:r>
      <w:r w:rsidR="00CA2B33">
        <w:rPr>
          <w:rFonts w:eastAsia="Calibri"/>
          <w:lang w:val="en-US"/>
        </w:rPr>
        <w:tab/>
      </w:r>
      <w:r>
        <w:rPr>
          <w:rFonts w:eastAsia="Calibri"/>
          <w:lang w:val="en-US"/>
        </w:rPr>
        <w:t>Evaluation of 22.813 use cases in more detail</w:t>
      </w:r>
    </w:p>
    <w:p w:rsidR="00CA05CF" w:rsidRDefault="00CA05CF" w:rsidP="00CA2B33">
      <w:pPr>
        <w:spacing w:after="160" w:line="259" w:lineRule="auto"/>
        <w:rPr>
          <w:rFonts w:ascii="Calibri" w:eastAsia="Calibri" w:hAnsi="Calibri"/>
          <w:sz w:val="22"/>
          <w:szCs w:val="22"/>
          <w:lang w:val="en-US"/>
        </w:rPr>
      </w:pPr>
      <w:r>
        <w:rPr>
          <w:rFonts w:ascii="Calibri" w:eastAsia="Calibri" w:hAnsi="Calibri"/>
          <w:sz w:val="22"/>
          <w:szCs w:val="22"/>
          <w:lang w:val="en-US"/>
        </w:rPr>
        <w:t>Figure 5 provides a more detailed analysis of all eight 22.813 use cases versus</w:t>
      </w:r>
      <w:r w:rsidR="005B00A7">
        <w:rPr>
          <w:rFonts w:ascii="Calibri" w:eastAsia="Calibri" w:hAnsi="Calibri"/>
          <w:sz w:val="22"/>
          <w:szCs w:val="22"/>
          <w:lang w:val="en-US"/>
        </w:rPr>
        <w:t xml:space="preserve"> 3GPP H.248 media gateway types. We've outlined above that an "EVS-to-Other" terminal configuration could be most likely resolved to an "AMR-to-Other" transcoding gateway configuration. However, the table provides already rows for "EVS-to-Other" transcoding gateway configurations, but their justification is still missing in our understanding. </w:t>
      </w:r>
    </w:p>
    <w:p w:rsidR="007059F4" w:rsidRDefault="007059F4" w:rsidP="00CA2B33">
      <w:pPr>
        <w:spacing w:after="160" w:line="259" w:lineRule="auto"/>
        <w:rPr>
          <w:rFonts w:ascii="Calibri" w:eastAsia="Calibri" w:hAnsi="Calibri"/>
          <w:sz w:val="22"/>
          <w:szCs w:val="22"/>
          <w:lang w:val="en-US"/>
        </w:rPr>
        <w:sectPr w:rsidR="007059F4" w:rsidSect="007D5EE6">
          <w:pgSz w:w="11907" w:h="16840" w:code="9"/>
          <w:pgMar w:top="1134" w:right="1021" w:bottom="1287" w:left="1021" w:header="720" w:footer="578" w:gutter="0"/>
          <w:cols w:space="720"/>
          <w:titlePg/>
        </w:sectPr>
      </w:pPr>
    </w:p>
    <w:p w:rsidR="007059F4" w:rsidRPr="00CA05CF" w:rsidRDefault="00343960" w:rsidP="007059F4">
      <w:pPr>
        <w:spacing w:after="160" w:line="259" w:lineRule="auto"/>
        <w:jc w:val="center"/>
        <w:rPr>
          <w:rFonts w:ascii="Calibri" w:eastAsia="Calibri" w:hAnsi="Calibri"/>
          <w:sz w:val="22"/>
          <w:szCs w:val="22"/>
        </w:rPr>
      </w:pPr>
      <w:r w:rsidRPr="00343960">
        <w:rPr>
          <w:rFonts w:eastAsia="Calibri"/>
        </w:rPr>
        <w:lastRenderedPageBreak/>
        <w:drawing>
          <wp:inline distT="0" distB="0" distL="0" distR="0">
            <wp:extent cx="9156065" cy="577536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56065" cy="5775364"/>
                    </a:xfrm>
                    <a:prstGeom prst="rect">
                      <a:avLst/>
                    </a:prstGeom>
                    <a:noFill/>
                    <a:ln>
                      <a:noFill/>
                    </a:ln>
                  </pic:spPr>
                </pic:pic>
              </a:graphicData>
            </a:graphic>
          </wp:inline>
        </w:drawing>
      </w:r>
    </w:p>
    <w:p w:rsidR="007059F4" w:rsidRPr="00807DA8" w:rsidRDefault="007059F4" w:rsidP="007059F4">
      <w:pPr>
        <w:pStyle w:val="TF"/>
        <w:rPr>
          <w:rFonts w:ascii="Calibri" w:hAnsi="Calibri" w:cs="Calibri"/>
          <w:sz w:val="22"/>
          <w:szCs w:val="22"/>
        </w:rPr>
      </w:pPr>
      <w:r w:rsidRPr="00807DA8">
        <w:rPr>
          <w:rFonts w:ascii="Calibri" w:hAnsi="Calibri" w:cs="Calibri"/>
          <w:sz w:val="22"/>
          <w:szCs w:val="22"/>
        </w:rPr>
        <w:t xml:space="preserve">Figure </w:t>
      </w:r>
      <w:r>
        <w:rPr>
          <w:rFonts w:ascii="Calibri" w:hAnsi="Calibri" w:cs="Calibri"/>
          <w:sz w:val="22"/>
          <w:szCs w:val="22"/>
        </w:rPr>
        <w:t>5</w:t>
      </w:r>
      <w:r w:rsidRPr="00807DA8">
        <w:rPr>
          <w:rFonts w:ascii="Calibri" w:hAnsi="Calibri" w:cs="Calibri"/>
          <w:sz w:val="22"/>
          <w:szCs w:val="22"/>
        </w:rPr>
        <w:t xml:space="preserve">: </w:t>
      </w:r>
      <w:r w:rsidR="00CA05CF">
        <w:rPr>
          <w:rFonts w:ascii="Calibri" w:hAnsi="Calibri" w:cs="Calibri"/>
          <w:sz w:val="22"/>
          <w:szCs w:val="22"/>
        </w:rPr>
        <w:t xml:space="preserve">3GPP </w:t>
      </w:r>
      <w:r w:rsidR="00CA05CF" w:rsidRPr="00CA05CF">
        <w:rPr>
          <w:rFonts w:ascii="Calibri" w:hAnsi="Calibri" w:cs="Calibri"/>
          <w:sz w:val="22"/>
          <w:szCs w:val="22"/>
        </w:rPr>
        <w:t xml:space="preserve">22.813 </w:t>
      </w:r>
      <w:r w:rsidR="00CA05CF">
        <w:rPr>
          <w:rFonts w:ascii="Calibri" w:hAnsi="Calibri" w:cs="Calibri"/>
          <w:sz w:val="22"/>
          <w:szCs w:val="22"/>
        </w:rPr>
        <w:t xml:space="preserve">EVS </w:t>
      </w:r>
      <w:r w:rsidR="00CA05CF" w:rsidRPr="00CA05CF">
        <w:rPr>
          <w:rFonts w:ascii="Calibri" w:hAnsi="Calibri" w:cs="Calibri"/>
          <w:sz w:val="22"/>
          <w:szCs w:val="22"/>
        </w:rPr>
        <w:t>use cases versus 3GPP H.248 media gateway types</w:t>
      </w:r>
    </w:p>
    <w:p w:rsidR="007059F4" w:rsidRDefault="007059F4" w:rsidP="00CA2B33">
      <w:pPr>
        <w:spacing w:after="160" w:line="259" w:lineRule="auto"/>
        <w:rPr>
          <w:rFonts w:ascii="Calibri" w:eastAsia="Calibri" w:hAnsi="Calibri"/>
          <w:sz w:val="22"/>
          <w:szCs w:val="22"/>
        </w:rPr>
        <w:sectPr w:rsidR="007059F4" w:rsidSect="007059F4">
          <w:pgSz w:w="16840" w:h="11907" w:orient="landscape" w:code="9"/>
          <w:pgMar w:top="1021" w:right="1134" w:bottom="1021" w:left="1287" w:header="720" w:footer="578" w:gutter="0"/>
          <w:cols w:space="720"/>
          <w:titlePg/>
          <w:docGrid w:linePitch="272"/>
        </w:sectPr>
      </w:pPr>
    </w:p>
    <w:p w:rsidR="005B00A7" w:rsidRPr="00F005D5" w:rsidRDefault="005B00A7" w:rsidP="005B00A7">
      <w:pPr>
        <w:pStyle w:val="Heading1"/>
        <w:rPr>
          <w:rFonts w:eastAsia="Calibri"/>
          <w:lang w:val="en-US"/>
        </w:rPr>
      </w:pPr>
      <w:r>
        <w:rPr>
          <w:rFonts w:eastAsia="Calibri"/>
          <w:lang w:val="en-US"/>
        </w:rPr>
        <w:lastRenderedPageBreak/>
        <w:t>4</w:t>
      </w:r>
      <w:r>
        <w:rPr>
          <w:rFonts w:eastAsia="Calibri"/>
          <w:lang w:val="en-US"/>
        </w:rPr>
        <w:tab/>
        <w:t>Evaluation of use cases for proprietary user equipment</w:t>
      </w:r>
    </w:p>
    <w:p w:rsidR="005B00A7" w:rsidRDefault="005B00A7" w:rsidP="005B00A7">
      <w:pPr>
        <w:spacing w:after="160" w:line="259" w:lineRule="auto"/>
        <w:rPr>
          <w:rFonts w:ascii="Calibri" w:eastAsia="Calibri" w:hAnsi="Calibri"/>
          <w:sz w:val="22"/>
          <w:szCs w:val="22"/>
          <w:lang w:val="en-US"/>
        </w:rPr>
      </w:pPr>
      <w:r>
        <w:rPr>
          <w:rFonts w:ascii="Calibri" w:eastAsia="Calibri" w:hAnsi="Calibri"/>
          <w:sz w:val="22"/>
          <w:szCs w:val="22"/>
          <w:lang w:val="en-US"/>
        </w:rPr>
        <w:t xml:space="preserve">The notion of "proprietary user equipment" is equated here with an endpoint supporting </w:t>
      </w:r>
    </w:p>
    <w:p w:rsidR="005B00A7" w:rsidRDefault="005B00A7" w:rsidP="005B00A7">
      <w:pPr>
        <w:pStyle w:val="ListParagraph"/>
        <w:numPr>
          <w:ilvl w:val="0"/>
          <w:numId w:val="15"/>
        </w:numPr>
        <w:spacing w:after="160" w:line="259" w:lineRule="auto"/>
        <w:rPr>
          <w:rFonts w:ascii="Calibri" w:eastAsia="Calibri" w:hAnsi="Calibri"/>
          <w:sz w:val="22"/>
          <w:szCs w:val="22"/>
          <w:lang w:val="en-US"/>
        </w:rPr>
      </w:pPr>
      <w:r>
        <w:rPr>
          <w:rFonts w:ascii="Calibri" w:eastAsia="Calibri" w:hAnsi="Calibri"/>
          <w:sz w:val="22"/>
          <w:szCs w:val="22"/>
          <w:lang w:val="en-US"/>
        </w:rPr>
        <w:t>AMR-WB interoperable modes,</w:t>
      </w:r>
    </w:p>
    <w:p w:rsidR="005B00A7" w:rsidRPr="005B00A7" w:rsidRDefault="005B00A7" w:rsidP="005B00A7">
      <w:pPr>
        <w:pStyle w:val="ListParagraph"/>
        <w:numPr>
          <w:ilvl w:val="0"/>
          <w:numId w:val="15"/>
        </w:numPr>
        <w:spacing w:after="160" w:line="259" w:lineRule="auto"/>
        <w:rPr>
          <w:rFonts w:ascii="Calibri" w:eastAsia="Calibri" w:hAnsi="Calibri"/>
          <w:sz w:val="22"/>
          <w:szCs w:val="22"/>
          <w:lang w:val="en-US"/>
        </w:rPr>
      </w:pPr>
      <w:r>
        <w:rPr>
          <w:rFonts w:ascii="Calibri" w:eastAsia="Calibri" w:hAnsi="Calibri"/>
          <w:sz w:val="22"/>
          <w:szCs w:val="22"/>
          <w:lang w:val="en-US"/>
        </w:rPr>
        <w:t xml:space="preserve">but </w:t>
      </w:r>
      <w:r w:rsidRPr="005B00A7">
        <w:rPr>
          <w:rFonts w:ascii="Calibri" w:eastAsia="Calibri" w:hAnsi="Calibri"/>
          <w:sz w:val="22"/>
          <w:szCs w:val="22"/>
          <w:lang w:val="en-US"/>
        </w:rPr>
        <w:t>only a subset of EVS</w:t>
      </w:r>
      <w:r>
        <w:rPr>
          <w:rFonts w:ascii="Calibri" w:eastAsia="Calibri" w:hAnsi="Calibri"/>
          <w:sz w:val="22"/>
          <w:szCs w:val="22"/>
          <w:lang w:val="en-US"/>
        </w:rPr>
        <w:t xml:space="preserve"> primary modes</w:t>
      </w:r>
      <w:r w:rsidRPr="005B00A7">
        <w:rPr>
          <w:rFonts w:ascii="Calibri" w:eastAsia="Calibri" w:hAnsi="Calibri"/>
          <w:sz w:val="22"/>
          <w:szCs w:val="22"/>
          <w:lang w:val="en-US"/>
        </w:rPr>
        <w:t xml:space="preserve">, </w:t>
      </w:r>
    </w:p>
    <w:p w:rsidR="007059F4" w:rsidRPr="005B00A7" w:rsidRDefault="005B00A7" w:rsidP="00CA2B33">
      <w:pPr>
        <w:spacing w:after="160" w:line="259" w:lineRule="auto"/>
        <w:rPr>
          <w:rFonts w:ascii="Calibri" w:eastAsia="Calibri" w:hAnsi="Calibri"/>
          <w:sz w:val="22"/>
          <w:szCs w:val="22"/>
          <w:lang w:val="en-US"/>
        </w:rPr>
      </w:pPr>
      <w:proofErr w:type="gramStart"/>
      <w:r w:rsidRPr="005B00A7">
        <w:rPr>
          <w:rFonts w:ascii="Calibri" w:eastAsia="Calibri" w:hAnsi="Calibri"/>
          <w:sz w:val="22"/>
          <w:szCs w:val="22"/>
          <w:lang w:val="en-US"/>
        </w:rPr>
        <w:t>hence</w:t>
      </w:r>
      <w:proofErr w:type="gramEnd"/>
      <w:r w:rsidRPr="005B00A7">
        <w:rPr>
          <w:rFonts w:ascii="Calibri" w:eastAsia="Calibri" w:hAnsi="Calibri"/>
          <w:sz w:val="22"/>
          <w:szCs w:val="22"/>
          <w:lang w:val="en-US"/>
        </w:rPr>
        <w:t xml:space="preserve"> </w:t>
      </w:r>
      <w:r>
        <w:rPr>
          <w:rFonts w:ascii="Calibri" w:eastAsia="Calibri" w:hAnsi="Calibri"/>
          <w:sz w:val="22"/>
          <w:szCs w:val="22"/>
          <w:lang w:val="en-US"/>
        </w:rPr>
        <w:t xml:space="preserve">actually </w:t>
      </w:r>
      <w:r w:rsidRPr="005B00A7">
        <w:rPr>
          <w:rFonts w:ascii="Calibri" w:eastAsia="Calibri" w:hAnsi="Calibri"/>
          <w:sz w:val="22"/>
          <w:szCs w:val="22"/>
          <w:lang w:val="en-US"/>
        </w:rPr>
        <w:t>not compliant against 26.114.</w:t>
      </w:r>
    </w:p>
    <w:p w:rsidR="007059F4" w:rsidRDefault="00724525" w:rsidP="00CA2B33">
      <w:pPr>
        <w:spacing w:after="160" w:line="259" w:lineRule="auto"/>
        <w:rPr>
          <w:rFonts w:ascii="Calibri" w:eastAsia="Calibri" w:hAnsi="Calibri"/>
          <w:sz w:val="22"/>
          <w:szCs w:val="22"/>
          <w:lang w:val="en-US"/>
        </w:rPr>
      </w:pPr>
      <w:r>
        <w:rPr>
          <w:rFonts w:ascii="Calibri" w:eastAsia="Calibri" w:hAnsi="Calibri"/>
          <w:sz w:val="22"/>
          <w:szCs w:val="22"/>
          <w:lang w:val="en-US"/>
        </w:rPr>
        <w:t>The notion of "EVS*" is used to tag such an endpoint. The worst case would be then an "EVS* to EVS*"</w:t>
      </w:r>
      <w:r w:rsidR="00BF2070">
        <w:rPr>
          <w:rFonts w:ascii="Calibri" w:eastAsia="Calibri" w:hAnsi="Calibri"/>
          <w:sz w:val="22"/>
          <w:szCs w:val="22"/>
          <w:lang w:val="en-US"/>
        </w:rPr>
        <w:t xml:space="preserve"> with two disjoint EVS media configurations (let's say EVS_a and EVS_b).</w:t>
      </w:r>
    </w:p>
    <w:p w:rsidR="007059F4" w:rsidRDefault="00BF2070" w:rsidP="00CA2B33">
      <w:pPr>
        <w:spacing w:after="160" w:line="259" w:lineRule="auto"/>
        <w:rPr>
          <w:rFonts w:ascii="Calibri" w:eastAsia="Calibri" w:hAnsi="Calibri"/>
          <w:sz w:val="22"/>
          <w:szCs w:val="22"/>
          <w:lang w:val="en-US"/>
        </w:rPr>
      </w:pPr>
      <w:r>
        <w:rPr>
          <w:rFonts w:ascii="Calibri" w:eastAsia="Calibri" w:hAnsi="Calibri"/>
          <w:sz w:val="22"/>
          <w:szCs w:val="22"/>
          <w:lang w:val="en-US"/>
        </w:rPr>
        <w:t>Figure 6 provides a high level analysis with focus on IMS-AGW / TrGW only.</w:t>
      </w:r>
    </w:p>
    <w:p w:rsidR="007059F4" w:rsidRDefault="004F5B5C" w:rsidP="00CA2B33">
      <w:pPr>
        <w:spacing w:after="160" w:line="259" w:lineRule="auto"/>
        <w:rPr>
          <w:rFonts w:ascii="Calibri" w:eastAsia="Calibri" w:hAnsi="Calibri"/>
          <w:sz w:val="22"/>
          <w:szCs w:val="22"/>
          <w:lang w:val="en-US"/>
        </w:rPr>
      </w:pPr>
      <w:r>
        <w:rPr>
          <w:rFonts w:ascii="Calibri" w:eastAsia="Calibri" w:hAnsi="Calibri"/>
          <w:sz w:val="22"/>
          <w:szCs w:val="22"/>
          <w:lang w:val="en-US"/>
        </w:rPr>
        <w:t>Three scenarios are considered:</w:t>
      </w:r>
    </w:p>
    <w:p w:rsidR="007059F4" w:rsidRDefault="004F5B5C" w:rsidP="004F5B5C">
      <w:pPr>
        <w:pStyle w:val="ListParagraph"/>
        <w:numPr>
          <w:ilvl w:val="0"/>
          <w:numId w:val="16"/>
        </w:numPr>
        <w:spacing w:after="160" w:line="259" w:lineRule="auto"/>
        <w:rPr>
          <w:rFonts w:ascii="Calibri" w:eastAsia="Calibri" w:hAnsi="Calibri"/>
          <w:sz w:val="22"/>
          <w:szCs w:val="22"/>
          <w:lang w:val="en-US"/>
        </w:rPr>
      </w:pPr>
      <w:r>
        <w:rPr>
          <w:rFonts w:ascii="Calibri" w:eastAsia="Calibri" w:hAnsi="Calibri"/>
          <w:sz w:val="22"/>
          <w:szCs w:val="22"/>
          <w:lang w:val="en-US"/>
        </w:rPr>
        <w:t>call finally resolved as "EVS-to-EVS" in case of a common EVS media configuration ("there's a common set between EVS_a and EVS_b ");</w:t>
      </w:r>
    </w:p>
    <w:p w:rsidR="004F5B5C" w:rsidRDefault="004F5B5C" w:rsidP="004F5B5C">
      <w:pPr>
        <w:pStyle w:val="ListParagraph"/>
        <w:numPr>
          <w:ilvl w:val="0"/>
          <w:numId w:val="16"/>
        </w:numPr>
        <w:spacing w:after="160" w:line="259" w:lineRule="auto"/>
        <w:rPr>
          <w:rFonts w:ascii="Calibri" w:eastAsia="Calibri" w:hAnsi="Calibri"/>
          <w:sz w:val="22"/>
          <w:szCs w:val="22"/>
          <w:lang w:val="en-US"/>
        </w:rPr>
      </w:pPr>
      <w:r>
        <w:rPr>
          <w:rFonts w:ascii="Calibri" w:eastAsia="Calibri" w:hAnsi="Calibri"/>
          <w:sz w:val="22"/>
          <w:szCs w:val="22"/>
          <w:lang w:val="en-US"/>
        </w:rPr>
        <w:t>call finally resolved as "EVS-to-EVS*" in case of disjoint EVS media configurations; or</w:t>
      </w:r>
    </w:p>
    <w:p w:rsidR="004F5B5C" w:rsidRDefault="004F5B5C" w:rsidP="004F5B5C">
      <w:pPr>
        <w:pStyle w:val="ListParagraph"/>
        <w:numPr>
          <w:ilvl w:val="0"/>
          <w:numId w:val="16"/>
        </w:numPr>
        <w:spacing w:after="160" w:line="259" w:lineRule="auto"/>
        <w:rPr>
          <w:rFonts w:ascii="Calibri" w:eastAsia="Calibri" w:hAnsi="Calibri"/>
          <w:sz w:val="22"/>
          <w:szCs w:val="22"/>
          <w:lang w:val="en-US"/>
        </w:rPr>
      </w:pPr>
      <w:proofErr w:type="gramStart"/>
      <w:r>
        <w:rPr>
          <w:rFonts w:ascii="Calibri" w:eastAsia="Calibri" w:hAnsi="Calibri"/>
          <w:sz w:val="22"/>
          <w:szCs w:val="22"/>
          <w:lang w:val="en-US"/>
        </w:rPr>
        <w:t>call</w:t>
      </w:r>
      <w:proofErr w:type="gramEnd"/>
      <w:r>
        <w:rPr>
          <w:rFonts w:ascii="Calibri" w:eastAsia="Calibri" w:hAnsi="Calibri"/>
          <w:sz w:val="22"/>
          <w:szCs w:val="22"/>
          <w:lang w:val="en-US"/>
        </w:rPr>
        <w:t xml:space="preserve"> finally resolved as "AMR-to-AMR", i.e., fallback to AMR IO modes because supported by both and in order to avoid EVS transcoding.</w:t>
      </w:r>
    </w:p>
    <w:p w:rsidR="004F5B5C" w:rsidRDefault="004F5B5C" w:rsidP="004F5B5C">
      <w:pPr>
        <w:spacing w:after="160" w:line="259" w:lineRule="auto"/>
        <w:rPr>
          <w:rFonts w:ascii="Calibri" w:eastAsia="Calibri" w:hAnsi="Calibri"/>
          <w:sz w:val="22"/>
          <w:szCs w:val="22"/>
          <w:lang w:val="en-US"/>
        </w:rPr>
      </w:pPr>
      <w:r>
        <w:rPr>
          <w:rFonts w:ascii="Calibri" w:eastAsia="Calibri" w:hAnsi="Calibri"/>
          <w:sz w:val="22"/>
          <w:szCs w:val="22"/>
          <w:lang w:val="en-US"/>
        </w:rPr>
        <w:t>It is obvious that only the second case would demand for EVS transcoding support, however, such a use case still lacks justification ("what's the actual benefit?").</w:t>
      </w:r>
    </w:p>
    <w:p w:rsidR="004F5B5C" w:rsidRDefault="004F5B5C" w:rsidP="004F5B5C">
      <w:pPr>
        <w:spacing w:after="160" w:line="259" w:lineRule="auto"/>
        <w:rPr>
          <w:rFonts w:ascii="Calibri" w:eastAsia="Calibri" w:hAnsi="Calibri"/>
          <w:sz w:val="22"/>
          <w:szCs w:val="22"/>
          <w:lang w:val="en-US"/>
        </w:rPr>
      </w:pPr>
    </w:p>
    <w:p w:rsidR="004F5B5C" w:rsidRDefault="004F5B5C" w:rsidP="004F5B5C">
      <w:pPr>
        <w:spacing w:after="160" w:line="259" w:lineRule="auto"/>
        <w:rPr>
          <w:rFonts w:ascii="Calibri" w:eastAsia="Calibri" w:hAnsi="Calibri"/>
          <w:sz w:val="22"/>
          <w:szCs w:val="22"/>
          <w:lang w:val="en-US"/>
        </w:rPr>
        <w:sectPr w:rsidR="004F5B5C" w:rsidSect="007D5EE6">
          <w:pgSz w:w="11907" w:h="16840" w:code="9"/>
          <w:pgMar w:top="1134" w:right="1021" w:bottom="1287" w:left="1021" w:header="720" w:footer="578" w:gutter="0"/>
          <w:cols w:space="720"/>
          <w:titlePg/>
        </w:sectPr>
      </w:pPr>
    </w:p>
    <w:p w:rsidR="004F5B5C" w:rsidRPr="00CA05CF" w:rsidRDefault="00343960" w:rsidP="004F5B5C">
      <w:pPr>
        <w:spacing w:after="160" w:line="259" w:lineRule="auto"/>
        <w:jc w:val="center"/>
        <w:rPr>
          <w:rFonts w:ascii="Calibri" w:eastAsia="Calibri" w:hAnsi="Calibri"/>
          <w:sz w:val="22"/>
          <w:szCs w:val="22"/>
        </w:rPr>
      </w:pPr>
      <w:r w:rsidRPr="00343960">
        <w:rPr>
          <w:rFonts w:eastAsia="Calibri"/>
        </w:rPr>
        <w:lastRenderedPageBreak/>
        <w:drawing>
          <wp:inline distT="0" distB="0" distL="0" distR="0">
            <wp:extent cx="9156065" cy="577536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56065" cy="5775364"/>
                    </a:xfrm>
                    <a:prstGeom prst="rect">
                      <a:avLst/>
                    </a:prstGeom>
                    <a:noFill/>
                    <a:ln>
                      <a:noFill/>
                    </a:ln>
                  </pic:spPr>
                </pic:pic>
              </a:graphicData>
            </a:graphic>
          </wp:inline>
        </w:drawing>
      </w:r>
    </w:p>
    <w:p w:rsidR="004F5B5C" w:rsidRPr="00807DA8" w:rsidRDefault="004F5B5C" w:rsidP="004F5B5C">
      <w:pPr>
        <w:pStyle w:val="TF"/>
        <w:rPr>
          <w:rFonts w:ascii="Calibri" w:hAnsi="Calibri" w:cs="Calibri"/>
          <w:sz w:val="22"/>
          <w:szCs w:val="22"/>
        </w:rPr>
      </w:pPr>
      <w:r w:rsidRPr="00807DA8">
        <w:rPr>
          <w:rFonts w:ascii="Calibri" w:hAnsi="Calibri" w:cs="Calibri"/>
          <w:sz w:val="22"/>
          <w:szCs w:val="22"/>
        </w:rPr>
        <w:t xml:space="preserve">Figure </w:t>
      </w:r>
      <w:r>
        <w:rPr>
          <w:rFonts w:ascii="Calibri" w:hAnsi="Calibri" w:cs="Calibri"/>
          <w:sz w:val="22"/>
          <w:szCs w:val="22"/>
        </w:rPr>
        <w:t>6</w:t>
      </w:r>
      <w:r w:rsidRPr="00807DA8">
        <w:rPr>
          <w:rFonts w:ascii="Calibri" w:hAnsi="Calibri" w:cs="Calibri"/>
          <w:sz w:val="22"/>
          <w:szCs w:val="22"/>
        </w:rPr>
        <w:t xml:space="preserve">: </w:t>
      </w:r>
      <w:r>
        <w:rPr>
          <w:rFonts w:ascii="Calibri" w:hAnsi="Calibri" w:cs="Calibri"/>
          <w:sz w:val="22"/>
          <w:szCs w:val="22"/>
        </w:rPr>
        <w:t xml:space="preserve">3GPP </w:t>
      </w:r>
      <w:r w:rsidRPr="00CA05CF">
        <w:rPr>
          <w:rFonts w:ascii="Calibri" w:hAnsi="Calibri" w:cs="Calibri"/>
          <w:sz w:val="22"/>
          <w:szCs w:val="22"/>
        </w:rPr>
        <w:t xml:space="preserve">22.813 </w:t>
      </w:r>
      <w:r>
        <w:rPr>
          <w:rFonts w:ascii="Calibri" w:hAnsi="Calibri" w:cs="Calibri"/>
          <w:sz w:val="22"/>
          <w:szCs w:val="22"/>
        </w:rPr>
        <w:t xml:space="preserve">EVS </w:t>
      </w:r>
      <w:r w:rsidRPr="00CA05CF">
        <w:rPr>
          <w:rFonts w:ascii="Calibri" w:hAnsi="Calibri" w:cs="Calibri"/>
          <w:sz w:val="22"/>
          <w:szCs w:val="22"/>
        </w:rPr>
        <w:t>use cases versus 3GPP H.248 media gateway types</w:t>
      </w:r>
    </w:p>
    <w:p w:rsidR="004F5B5C" w:rsidRDefault="004F5B5C" w:rsidP="004F5B5C">
      <w:pPr>
        <w:spacing w:after="160" w:line="259" w:lineRule="auto"/>
        <w:rPr>
          <w:rFonts w:ascii="Calibri" w:eastAsia="Calibri" w:hAnsi="Calibri"/>
          <w:sz w:val="22"/>
          <w:szCs w:val="22"/>
        </w:rPr>
        <w:sectPr w:rsidR="004F5B5C" w:rsidSect="007059F4">
          <w:pgSz w:w="16840" w:h="11907" w:orient="landscape" w:code="9"/>
          <w:pgMar w:top="1021" w:right="1134" w:bottom="1021" w:left="1287" w:header="720" w:footer="578" w:gutter="0"/>
          <w:cols w:space="720"/>
          <w:titlePg/>
          <w:docGrid w:linePitch="272"/>
        </w:sectPr>
      </w:pPr>
    </w:p>
    <w:p w:rsidR="007059F4" w:rsidRDefault="007059F4" w:rsidP="00CA2B33">
      <w:pPr>
        <w:spacing w:after="160" w:line="259" w:lineRule="auto"/>
        <w:rPr>
          <w:rFonts w:ascii="Calibri" w:eastAsia="Calibri" w:hAnsi="Calibri"/>
          <w:sz w:val="22"/>
          <w:szCs w:val="22"/>
          <w:lang w:val="en-US"/>
        </w:rPr>
      </w:pPr>
    </w:p>
    <w:p w:rsidR="00CA2B33" w:rsidRPr="00F005D5" w:rsidRDefault="004F5B5C" w:rsidP="007C382E">
      <w:pPr>
        <w:pStyle w:val="Heading1"/>
        <w:rPr>
          <w:rFonts w:eastAsia="Calibri"/>
          <w:lang w:val="en-US"/>
        </w:rPr>
      </w:pPr>
      <w:r>
        <w:rPr>
          <w:rFonts w:eastAsia="Calibri"/>
          <w:lang w:val="en-US"/>
        </w:rPr>
        <w:t>5</w:t>
      </w:r>
      <w:r w:rsidR="00CA2B33">
        <w:rPr>
          <w:rFonts w:eastAsia="Calibri"/>
          <w:lang w:val="en-US"/>
        </w:rPr>
        <w:tab/>
      </w:r>
      <w:r>
        <w:rPr>
          <w:rFonts w:eastAsia="Calibri"/>
          <w:lang w:val="en-US"/>
        </w:rPr>
        <w:t>Summary</w:t>
      </w:r>
    </w:p>
    <w:p w:rsidR="00CA2B33" w:rsidRDefault="009228CB" w:rsidP="00CA2B33">
      <w:pPr>
        <w:spacing w:after="160" w:line="259" w:lineRule="auto"/>
        <w:rPr>
          <w:rFonts w:ascii="Calibri" w:eastAsia="Calibri" w:hAnsi="Calibri"/>
          <w:sz w:val="22"/>
          <w:szCs w:val="22"/>
          <w:lang w:val="en-US"/>
        </w:rPr>
      </w:pPr>
      <w:r>
        <w:rPr>
          <w:rFonts w:ascii="Calibri" w:eastAsia="Calibri" w:hAnsi="Calibri"/>
          <w:sz w:val="22"/>
          <w:szCs w:val="22"/>
          <w:lang w:val="en-US"/>
        </w:rPr>
        <w:t>Support for EVS transcoding by 3GPP H.248 gateway equipment seems to be required only for a small number of calls (if at all for some gateway types), but apparently not for the very majority of end-to-end calls with EVS audio.</w:t>
      </w:r>
    </w:p>
    <w:p w:rsidR="006B2F70" w:rsidRDefault="006B2F70" w:rsidP="00CA2B33">
      <w:pPr>
        <w:spacing w:after="160" w:line="259" w:lineRule="auto"/>
        <w:rPr>
          <w:rFonts w:ascii="Calibri" w:eastAsia="Calibri" w:hAnsi="Calibri"/>
          <w:sz w:val="22"/>
          <w:szCs w:val="22"/>
          <w:lang w:val="en-US"/>
        </w:rPr>
      </w:pPr>
      <w:r>
        <w:rPr>
          <w:rFonts w:ascii="Calibri" w:eastAsia="Calibri" w:hAnsi="Calibri"/>
          <w:sz w:val="22"/>
          <w:szCs w:val="22"/>
          <w:lang w:val="en-US"/>
        </w:rPr>
        <w:t>All 3GPP H.248 profiles are actually already prepared for support of EVS transcoding, by tagging that feature as an optional capability in the stage 2 &amp; 3 H.248 profile specifications.</w:t>
      </w:r>
    </w:p>
    <w:p w:rsidR="006B2F70" w:rsidRDefault="006B2F70" w:rsidP="00CA2B33">
      <w:pPr>
        <w:spacing w:after="160" w:line="259" w:lineRule="auto"/>
        <w:rPr>
          <w:rFonts w:ascii="Calibri" w:eastAsia="Calibri" w:hAnsi="Calibri"/>
          <w:sz w:val="22"/>
          <w:szCs w:val="22"/>
          <w:lang w:val="en-US"/>
        </w:rPr>
      </w:pPr>
      <w:r>
        <w:rPr>
          <w:rFonts w:ascii="Calibri" w:eastAsia="Calibri" w:hAnsi="Calibri"/>
          <w:sz w:val="22"/>
          <w:szCs w:val="22"/>
          <w:lang w:val="en-US"/>
        </w:rPr>
        <w:t xml:space="preserve">The only potential use case so far might come arround SRVCC support, which might demand then support for EVS transcoding by the ATGW or/and CS-MGW, as currently elaborated by SA4 in 26.916. </w:t>
      </w:r>
    </w:p>
    <w:p w:rsidR="004F5B5C" w:rsidRDefault="006B2F70" w:rsidP="00CA2B33">
      <w:pPr>
        <w:spacing w:after="160" w:line="259" w:lineRule="auto"/>
        <w:rPr>
          <w:rFonts w:ascii="Calibri" w:eastAsia="Calibri" w:hAnsi="Calibri"/>
          <w:sz w:val="22"/>
          <w:szCs w:val="22"/>
          <w:lang w:val="en-US"/>
        </w:rPr>
      </w:pPr>
      <w:r>
        <w:rPr>
          <w:rFonts w:ascii="Calibri" w:eastAsia="Calibri" w:hAnsi="Calibri"/>
          <w:sz w:val="22"/>
          <w:szCs w:val="22"/>
          <w:lang w:val="en-US"/>
        </w:rPr>
        <w:t>The</w:t>
      </w:r>
      <w:r w:rsidR="002C7AF7">
        <w:rPr>
          <w:rFonts w:ascii="Calibri" w:eastAsia="Calibri" w:hAnsi="Calibri"/>
          <w:sz w:val="22"/>
          <w:szCs w:val="22"/>
          <w:lang w:val="en-US"/>
        </w:rPr>
        <w:t xml:space="preserve"> document </w:t>
      </w:r>
      <w:r>
        <w:rPr>
          <w:rFonts w:ascii="Calibri" w:eastAsia="Calibri" w:hAnsi="Calibri"/>
          <w:sz w:val="22"/>
          <w:szCs w:val="22"/>
          <w:lang w:val="en-US"/>
        </w:rPr>
        <w:t>does not request any action from CT4</w:t>
      </w:r>
      <w:r w:rsidR="002C7AF7">
        <w:rPr>
          <w:rFonts w:ascii="Calibri" w:eastAsia="Calibri" w:hAnsi="Calibri"/>
          <w:sz w:val="22"/>
          <w:szCs w:val="22"/>
          <w:lang w:val="en-US"/>
        </w:rPr>
        <w:t>.</w:t>
      </w:r>
    </w:p>
    <w:p w:rsidR="004F5B5C" w:rsidRDefault="004F5B5C" w:rsidP="00CA2B33">
      <w:pPr>
        <w:spacing w:after="160" w:line="259" w:lineRule="auto"/>
        <w:rPr>
          <w:rFonts w:ascii="Calibri" w:eastAsia="Calibri" w:hAnsi="Calibri"/>
          <w:sz w:val="22"/>
          <w:szCs w:val="22"/>
          <w:lang w:val="en-US"/>
        </w:rPr>
      </w:pPr>
    </w:p>
    <w:p w:rsidR="004F5B5C" w:rsidRPr="002C7AF7" w:rsidRDefault="004F5B5C" w:rsidP="004F5B5C">
      <w:pPr>
        <w:spacing w:after="160" w:line="259" w:lineRule="auto"/>
        <w:jc w:val="center"/>
        <w:rPr>
          <w:rFonts w:ascii="Calibri" w:eastAsia="Calibri" w:hAnsi="Calibri"/>
          <w:b/>
          <w:sz w:val="22"/>
          <w:szCs w:val="22"/>
          <w:lang w:val="en-US"/>
        </w:rPr>
      </w:pPr>
      <w:r w:rsidRPr="002C7AF7">
        <w:rPr>
          <w:rFonts w:ascii="Calibri" w:eastAsia="Calibri" w:hAnsi="Calibri"/>
          <w:b/>
          <w:sz w:val="22"/>
          <w:szCs w:val="22"/>
          <w:lang w:val="en-US"/>
        </w:rPr>
        <w:t>– End of document –</w:t>
      </w:r>
    </w:p>
    <w:sectPr w:rsidR="004F5B5C" w:rsidRPr="002C7AF7" w:rsidSect="007D5EE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525" w:rsidRDefault="00724525">
      <w:r>
        <w:separator/>
      </w:r>
    </w:p>
  </w:endnote>
  <w:endnote w:type="continuationSeparator" w:id="0">
    <w:p w:rsidR="00724525" w:rsidRDefault="0072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525" w:rsidRDefault="00724525">
      <w:r>
        <w:separator/>
      </w:r>
    </w:p>
  </w:footnote>
  <w:footnote w:type="continuationSeparator" w:id="0">
    <w:p w:rsidR="00724525" w:rsidRDefault="00724525">
      <w:r>
        <w:continuationSeparator/>
      </w:r>
    </w:p>
  </w:footnote>
  <w:footnote w:id="1">
    <w:p w:rsidR="00724525" w:rsidRPr="007D3E9F" w:rsidRDefault="00724525">
      <w:pPr>
        <w:pStyle w:val="FootnoteText"/>
        <w:rPr>
          <w:rFonts w:asciiTheme="minorHAnsi" w:hAnsiTheme="minorHAnsi" w:cstheme="minorHAnsi"/>
        </w:rPr>
      </w:pPr>
      <w:r>
        <w:rPr>
          <w:rStyle w:val="FootnoteReference"/>
        </w:rPr>
        <w:footnoteRef/>
      </w:r>
      <w:r>
        <w:t xml:space="preserve"> </w:t>
      </w:r>
      <w:r w:rsidRPr="007D3E9F">
        <w:tab/>
      </w:r>
      <w:r w:rsidRPr="007D3E9F">
        <w:rPr>
          <w:rFonts w:asciiTheme="minorHAnsi" w:hAnsiTheme="minorHAnsi" w:cstheme="minorHAnsi"/>
        </w:rPr>
        <w:t>Because the likelihood for final "EVS transcoding" is estimated very, very low for calls originating from a non-EVS supportive 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1915"/>
    <w:multiLevelType w:val="hybridMultilevel"/>
    <w:tmpl w:val="C7221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C71A1"/>
    <w:multiLevelType w:val="hybridMultilevel"/>
    <w:tmpl w:val="089ED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92643"/>
    <w:multiLevelType w:val="hybridMultilevel"/>
    <w:tmpl w:val="24C60648"/>
    <w:lvl w:ilvl="0" w:tplc="0809000F">
      <w:start w:val="1"/>
      <w:numFmt w:val="decimal"/>
      <w:lvlText w:val="%1."/>
      <w:lvlJc w:val="left"/>
      <w:pPr>
        <w:ind w:left="720" w:hanging="360"/>
      </w:pPr>
    </w:lvl>
    <w:lvl w:ilvl="1" w:tplc="08090019">
      <w:start w:val="1"/>
      <w:numFmt w:val="lowerLetter"/>
      <w:lvlText w:val="%2."/>
      <w:lvlJc w:val="left"/>
      <w:pPr>
        <w:ind w:left="1353"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0338C8"/>
    <w:multiLevelType w:val="hybridMultilevel"/>
    <w:tmpl w:val="FA08A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8374D7"/>
    <w:multiLevelType w:val="hybridMultilevel"/>
    <w:tmpl w:val="32788B76"/>
    <w:lvl w:ilvl="0" w:tplc="5EF69994">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E3FFA"/>
    <w:multiLevelType w:val="hybridMultilevel"/>
    <w:tmpl w:val="2CB0B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9E6B54"/>
    <w:multiLevelType w:val="hybridMultilevel"/>
    <w:tmpl w:val="A4EEE22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10C05E4"/>
    <w:multiLevelType w:val="hybridMultilevel"/>
    <w:tmpl w:val="3406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A12A3"/>
    <w:multiLevelType w:val="hybridMultilevel"/>
    <w:tmpl w:val="7C02D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6EE6AD1"/>
    <w:multiLevelType w:val="hybridMultilevel"/>
    <w:tmpl w:val="9AB00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9011DD"/>
    <w:multiLevelType w:val="hybridMultilevel"/>
    <w:tmpl w:val="F5BCC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D131E6"/>
    <w:multiLevelType w:val="hybridMultilevel"/>
    <w:tmpl w:val="E590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50E75"/>
    <w:multiLevelType w:val="hybridMultilevel"/>
    <w:tmpl w:val="9AB00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406BF"/>
    <w:multiLevelType w:val="hybridMultilevel"/>
    <w:tmpl w:val="FF30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51260"/>
    <w:multiLevelType w:val="hybridMultilevel"/>
    <w:tmpl w:val="62CA5CB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9"/>
  </w:num>
  <w:num w:numId="4">
    <w:abstractNumId w:val="16"/>
  </w:num>
  <w:num w:numId="5">
    <w:abstractNumId w:val="12"/>
  </w:num>
  <w:num w:numId="6">
    <w:abstractNumId w:val="7"/>
  </w:num>
  <w:num w:numId="7">
    <w:abstractNumId w:val="17"/>
  </w:num>
  <w:num w:numId="8">
    <w:abstractNumId w:val="2"/>
  </w:num>
  <w:num w:numId="9">
    <w:abstractNumId w:val="4"/>
  </w:num>
  <w:num w:numId="10">
    <w:abstractNumId w:val="1"/>
  </w:num>
  <w:num w:numId="11">
    <w:abstractNumId w:val="15"/>
  </w:num>
  <w:num w:numId="12">
    <w:abstractNumId w:val="3"/>
  </w:num>
  <w:num w:numId="13">
    <w:abstractNumId w:val="8"/>
  </w:num>
  <w:num w:numId="14">
    <w:abstractNumId w:val="11"/>
  </w:num>
  <w:num w:numId="15">
    <w:abstractNumId w:val="5"/>
  </w:num>
  <w:num w:numId="16">
    <w:abstractNumId w:val="0"/>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4FC7"/>
    <w:rsid w:val="00026029"/>
    <w:rsid w:val="00055FA3"/>
    <w:rsid w:val="00056F79"/>
    <w:rsid w:val="000748AD"/>
    <w:rsid w:val="00087FD8"/>
    <w:rsid w:val="000967F4"/>
    <w:rsid w:val="000B4FA0"/>
    <w:rsid w:val="000B5B2E"/>
    <w:rsid w:val="000C7C03"/>
    <w:rsid w:val="0010162C"/>
    <w:rsid w:val="00114E7E"/>
    <w:rsid w:val="00127D4F"/>
    <w:rsid w:val="00131A1C"/>
    <w:rsid w:val="00135045"/>
    <w:rsid w:val="00143D2E"/>
    <w:rsid w:val="00146C6B"/>
    <w:rsid w:val="00155ECA"/>
    <w:rsid w:val="0016463C"/>
    <w:rsid w:val="00166FE2"/>
    <w:rsid w:val="00167290"/>
    <w:rsid w:val="0019403B"/>
    <w:rsid w:val="00197731"/>
    <w:rsid w:val="001A147D"/>
    <w:rsid w:val="001A4679"/>
    <w:rsid w:val="001B195C"/>
    <w:rsid w:val="001B67F4"/>
    <w:rsid w:val="001D0354"/>
    <w:rsid w:val="001D0676"/>
    <w:rsid w:val="001D1CA3"/>
    <w:rsid w:val="001E2D52"/>
    <w:rsid w:val="001E65AA"/>
    <w:rsid w:val="001F2939"/>
    <w:rsid w:val="002070CB"/>
    <w:rsid w:val="00220146"/>
    <w:rsid w:val="00226CBC"/>
    <w:rsid w:val="00236D1F"/>
    <w:rsid w:val="00254B52"/>
    <w:rsid w:val="0025600C"/>
    <w:rsid w:val="00270022"/>
    <w:rsid w:val="002968F2"/>
    <w:rsid w:val="002B5361"/>
    <w:rsid w:val="002C7AF7"/>
    <w:rsid w:val="002D7011"/>
    <w:rsid w:val="002E3FF6"/>
    <w:rsid w:val="002E54A0"/>
    <w:rsid w:val="003073CD"/>
    <w:rsid w:val="00312EAB"/>
    <w:rsid w:val="00314A9D"/>
    <w:rsid w:val="00325E33"/>
    <w:rsid w:val="00326E55"/>
    <w:rsid w:val="00340CC3"/>
    <w:rsid w:val="0034297F"/>
    <w:rsid w:val="00343960"/>
    <w:rsid w:val="00375C49"/>
    <w:rsid w:val="003B23B5"/>
    <w:rsid w:val="003C1EAD"/>
    <w:rsid w:val="003E5F93"/>
    <w:rsid w:val="003F0CA1"/>
    <w:rsid w:val="003F41AA"/>
    <w:rsid w:val="00407ADA"/>
    <w:rsid w:val="00415D4E"/>
    <w:rsid w:val="00422ACD"/>
    <w:rsid w:val="004262F6"/>
    <w:rsid w:val="00432718"/>
    <w:rsid w:val="0045162D"/>
    <w:rsid w:val="004573AF"/>
    <w:rsid w:val="00461D67"/>
    <w:rsid w:val="004631B5"/>
    <w:rsid w:val="0047028B"/>
    <w:rsid w:val="004751FB"/>
    <w:rsid w:val="00481D67"/>
    <w:rsid w:val="00485C07"/>
    <w:rsid w:val="004A1FA1"/>
    <w:rsid w:val="004A4AEC"/>
    <w:rsid w:val="004B0B1F"/>
    <w:rsid w:val="004B55A2"/>
    <w:rsid w:val="004E21E3"/>
    <w:rsid w:val="004F2B01"/>
    <w:rsid w:val="004F315A"/>
    <w:rsid w:val="004F5B5C"/>
    <w:rsid w:val="00500000"/>
    <w:rsid w:val="00505310"/>
    <w:rsid w:val="0052032E"/>
    <w:rsid w:val="00567D6B"/>
    <w:rsid w:val="00593BB0"/>
    <w:rsid w:val="005A18C5"/>
    <w:rsid w:val="005B00A7"/>
    <w:rsid w:val="005C0FFC"/>
    <w:rsid w:val="005C3F71"/>
    <w:rsid w:val="005D6EE7"/>
    <w:rsid w:val="005D7C96"/>
    <w:rsid w:val="005E0CD0"/>
    <w:rsid w:val="005E7235"/>
    <w:rsid w:val="00603C46"/>
    <w:rsid w:val="0061129E"/>
    <w:rsid w:val="00635185"/>
    <w:rsid w:val="006474E6"/>
    <w:rsid w:val="00660354"/>
    <w:rsid w:val="00665B9B"/>
    <w:rsid w:val="00672963"/>
    <w:rsid w:val="006747CC"/>
    <w:rsid w:val="00674AFB"/>
    <w:rsid w:val="006851AA"/>
    <w:rsid w:val="00695FD2"/>
    <w:rsid w:val="006979BF"/>
    <w:rsid w:val="006B2F70"/>
    <w:rsid w:val="006B39E6"/>
    <w:rsid w:val="006B3BA1"/>
    <w:rsid w:val="006E30BA"/>
    <w:rsid w:val="006E478F"/>
    <w:rsid w:val="006F1ECB"/>
    <w:rsid w:val="006F26A3"/>
    <w:rsid w:val="007025BE"/>
    <w:rsid w:val="007054C1"/>
    <w:rsid w:val="007059F4"/>
    <w:rsid w:val="00705E7F"/>
    <w:rsid w:val="00707BF9"/>
    <w:rsid w:val="007131F7"/>
    <w:rsid w:val="00715209"/>
    <w:rsid w:val="00715EF8"/>
    <w:rsid w:val="00724525"/>
    <w:rsid w:val="00744C06"/>
    <w:rsid w:val="00787383"/>
    <w:rsid w:val="0079245A"/>
    <w:rsid w:val="007A5B7E"/>
    <w:rsid w:val="007C1019"/>
    <w:rsid w:val="007C382E"/>
    <w:rsid w:val="007D3E9F"/>
    <w:rsid w:val="007D5EE6"/>
    <w:rsid w:val="007F0D64"/>
    <w:rsid w:val="00807DA8"/>
    <w:rsid w:val="008267E8"/>
    <w:rsid w:val="00826E13"/>
    <w:rsid w:val="00841FE3"/>
    <w:rsid w:val="008519AF"/>
    <w:rsid w:val="008557F7"/>
    <w:rsid w:val="00866FC7"/>
    <w:rsid w:val="008753FC"/>
    <w:rsid w:val="008911CF"/>
    <w:rsid w:val="008B65EC"/>
    <w:rsid w:val="008B75C2"/>
    <w:rsid w:val="008D051F"/>
    <w:rsid w:val="008E3598"/>
    <w:rsid w:val="008F2EDC"/>
    <w:rsid w:val="0091399A"/>
    <w:rsid w:val="009228CB"/>
    <w:rsid w:val="00965448"/>
    <w:rsid w:val="0096716A"/>
    <w:rsid w:val="009768C3"/>
    <w:rsid w:val="00991AED"/>
    <w:rsid w:val="00993F53"/>
    <w:rsid w:val="009945EC"/>
    <w:rsid w:val="00995924"/>
    <w:rsid w:val="009A62E2"/>
    <w:rsid w:val="009C3478"/>
    <w:rsid w:val="00A000D6"/>
    <w:rsid w:val="00A01C0A"/>
    <w:rsid w:val="00A10ADB"/>
    <w:rsid w:val="00A457B7"/>
    <w:rsid w:val="00A458FA"/>
    <w:rsid w:val="00A468D5"/>
    <w:rsid w:val="00A57FF6"/>
    <w:rsid w:val="00A67235"/>
    <w:rsid w:val="00A755F3"/>
    <w:rsid w:val="00A82FCC"/>
    <w:rsid w:val="00AB0123"/>
    <w:rsid w:val="00AB08B3"/>
    <w:rsid w:val="00AC7317"/>
    <w:rsid w:val="00AD5B51"/>
    <w:rsid w:val="00AE2248"/>
    <w:rsid w:val="00AF786A"/>
    <w:rsid w:val="00B07CC8"/>
    <w:rsid w:val="00B13C6C"/>
    <w:rsid w:val="00B22048"/>
    <w:rsid w:val="00B22660"/>
    <w:rsid w:val="00B368C1"/>
    <w:rsid w:val="00B403FC"/>
    <w:rsid w:val="00B701EB"/>
    <w:rsid w:val="00B774BC"/>
    <w:rsid w:val="00B80CBB"/>
    <w:rsid w:val="00B847B1"/>
    <w:rsid w:val="00BA435F"/>
    <w:rsid w:val="00BC56DD"/>
    <w:rsid w:val="00BF0A84"/>
    <w:rsid w:val="00BF2070"/>
    <w:rsid w:val="00C006C6"/>
    <w:rsid w:val="00C03706"/>
    <w:rsid w:val="00C16BAF"/>
    <w:rsid w:val="00C218FF"/>
    <w:rsid w:val="00C231A5"/>
    <w:rsid w:val="00C372F5"/>
    <w:rsid w:val="00C42176"/>
    <w:rsid w:val="00C50BBF"/>
    <w:rsid w:val="00C770D3"/>
    <w:rsid w:val="00C81B27"/>
    <w:rsid w:val="00C832E0"/>
    <w:rsid w:val="00C91B96"/>
    <w:rsid w:val="00C92A90"/>
    <w:rsid w:val="00CA05CF"/>
    <w:rsid w:val="00CA2B33"/>
    <w:rsid w:val="00CE6B2B"/>
    <w:rsid w:val="00CF6A02"/>
    <w:rsid w:val="00D0300C"/>
    <w:rsid w:val="00D04FFE"/>
    <w:rsid w:val="00D44A74"/>
    <w:rsid w:val="00D45429"/>
    <w:rsid w:val="00D57E66"/>
    <w:rsid w:val="00D8756E"/>
    <w:rsid w:val="00D925F4"/>
    <w:rsid w:val="00DA2CEA"/>
    <w:rsid w:val="00DE72A5"/>
    <w:rsid w:val="00DF1DED"/>
    <w:rsid w:val="00E014A8"/>
    <w:rsid w:val="00E01A50"/>
    <w:rsid w:val="00E363A9"/>
    <w:rsid w:val="00E63643"/>
    <w:rsid w:val="00E755D2"/>
    <w:rsid w:val="00E8491E"/>
    <w:rsid w:val="00E90686"/>
    <w:rsid w:val="00E97344"/>
    <w:rsid w:val="00EA3051"/>
    <w:rsid w:val="00EA3276"/>
    <w:rsid w:val="00EA4753"/>
    <w:rsid w:val="00EB7788"/>
    <w:rsid w:val="00ED333C"/>
    <w:rsid w:val="00ED3D1F"/>
    <w:rsid w:val="00EF5F65"/>
    <w:rsid w:val="00F005D5"/>
    <w:rsid w:val="00F471B4"/>
    <w:rsid w:val="00F5344B"/>
    <w:rsid w:val="00F56F18"/>
    <w:rsid w:val="00F64973"/>
    <w:rsid w:val="00F7658B"/>
    <w:rsid w:val="00F8378A"/>
    <w:rsid w:val="00F85DCD"/>
    <w:rsid w:val="00F91F7A"/>
    <w:rsid w:val="00F9716A"/>
    <w:rsid w:val="00FA01B8"/>
    <w:rsid w:val="00FA2392"/>
    <w:rsid w:val="00FB5553"/>
    <w:rsid w:val="00FC7675"/>
    <w:rsid w:val="00FC7C05"/>
    <w:rsid w:val="00FD59D6"/>
    <w:rsid w:val="00FE20E8"/>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799F8BAB-DF37-46DF-8AFF-30A8D46E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EE6"/>
    <w:rPr>
      <w:lang w:eastAsia="en-US"/>
    </w:rPr>
  </w:style>
  <w:style w:type="paragraph" w:styleId="Heading1">
    <w:name w:val="heading 1"/>
    <w:basedOn w:val="Normal"/>
    <w:next w:val="Normal"/>
    <w:qFormat/>
    <w:rsid w:val="007C382E"/>
    <w:pPr>
      <w:keepNext/>
      <w:spacing w:after="240"/>
      <w:ind w:left="567" w:right="284" w:hanging="567"/>
      <w:outlineLvl w:val="0"/>
    </w:pPr>
    <w:rPr>
      <w:rFonts w:ascii="Calibri" w:hAnsi="Calibri"/>
      <w:b/>
      <w:sz w:val="32"/>
    </w:rPr>
  </w:style>
  <w:style w:type="paragraph" w:styleId="Heading2">
    <w:name w:val="heading 2"/>
    <w:basedOn w:val="Normal"/>
    <w:next w:val="Normal"/>
    <w:qFormat/>
    <w:rsid w:val="00EF5F65"/>
    <w:pPr>
      <w:keepNext/>
      <w:ind w:right="284"/>
      <w:outlineLvl w:val="1"/>
    </w:pPr>
    <w:rPr>
      <w:rFonts w:ascii="Calibri" w:hAnsi="Calibri"/>
      <w:b/>
      <w:sz w:val="24"/>
    </w:rPr>
  </w:style>
  <w:style w:type="paragraph" w:styleId="Heading3">
    <w:name w:val="heading 3"/>
    <w:basedOn w:val="Normal"/>
    <w:next w:val="Normal"/>
    <w:qFormat/>
    <w:rsid w:val="007D5EE6"/>
    <w:pPr>
      <w:keepNext/>
      <w:outlineLvl w:val="2"/>
    </w:pPr>
    <w:rPr>
      <w:sz w:val="24"/>
    </w:rPr>
  </w:style>
  <w:style w:type="paragraph" w:styleId="Heading5">
    <w:name w:val="heading 5"/>
    <w:basedOn w:val="Normal"/>
    <w:next w:val="Normal"/>
    <w:qFormat/>
    <w:rsid w:val="007D5EE6"/>
    <w:pPr>
      <w:keepNext/>
      <w:jc w:val="center"/>
      <w:outlineLvl w:val="4"/>
    </w:pPr>
    <w:rPr>
      <w:rFonts w:ascii="Arial" w:hAnsi="Arial"/>
      <w:b/>
      <w:sz w:val="24"/>
    </w:rPr>
  </w:style>
  <w:style w:type="paragraph" w:styleId="Heading6">
    <w:name w:val="heading 6"/>
    <w:basedOn w:val="Normal"/>
    <w:next w:val="Normal"/>
    <w:qFormat/>
    <w:rsid w:val="007D5EE6"/>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D5EE6"/>
    <w:pPr>
      <w:tabs>
        <w:tab w:val="center" w:pos="4153"/>
        <w:tab w:val="right" w:pos="8306"/>
      </w:tabs>
    </w:pPr>
  </w:style>
  <w:style w:type="paragraph" w:styleId="Footer">
    <w:name w:val="footer"/>
    <w:basedOn w:val="Normal"/>
    <w:rsid w:val="007D5EE6"/>
    <w:pPr>
      <w:tabs>
        <w:tab w:val="center" w:pos="4153"/>
        <w:tab w:val="right" w:pos="8306"/>
      </w:tabs>
    </w:pPr>
  </w:style>
  <w:style w:type="paragraph" w:styleId="CommentText">
    <w:name w:val="annotation text"/>
    <w:basedOn w:val="Normal"/>
    <w:semiHidden/>
    <w:rsid w:val="007D5EE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7D5EE6"/>
  </w:style>
  <w:style w:type="paragraph" w:customStyle="1" w:styleId="B1">
    <w:name w:val="B1"/>
    <w:basedOn w:val="Normal"/>
    <w:rsid w:val="007D5EE6"/>
    <w:pPr>
      <w:ind w:left="567" w:hanging="567"/>
      <w:jc w:val="both"/>
    </w:pPr>
    <w:rPr>
      <w:rFonts w:ascii="Arial" w:hAnsi="Arial"/>
    </w:rPr>
  </w:style>
  <w:style w:type="paragraph" w:customStyle="1" w:styleId="00BodyText">
    <w:name w:val="00 BodyText"/>
    <w:basedOn w:val="Normal"/>
    <w:rsid w:val="007D5EE6"/>
    <w:pPr>
      <w:spacing w:after="220"/>
    </w:pPr>
    <w:rPr>
      <w:rFonts w:ascii="Arial" w:hAnsi="Arial"/>
      <w:sz w:val="22"/>
      <w:lang w:val="en-US"/>
    </w:rPr>
  </w:style>
  <w:style w:type="paragraph" w:customStyle="1" w:styleId="a">
    <w:name w:val="??"/>
    <w:rsid w:val="007D5EE6"/>
    <w:pPr>
      <w:widowControl w:val="0"/>
    </w:pPr>
    <w:rPr>
      <w:lang w:val="en-US" w:eastAsia="en-US"/>
    </w:rPr>
  </w:style>
  <w:style w:type="paragraph" w:customStyle="1" w:styleId="2">
    <w:name w:val="??? 2"/>
    <w:basedOn w:val="a"/>
    <w:next w:val="a"/>
    <w:rsid w:val="007D5EE6"/>
    <w:pPr>
      <w:keepNext/>
    </w:pPr>
    <w:rPr>
      <w:rFonts w:ascii="Arial" w:hAnsi="Arial"/>
      <w:b/>
      <w:sz w:val="24"/>
    </w:rPr>
  </w:style>
  <w:style w:type="paragraph" w:customStyle="1" w:styleId="CRCoverPage">
    <w:name w:val="CR Cover Page"/>
    <w:rsid w:val="007D5EE6"/>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EditorsNote">
    <w:name w:val="Editor's Note"/>
    <w:aliases w:val="EN"/>
    <w:basedOn w:val="Normal"/>
    <w:link w:val="EditorsNoteChar"/>
    <w:rsid w:val="00635185"/>
    <w:pPr>
      <w:keepLines/>
      <w:spacing w:after="180"/>
      <w:ind w:left="1135" w:hanging="851"/>
    </w:pPr>
    <w:rPr>
      <w:rFonts w:eastAsia="SimSun"/>
      <w:color w:val="FF0000"/>
    </w:rPr>
  </w:style>
  <w:style w:type="character" w:customStyle="1" w:styleId="EditorsNoteChar">
    <w:name w:val="Editor's Note Char"/>
    <w:link w:val="EditorsNote"/>
    <w:locked/>
    <w:rsid w:val="00635185"/>
    <w:rPr>
      <w:rFonts w:eastAsia="SimSun"/>
      <w:color w:val="FF0000"/>
      <w:lang w:val="en-GB"/>
    </w:rPr>
  </w:style>
  <w:style w:type="character" w:styleId="FollowedHyperlink">
    <w:name w:val="FollowedHyperlink"/>
    <w:rsid w:val="00FD59D6"/>
    <w:rPr>
      <w:color w:val="954F72"/>
      <w:u w:val="single"/>
    </w:rPr>
  </w:style>
  <w:style w:type="paragraph" w:styleId="PlainText">
    <w:name w:val="Plain Text"/>
    <w:basedOn w:val="Normal"/>
    <w:link w:val="PlainTextChar"/>
    <w:uiPriority w:val="99"/>
    <w:unhideWhenUsed/>
    <w:rsid w:val="007C1019"/>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C1019"/>
    <w:rPr>
      <w:rFonts w:ascii="Consolas" w:eastAsiaTheme="minorHAnsi" w:hAnsi="Consolas" w:cstheme="minorBidi"/>
      <w:sz w:val="21"/>
      <w:szCs w:val="21"/>
      <w:lang w:eastAsia="en-US"/>
    </w:rPr>
  </w:style>
  <w:style w:type="paragraph" w:styleId="ListParagraph">
    <w:name w:val="List Paragraph"/>
    <w:basedOn w:val="Normal"/>
    <w:uiPriority w:val="34"/>
    <w:qFormat/>
    <w:rsid w:val="00E63643"/>
    <w:pPr>
      <w:ind w:left="720"/>
      <w:contextualSpacing/>
    </w:pPr>
  </w:style>
  <w:style w:type="paragraph" w:customStyle="1" w:styleId="TF">
    <w:name w:val="TF"/>
    <w:basedOn w:val="TH"/>
    <w:link w:val="TFChar"/>
    <w:rsid w:val="00807DA8"/>
    <w:pPr>
      <w:keepNext w:val="0"/>
      <w:spacing w:before="0" w:after="240"/>
    </w:pPr>
  </w:style>
  <w:style w:type="paragraph" w:customStyle="1" w:styleId="TH">
    <w:name w:val="TH"/>
    <w:basedOn w:val="Normal"/>
    <w:link w:val="THChar"/>
    <w:rsid w:val="00807DA8"/>
    <w:pPr>
      <w:keepNext/>
      <w:keepLines/>
      <w:spacing w:before="60" w:after="180"/>
      <w:jc w:val="center"/>
    </w:pPr>
    <w:rPr>
      <w:rFonts w:ascii="Arial" w:hAnsi="Arial"/>
      <w:b/>
    </w:rPr>
  </w:style>
  <w:style w:type="character" w:customStyle="1" w:styleId="THChar">
    <w:name w:val="TH Char"/>
    <w:link w:val="TH"/>
    <w:locked/>
    <w:rsid w:val="00807DA8"/>
    <w:rPr>
      <w:rFonts w:ascii="Arial" w:hAnsi="Arial"/>
      <w:b/>
      <w:lang w:eastAsia="en-US"/>
    </w:rPr>
  </w:style>
  <w:style w:type="character" w:customStyle="1" w:styleId="TFChar">
    <w:name w:val="TF Char"/>
    <w:link w:val="TF"/>
    <w:locked/>
    <w:rsid w:val="00807DA8"/>
    <w:rPr>
      <w:rFonts w:ascii="Arial" w:hAnsi="Arial"/>
      <w:b/>
      <w:lang w:eastAsia="en-US"/>
    </w:rPr>
  </w:style>
  <w:style w:type="paragraph" w:styleId="FootnoteText">
    <w:name w:val="footnote text"/>
    <w:basedOn w:val="Normal"/>
    <w:link w:val="FootnoteTextChar"/>
    <w:rsid w:val="007D3E9F"/>
  </w:style>
  <w:style w:type="character" w:customStyle="1" w:styleId="FootnoteTextChar">
    <w:name w:val="Footnote Text Char"/>
    <w:basedOn w:val="DefaultParagraphFont"/>
    <w:link w:val="FootnoteText"/>
    <w:rsid w:val="007D3E9F"/>
    <w:rPr>
      <w:lang w:eastAsia="en-US"/>
    </w:rPr>
  </w:style>
  <w:style w:type="character" w:styleId="FootnoteReference">
    <w:name w:val="footnote reference"/>
    <w:basedOn w:val="DefaultParagraphFont"/>
    <w:rsid w:val="007D3E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400027">
      <w:bodyDiv w:val="1"/>
      <w:marLeft w:val="0"/>
      <w:marRight w:val="0"/>
      <w:marTop w:val="0"/>
      <w:marBottom w:val="0"/>
      <w:divBdr>
        <w:top w:val="none" w:sz="0" w:space="0" w:color="auto"/>
        <w:left w:val="none" w:sz="0" w:space="0" w:color="auto"/>
        <w:bottom w:val="none" w:sz="0" w:space="0" w:color="auto"/>
        <w:right w:val="none" w:sz="0" w:space="0" w:color="auto"/>
      </w:divBdr>
    </w:div>
    <w:div w:id="178277783">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21004504">
      <w:bodyDiv w:val="1"/>
      <w:marLeft w:val="0"/>
      <w:marRight w:val="0"/>
      <w:marTop w:val="0"/>
      <w:marBottom w:val="0"/>
      <w:divBdr>
        <w:top w:val="none" w:sz="0" w:space="0" w:color="auto"/>
        <w:left w:val="none" w:sz="0" w:space="0" w:color="auto"/>
        <w:bottom w:val="none" w:sz="0" w:space="0" w:color="auto"/>
        <w:right w:val="none" w:sz="0" w:space="0" w:color="auto"/>
      </w:divBdr>
    </w:div>
    <w:div w:id="351763255">
      <w:bodyDiv w:val="1"/>
      <w:marLeft w:val="0"/>
      <w:marRight w:val="0"/>
      <w:marTop w:val="0"/>
      <w:marBottom w:val="0"/>
      <w:divBdr>
        <w:top w:val="none" w:sz="0" w:space="0" w:color="auto"/>
        <w:left w:val="none" w:sz="0" w:space="0" w:color="auto"/>
        <w:bottom w:val="none" w:sz="0" w:space="0" w:color="auto"/>
        <w:right w:val="none" w:sz="0" w:space="0" w:color="auto"/>
      </w:divBdr>
      <w:divsChild>
        <w:div w:id="1923949016">
          <w:marLeft w:val="0"/>
          <w:marRight w:val="0"/>
          <w:marTop w:val="0"/>
          <w:marBottom w:val="0"/>
          <w:divBdr>
            <w:top w:val="none" w:sz="0" w:space="0" w:color="auto"/>
            <w:left w:val="none" w:sz="0" w:space="0" w:color="auto"/>
            <w:bottom w:val="none" w:sz="0" w:space="0" w:color="auto"/>
            <w:right w:val="none" w:sz="0" w:space="0" w:color="auto"/>
          </w:divBdr>
          <w:divsChild>
            <w:div w:id="854228986">
              <w:marLeft w:val="0"/>
              <w:marRight w:val="0"/>
              <w:marTop w:val="0"/>
              <w:marBottom w:val="0"/>
              <w:divBdr>
                <w:top w:val="none" w:sz="0" w:space="0" w:color="auto"/>
                <w:left w:val="none" w:sz="0" w:space="0" w:color="auto"/>
                <w:bottom w:val="none" w:sz="0" w:space="0" w:color="auto"/>
                <w:right w:val="none" w:sz="0" w:space="0" w:color="auto"/>
              </w:divBdr>
            </w:div>
            <w:div w:id="1029532169">
              <w:marLeft w:val="0"/>
              <w:marRight w:val="0"/>
              <w:marTop w:val="0"/>
              <w:marBottom w:val="0"/>
              <w:divBdr>
                <w:top w:val="none" w:sz="0" w:space="0" w:color="auto"/>
                <w:left w:val="none" w:sz="0" w:space="0" w:color="auto"/>
                <w:bottom w:val="none" w:sz="0" w:space="0" w:color="auto"/>
                <w:right w:val="none" w:sz="0" w:space="0" w:color="auto"/>
              </w:divBdr>
              <w:divsChild>
                <w:div w:id="1176384834">
                  <w:marLeft w:val="0"/>
                  <w:marRight w:val="0"/>
                  <w:marTop w:val="0"/>
                  <w:marBottom w:val="0"/>
                  <w:divBdr>
                    <w:top w:val="none" w:sz="0" w:space="0" w:color="auto"/>
                    <w:left w:val="none" w:sz="0" w:space="0" w:color="auto"/>
                    <w:bottom w:val="none" w:sz="0" w:space="0" w:color="auto"/>
                    <w:right w:val="none" w:sz="0" w:space="0" w:color="auto"/>
                  </w:divBdr>
                </w:div>
              </w:divsChild>
            </w:div>
            <w:div w:id="113141271">
              <w:marLeft w:val="0"/>
              <w:marRight w:val="0"/>
              <w:marTop w:val="0"/>
              <w:marBottom w:val="0"/>
              <w:divBdr>
                <w:top w:val="none" w:sz="0" w:space="0" w:color="auto"/>
                <w:left w:val="none" w:sz="0" w:space="0" w:color="auto"/>
                <w:bottom w:val="none" w:sz="0" w:space="0" w:color="auto"/>
                <w:right w:val="none" w:sz="0" w:space="0" w:color="auto"/>
              </w:divBdr>
            </w:div>
            <w:div w:id="935598161">
              <w:marLeft w:val="0"/>
              <w:marRight w:val="0"/>
              <w:marTop w:val="0"/>
              <w:marBottom w:val="0"/>
              <w:divBdr>
                <w:top w:val="none" w:sz="0" w:space="0" w:color="auto"/>
                <w:left w:val="none" w:sz="0" w:space="0" w:color="auto"/>
                <w:bottom w:val="none" w:sz="0" w:space="0" w:color="auto"/>
                <w:right w:val="none" w:sz="0" w:space="0" w:color="auto"/>
              </w:divBdr>
              <w:divsChild>
                <w:div w:id="110017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16574">
          <w:marLeft w:val="0"/>
          <w:marRight w:val="0"/>
          <w:marTop w:val="0"/>
          <w:marBottom w:val="0"/>
          <w:divBdr>
            <w:top w:val="none" w:sz="0" w:space="0" w:color="auto"/>
            <w:left w:val="none" w:sz="0" w:space="0" w:color="auto"/>
            <w:bottom w:val="none" w:sz="0" w:space="0" w:color="auto"/>
            <w:right w:val="none" w:sz="0" w:space="0" w:color="auto"/>
          </w:divBdr>
        </w:div>
      </w:divsChild>
    </w:div>
    <w:div w:id="420757674">
      <w:bodyDiv w:val="1"/>
      <w:marLeft w:val="0"/>
      <w:marRight w:val="0"/>
      <w:marTop w:val="0"/>
      <w:marBottom w:val="0"/>
      <w:divBdr>
        <w:top w:val="none" w:sz="0" w:space="0" w:color="auto"/>
        <w:left w:val="none" w:sz="0" w:space="0" w:color="auto"/>
        <w:bottom w:val="none" w:sz="0" w:space="0" w:color="auto"/>
        <w:right w:val="none" w:sz="0" w:space="0" w:color="auto"/>
      </w:divBdr>
    </w:div>
    <w:div w:id="437915106">
      <w:bodyDiv w:val="1"/>
      <w:marLeft w:val="0"/>
      <w:marRight w:val="0"/>
      <w:marTop w:val="0"/>
      <w:marBottom w:val="0"/>
      <w:divBdr>
        <w:top w:val="none" w:sz="0" w:space="0" w:color="auto"/>
        <w:left w:val="none" w:sz="0" w:space="0" w:color="auto"/>
        <w:bottom w:val="none" w:sz="0" w:space="0" w:color="auto"/>
        <w:right w:val="none" w:sz="0" w:space="0" w:color="auto"/>
      </w:divBdr>
    </w:div>
    <w:div w:id="577247596">
      <w:bodyDiv w:val="1"/>
      <w:marLeft w:val="0"/>
      <w:marRight w:val="0"/>
      <w:marTop w:val="0"/>
      <w:marBottom w:val="0"/>
      <w:divBdr>
        <w:top w:val="none" w:sz="0" w:space="0" w:color="auto"/>
        <w:left w:val="none" w:sz="0" w:space="0" w:color="auto"/>
        <w:bottom w:val="none" w:sz="0" w:space="0" w:color="auto"/>
        <w:right w:val="none" w:sz="0" w:space="0" w:color="auto"/>
      </w:divBdr>
      <w:divsChild>
        <w:div w:id="750850693">
          <w:marLeft w:val="0"/>
          <w:marRight w:val="0"/>
          <w:marTop w:val="0"/>
          <w:marBottom w:val="0"/>
          <w:divBdr>
            <w:top w:val="none" w:sz="0" w:space="0" w:color="auto"/>
            <w:left w:val="none" w:sz="0" w:space="0" w:color="auto"/>
            <w:bottom w:val="none" w:sz="0" w:space="0" w:color="auto"/>
            <w:right w:val="none" w:sz="0" w:space="0" w:color="auto"/>
          </w:divBdr>
        </w:div>
        <w:div w:id="1940482871">
          <w:marLeft w:val="0"/>
          <w:marRight w:val="0"/>
          <w:marTop w:val="0"/>
          <w:marBottom w:val="0"/>
          <w:divBdr>
            <w:top w:val="none" w:sz="0" w:space="0" w:color="auto"/>
            <w:left w:val="none" w:sz="0" w:space="0" w:color="auto"/>
            <w:bottom w:val="none" w:sz="0" w:space="0" w:color="auto"/>
            <w:right w:val="none" w:sz="0" w:space="0" w:color="auto"/>
          </w:divBdr>
        </w:div>
        <w:div w:id="922421617">
          <w:marLeft w:val="0"/>
          <w:marRight w:val="0"/>
          <w:marTop w:val="0"/>
          <w:marBottom w:val="0"/>
          <w:divBdr>
            <w:top w:val="none" w:sz="0" w:space="0" w:color="auto"/>
            <w:left w:val="none" w:sz="0" w:space="0" w:color="auto"/>
            <w:bottom w:val="none" w:sz="0" w:space="0" w:color="auto"/>
            <w:right w:val="none" w:sz="0" w:space="0" w:color="auto"/>
          </w:divBdr>
        </w:div>
        <w:div w:id="749235684">
          <w:marLeft w:val="0"/>
          <w:marRight w:val="0"/>
          <w:marTop w:val="0"/>
          <w:marBottom w:val="0"/>
          <w:divBdr>
            <w:top w:val="none" w:sz="0" w:space="0" w:color="auto"/>
            <w:left w:val="none" w:sz="0" w:space="0" w:color="auto"/>
            <w:bottom w:val="none" w:sz="0" w:space="0" w:color="auto"/>
            <w:right w:val="none" w:sz="0" w:space="0" w:color="auto"/>
          </w:divBdr>
        </w:div>
        <w:div w:id="1709842170">
          <w:marLeft w:val="0"/>
          <w:marRight w:val="0"/>
          <w:marTop w:val="0"/>
          <w:marBottom w:val="0"/>
          <w:divBdr>
            <w:top w:val="none" w:sz="0" w:space="0" w:color="auto"/>
            <w:left w:val="none" w:sz="0" w:space="0" w:color="auto"/>
            <w:bottom w:val="none" w:sz="0" w:space="0" w:color="auto"/>
            <w:right w:val="none" w:sz="0" w:space="0" w:color="auto"/>
          </w:divBdr>
        </w:div>
        <w:div w:id="1692291652">
          <w:marLeft w:val="0"/>
          <w:marRight w:val="0"/>
          <w:marTop w:val="0"/>
          <w:marBottom w:val="0"/>
          <w:divBdr>
            <w:top w:val="none" w:sz="0" w:space="0" w:color="auto"/>
            <w:left w:val="none" w:sz="0" w:space="0" w:color="auto"/>
            <w:bottom w:val="none" w:sz="0" w:space="0" w:color="auto"/>
            <w:right w:val="none" w:sz="0" w:space="0" w:color="auto"/>
          </w:divBdr>
        </w:div>
      </w:divsChild>
    </w:div>
    <w:div w:id="729812305">
      <w:bodyDiv w:val="1"/>
      <w:marLeft w:val="0"/>
      <w:marRight w:val="0"/>
      <w:marTop w:val="0"/>
      <w:marBottom w:val="0"/>
      <w:divBdr>
        <w:top w:val="none" w:sz="0" w:space="0" w:color="auto"/>
        <w:left w:val="none" w:sz="0" w:space="0" w:color="auto"/>
        <w:bottom w:val="none" w:sz="0" w:space="0" w:color="auto"/>
        <w:right w:val="none" w:sz="0" w:space="0" w:color="auto"/>
      </w:divBdr>
    </w:div>
    <w:div w:id="750930616">
      <w:bodyDiv w:val="1"/>
      <w:marLeft w:val="0"/>
      <w:marRight w:val="0"/>
      <w:marTop w:val="0"/>
      <w:marBottom w:val="0"/>
      <w:divBdr>
        <w:top w:val="none" w:sz="0" w:space="0" w:color="auto"/>
        <w:left w:val="none" w:sz="0" w:space="0" w:color="auto"/>
        <w:bottom w:val="none" w:sz="0" w:space="0" w:color="auto"/>
        <w:right w:val="none" w:sz="0" w:space="0" w:color="auto"/>
      </w:divBdr>
    </w:div>
    <w:div w:id="762729745">
      <w:bodyDiv w:val="1"/>
      <w:marLeft w:val="0"/>
      <w:marRight w:val="0"/>
      <w:marTop w:val="0"/>
      <w:marBottom w:val="0"/>
      <w:divBdr>
        <w:top w:val="none" w:sz="0" w:space="0" w:color="auto"/>
        <w:left w:val="none" w:sz="0" w:space="0" w:color="auto"/>
        <w:bottom w:val="none" w:sz="0" w:space="0" w:color="auto"/>
        <w:right w:val="none" w:sz="0" w:space="0" w:color="auto"/>
      </w:divBdr>
    </w:div>
    <w:div w:id="93008917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568269">
      <w:bodyDiv w:val="1"/>
      <w:marLeft w:val="0"/>
      <w:marRight w:val="0"/>
      <w:marTop w:val="0"/>
      <w:marBottom w:val="0"/>
      <w:divBdr>
        <w:top w:val="none" w:sz="0" w:space="0" w:color="auto"/>
        <w:left w:val="none" w:sz="0" w:space="0" w:color="auto"/>
        <w:bottom w:val="none" w:sz="0" w:space="0" w:color="auto"/>
        <w:right w:val="none" w:sz="0" w:space="0" w:color="auto"/>
      </w:divBdr>
      <w:divsChild>
        <w:div w:id="705715696">
          <w:marLeft w:val="0"/>
          <w:marRight w:val="0"/>
          <w:marTop w:val="0"/>
          <w:marBottom w:val="0"/>
          <w:divBdr>
            <w:top w:val="none" w:sz="0" w:space="0" w:color="auto"/>
            <w:left w:val="none" w:sz="0" w:space="0" w:color="auto"/>
            <w:bottom w:val="none" w:sz="0" w:space="0" w:color="auto"/>
            <w:right w:val="none" w:sz="0" w:space="0" w:color="auto"/>
          </w:divBdr>
        </w:div>
        <w:div w:id="1691837156">
          <w:marLeft w:val="0"/>
          <w:marRight w:val="0"/>
          <w:marTop w:val="0"/>
          <w:marBottom w:val="0"/>
          <w:divBdr>
            <w:top w:val="none" w:sz="0" w:space="0" w:color="auto"/>
            <w:left w:val="none" w:sz="0" w:space="0" w:color="auto"/>
            <w:bottom w:val="none" w:sz="0" w:space="0" w:color="auto"/>
            <w:right w:val="none" w:sz="0" w:space="0" w:color="auto"/>
          </w:divBdr>
        </w:div>
        <w:div w:id="1804077125">
          <w:marLeft w:val="0"/>
          <w:marRight w:val="0"/>
          <w:marTop w:val="0"/>
          <w:marBottom w:val="0"/>
          <w:divBdr>
            <w:top w:val="none" w:sz="0" w:space="0" w:color="auto"/>
            <w:left w:val="none" w:sz="0" w:space="0" w:color="auto"/>
            <w:bottom w:val="none" w:sz="0" w:space="0" w:color="auto"/>
            <w:right w:val="none" w:sz="0" w:space="0" w:color="auto"/>
          </w:divBdr>
        </w:div>
        <w:div w:id="1240099223">
          <w:marLeft w:val="0"/>
          <w:marRight w:val="0"/>
          <w:marTop w:val="0"/>
          <w:marBottom w:val="0"/>
          <w:divBdr>
            <w:top w:val="none" w:sz="0" w:space="0" w:color="auto"/>
            <w:left w:val="none" w:sz="0" w:space="0" w:color="auto"/>
            <w:bottom w:val="none" w:sz="0" w:space="0" w:color="auto"/>
            <w:right w:val="none" w:sz="0" w:space="0" w:color="auto"/>
          </w:divBdr>
        </w:div>
        <w:div w:id="2107115616">
          <w:marLeft w:val="0"/>
          <w:marRight w:val="0"/>
          <w:marTop w:val="0"/>
          <w:marBottom w:val="0"/>
          <w:divBdr>
            <w:top w:val="none" w:sz="0" w:space="0" w:color="auto"/>
            <w:left w:val="none" w:sz="0" w:space="0" w:color="auto"/>
            <w:bottom w:val="none" w:sz="0" w:space="0" w:color="auto"/>
            <w:right w:val="none" w:sz="0" w:space="0" w:color="auto"/>
          </w:divBdr>
        </w:div>
        <w:div w:id="1165629684">
          <w:marLeft w:val="0"/>
          <w:marRight w:val="0"/>
          <w:marTop w:val="0"/>
          <w:marBottom w:val="0"/>
          <w:divBdr>
            <w:top w:val="none" w:sz="0" w:space="0" w:color="auto"/>
            <w:left w:val="none" w:sz="0" w:space="0" w:color="auto"/>
            <w:bottom w:val="none" w:sz="0" w:space="0" w:color="auto"/>
            <w:right w:val="none" w:sz="0" w:space="0" w:color="auto"/>
          </w:divBdr>
        </w:div>
      </w:divsChild>
    </w:div>
    <w:div w:id="1252350411">
      <w:bodyDiv w:val="1"/>
      <w:marLeft w:val="0"/>
      <w:marRight w:val="0"/>
      <w:marTop w:val="0"/>
      <w:marBottom w:val="0"/>
      <w:divBdr>
        <w:top w:val="none" w:sz="0" w:space="0" w:color="auto"/>
        <w:left w:val="none" w:sz="0" w:space="0" w:color="auto"/>
        <w:bottom w:val="none" w:sz="0" w:space="0" w:color="auto"/>
        <w:right w:val="none" w:sz="0" w:space="0" w:color="auto"/>
      </w:divBdr>
    </w:div>
    <w:div w:id="1255355763">
      <w:bodyDiv w:val="1"/>
      <w:marLeft w:val="0"/>
      <w:marRight w:val="0"/>
      <w:marTop w:val="0"/>
      <w:marBottom w:val="0"/>
      <w:divBdr>
        <w:top w:val="none" w:sz="0" w:space="0" w:color="auto"/>
        <w:left w:val="none" w:sz="0" w:space="0" w:color="auto"/>
        <w:bottom w:val="none" w:sz="0" w:space="0" w:color="auto"/>
        <w:right w:val="none" w:sz="0" w:space="0" w:color="auto"/>
      </w:divBdr>
      <w:divsChild>
        <w:div w:id="1274820533">
          <w:marLeft w:val="0"/>
          <w:marRight w:val="0"/>
          <w:marTop w:val="0"/>
          <w:marBottom w:val="0"/>
          <w:divBdr>
            <w:top w:val="none" w:sz="0" w:space="0" w:color="auto"/>
            <w:left w:val="none" w:sz="0" w:space="0" w:color="auto"/>
            <w:bottom w:val="none" w:sz="0" w:space="0" w:color="auto"/>
            <w:right w:val="none" w:sz="0" w:space="0" w:color="auto"/>
          </w:divBdr>
          <w:divsChild>
            <w:div w:id="706760393">
              <w:marLeft w:val="0"/>
              <w:marRight w:val="0"/>
              <w:marTop w:val="0"/>
              <w:marBottom w:val="0"/>
              <w:divBdr>
                <w:top w:val="none" w:sz="0" w:space="0" w:color="auto"/>
                <w:left w:val="none" w:sz="0" w:space="0" w:color="auto"/>
                <w:bottom w:val="none" w:sz="0" w:space="0" w:color="auto"/>
                <w:right w:val="none" w:sz="0" w:space="0" w:color="auto"/>
              </w:divBdr>
            </w:div>
            <w:div w:id="180555448">
              <w:marLeft w:val="0"/>
              <w:marRight w:val="0"/>
              <w:marTop w:val="0"/>
              <w:marBottom w:val="0"/>
              <w:divBdr>
                <w:top w:val="none" w:sz="0" w:space="0" w:color="auto"/>
                <w:left w:val="none" w:sz="0" w:space="0" w:color="auto"/>
                <w:bottom w:val="none" w:sz="0" w:space="0" w:color="auto"/>
                <w:right w:val="none" w:sz="0" w:space="0" w:color="auto"/>
              </w:divBdr>
              <w:divsChild>
                <w:div w:id="611278898">
                  <w:marLeft w:val="0"/>
                  <w:marRight w:val="0"/>
                  <w:marTop w:val="0"/>
                  <w:marBottom w:val="0"/>
                  <w:divBdr>
                    <w:top w:val="none" w:sz="0" w:space="0" w:color="auto"/>
                    <w:left w:val="none" w:sz="0" w:space="0" w:color="auto"/>
                    <w:bottom w:val="none" w:sz="0" w:space="0" w:color="auto"/>
                    <w:right w:val="none" w:sz="0" w:space="0" w:color="auto"/>
                  </w:divBdr>
                </w:div>
              </w:divsChild>
            </w:div>
            <w:div w:id="624192693">
              <w:marLeft w:val="0"/>
              <w:marRight w:val="0"/>
              <w:marTop w:val="0"/>
              <w:marBottom w:val="0"/>
              <w:divBdr>
                <w:top w:val="none" w:sz="0" w:space="0" w:color="auto"/>
                <w:left w:val="none" w:sz="0" w:space="0" w:color="auto"/>
                <w:bottom w:val="none" w:sz="0" w:space="0" w:color="auto"/>
                <w:right w:val="none" w:sz="0" w:space="0" w:color="auto"/>
              </w:divBdr>
            </w:div>
            <w:div w:id="331182727">
              <w:marLeft w:val="0"/>
              <w:marRight w:val="0"/>
              <w:marTop w:val="0"/>
              <w:marBottom w:val="0"/>
              <w:divBdr>
                <w:top w:val="none" w:sz="0" w:space="0" w:color="auto"/>
                <w:left w:val="none" w:sz="0" w:space="0" w:color="auto"/>
                <w:bottom w:val="none" w:sz="0" w:space="0" w:color="auto"/>
                <w:right w:val="none" w:sz="0" w:space="0" w:color="auto"/>
              </w:divBdr>
              <w:divsChild>
                <w:div w:id="168493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89174">
          <w:marLeft w:val="0"/>
          <w:marRight w:val="0"/>
          <w:marTop w:val="0"/>
          <w:marBottom w:val="0"/>
          <w:divBdr>
            <w:top w:val="none" w:sz="0" w:space="0" w:color="auto"/>
            <w:left w:val="none" w:sz="0" w:space="0" w:color="auto"/>
            <w:bottom w:val="none" w:sz="0" w:space="0" w:color="auto"/>
            <w:right w:val="none" w:sz="0" w:space="0" w:color="auto"/>
          </w:divBdr>
        </w:div>
      </w:divsChild>
    </w:div>
    <w:div w:id="1270162390">
      <w:bodyDiv w:val="1"/>
      <w:marLeft w:val="0"/>
      <w:marRight w:val="0"/>
      <w:marTop w:val="0"/>
      <w:marBottom w:val="0"/>
      <w:divBdr>
        <w:top w:val="none" w:sz="0" w:space="0" w:color="auto"/>
        <w:left w:val="none" w:sz="0" w:space="0" w:color="auto"/>
        <w:bottom w:val="none" w:sz="0" w:space="0" w:color="auto"/>
        <w:right w:val="none" w:sz="0" w:space="0" w:color="auto"/>
      </w:divBdr>
    </w:div>
    <w:div w:id="1309937880">
      <w:bodyDiv w:val="1"/>
      <w:marLeft w:val="0"/>
      <w:marRight w:val="0"/>
      <w:marTop w:val="0"/>
      <w:marBottom w:val="0"/>
      <w:divBdr>
        <w:top w:val="none" w:sz="0" w:space="0" w:color="auto"/>
        <w:left w:val="none" w:sz="0" w:space="0" w:color="auto"/>
        <w:bottom w:val="none" w:sz="0" w:space="0" w:color="auto"/>
        <w:right w:val="none" w:sz="0" w:space="0" w:color="auto"/>
      </w:divBdr>
    </w:div>
    <w:div w:id="1421098342">
      <w:bodyDiv w:val="1"/>
      <w:marLeft w:val="0"/>
      <w:marRight w:val="0"/>
      <w:marTop w:val="0"/>
      <w:marBottom w:val="0"/>
      <w:divBdr>
        <w:top w:val="none" w:sz="0" w:space="0" w:color="auto"/>
        <w:left w:val="none" w:sz="0" w:space="0" w:color="auto"/>
        <w:bottom w:val="none" w:sz="0" w:space="0" w:color="auto"/>
        <w:right w:val="none" w:sz="0" w:space="0" w:color="auto"/>
      </w:divBdr>
    </w:div>
    <w:div w:id="146750405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9592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67821-DB25-46AE-A224-5FCAB5D8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1446</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Schwarz, Albrecht (Nokia - DE)</cp:lastModifiedBy>
  <cp:revision>5</cp:revision>
  <cp:lastPrinted>2001-04-23T10:30:00Z</cp:lastPrinted>
  <dcterms:created xsi:type="dcterms:W3CDTF">2016-02-01T13:42:00Z</dcterms:created>
  <dcterms:modified xsi:type="dcterms:W3CDTF">2016-02-01T14:07:00Z</dcterms:modified>
</cp:coreProperties>
</file>