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762" w:rsidRPr="00BA3A53" w:rsidRDefault="002A6762" w:rsidP="002A6762">
      <w:pPr>
        <w:pStyle w:val="CRCoverPage"/>
        <w:tabs>
          <w:tab w:val="left" w:pos="3544"/>
          <w:tab w:val="right" w:pos="9639"/>
        </w:tabs>
        <w:spacing w:after="0"/>
        <w:rPr>
          <w:b/>
          <w:noProof/>
          <w:sz w:val="28"/>
        </w:rPr>
      </w:pPr>
      <w:r>
        <w:rPr>
          <w:b/>
          <w:noProof/>
          <w:sz w:val="24"/>
        </w:rPr>
        <w:t>3GPP TSG-CT WG3 Meeting #86bis</w:t>
      </w:r>
      <w:r>
        <w:rPr>
          <w:b/>
          <w:i/>
          <w:noProof/>
          <w:sz w:val="28"/>
        </w:rPr>
        <w:tab/>
      </w:r>
      <w:r>
        <w:rPr>
          <w:b/>
          <w:noProof/>
          <w:sz w:val="28"/>
        </w:rPr>
        <w:t>C3-16</w:t>
      </w:r>
      <w:r w:rsidR="00AD1F1A">
        <w:rPr>
          <w:b/>
          <w:noProof/>
          <w:sz w:val="28"/>
        </w:rPr>
        <w:t>3087</w:t>
      </w:r>
    </w:p>
    <w:p w:rsidR="002A6762" w:rsidRDefault="002A6762" w:rsidP="002A6762">
      <w:pPr>
        <w:pStyle w:val="CRCoverPage"/>
        <w:tabs>
          <w:tab w:val="left" w:pos="7655"/>
        </w:tabs>
        <w:spacing w:after="0"/>
        <w:outlineLvl w:val="0"/>
        <w:rPr>
          <w:b/>
          <w:noProof/>
          <w:sz w:val="24"/>
        </w:rPr>
      </w:pPr>
      <w:r>
        <w:rPr>
          <w:b/>
          <w:noProof/>
          <w:sz w:val="24"/>
        </w:rPr>
        <w:t>Guilin (P.R. of China), 17-21 October 2016</w:t>
      </w:r>
      <w:r w:rsidRPr="00BA3A53">
        <w:rPr>
          <w:rFonts w:eastAsia="Batang" w:cs="Arial" w:hint="eastAsia"/>
          <w:b/>
          <w:sz w:val="24"/>
          <w:lang w:eastAsia="zh-CN"/>
        </w:rPr>
        <w:tab/>
      </w:r>
      <w:r w:rsidRPr="00BA3A53">
        <w:rPr>
          <w:rFonts w:eastAsia="Batang" w:cs="Arial" w:hint="eastAsia"/>
          <w:sz w:val="18"/>
          <w:szCs w:val="18"/>
          <w:lang w:eastAsia="zh-CN"/>
        </w:rPr>
        <w:t xml:space="preserve">revision of </w:t>
      </w:r>
      <w:r>
        <w:rPr>
          <w:rFonts w:eastAsia="Batang" w:cs="Arial"/>
          <w:sz w:val="18"/>
          <w:szCs w:val="18"/>
          <w:lang w:eastAsia="zh-CN"/>
        </w:rPr>
        <w:t>xx</w:t>
      </w:r>
      <w:r w:rsidRPr="00BA3A53">
        <w:rPr>
          <w:rFonts w:eastAsia="Batang" w:cs="Arial" w:hint="eastAsia"/>
          <w:sz w:val="18"/>
          <w:szCs w:val="18"/>
          <w:lang w:eastAsia="zh-CN"/>
        </w:rPr>
        <w:t>-</w:t>
      </w:r>
      <w:r w:rsidRPr="00BA3A53">
        <w:rPr>
          <w:rFonts w:eastAsia="Batang" w:cs="Arial"/>
          <w:sz w:val="18"/>
          <w:szCs w:val="18"/>
          <w:lang w:eastAsia="zh-CN"/>
        </w:rPr>
        <w:t>yynnnn</w:t>
      </w:r>
    </w:p>
    <w:p w:rsidR="002A6762" w:rsidRPr="006E5DD5" w:rsidRDefault="002A6762" w:rsidP="002A6762">
      <w:pPr>
        <w:pBdr>
          <w:bottom w:val="single" w:sz="4" w:space="1" w:color="auto"/>
        </w:pBdr>
        <w:tabs>
          <w:tab w:val="right" w:pos="9639"/>
        </w:tabs>
        <w:overflowPunct/>
        <w:autoSpaceDE/>
        <w:autoSpaceDN/>
        <w:adjustRightInd/>
        <w:jc w:val="both"/>
        <w:textAlignment w:val="auto"/>
        <w:outlineLvl w:val="0"/>
        <w:rPr>
          <w:rFonts w:ascii="Arial" w:eastAsia="Batang" w:hAnsi="Arial" w:cs="Arial" w:hint="eastAsia"/>
          <w:b/>
          <w:sz w:val="24"/>
          <w:lang w:eastAsia="zh-CN"/>
        </w:rPr>
      </w:pPr>
    </w:p>
    <w:p w:rsidR="002A6762" w:rsidRPr="006E5DD5" w:rsidRDefault="002A6762" w:rsidP="002A6762">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Deutsche Telekom</w:t>
      </w:r>
    </w:p>
    <w:p w:rsidR="002A6762" w:rsidRPr="006E5DD5" w:rsidRDefault="002A6762" w:rsidP="002A6762">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 xml:space="preserve">New Work Item on </w:t>
      </w:r>
      <w:r w:rsidRPr="0000402D">
        <w:rPr>
          <w:rFonts w:ascii="Arial" w:eastAsia="Batang" w:hAnsi="Arial" w:cs="Arial"/>
          <w:b/>
          <w:lang w:eastAsia="zh-CN"/>
        </w:rPr>
        <w:t>CT Aspects of Determination of Completeness of Charging Information in IMS</w:t>
      </w:r>
    </w:p>
    <w:p w:rsidR="002A6762" w:rsidRPr="006E5DD5" w:rsidRDefault="002A6762" w:rsidP="002A6762">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917D53">
        <w:rPr>
          <w:rFonts w:ascii="Arial" w:eastAsia="Batang" w:hAnsi="Arial"/>
          <w:b/>
          <w:lang w:eastAsia="zh-CN"/>
        </w:rPr>
        <w:t>Endorsement</w:t>
      </w:r>
    </w:p>
    <w:p w:rsidR="002A6762" w:rsidRPr="006E5DD5" w:rsidRDefault="002A6762" w:rsidP="002A6762">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14.1</w:t>
      </w:r>
      <w:r w:rsidR="00AD1F1A">
        <w:rPr>
          <w:rFonts w:ascii="Arial" w:eastAsia="Batang" w:hAnsi="Arial"/>
          <w:b/>
          <w:lang w:eastAsia="zh-CN"/>
        </w:rPr>
        <w:t>4</w:t>
      </w:r>
    </w:p>
    <w:p w:rsidR="002A6762" w:rsidRPr="002A6762" w:rsidRDefault="002A6762" w:rsidP="002A6762">
      <w:pPr>
        <w:ind w:right="-99"/>
      </w:pPr>
    </w:p>
    <w:p w:rsidR="00AE25BF" w:rsidRPr="00BA3A53" w:rsidRDefault="00B234D9" w:rsidP="00565675">
      <w:pPr>
        <w:pStyle w:val="CRCoverPage"/>
        <w:tabs>
          <w:tab w:val="left" w:pos="3544"/>
          <w:tab w:val="right" w:pos="9639"/>
        </w:tabs>
        <w:spacing w:after="0"/>
        <w:rPr>
          <w:b/>
          <w:noProof/>
          <w:sz w:val="28"/>
        </w:rPr>
      </w:pPr>
      <w:r>
        <w:rPr>
          <w:b/>
          <w:noProof/>
          <w:sz w:val="24"/>
        </w:rPr>
        <w:t>3GPP TSG-CT WG1 Meeting #</w:t>
      </w:r>
      <w:r w:rsidR="00706BCF">
        <w:rPr>
          <w:b/>
          <w:noProof/>
          <w:sz w:val="24"/>
        </w:rPr>
        <w:t>100</w:t>
      </w:r>
      <w:r w:rsidR="00AE25BF">
        <w:rPr>
          <w:b/>
          <w:i/>
          <w:noProof/>
          <w:sz w:val="28"/>
        </w:rPr>
        <w:tab/>
      </w:r>
      <w:r w:rsidR="00386D66">
        <w:rPr>
          <w:b/>
          <w:noProof/>
          <w:sz w:val="28"/>
        </w:rPr>
        <w:t>C1-1</w:t>
      </w:r>
      <w:r w:rsidR="008B2607">
        <w:rPr>
          <w:b/>
          <w:noProof/>
          <w:sz w:val="28"/>
        </w:rPr>
        <w:t>6</w:t>
      </w:r>
      <w:r w:rsidR="009B7D05">
        <w:rPr>
          <w:b/>
          <w:noProof/>
          <w:sz w:val="28"/>
        </w:rPr>
        <w:t>4126</w:t>
      </w:r>
    </w:p>
    <w:p w:rsidR="00AE25BF" w:rsidRDefault="00706BCF" w:rsidP="00386D66">
      <w:pPr>
        <w:pStyle w:val="CRCoverPage"/>
        <w:tabs>
          <w:tab w:val="left" w:pos="7655"/>
        </w:tabs>
        <w:spacing w:after="0"/>
        <w:outlineLvl w:val="0"/>
        <w:rPr>
          <w:b/>
          <w:noProof/>
          <w:sz w:val="24"/>
        </w:rPr>
      </w:pPr>
      <w:r>
        <w:rPr>
          <w:b/>
          <w:noProof/>
          <w:sz w:val="24"/>
        </w:rPr>
        <w:t>Guilin (P.R. of China), 17-21 October 2016</w:t>
      </w:r>
      <w:r w:rsidR="00AE25BF" w:rsidRPr="00BA3A53">
        <w:rPr>
          <w:rFonts w:eastAsia="Batang" w:cs="Arial" w:hint="eastAsia"/>
          <w:b/>
          <w:sz w:val="24"/>
          <w:lang w:eastAsia="zh-CN"/>
        </w:rPr>
        <w:tab/>
      </w:r>
      <w:r w:rsidR="00AE25BF" w:rsidRPr="00BA3A53">
        <w:rPr>
          <w:rFonts w:eastAsia="Batang" w:cs="Arial" w:hint="eastAsia"/>
          <w:sz w:val="18"/>
          <w:szCs w:val="18"/>
          <w:lang w:eastAsia="zh-CN"/>
        </w:rPr>
        <w:t xml:space="preserve">revision of </w:t>
      </w:r>
      <w:r w:rsidR="00386D66">
        <w:rPr>
          <w:rFonts w:eastAsia="Batang" w:cs="Arial"/>
          <w:sz w:val="18"/>
          <w:szCs w:val="18"/>
          <w:lang w:eastAsia="zh-CN"/>
        </w:rPr>
        <w:t>xx</w:t>
      </w:r>
      <w:r w:rsidR="00AE25BF" w:rsidRPr="00BA3A53">
        <w:rPr>
          <w:rFonts w:eastAsia="Batang" w:cs="Arial" w:hint="eastAsia"/>
          <w:sz w:val="18"/>
          <w:szCs w:val="18"/>
          <w:lang w:eastAsia="zh-CN"/>
        </w:rPr>
        <w:t>-</w:t>
      </w:r>
      <w:r w:rsidR="00AE25BF" w:rsidRPr="00BA3A53">
        <w:rPr>
          <w:rFonts w:eastAsia="Batang" w:cs="Arial"/>
          <w:sz w:val="18"/>
          <w:szCs w:val="18"/>
          <w:lang w:eastAsia="zh-CN"/>
        </w:rPr>
        <w:t>yynnnn</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hint="eastAsia"/>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00402D">
        <w:rPr>
          <w:rFonts w:ascii="Arial" w:eastAsia="Batang" w:hAnsi="Arial"/>
          <w:b/>
          <w:lang w:val="en-US" w:eastAsia="zh-CN"/>
        </w:rPr>
        <w:t>Deutsche Telekom</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00402D">
        <w:rPr>
          <w:rFonts w:ascii="Arial" w:eastAsia="Batang" w:hAnsi="Arial" w:cs="Arial"/>
          <w:b/>
          <w:lang w:eastAsia="zh-CN"/>
        </w:rPr>
        <w:t xml:space="preserve">New Work Item on </w:t>
      </w:r>
      <w:r w:rsidR="0000402D" w:rsidRPr="0000402D">
        <w:rPr>
          <w:rFonts w:ascii="Arial" w:eastAsia="Batang" w:hAnsi="Arial" w:cs="Arial"/>
          <w:b/>
          <w:lang w:eastAsia="zh-CN"/>
        </w:rPr>
        <w:t>CT Aspects of Determination of Completeness of Charging Information in IMS</w:t>
      </w:r>
    </w:p>
    <w:p w:rsidR="00AE25BF" w:rsidRPr="006E5DD5" w:rsidRDefault="00AE25BF" w:rsidP="00386D66">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386D66">
        <w:rPr>
          <w:rFonts w:ascii="Arial" w:eastAsia="Batang" w:hAnsi="Arial"/>
          <w:b/>
          <w:lang w:eastAsia="zh-CN"/>
        </w:rPr>
        <w:t>Agreement</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0402D">
        <w:rPr>
          <w:rFonts w:ascii="Arial" w:eastAsia="Batang" w:hAnsi="Arial"/>
          <w:b/>
          <w:lang w:eastAsia="zh-CN"/>
        </w:rPr>
        <w:t>14.1.1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7" w:history="1">
        <w:r w:rsidRPr="00BC642A">
          <w:rPr>
            <w:rStyle w:val="Hyperlink"/>
          </w:rPr>
          <w:t>3GPP Working Procedures</w:t>
        </w:r>
      </w:hyperlink>
      <w:r>
        <w:t xml:space="preserve">, article 39; and </w:t>
      </w:r>
      <w:hyperlink r:id="rId8"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9" w:history="1">
        <w:r w:rsidR="00BA3A53" w:rsidRPr="00ED7A5B">
          <w:rPr>
            <w:rStyle w:val="Hyperlink"/>
            <w:rFonts w:cs="Arial"/>
            <w:noProof/>
          </w:rPr>
          <w:t>http://www.3gpp.org/Work-Items</w:t>
        </w:r>
      </w:hyperlink>
    </w:p>
    <w:p w:rsidR="003F268E" w:rsidRPr="00BA3A53" w:rsidRDefault="008A76FD" w:rsidP="00BA3A53">
      <w:pPr>
        <w:pStyle w:val="berschrift1"/>
      </w:pPr>
      <w:r w:rsidRPr="00BA3A53">
        <w:t>Title</w:t>
      </w:r>
      <w:r w:rsidR="00985B73" w:rsidRPr="00BA3A53">
        <w:t>:</w:t>
      </w:r>
      <w:r w:rsidR="00B078D6" w:rsidRPr="00BA3A53">
        <w:t xml:space="preserve"> </w:t>
      </w:r>
      <w:r w:rsidR="00F41A27" w:rsidRPr="00BA3A53">
        <w:tab/>
      </w:r>
      <w:r w:rsidR="0000402D" w:rsidRPr="0000402D">
        <w:t>CT Aspects of Determination of Completeness of Charging Information in IMS</w:t>
      </w:r>
    </w:p>
    <w:p w:rsidR="00B078D6" w:rsidRDefault="00E13CB2" w:rsidP="009870A7">
      <w:pPr>
        <w:pStyle w:val="berschrift2"/>
        <w:tabs>
          <w:tab w:val="left" w:pos="2552"/>
        </w:tabs>
      </w:pPr>
      <w:r>
        <w:t>A</w:t>
      </w:r>
      <w:r w:rsidR="00B078D6">
        <w:t xml:space="preserve">cronym: </w:t>
      </w:r>
      <w:r w:rsidR="00F41A27">
        <w:tab/>
      </w:r>
      <w:r w:rsidR="0000402D">
        <w:t>CH14-</w:t>
      </w:r>
      <w:r w:rsidR="0000402D" w:rsidRPr="00AA149D">
        <w:rPr>
          <w:lang w:val="fr-FR"/>
        </w:rPr>
        <w:t>DCCII</w:t>
      </w:r>
      <w:r w:rsidR="0000402D">
        <w:rPr>
          <w:lang w:val="fr-FR"/>
        </w:rPr>
        <w:t>-CT</w:t>
      </w:r>
    </w:p>
    <w:p w:rsidR="00B078D6" w:rsidRPr="00B078D6" w:rsidRDefault="00B078D6" w:rsidP="009870A7">
      <w:pPr>
        <w:pStyle w:val="berschrift2"/>
        <w:tabs>
          <w:tab w:val="left" w:pos="2552"/>
        </w:tabs>
      </w:pPr>
      <w:r>
        <w:t>Unique identifier</w:t>
      </w:r>
      <w:r w:rsidR="00F41A27">
        <w:t xml:space="preserve">: </w:t>
      </w:r>
      <w:r w:rsidR="00F41A27">
        <w:tab/>
      </w:r>
    </w:p>
    <w:p w:rsidR="008A76FD" w:rsidRDefault="00B03C01" w:rsidP="00FC3B6D">
      <w:pPr>
        <w:ind w:right="-99"/>
      </w:pPr>
      <w:r>
        <w:t xml:space="preserve"> </w:t>
      </w:r>
    </w:p>
    <w:p w:rsidR="008A76FD" w:rsidRDefault="008A76FD" w:rsidP="001C5C86">
      <w:pPr>
        <w:pStyle w:val="berschrift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Tr="006B4280">
        <w:tblPrEx>
          <w:tblCellMar>
            <w:top w:w="0" w:type="dxa"/>
            <w:bottom w:w="0" w:type="dxa"/>
          </w:tblCellMar>
        </w:tblPrEx>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blPrEx>
          <w:tblCellMar>
            <w:top w:w="0" w:type="dxa"/>
            <w:bottom w:w="0" w:type="dxa"/>
          </w:tblCellMar>
        </w:tblPrEx>
        <w:tc>
          <w:tcPr>
            <w:tcW w:w="675" w:type="dxa"/>
          </w:tcPr>
          <w:p w:rsidR="008A76FD" w:rsidRDefault="001B2479" w:rsidP="00A10539">
            <w:pPr>
              <w:pStyle w:val="TAC"/>
            </w:pPr>
            <w:r>
              <w:t>X</w:t>
            </w: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blPrEx>
          <w:tblCellMar>
            <w:top w:w="0" w:type="dxa"/>
            <w:bottom w:w="0" w:type="dxa"/>
          </w:tblCellMar>
        </w:tblPrEx>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BA3A53">
      <w:pPr>
        <w:pStyle w:val="berschrift2"/>
      </w:pPr>
      <w:r>
        <w:t>2</w:t>
      </w:r>
      <w:r>
        <w:tab/>
      </w:r>
      <w:r w:rsidR="000B61FD">
        <w:t xml:space="preserve">Classification of WI </w:t>
      </w:r>
      <w:r>
        <w:t xml:space="preserve">and </w:t>
      </w:r>
      <w:r w:rsidR="000B61FD">
        <w:t>l</w:t>
      </w:r>
      <w:r>
        <w:t>inked work items</w:t>
      </w:r>
    </w:p>
    <w:p w:rsidR="00DA74F3" w:rsidRDefault="00F921F1" w:rsidP="00BA3A53">
      <w:pPr>
        <w:pStyle w:val="berschrift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blPrEx>
          <w:tblCellMar>
            <w:top w:w="0" w:type="dxa"/>
            <w:bottom w:w="0" w:type="dxa"/>
          </w:tblCellMar>
        </w:tblPrEx>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blPrEx>
          <w:tblCellMar>
            <w:top w:w="0" w:type="dxa"/>
            <w:bottom w:w="0" w:type="dxa"/>
          </w:tblCellMar>
        </w:tblPrEx>
        <w:tc>
          <w:tcPr>
            <w:tcW w:w="675" w:type="dxa"/>
          </w:tcPr>
          <w:p w:rsidR="004876B9" w:rsidRDefault="001B2479" w:rsidP="00A10539">
            <w:pPr>
              <w:pStyle w:val="TAC"/>
            </w:pPr>
            <w:r>
              <w:t>X</w:t>
            </w: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blPrEx>
          <w:tblCellMar>
            <w:top w:w="0" w:type="dxa"/>
            <w:bottom w:w="0" w:type="dxa"/>
          </w:tblCellMar>
        </w:tblPrEx>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blPrEx>
          <w:tblCellMar>
            <w:top w:w="0" w:type="dxa"/>
            <w:bottom w:w="0" w:type="dxa"/>
          </w:tblCellMar>
        </w:tblPrEx>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4876B9" w:rsidRDefault="004876B9" w:rsidP="001C5C86">
      <w:pPr>
        <w:ind w:right="-99"/>
        <w:rPr>
          <w:b/>
        </w:rPr>
      </w:pPr>
    </w:p>
    <w:p w:rsidR="004876B9" w:rsidRDefault="004876B9" w:rsidP="001C5C86">
      <w:pPr>
        <w:pStyle w:val="berschrift3"/>
      </w:pPr>
      <w:r>
        <w:lastRenderedPageBreak/>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blPrEx>
          <w:tblCellMar>
            <w:top w:w="0" w:type="dxa"/>
            <w:bottom w:w="0" w:type="dxa"/>
          </w:tblCellMar>
        </w:tblPrEx>
        <w:tc>
          <w:tcPr>
            <w:tcW w:w="9606" w:type="dxa"/>
            <w:gridSpan w:val="3"/>
            <w:shd w:val="clear" w:color="auto" w:fill="E0E0E0"/>
          </w:tcPr>
          <w:p w:rsidR="004876B9" w:rsidRDefault="004876B9" w:rsidP="001C5C86">
            <w:pPr>
              <w:pStyle w:val="TAH"/>
              <w:ind w:right="-99"/>
              <w:jc w:val="left"/>
            </w:pPr>
            <w:r>
              <w:t>Related Work Item</w:t>
            </w:r>
            <w:r w:rsidR="00A36378">
              <w:t>(s)</w:t>
            </w:r>
            <w:r w:rsidR="005573BB">
              <w:t xml:space="preserve"> (if any]</w:t>
            </w:r>
          </w:p>
        </w:tc>
      </w:tr>
      <w:tr w:rsidR="004876B9" w:rsidTr="006B4280">
        <w:tblPrEx>
          <w:tblCellMar>
            <w:top w:w="0" w:type="dxa"/>
            <w:bottom w:w="0" w:type="dxa"/>
          </w:tblCellMar>
        </w:tblPrEx>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blPrEx>
          <w:tblCellMar>
            <w:top w:w="0" w:type="dxa"/>
            <w:bottom w:w="0" w:type="dxa"/>
          </w:tblCellMar>
        </w:tblPrEx>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berschrift3"/>
      </w:pPr>
      <w:r>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Change w:id="0">
          <w:tblGrid>
            <w:gridCol w:w="1101"/>
            <w:gridCol w:w="3969"/>
            <w:gridCol w:w="4536"/>
          </w:tblGrid>
        </w:tblGridChange>
      </w:tblGrid>
      <w:tr w:rsidR="00A36378" w:rsidTr="006B4280">
        <w:tblPrEx>
          <w:tblCellMar>
            <w:top w:w="0" w:type="dxa"/>
            <w:bottom w:w="0" w:type="dxa"/>
          </w:tblCellMar>
        </w:tblPrEx>
        <w:tc>
          <w:tcPr>
            <w:tcW w:w="9606" w:type="dxa"/>
            <w:gridSpan w:val="3"/>
            <w:shd w:val="clear" w:color="auto" w:fill="E0E0E0"/>
          </w:tcPr>
          <w:p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rsidTr="006B4280">
        <w:tblPrEx>
          <w:tblCellMar>
            <w:top w:w="0" w:type="dxa"/>
            <w:bottom w:w="0" w:type="dxa"/>
          </w:tblCellMar>
        </w:tblPrEx>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blPrEx>
          <w:tblCellMar>
            <w:top w:w="0" w:type="dxa"/>
            <w:bottom w:w="0" w:type="dxa"/>
          </w:tblCellMar>
        </w:tblPrEx>
        <w:tc>
          <w:tcPr>
            <w:tcW w:w="1101" w:type="dxa"/>
          </w:tcPr>
          <w:p w:rsidR="004876B9" w:rsidRDefault="001B2479" w:rsidP="00A10539">
            <w:pPr>
              <w:pStyle w:val="TAL"/>
            </w:pPr>
            <w:r w:rsidRPr="00AA149D">
              <w:rPr>
                <w:lang w:val="fr-FR"/>
              </w:rPr>
              <w:t>670015</w:t>
            </w:r>
          </w:p>
        </w:tc>
        <w:tc>
          <w:tcPr>
            <w:tcW w:w="3969" w:type="dxa"/>
          </w:tcPr>
          <w:p w:rsidR="004876B9" w:rsidRDefault="001B2479" w:rsidP="00A10539">
            <w:pPr>
              <w:pStyle w:val="TAL"/>
            </w:pPr>
            <w:r>
              <w:t>Study on Determination of Completeness of Charging Information in IMS</w:t>
            </w:r>
          </w:p>
        </w:tc>
        <w:tc>
          <w:tcPr>
            <w:tcW w:w="4536" w:type="dxa"/>
          </w:tcPr>
          <w:p w:rsidR="004876B9"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berschrift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Tr="006B4280">
        <w:tblPrEx>
          <w:tblCellMar>
            <w:top w:w="0" w:type="dxa"/>
            <w:bottom w:w="0" w:type="dxa"/>
          </w:tblCellMar>
        </w:tblPrEx>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blPrEx>
          <w:tblCellMar>
            <w:top w:w="0" w:type="dxa"/>
            <w:bottom w:w="0" w:type="dxa"/>
          </w:tblCellMar>
        </w:tblPrEx>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t>TS</w:t>
            </w:r>
          </w:p>
        </w:tc>
      </w:tr>
      <w:tr w:rsidR="00052BF8" w:rsidTr="00052BF8">
        <w:tblPrEx>
          <w:tblCellMar>
            <w:top w:w="0" w:type="dxa"/>
            <w:bottom w:w="0" w:type="dxa"/>
          </w:tblCellMar>
        </w:tblPrEx>
        <w:tc>
          <w:tcPr>
            <w:tcW w:w="1101" w:type="dxa"/>
          </w:tcPr>
          <w:p w:rsidR="00052BF8" w:rsidRDefault="00052BF8" w:rsidP="00A10539">
            <w:pPr>
              <w:pStyle w:val="TAL"/>
            </w:pPr>
          </w:p>
        </w:tc>
        <w:tc>
          <w:tcPr>
            <w:tcW w:w="3969" w:type="dxa"/>
          </w:tcPr>
          <w:p w:rsidR="00052BF8" w:rsidRDefault="00052BF8" w:rsidP="00A10539">
            <w:pPr>
              <w:pStyle w:val="TAL"/>
            </w:pPr>
          </w:p>
        </w:tc>
        <w:tc>
          <w:tcPr>
            <w:tcW w:w="4536" w:type="dxa"/>
          </w:tcPr>
          <w:p w:rsidR="00052BF8"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Tr="009870A7">
        <w:tblPrEx>
          <w:tblCellMar>
            <w:top w:w="0" w:type="dxa"/>
            <w:bottom w:w="0" w:type="dxa"/>
          </w:tblCellMar>
        </w:tblPrEx>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blPrEx>
          <w:tblCellMar>
            <w:top w:w="0" w:type="dxa"/>
            <w:bottom w:w="0" w:type="dxa"/>
          </w:tblCellMar>
        </w:tblPrEx>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2 (go to 2.3.2)</w:t>
            </w:r>
          </w:p>
        </w:tc>
      </w:tr>
      <w:tr w:rsidR="00A36378" w:rsidTr="009870A7">
        <w:tblPrEx>
          <w:tblCellMar>
            <w:top w:w="0" w:type="dxa"/>
            <w:bottom w:w="0" w:type="dxa"/>
          </w:tblCellMar>
        </w:tblPrEx>
        <w:tc>
          <w:tcPr>
            <w:tcW w:w="675" w:type="dxa"/>
          </w:tcPr>
          <w:p w:rsidR="00A36378" w:rsidRDefault="001B2479" w:rsidP="00A10539">
            <w:pPr>
              <w:pStyle w:val="TAC"/>
            </w:pPr>
            <w:r>
              <w:t>X</w:t>
            </w:r>
          </w:p>
        </w:tc>
        <w:tc>
          <w:tcPr>
            <w:tcW w:w="2268" w:type="dxa"/>
            <w:shd w:val="clear" w:color="auto" w:fill="E0E0E0"/>
          </w:tcPr>
          <w:p w:rsidR="00A36378" w:rsidRDefault="00A36378" w:rsidP="001C5C86">
            <w:pPr>
              <w:pStyle w:val="TAH"/>
              <w:ind w:right="-99"/>
              <w:jc w:val="left"/>
            </w:pPr>
            <w:r>
              <w:t>Stage 3 (go to 2.3.3)</w:t>
            </w:r>
          </w:p>
        </w:tc>
      </w:tr>
      <w:tr w:rsidR="00A36378" w:rsidTr="009870A7">
        <w:tblPrEx>
          <w:tblCellMar>
            <w:top w:w="0" w:type="dxa"/>
            <w:bottom w:w="0" w:type="dxa"/>
          </w:tblCellMar>
        </w:tblPrEx>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blPrEx>
          <w:tblCellMar>
            <w:top w:w="0" w:type="dxa"/>
            <w:bottom w:w="0" w:type="dxa"/>
          </w:tblCellMar>
        </w:tblPrEx>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BA3A53">
      <w:pPr>
        <w:pStyle w:val="berschrift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Tr="006B4280">
        <w:tblPrEx>
          <w:tblCellMar>
            <w:top w:w="0" w:type="dxa"/>
            <w:bottom w:w="0" w:type="dxa"/>
          </w:tblCellMar>
        </w:tblPrEx>
        <w:tc>
          <w:tcPr>
            <w:tcW w:w="9606" w:type="dxa"/>
            <w:gridSpan w:val="3"/>
            <w:shd w:val="clear" w:color="auto" w:fill="E0E0E0"/>
          </w:tcPr>
          <w:p w:rsidR="009A3BC4" w:rsidRDefault="009A3BC4" w:rsidP="001C5C86">
            <w:pPr>
              <w:pStyle w:val="TAH"/>
              <w:ind w:right="-99"/>
              <w:jc w:val="left"/>
            </w:pPr>
            <w:r>
              <w:t>Source of external requirements</w:t>
            </w:r>
            <w:r w:rsidR="005573BB">
              <w:t xml:space="preserve"> (if any)</w:t>
            </w:r>
          </w:p>
        </w:tc>
      </w:tr>
      <w:tr w:rsidR="009A3BC4" w:rsidTr="006B4280">
        <w:tblPrEx>
          <w:tblCellMar>
            <w:top w:w="0" w:type="dxa"/>
            <w:bottom w:w="0" w:type="dxa"/>
          </w:tblCellMar>
        </w:tblPrEx>
        <w:tc>
          <w:tcPr>
            <w:tcW w:w="1526" w:type="dxa"/>
            <w:shd w:val="clear" w:color="auto" w:fill="E0E0E0"/>
          </w:tcPr>
          <w:p w:rsidR="009A3BC4" w:rsidRDefault="009A3BC4" w:rsidP="001C5C86">
            <w:pPr>
              <w:pStyle w:val="TAH"/>
              <w:ind w:right="-99"/>
              <w:jc w:val="left"/>
            </w:pPr>
            <w:r>
              <w:t>Organization</w:t>
            </w:r>
          </w:p>
        </w:tc>
        <w:tc>
          <w:tcPr>
            <w:tcW w:w="3544" w:type="dxa"/>
            <w:shd w:val="clear" w:color="auto" w:fill="E0E0E0"/>
          </w:tcPr>
          <w:p w:rsidR="009A3BC4" w:rsidRDefault="009A3BC4" w:rsidP="001C5C86">
            <w:pPr>
              <w:pStyle w:val="TAH"/>
              <w:ind w:right="-99"/>
              <w:jc w:val="left"/>
            </w:pPr>
            <w:r>
              <w:t>Document</w:t>
            </w:r>
          </w:p>
        </w:tc>
        <w:tc>
          <w:tcPr>
            <w:tcW w:w="4536" w:type="dxa"/>
            <w:shd w:val="clear" w:color="auto" w:fill="E0E0E0"/>
          </w:tcPr>
          <w:p w:rsidR="009A3BC4" w:rsidRDefault="009A3BC4" w:rsidP="001C5C86">
            <w:pPr>
              <w:pStyle w:val="TAH"/>
              <w:ind w:right="-99"/>
              <w:jc w:val="left"/>
            </w:pPr>
            <w:r>
              <w:t>Remarks</w:t>
            </w:r>
          </w:p>
        </w:tc>
      </w:tr>
      <w:tr w:rsidR="009A3BC4" w:rsidTr="009A3BC4">
        <w:tblPrEx>
          <w:tblCellMar>
            <w:top w:w="0" w:type="dxa"/>
            <w:bottom w:w="0" w:type="dxa"/>
          </w:tblCellMar>
        </w:tblPrEx>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berschrift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blPrEx>
          <w:tblCellMar>
            <w:top w:w="0" w:type="dxa"/>
            <w:bottom w:w="0" w:type="dxa"/>
          </w:tblCellMar>
        </w:tblPrEx>
        <w:tc>
          <w:tcPr>
            <w:tcW w:w="9606" w:type="dxa"/>
            <w:gridSpan w:val="3"/>
            <w:shd w:val="clear" w:color="auto" w:fill="E0E0E0"/>
          </w:tcPr>
          <w:p w:rsidR="00A36378" w:rsidRDefault="00790BCC" w:rsidP="001C5C86">
            <w:pPr>
              <w:pStyle w:val="TAH"/>
              <w:ind w:right="-99"/>
              <w:jc w:val="left"/>
            </w:pPr>
            <w:r>
              <w:t>Corresponding stage 1 work item</w:t>
            </w:r>
          </w:p>
        </w:tc>
      </w:tr>
      <w:tr w:rsidR="00A36378" w:rsidTr="006B4280">
        <w:tblPrEx>
          <w:tblCellMar>
            <w:top w:w="0" w:type="dxa"/>
            <w:bottom w:w="0" w:type="dxa"/>
          </w:tblCellMar>
        </w:tblPrEx>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790BCC" w:rsidP="001C5C86">
            <w:pPr>
              <w:pStyle w:val="TAH"/>
              <w:ind w:right="-99"/>
              <w:jc w:val="left"/>
            </w:pPr>
            <w:r>
              <w:t>TS</w:t>
            </w:r>
          </w:p>
        </w:tc>
      </w:tr>
      <w:tr w:rsidR="00A36378" w:rsidTr="00790BCC">
        <w:tblPrEx>
          <w:tblCellMar>
            <w:top w:w="0" w:type="dxa"/>
            <w:bottom w:w="0" w:type="dxa"/>
          </w:tblCellMar>
        </w:tblPrEx>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Tr="009B1936">
        <w:tblPrEx>
          <w:tblCellMar>
            <w:top w:w="0" w:type="dxa"/>
            <w:bottom w:w="0" w:type="dxa"/>
          </w:tblCellMar>
        </w:tblPrEx>
        <w:tc>
          <w:tcPr>
            <w:tcW w:w="9606" w:type="dxa"/>
            <w:gridSpan w:val="3"/>
            <w:shd w:val="clear" w:color="auto" w:fill="E0E0E0"/>
          </w:tcPr>
          <w:p w:rsidR="00C43D1E" w:rsidRDefault="00C43D1E" w:rsidP="001C5C86">
            <w:pPr>
              <w:pStyle w:val="TAH"/>
              <w:ind w:right="-99"/>
              <w:jc w:val="left"/>
            </w:pPr>
            <w:r>
              <w:t>Other source of stage 1 information</w:t>
            </w:r>
          </w:p>
        </w:tc>
      </w:tr>
      <w:tr w:rsidR="00C43D1E" w:rsidTr="009B1936">
        <w:tblPrEx>
          <w:tblCellMar>
            <w:top w:w="0" w:type="dxa"/>
            <w:bottom w:w="0" w:type="dxa"/>
          </w:tblCellMar>
        </w:tblPrEx>
        <w:tc>
          <w:tcPr>
            <w:tcW w:w="1242" w:type="dxa"/>
            <w:shd w:val="clear" w:color="auto" w:fill="E0E0E0"/>
          </w:tcPr>
          <w:p w:rsidR="00C43D1E" w:rsidRDefault="00C43D1E" w:rsidP="001C5C86">
            <w:pPr>
              <w:pStyle w:val="TAH"/>
              <w:ind w:right="-99"/>
              <w:jc w:val="left"/>
            </w:pPr>
            <w:r>
              <w:t>TS or CR(s)</w:t>
            </w:r>
          </w:p>
        </w:tc>
        <w:tc>
          <w:tcPr>
            <w:tcW w:w="3828" w:type="dxa"/>
            <w:shd w:val="clear" w:color="auto" w:fill="E0E0E0"/>
          </w:tcPr>
          <w:p w:rsidR="00C43D1E" w:rsidRDefault="00C43D1E" w:rsidP="001C5C86">
            <w:pPr>
              <w:pStyle w:val="TAH"/>
              <w:ind w:right="-99"/>
              <w:jc w:val="left"/>
            </w:pPr>
            <w:r>
              <w:t>Clause</w:t>
            </w:r>
          </w:p>
        </w:tc>
        <w:tc>
          <w:tcPr>
            <w:tcW w:w="4536" w:type="dxa"/>
            <w:shd w:val="clear" w:color="auto" w:fill="E0E0E0"/>
          </w:tcPr>
          <w:p w:rsidR="00C43D1E" w:rsidRDefault="00C43D1E" w:rsidP="001C5C86">
            <w:pPr>
              <w:pStyle w:val="TAH"/>
              <w:ind w:right="-99"/>
              <w:jc w:val="left"/>
            </w:pPr>
            <w:r>
              <w:t>Remarks</w:t>
            </w:r>
          </w:p>
        </w:tc>
      </w:tr>
      <w:tr w:rsidR="00C43D1E" w:rsidTr="006B4280">
        <w:tblPrEx>
          <w:tblCellMar>
            <w:top w:w="0" w:type="dxa"/>
            <w:bottom w:w="0" w:type="dxa"/>
          </w:tblCellMar>
        </w:tblPrEx>
        <w:tc>
          <w:tcPr>
            <w:tcW w:w="1242" w:type="dxa"/>
          </w:tcPr>
          <w:p w:rsidR="00C43D1E" w:rsidRDefault="00C43D1E" w:rsidP="00A10539">
            <w:pPr>
              <w:pStyle w:val="TAL"/>
            </w:pPr>
          </w:p>
        </w:tc>
        <w:tc>
          <w:tcPr>
            <w:tcW w:w="3828"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berschrift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6B4280">
        <w:tblPrEx>
          <w:tblCellMar>
            <w:top w:w="0" w:type="dxa"/>
            <w:bottom w:w="0" w:type="dxa"/>
          </w:tblCellMar>
        </w:tblPrEx>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blPrEx>
          <w:tblCellMar>
            <w:top w:w="0" w:type="dxa"/>
            <w:bottom w:w="0" w:type="dxa"/>
          </w:tblCellMar>
        </w:tblPrEx>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blPrEx>
          <w:tblCellMar>
            <w:top w:w="0" w:type="dxa"/>
            <w:bottom w:w="0" w:type="dxa"/>
          </w:tblCellMar>
        </w:tblPrEx>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Tr="006B4280">
        <w:tblPrEx>
          <w:tblCellMar>
            <w:top w:w="0" w:type="dxa"/>
            <w:bottom w:w="0" w:type="dxa"/>
          </w:tblCellMar>
        </w:tblPrEx>
        <w:tc>
          <w:tcPr>
            <w:tcW w:w="9606" w:type="dxa"/>
            <w:gridSpan w:val="3"/>
            <w:shd w:val="clear" w:color="auto" w:fill="E0E0E0"/>
          </w:tcPr>
          <w:p w:rsidR="003205AD" w:rsidRDefault="003205AD" w:rsidP="001C5C86">
            <w:pPr>
              <w:pStyle w:val="TAH"/>
              <w:ind w:right="-99"/>
              <w:jc w:val="left"/>
            </w:pPr>
            <w:r>
              <w:lastRenderedPageBreak/>
              <w:t>Else, corresponding stage 1 work item</w:t>
            </w:r>
          </w:p>
        </w:tc>
      </w:tr>
      <w:tr w:rsidR="003205AD" w:rsidTr="006B4280">
        <w:tblPrEx>
          <w:tblCellMar>
            <w:top w:w="0" w:type="dxa"/>
            <w:bottom w:w="0" w:type="dxa"/>
          </w:tblCellMar>
        </w:tblPrEx>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blPrEx>
          <w:tblCellMar>
            <w:top w:w="0" w:type="dxa"/>
            <w:bottom w:w="0" w:type="dxa"/>
          </w:tblCellMar>
        </w:tblPrEx>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Tr="006B4280">
        <w:tblPrEx>
          <w:tblCellMar>
            <w:top w:w="0" w:type="dxa"/>
            <w:bottom w:w="0" w:type="dxa"/>
          </w:tblCellMar>
        </w:tblPrEx>
        <w:tc>
          <w:tcPr>
            <w:tcW w:w="9606" w:type="dxa"/>
            <w:gridSpan w:val="3"/>
            <w:shd w:val="clear" w:color="auto" w:fill="E0E0E0"/>
          </w:tcPr>
          <w:p w:rsidR="003205AD" w:rsidRDefault="003205AD" w:rsidP="001C5C86">
            <w:pPr>
              <w:pStyle w:val="TAH"/>
              <w:ind w:right="-99"/>
              <w:jc w:val="left"/>
            </w:pPr>
            <w:r>
              <w:t>Other justification</w:t>
            </w:r>
          </w:p>
        </w:tc>
      </w:tr>
      <w:tr w:rsidR="003205AD" w:rsidTr="006B4280">
        <w:tblPrEx>
          <w:tblCellMar>
            <w:top w:w="0" w:type="dxa"/>
            <w:bottom w:w="0" w:type="dxa"/>
          </w:tblCellMar>
        </w:tblPrEx>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1B2479" w:rsidTr="006B4280">
        <w:tblPrEx>
          <w:tblCellMar>
            <w:top w:w="0" w:type="dxa"/>
            <w:bottom w:w="0" w:type="dxa"/>
          </w:tblCellMar>
        </w:tblPrEx>
        <w:tc>
          <w:tcPr>
            <w:tcW w:w="3227" w:type="dxa"/>
          </w:tcPr>
          <w:p w:rsidR="001B2479" w:rsidRDefault="001B2479" w:rsidP="00A10539">
            <w:pPr>
              <w:pStyle w:val="TAL"/>
            </w:pPr>
            <w:r w:rsidRPr="009A7372">
              <w:t>TS 22.</w:t>
            </w:r>
            <w:r w:rsidRPr="009A7372">
              <w:rPr>
                <w:rFonts w:hint="eastAsia"/>
                <w:lang w:eastAsia="zh-CN"/>
              </w:rPr>
              <w:t>1</w:t>
            </w:r>
            <w:r w:rsidRPr="009A7372">
              <w:t>15</w:t>
            </w:r>
          </w:p>
        </w:tc>
        <w:tc>
          <w:tcPr>
            <w:tcW w:w="1843" w:type="dxa"/>
          </w:tcPr>
          <w:p w:rsidR="001B2479" w:rsidRDefault="001B2479" w:rsidP="007B2E94">
            <w:pPr>
              <w:pStyle w:val="TAL"/>
            </w:pPr>
            <w:r w:rsidRPr="009A7372">
              <w:t>4.3.7 Service Aware Charging Requirements</w:t>
            </w:r>
          </w:p>
        </w:tc>
        <w:tc>
          <w:tcPr>
            <w:tcW w:w="4536" w:type="dxa"/>
          </w:tcPr>
          <w:p w:rsidR="001B2479" w:rsidRDefault="001B2479" w:rsidP="00A10539">
            <w:pPr>
              <w:pStyle w:val="TAL"/>
            </w:pPr>
            <w:r>
              <w:t>I</w:t>
            </w:r>
            <w:r w:rsidRPr="009A7372">
              <w:t>t is one requirement that charging based on identified IMS communication service and the service in use is applied</w:t>
            </w:r>
            <w:r>
              <w:t>.</w:t>
            </w:r>
          </w:p>
        </w:tc>
      </w:tr>
      <w:tr w:rsidR="001B2479" w:rsidTr="006B4280">
        <w:tblPrEx>
          <w:tblCellMar>
            <w:top w:w="0" w:type="dxa"/>
            <w:bottom w:w="0" w:type="dxa"/>
          </w:tblCellMar>
        </w:tblPrEx>
        <w:tc>
          <w:tcPr>
            <w:tcW w:w="3227" w:type="dxa"/>
          </w:tcPr>
          <w:p w:rsidR="001B2479" w:rsidRPr="009A7372" w:rsidRDefault="001B2479" w:rsidP="00A10539">
            <w:pPr>
              <w:pStyle w:val="TAL"/>
            </w:pPr>
            <w:r>
              <w:t>TR 32.850</w:t>
            </w:r>
          </w:p>
        </w:tc>
        <w:tc>
          <w:tcPr>
            <w:tcW w:w="1843" w:type="dxa"/>
          </w:tcPr>
          <w:p w:rsidR="001B2479" w:rsidRPr="009A7372" w:rsidRDefault="001B2479" w:rsidP="007B2E94">
            <w:pPr>
              <w:pStyle w:val="TAL"/>
            </w:pPr>
            <w:r>
              <w:t>6.1.6.2, 6.2.6 and 7</w:t>
            </w:r>
          </w:p>
        </w:tc>
        <w:tc>
          <w:tcPr>
            <w:tcW w:w="4536" w:type="dxa"/>
          </w:tcPr>
          <w:p w:rsidR="001B2479" w:rsidRDefault="001B2479"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t>Go to §3.</w:t>
      </w:r>
    </w:p>
    <w:p w:rsidR="00790BCC" w:rsidRDefault="00790BCC" w:rsidP="001C5C86">
      <w:pPr>
        <w:pStyle w:val="berschrift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6B4280">
        <w:tblPrEx>
          <w:tblCellMar>
            <w:top w:w="0" w:type="dxa"/>
            <w:bottom w:w="0" w:type="dxa"/>
          </w:tblCellMar>
        </w:tblPrEx>
        <w:tc>
          <w:tcPr>
            <w:tcW w:w="9606" w:type="dxa"/>
            <w:gridSpan w:val="3"/>
            <w:shd w:val="clear" w:color="auto" w:fill="E0E0E0"/>
          </w:tcPr>
          <w:p w:rsidR="00790BCC" w:rsidRDefault="004A6A60" w:rsidP="001C5C86">
            <w:pPr>
              <w:pStyle w:val="TAH"/>
              <w:ind w:right="-99"/>
              <w:jc w:val="left"/>
            </w:pPr>
            <w:r>
              <w:t>Related Work Item(s)</w:t>
            </w:r>
          </w:p>
        </w:tc>
      </w:tr>
      <w:tr w:rsidR="00790BCC" w:rsidTr="006B4280">
        <w:tblPrEx>
          <w:tblCellMar>
            <w:top w:w="0" w:type="dxa"/>
            <w:bottom w:w="0" w:type="dxa"/>
          </w:tblCellMar>
        </w:tblPrEx>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blPrEx>
          <w:tblCellMar>
            <w:top w:w="0" w:type="dxa"/>
            <w:bottom w:w="0" w:type="dxa"/>
          </w:tblCellMar>
        </w:tblPrEx>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berschrift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Tr="006B4280">
        <w:tblPrEx>
          <w:tblCellMar>
            <w:top w:w="0" w:type="dxa"/>
            <w:bottom w:w="0" w:type="dxa"/>
          </w:tblCellMar>
        </w:tblPrEx>
        <w:tc>
          <w:tcPr>
            <w:tcW w:w="9606" w:type="dxa"/>
            <w:gridSpan w:val="4"/>
            <w:shd w:val="clear" w:color="auto" w:fill="E0E0E0"/>
          </w:tcPr>
          <w:p w:rsidR="00A36378" w:rsidRDefault="00A36378" w:rsidP="001C5C86">
            <w:pPr>
              <w:pStyle w:val="TAH"/>
              <w:ind w:right="-99"/>
              <w:jc w:val="left"/>
            </w:pPr>
            <w:r>
              <w:t>Related Work Item(s)</w:t>
            </w:r>
          </w:p>
        </w:tc>
      </w:tr>
      <w:tr w:rsidR="007F7421" w:rsidTr="006B4280">
        <w:tblPrEx>
          <w:tblCellMar>
            <w:top w:w="0" w:type="dxa"/>
            <w:bottom w:w="0" w:type="dxa"/>
          </w:tblCellMar>
        </w:tblPrEx>
        <w:tc>
          <w:tcPr>
            <w:tcW w:w="1101" w:type="dxa"/>
            <w:shd w:val="clear" w:color="auto" w:fill="E0E0E0"/>
          </w:tcPr>
          <w:p w:rsidR="007F7421" w:rsidRDefault="007F7421" w:rsidP="001C5C86">
            <w:pPr>
              <w:pStyle w:val="TAH"/>
              <w:ind w:right="-99"/>
              <w:jc w:val="left"/>
            </w:pPr>
            <w:r>
              <w:t>Unique ID</w:t>
            </w:r>
          </w:p>
        </w:tc>
        <w:tc>
          <w:tcPr>
            <w:tcW w:w="3969" w:type="dxa"/>
            <w:shd w:val="clear" w:color="auto" w:fill="E0E0E0"/>
          </w:tcPr>
          <w:p w:rsidR="007F7421" w:rsidRDefault="007F7421" w:rsidP="001C5C86">
            <w:pPr>
              <w:pStyle w:val="TAH"/>
              <w:ind w:right="-99"/>
              <w:jc w:val="left"/>
            </w:pPr>
            <w:r>
              <w:t>Title</w:t>
            </w:r>
          </w:p>
        </w:tc>
        <w:tc>
          <w:tcPr>
            <w:tcW w:w="1984" w:type="dxa"/>
            <w:shd w:val="clear" w:color="auto" w:fill="E0E0E0"/>
          </w:tcPr>
          <w:p w:rsidR="007F7421" w:rsidRDefault="007F7421" w:rsidP="001C5C86">
            <w:pPr>
              <w:pStyle w:val="TAH"/>
              <w:ind w:right="-99"/>
              <w:jc w:val="left"/>
            </w:pPr>
            <w:r>
              <w:t>Nature of relationship</w:t>
            </w:r>
          </w:p>
        </w:tc>
        <w:tc>
          <w:tcPr>
            <w:tcW w:w="2552" w:type="dxa"/>
            <w:shd w:val="clear" w:color="auto" w:fill="E0E0E0"/>
          </w:tcPr>
          <w:p w:rsidR="007F7421" w:rsidRDefault="007F7421" w:rsidP="001C5C86">
            <w:pPr>
              <w:pStyle w:val="TAH"/>
              <w:ind w:right="-99"/>
              <w:jc w:val="left"/>
            </w:pPr>
            <w:r>
              <w:t>TS / TR</w:t>
            </w:r>
          </w:p>
        </w:tc>
      </w:tr>
      <w:tr w:rsidR="007F7421" w:rsidTr="007F7421">
        <w:tblPrEx>
          <w:tblCellMar>
            <w:top w:w="0" w:type="dxa"/>
            <w:bottom w:w="0" w:type="dxa"/>
          </w:tblCellMar>
        </w:tblPrEx>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berschrift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blPrEx>
          <w:tblCellMar>
            <w:top w:w="0" w:type="dxa"/>
            <w:bottom w:w="0" w:type="dxa"/>
          </w:tblCellMar>
        </w:tblPrEx>
        <w:tc>
          <w:tcPr>
            <w:tcW w:w="9606" w:type="dxa"/>
            <w:gridSpan w:val="3"/>
            <w:shd w:val="clear" w:color="auto" w:fill="E0E0E0"/>
          </w:tcPr>
          <w:p w:rsidR="00A36378" w:rsidRDefault="00052BF8" w:rsidP="001C5C86">
            <w:pPr>
              <w:pStyle w:val="TAH"/>
              <w:ind w:right="-99"/>
              <w:jc w:val="left"/>
            </w:pPr>
            <w:r>
              <w:t>Parent Building Block</w:t>
            </w:r>
          </w:p>
        </w:tc>
      </w:tr>
      <w:tr w:rsidR="00A36378" w:rsidTr="006B4280">
        <w:tblPrEx>
          <w:tblCellMar>
            <w:top w:w="0" w:type="dxa"/>
            <w:bottom w:w="0" w:type="dxa"/>
          </w:tblCellMar>
        </w:tblPrEx>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052BF8" w:rsidP="001C5C86">
            <w:pPr>
              <w:pStyle w:val="TAH"/>
              <w:ind w:right="-99"/>
              <w:jc w:val="left"/>
            </w:pPr>
            <w:r>
              <w:t>TS</w:t>
            </w:r>
          </w:p>
        </w:tc>
      </w:tr>
      <w:tr w:rsidR="00A36378" w:rsidTr="00790BCC">
        <w:tblPrEx>
          <w:tblCellMar>
            <w:top w:w="0" w:type="dxa"/>
            <w:bottom w:w="0" w:type="dxa"/>
          </w:tblCellMar>
        </w:tblPrEx>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berschrift2"/>
      </w:pPr>
      <w:r>
        <w:t>3</w:t>
      </w:r>
      <w:r>
        <w:tab/>
        <w:t>Justification</w:t>
      </w:r>
    </w:p>
    <w:p w:rsidR="008302AC" w:rsidRPr="009A7372" w:rsidRDefault="008302AC" w:rsidP="008302AC">
      <w:pPr>
        <w:ind w:right="-99"/>
      </w:pPr>
      <w:r>
        <w:t>TR 32.850, "Study on determination of completeness</w:t>
      </w:r>
      <w:r w:rsidR="002264FF">
        <w:t xml:space="preserve"> of charging information in IMS</w:t>
      </w:r>
      <w:r>
        <w:t>" analysed IMS service scenarios to identify and document methods to guar</w:t>
      </w:r>
      <w:r w:rsidRPr="009A7372">
        <w:t xml:space="preserve">antee that all the relevant charging data for an IMS session has been received </w:t>
      </w:r>
      <w:r>
        <w:t xml:space="preserve">by the Billing Domain </w:t>
      </w:r>
      <w:r w:rsidRPr="009A7372">
        <w:t xml:space="preserve">in order to charge the IMS session </w:t>
      </w:r>
      <w:r>
        <w:t xml:space="preserve">and utilized services </w:t>
      </w:r>
      <w:r w:rsidRPr="009A7372">
        <w:t>correctly.</w:t>
      </w:r>
    </w:p>
    <w:p w:rsidR="008302AC" w:rsidRDefault="008302AC" w:rsidP="008302AC">
      <w:pPr>
        <w:ind w:right="-99"/>
      </w:pPr>
      <w:r w:rsidRPr="009A7372">
        <w:t xml:space="preserve">The following scenarios </w:t>
      </w:r>
      <w:r>
        <w:t>were</w:t>
      </w:r>
      <w:r w:rsidRPr="009A7372">
        <w:t xml:space="preserve"> covered this study:</w:t>
      </w:r>
    </w:p>
    <w:p w:rsidR="008302AC" w:rsidRPr="00497351" w:rsidRDefault="008302AC" w:rsidP="008302AC">
      <w:pPr>
        <w:pStyle w:val="B2"/>
        <w:rPr>
          <w:rFonts w:eastAsia="Batang"/>
        </w:rPr>
      </w:pPr>
      <w:r>
        <w:rPr>
          <w:rFonts w:eastAsia="Batang"/>
        </w:rPr>
        <w:t>-</w:t>
      </w:r>
      <w:r>
        <w:rPr>
          <w:rFonts w:eastAsia="Batang"/>
        </w:rPr>
        <w:tab/>
      </w:r>
      <w:r w:rsidRPr="00497351">
        <w:rPr>
          <w:rFonts w:eastAsia="Batang"/>
        </w:rPr>
        <w:t xml:space="preserve">IMS </w:t>
      </w:r>
      <w:r>
        <w:rPr>
          <w:rFonts w:eastAsia="Batang"/>
        </w:rPr>
        <w:t>session</w:t>
      </w:r>
      <w:r w:rsidRPr="00497351">
        <w:rPr>
          <w:rFonts w:eastAsia="Batang"/>
        </w:rPr>
        <w:t xml:space="preserve">s where the service invocation is done in the originating and/or </w:t>
      </w:r>
      <w:r w:rsidRPr="00DC53C6">
        <w:rPr>
          <w:rFonts w:eastAsia="Batang"/>
        </w:rPr>
        <w:t>terminating</w:t>
      </w:r>
      <w:r w:rsidRPr="00497351">
        <w:rPr>
          <w:rFonts w:eastAsia="Batang"/>
        </w:rPr>
        <w:t xml:space="preserve"> home network</w:t>
      </w:r>
      <w:r>
        <w:rPr>
          <w:rFonts w:eastAsia="Batang"/>
        </w:rPr>
        <w:t xml:space="preserve">, in different configurations: e.g. </w:t>
      </w:r>
      <w:r w:rsidRPr="00497351">
        <w:rPr>
          <w:rFonts w:eastAsia="Batang"/>
        </w:rPr>
        <w:t xml:space="preserve"> roaming, transit, PSTN interworking, intra home network or home-a to home-b network. IMS </w:t>
      </w:r>
      <w:r>
        <w:rPr>
          <w:rFonts w:eastAsia="Batang"/>
        </w:rPr>
        <w:t>session</w:t>
      </w:r>
      <w:r w:rsidRPr="00497351">
        <w:rPr>
          <w:rFonts w:eastAsia="Batang"/>
        </w:rPr>
        <w:t>s where a concatenation of applications appear</w:t>
      </w:r>
      <w:r>
        <w:rPr>
          <w:rFonts w:eastAsia="Batang"/>
        </w:rPr>
        <w:t xml:space="preserve">, and with </w:t>
      </w:r>
      <w:r w:rsidRPr="00497351">
        <w:rPr>
          <w:rFonts w:eastAsia="Batang"/>
        </w:rPr>
        <w:t xml:space="preserve"> invoked applications provided by AS from different networks.</w:t>
      </w:r>
    </w:p>
    <w:p w:rsidR="008302AC" w:rsidRPr="00497351" w:rsidRDefault="008302AC" w:rsidP="008302AC">
      <w:pPr>
        <w:pStyle w:val="B2"/>
        <w:rPr>
          <w:rFonts w:eastAsia="Batang"/>
        </w:rPr>
      </w:pPr>
      <w:r>
        <w:rPr>
          <w:rFonts w:eastAsia="Batang"/>
        </w:rPr>
        <w:t>-</w:t>
      </w:r>
      <w:r>
        <w:rPr>
          <w:rFonts w:eastAsia="Batang"/>
        </w:rPr>
        <w:tab/>
      </w:r>
      <w:r w:rsidRPr="00497351">
        <w:rPr>
          <w:rFonts w:eastAsia="Batang"/>
        </w:rPr>
        <w:t xml:space="preserve"> IMS </w:t>
      </w:r>
      <w:r>
        <w:rPr>
          <w:rFonts w:eastAsia="Batang"/>
        </w:rPr>
        <w:t>session</w:t>
      </w:r>
      <w:r w:rsidRPr="00497351">
        <w:rPr>
          <w:rFonts w:eastAsia="Batang"/>
        </w:rPr>
        <w:t>s where an Application Server hosts several applications invoked during one call.</w:t>
      </w:r>
    </w:p>
    <w:p w:rsidR="008302AC" w:rsidRPr="00497351" w:rsidRDefault="008302AC" w:rsidP="008302AC">
      <w:pPr>
        <w:pStyle w:val="B2"/>
        <w:ind w:hanging="131"/>
        <w:rPr>
          <w:rFonts w:eastAsia="Batang"/>
        </w:rPr>
      </w:pPr>
      <w:r>
        <w:rPr>
          <w:rFonts w:eastAsia="Batang"/>
        </w:rPr>
        <w:t>-</w:t>
      </w:r>
      <w:r>
        <w:rPr>
          <w:rFonts w:eastAsia="Batang"/>
        </w:rPr>
        <w:tab/>
        <w:t xml:space="preserve"> </w:t>
      </w:r>
      <w:r w:rsidRPr="00497351">
        <w:rPr>
          <w:rFonts w:eastAsia="Batang"/>
        </w:rPr>
        <w:t xml:space="preserve">IMS </w:t>
      </w:r>
      <w:r>
        <w:rPr>
          <w:rFonts w:eastAsia="Batang"/>
        </w:rPr>
        <w:t>session</w:t>
      </w:r>
      <w:r w:rsidRPr="00497351">
        <w:rPr>
          <w:rFonts w:eastAsia="Batang"/>
        </w:rPr>
        <w:t>s where call leg manipulation appl</w:t>
      </w:r>
      <w:r>
        <w:rPr>
          <w:rFonts w:eastAsia="Batang"/>
        </w:rPr>
        <w:t>ies</w:t>
      </w:r>
      <w:r w:rsidRPr="00497351">
        <w:rPr>
          <w:rFonts w:eastAsia="Batang"/>
        </w:rPr>
        <w:t xml:space="preserve"> and more than </w:t>
      </w:r>
      <w:r>
        <w:rPr>
          <w:rFonts w:eastAsia="Batang"/>
        </w:rPr>
        <w:t>one application is involved.</w:t>
      </w:r>
    </w:p>
    <w:p w:rsidR="008302AC" w:rsidRPr="00497351" w:rsidRDefault="008302AC" w:rsidP="008302AC">
      <w:pPr>
        <w:pStyle w:val="B2"/>
        <w:rPr>
          <w:rFonts w:eastAsia="Batang" w:hint="eastAsia"/>
        </w:rPr>
      </w:pPr>
      <w:r>
        <w:rPr>
          <w:rFonts w:eastAsia="Batang"/>
        </w:rPr>
        <w:t>-</w:t>
      </w:r>
      <w:r>
        <w:rPr>
          <w:rFonts w:eastAsia="Batang"/>
        </w:rPr>
        <w:tab/>
        <w:t xml:space="preserve"> </w:t>
      </w:r>
      <w:r w:rsidRPr="00497351">
        <w:rPr>
          <w:rFonts w:eastAsia="Batang" w:hint="eastAsia"/>
        </w:rPr>
        <w:t xml:space="preserve">IMS </w:t>
      </w:r>
      <w:r>
        <w:rPr>
          <w:rFonts w:eastAsia="Batang"/>
        </w:rPr>
        <w:t>session</w:t>
      </w:r>
      <w:r w:rsidRPr="00497351">
        <w:rPr>
          <w:rFonts w:eastAsia="Batang" w:hint="eastAsia"/>
        </w:rPr>
        <w:t xml:space="preserve">s where only </w:t>
      </w:r>
      <w:r>
        <w:rPr>
          <w:rFonts w:eastAsia="Batang"/>
        </w:rPr>
        <w:t>a sub-set of</w:t>
      </w:r>
      <w:r w:rsidRPr="00497351">
        <w:rPr>
          <w:rFonts w:eastAsia="Batang" w:hint="eastAsia"/>
        </w:rPr>
        <w:t xml:space="preserve"> IMS </w:t>
      </w:r>
      <w:r w:rsidRPr="00497351">
        <w:rPr>
          <w:rFonts w:eastAsia="Batang"/>
        </w:rPr>
        <w:t>network elements</w:t>
      </w:r>
      <w:r w:rsidRPr="00497351">
        <w:rPr>
          <w:rFonts w:eastAsia="Batang" w:hint="eastAsia"/>
        </w:rPr>
        <w:t xml:space="preserve"> are necessary to generate charging information based on operator</w:t>
      </w:r>
      <w:r w:rsidRPr="00497351">
        <w:rPr>
          <w:rFonts w:eastAsia="Batang"/>
        </w:rPr>
        <w:t>'</w:t>
      </w:r>
      <w:r w:rsidRPr="00497351">
        <w:rPr>
          <w:rFonts w:eastAsia="Batang" w:hint="eastAsia"/>
        </w:rPr>
        <w:t>s configuration.</w:t>
      </w:r>
    </w:p>
    <w:p w:rsidR="008302AC" w:rsidRPr="00497351" w:rsidRDefault="008302AC" w:rsidP="008302AC">
      <w:pPr>
        <w:pStyle w:val="B2"/>
        <w:rPr>
          <w:rFonts w:eastAsia="Batang"/>
        </w:rPr>
      </w:pPr>
      <w:r>
        <w:rPr>
          <w:rFonts w:eastAsia="Batang"/>
        </w:rPr>
        <w:t>-</w:t>
      </w:r>
      <w:r>
        <w:rPr>
          <w:rFonts w:eastAsia="Batang"/>
        </w:rPr>
        <w:tab/>
        <w:t xml:space="preserve"> </w:t>
      </w:r>
      <w:r w:rsidRPr="00497351">
        <w:rPr>
          <w:rFonts w:eastAsia="Batang"/>
        </w:rPr>
        <w:t xml:space="preserve">IMS </w:t>
      </w:r>
      <w:r>
        <w:rPr>
          <w:rFonts w:eastAsia="Batang"/>
        </w:rPr>
        <w:t>o</w:t>
      </w:r>
      <w:r w:rsidRPr="00497351">
        <w:rPr>
          <w:rFonts w:eastAsia="Batang"/>
        </w:rPr>
        <w:t>ther scenarios where a correlation of charging relevant information created by application servers is needed.</w:t>
      </w:r>
    </w:p>
    <w:p w:rsidR="008302AC" w:rsidRDefault="008302AC" w:rsidP="008302AC">
      <w:r>
        <w:t xml:space="preserve">The study concluded on two enablers for </w:t>
      </w:r>
      <w:r w:rsidRPr="00565E0E">
        <w:t>Determination of Completeness of Charging Information in IMS</w:t>
      </w:r>
      <w:r>
        <w:t>.</w:t>
      </w:r>
    </w:p>
    <w:p w:rsidR="008302AC" w:rsidRDefault="008302AC" w:rsidP="008302AC">
      <w:pPr>
        <w:numPr>
          <w:ilvl w:val="0"/>
          <w:numId w:val="6"/>
        </w:numPr>
        <w:rPr>
          <w:lang w:eastAsia="zh-CN"/>
        </w:rPr>
      </w:pPr>
      <w:r>
        <w:rPr>
          <w:lang w:eastAsia="zh-CN"/>
        </w:rPr>
        <w:lastRenderedPageBreak/>
        <w:t>In the case when an</w:t>
      </w:r>
      <w:r w:rsidRPr="009A7372">
        <w:rPr>
          <w:rFonts w:hint="eastAsia"/>
          <w:lang w:eastAsia="zh-CN"/>
        </w:rPr>
        <w:t xml:space="preserve"> IMS NE is </w:t>
      </w:r>
      <w:r w:rsidRPr="009A7372">
        <w:rPr>
          <w:lang w:eastAsia="zh-CN"/>
        </w:rPr>
        <w:t>configured</w:t>
      </w:r>
      <w:r w:rsidRPr="009A7372">
        <w:rPr>
          <w:rFonts w:hint="eastAsia"/>
          <w:lang w:eastAsia="zh-CN"/>
        </w:rPr>
        <w:t xml:space="preserve"> to gen</w:t>
      </w:r>
      <w:r>
        <w:rPr>
          <w:rFonts w:hint="eastAsia"/>
          <w:lang w:eastAsia="zh-CN"/>
        </w:rPr>
        <w:t xml:space="preserve">erate charging information, </w:t>
      </w:r>
      <w:r>
        <w:rPr>
          <w:lang w:eastAsia="zh-CN"/>
        </w:rPr>
        <w:t>and</w:t>
      </w:r>
      <w:r w:rsidRPr="009A7372">
        <w:rPr>
          <w:rFonts w:hint="eastAsia"/>
          <w:lang w:eastAsia="zh-CN"/>
        </w:rPr>
        <w:t xml:space="preserve"> the IMS NE receives a SIP I</w:t>
      </w:r>
      <w:r w:rsidRPr="009A7372">
        <w:rPr>
          <w:lang w:eastAsia="zh-CN"/>
        </w:rPr>
        <w:t>NVITE</w:t>
      </w:r>
      <w:r w:rsidRPr="009A7372">
        <w:rPr>
          <w:rFonts w:hint="eastAsia"/>
          <w:lang w:eastAsia="zh-CN"/>
        </w:rPr>
        <w:t xml:space="preserve"> message, this IMS NE inserts its address into next SIP I</w:t>
      </w:r>
      <w:r w:rsidRPr="009A7372">
        <w:rPr>
          <w:lang w:eastAsia="zh-CN"/>
        </w:rPr>
        <w:t>NVITE</w:t>
      </w:r>
      <w:r w:rsidRPr="009A7372">
        <w:rPr>
          <w:rFonts w:hint="eastAsia"/>
          <w:lang w:eastAsia="zh-CN"/>
        </w:rPr>
        <w:t xml:space="preserve"> message to be sent out within the trust domain. And addresses of all IMS NEs configured to generate charging information will be taken back to P-CSCF in SIP 200ok response. Then the addresses of all IMS NEs configured to generate charging information will be sent to CDF via offline charging interface, which can enable </w:t>
      </w:r>
      <w:r w:rsidRPr="009A7372">
        <w:rPr>
          <w:lang w:eastAsia="zh-CN"/>
        </w:rPr>
        <w:t xml:space="preserve">the </w:t>
      </w:r>
      <w:r w:rsidRPr="009A7372">
        <w:rPr>
          <w:rFonts w:hint="eastAsia"/>
          <w:lang w:eastAsia="zh-CN"/>
        </w:rPr>
        <w:t>B</w:t>
      </w:r>
      <w:r w:rsidRPr="009A7372">
        <w:rPr>
          <w:lang w:eastAsia="zh-CN"/>
        </w:rPr>
        <w:t xml:space="preserve">illing </w:t>
      </w:r>
      <w:r w:rsidRPr="009A7372">
        <w:rPr>
          <w:rFonts w:hint="eastAsia"/>
          <w:lang w:eastAsia="zh-CN"/>
        </w:rPr>
        <w:t>D</w:t>
      </w:r>
      <w:r w:rsidRPr="009A7372">
        <w:rPr>
          <w:lang w:eastAsia="zh-CN"/>
        </w:rPr>
        <w:t>omain</w:t>
      </w:r>
      <w:r w:rsidRPr="009A7372">
        <w:rPr>
          <w:rFonts w:hint="eastAsia"/>
          <w:lang w:eastAsia="zh-CN"/>
        </w:rPr>
        <w:t xml:space="preserve"> </w:t>
      </w:r>
      <w:r w:rsidRPr="009A7372">
        <w:rPr>
          <w:lang w:eastAsia="zh-CN"/>
        </w:rPr>
        <w:t xml:space="preserve">(BD) </w:t>
      </w:r>
      <w:r w:rsidRPr="009A7372">
        <w:rPr>
          <w:rFonts w:hint="eastAsia"/>
          <w:lang w:eastAsia="zh-CN"/>
        </w:rPr>
        <w:t>to check integrity of IMS CDRs required by operators involved in an IMS call.</w:t>
      </w:r>
      <w:r w:rsidRPr="009A7372">
        <w:rPr>
          <w:lang w:eastAsia="zh-CN"/>
        </w:rPr>
        <w:t xml:space="preserve"> </w:t>
      </w:r>
    </w:p>
    <w:p w:rsidR="00FD3A4E" w:rsidRPr="00FD3A4E" w:rsidRDefault="008302AC" w:rsidP="001C5C86">
      <w:pPr>
        <w:keepNext/>
        <w:keepLines/>
        <w:numPr>
          <w:ilvl w:val="0"/>
          <w:numId w:val="6"/>
        </w:numPr>
        <w:rPr>
          <w:lang w:eastAsia="zh-CN"/>
        </w:rPr>
      </w:pPr>
      <w:r>
        <w:rPr>
          <w:lang w:eastAsia="zh-CN"/>
        </w:rPr>
        <w:t xml:space="preserve">The second enabler is an improvement of the first </w:t>
      </w:r>
      <w:r w:rsidRPr="009A7372">
        <w:rPr>
          <w:lang w:eastAsia="zh-CN"/>
        </w:rPr>
        <w:t>for AS, so that if an involved SIP AS and one or more invoked application hosted on this AS are configured to generate charging information, this AS should insert a list of application specific identifiers in addition to the AS address into the next SIP INVITE message to be forwarded to the trusted domain. Only the identifier of application invoked and configured to generate charging information is included in the list. The type of identifier to be included in the list could be possibly the IMS Application Reference Identifier</w:t>
      </w:r>
      <w:r>
        <w:rPr>
          <w:lang w:eastAsia="zh-CN"/>
        </w:rPr>
        <w:t xml:space="preserve">. </w:t>
      </w:r>
    </w:p>
    <w:p w:rsidR="008A76FD" w:rsidRDefault="008A76FD" w:rsidP="001C5C86">
      <w:pPr>
        <w:pStyle w:val="berschrift2"/>
      </w:pPr>
      <w:r>
        <w:t>4</w:t>
      </w:r>
      <w:r>
        <w:tab/>
        <w:t>Objective</w:t>
      </w:r>
    </w:p>
    <w:p w:rsidR="008302AC" w:rsidRDefault="008302AC" w:rsidP="008302AC">
      <w:pPr>
        <w:rPr>
          <w:rFonts w:eastAsia="Batang"/>
          <w:lang w:eastAsia="zh-CN"/>
        </w:rPr>
      </w:pPr>
      <w:r>
        <w:t xml:space="preserve">Specify the enablers for </w:t>
      </w:r>
      <w:r w:rsidRPr="00702D95">
        <w:rPr>
          <w:rFonts w:eastAsia="Batang"/>
          <w:lang w:eastAsia="zh-CN"/>
        </w:rPr>
        <w:t>Determination of Completeness of Charging Information in IMS</w:t>
      </w:r>
    </w:p>
    <w:p w:rsidR="008302AC" w:rsidRPr="00F2773D" w:rsidRDefault="008302AC" w:rsidP="008302AC">
      <w:pPr>
        <w:pStyle w:val="B1"/>
      </w:pPr>
      <w:r w:rsidRPr="00410B19">
        <w:rPr>
          <w:rFonts w:eastAsia="Batang"/>
          <w:lang w:eastAsia="zh-CN"/>
        </w:rPr>
        <w:t>1.</w:t>
      </w:r>
      <w:r>
        <w:rPr>
          <w:rFonts w:eastAsia="Batang"/>
          <w:lang w:eastAsia="zh-CN"/>
        </w:rPr>
        <w:t xml:space="preserve"> Enabler for IMS NE to indicate that an CDR was created by the NE </w:t>
      </w:r>
    </w:p>
    <w:p w:rsidR="008302AC" w:rsidRPr="00EF231E" w:rsidRDefault="008302AC" w:rsidP="008302AC">
      <w:pPr>
        <w:pStyle w:val="B2"/>
      </w:pPr>
      <w:r>
        <w:t>-</w:t>
      </w:r>
      <w:r>
        <w:tab/>
      </w:r>
      <w:r w:rsidRPr="00EF231E">
        <w:t xml:space="preserve">Update TS </w:t>
      </w:r>
      <w:r w:rsidR="00A73FC5">
        <w:t>24</w:t>
      </w:r>
      <w:r w:rsidRPr="00EF231E">
        <w:t>.</w:t>
      </w:r>
      <w:r w:rsidR="00A73FC5">
        <w:t>229</w:t>
      </w:r>
      <w:r w:rsidRPr="00EF231E">
        <w:t xml:space="preserve"> to reflect the </w:t>
      </w:r>
      <w:r w:rsidR="00A73FC5">
        <w:t>protocol</w:t>
      </w:r>
      <w:r w:rsidRPr="00EF231E">
        <w:t xml:space="preserve"> impacts</w:t>
      </w:r>
      <w:r>
        <w:t xml:space="preserve"> for the IMS NE’s when providing the enablers for </w:t>
      </w:r>
      <w:r w:rsidRPr="00EF231E">
        <w:t>Determination of Completeness o</w:t>
      </w:r>
      <w:r w:rsidR="00A73FC5">
        <w:t>f Charging Information in IMS</w:t>
      </w:r>
    </w:p>
    <w:p w:rsidR="008302AC" w:rsidRPr="00EF231E" w:rsidRDefault="008302AC" w:rsidP="008302AC">
      <w:pPr>
        <w:pStyle w:val="B2"/>
      </w:pPr>
      <w:r>
        <w:t>-</w:t>
      </w:r>
      <w:r>
        <w:tab/>
      </w:r>
      <w:r w:rsidRPr="00EF231E">
        <w:t xml:space="preserve">Update of the SIP protocol used for IMS </w:t>
      </w:r>
      <w:r w:rsidRPr="00EF231E">
        <w:rPr>
          <w:rFonts w:hint="eastAsia"/>
        </w:rPr>
        <w:t xml:space="preserve">to reflect addresses of IMS NEs </w:t>
      </w:r>
      <w:r w:rsidRPr="00EF231E">
        <w:t>configured</w:t>
      </w:r>
      <w:r w:rsidRPr="00EF231E">
        <w:rPr>
          <w:rFonts w:hint="eastAsia"/>
        </w:rPr>
        <w:t xml:space="preserve"> to generate charging information for the SIP session</w:t>
      </w:r>
      <w:r>
        <w:t>.</w:t>
      </w:r>
    </w:p>
    <w:p w:rsidR="008302AC" w:rsidRPr="00F2773D" w:rsidRDefault="008302AC" w:rsidP="008302AC">
      <w:pPr>
        <w:pStyle w:val="B2"/>
      </w:pPr>
      <w:r>
        <w:t>-</w:t>
      </w:r>
      <w:r>
        <w:tab/>
      </w:r>
      <w:r w:rsidRPr="00410B19">
        <w:t xml:space="preserve">Update all charging parameters, scenarios and message flows for the Diameter based offline charging applications for 3GPP networks needed to reflect the list of invoked IMS </w:t>
      </w:r>
      <w:r>
        <w:t>NE</w:t>
      </w:r>
      <w:r w:rsidRPr="00410B19">
        <w:t>, AS which are configured to generate charging information</w:t>
      </w:r>
    </w:p>
    <w:p w:rsidR="008302AC" w:rsidRDefault="008302AC" w:rsidP="008302AC">
      <w:pPr>
        <w:pStyle w:val="B1"/>
      </w:pPr>
      <w:r>
        <w:rPr>
          <w:rFonts w:eastAsia="Batang"/>
          <w:lang w:eastAsia="zh-CN"/>
        </w:rPr>
        <w:t>2. Enabler for IMS Applications to indicate that an CDR was created by the application hosted on an AS</w:t>
      </w:r>
    </w:p>
    <w:p w:rsidR="008302AC" w:rsidRPr="00EF231E" w:rsidRDefault="008302AC" w:rsidP="008302AC">
      <w:pPr>
        <w:pStyle w:val="B2"/>
      </w:pPr>
      <w:r>
        <w:t>-</w:t>
      </w:r>
      <w:r>
        <w:tab/>
      </w:r>
      <w:r w:rsidRPr="00EF231E">
        <w:t xml:space="preserve">Update TS </w:t>
      </w:r>
      <w:r w:rsidR="00A73FC5">
        <w:t>24.229</w:t>
      </w:r>
      <w:r w:rsidRPr="00EF231E">
        <w:t xml:space="preserve"> to reflect the </w:t>
      </w:r>
      <w:r w:rsidR="00A73FC5">
        <w:t>protocol</w:t>
      </w:r>
      <w:r w:rsidRPr="00EF231E">
        <w:t xml:space="preserve"> impacts</w:t>
      </w:r>
      <w:r>
        <w:t xml:space="preserve"> for AS with serving 1 or more applications the enablers for </w:t>
      </w:r>
      <w:r w:rsidRPr="00EF231E">
        <w:t>Determination of Completeness o</w:t>
      </w:r>
      <w:r w:rsidR="00A73FC5">
        <w:t>f Charging Information in IMS</w:t>
      </w:r>
    </w:p>
    <w:p w:rsidR="008302AC" w:rsidRDefault="008302AC" w:rsidP="008302AC">
      <w:pPr>
        <w:pStyle w:val="B2"/>
      </w:pPr>
      <w:r>
        <w:t>-</w:t>
      </w:r>
      <w:r>
        <w:tab/>
      </w:r>
      <w:r w:rsidRPr="00EF231E">
        <w:t xml:space="preserve">Update of the SIP protocol used for IMS </w:t>
      </w:r>
      <w:r w:rsidRPr="00EF231E">
        <w:rPr>
          <w:rFonts w:hint="eastAsia"/>
        </w:rPr>
        <w:t xml:space="preserve">to reflect </w:t>
      </w:r>
      <w:r>
        <w:t xml:space="preserve">an application identifier and the </w:t>
      </w:r>
      <w:r w:rsidRPr="00EF231E">
        <w:rPr>
          <w:rFonts w:hint="eastAsia"/>
        </w:rPr>
        <w:t xml:space="preserve">addresses of IMS </w:t>
      </w:r>
      <w:r>
        <w:t>AS</w:t>
      </w:r>
      <w:r w:rsidRPr="00EF231E">
        <w:rPr>
          <w:rFonts w:hint="eastAsia"/>
        </w:rPr>
        <w:t xml:space="preserve">s </w:t>
      </w:r>
      <w:r>
        <w:t xml:space="preserve">hosting an application </w:t>
      </w:r>
      <w:r w:rsidRPr="00EF231E">
        <w:t>configured</w:t>
      </w:r>
      <w:r w:rsidRPr="00EF231E">
        <w:rPr>
          <w:rFonts w:hint="eastAsia"/>
        </w:rPr>
        <w:t xml:space="preserve"> to generate charging information for the SIP session</w:t>
      </w:r>
      <w:r w:rsidRPr="00EF231E">
        <w:t>.</w:t>
      </w:r>
    </w:p>
    <w:p w:rsidR="00F41A27" w:rsidRPr="008302AC" w:rsidRDefault="008302AC" w:rsidP="008302AC">
      <w:pPr>
        <w:pStyle w:val="B2"/>
      </w:pPr>
      <w:r>
        <w:t>-</w:t>
      </w:r>
      <w:r>
        <w:tab/>
      </w:r>
      <w:r w:rsidRPr="00410B19">
        <w:t>Update all charging parameters, scenarios and message flows for the Diameter based offline charging applications for 3GPP networks needed to reflect the list of invoked IMS AS and applications which are configured to generate charging information</w:t>
      </w:r>
    </w:p>
    <w:p w:rsidR="008A76FD" w:rsidRDefault="008A76FD" w:rsidP="00944B28">
      <w:pPr>
        <w:pStyle w:val="berschrift2"/>
        <w:spacing w:before="0" w:after="0"/>
      </w:pPr>
      <w:r>
        <w:t>5</w:t>
      </w:r>
      <w:r>
        <w:tab/>
        <w:t>Service Aspects</w:t>
      </w:r>
    </w:p>
    <w:p w:rsidR="008A76FD" w:rsidRDefault="008302AC" w:rsidP="00944B28">
      <w:pPr>
        <w:spacing w:after="0"/>
      </w:pPr>
      <w:r>
        <w:t>None</w:t>
      </w:r>
    </w:p>
    <w:p w:rsidR="008302AC" w:rsidRDefault="008302AC" w:rsidP="00944B28">
      <w:pPr>
        <w:spacing w:after="0"/>
      </w:pPr>
    </w:p>
    <w:p w:rsidR="008A76FD" w:rsidRDefault="008A76FD" w:rsidP="00944B28">
      <w:pPr>
        <w:pStyle w:val="berschrift2"/>
        <w:spacing w:before="0" w:after="0"/>
      </w:pPr>
      <w:r>
        <w:t>6</w:t>
      </w:r>
      <w:r>
        <w:tab/>
        <w:t>MMI-Aspects</w:t>
      </w:r>
    </w:p>
    <w:p w:rsidR="008D658B" w:rsidRDefault="008302AC" w:rsidP="00944B28">
      <w:pPr>
        <w:spacing w:after="0"/>
      </w:pPr>
      <w:r>
        <w:t>None</w:t>
      </w:r>
    </w:p>
    <w:p w:rsidR="008302AC" w:rsidRPr="008D658B" w:rsidRDefault="008302AC" w:rsidP="00944B28">
      <w:pPr>
        <w:spacing w:after="0"/>
      </w:pPr>
    </w:p>
    <w:p w:rsidR="008A76FD" w:rsidRDefault="008A76FD" w:rsidP="00944B28">
      <w:pPr>
        <w:pStyle w:val="berschrift2"/>
        <w:spacing w:before="0" w:after="0"/>
      </w:pPr>
      <w:r>
        <w:t>7</w:t>
      </w:r>
      <w:r>
        <w:tab/>
        <w:t>Charging Aspects</w:t>
      </w:r>
    </w:p>
    <w:p w:rsidR="008D658B" w:rsidRDefault="008302AC" w:rsidP="00944B28">
      <w:pPr>
        <w:spacing w:after="0"/>
      </w:pPr>
      <w:r>
        <w:t>An equivalent WID exists in SA5 Charging.</w:t>
      </w:r>
    </w:p>
    <w:p w:rsidR="008302AC" w:rsidRPr="008D658B" w:rsidRDefault="008302AC" w:rsidP="00944B28">
      <w:pPr>
        <w:spacing w:after="0"/>
      </w:pPr>
    </w:p>
    <w:p w:rsidR="008A76FD" w:rsidRDefault="008A76FD" w:rsidP="00944B28">
      <w:pPr>
        <w:pStyle w:val="berschrift2"/>
        <w:spacing w:before="0" w:after="0"/>
      </w:pPr>
      <w:r>
        <w:t>8</w:t>
      </w:r>
      <w:r>
        <w:tab/>
        <w:t>Security Aspects</w:t>
      </w:r>
    </w:p>
    <w:p w:rsidR="008D658B" w:rsidRDefault="008302AC" w:rsidP="001C5C86">
      <w:r>
        <w:t>None</w:t>
      </w:r>
    </w:p>
    <w:p w:rsidR="008302AC" w:rsidRPr="008D658B" w:rsidRDefault="008302AC" w:rsidP="001C5C86"/>
    <w:p w:rsidR="008A76FD" w:rsidRDefault="008A76FD" w:rsidP="001C5C86">
      <w:pPr>
        <w:pStyle w:val="berschrift2"/>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8A76FD" w:rsidTr="00C50F7C">
        <w:tblPrEx>
          <w:tblCellMar>
            <w:top w:w="0" w:type="dxa"/>
            <w:bottom w:w="0" w:type="dxa"/>
          </w:tblCellMar>
        </w:tblPrEx>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8A76FD" w:rsidTr="00C50F7C">
        <w:tblPrEx>
          <w:tblCellMar>
            <w:top w:w="0" w:type="dxa"/>
            <w:bottom w:w="0" w:type="dxa"/>
          </w:tblCellMar>
        </w:tblPrEx>
        <w:trPr>
          <w:jc w:val="center"/>
        </w:trPr>
        <w:tc>
          <w:tcPr>
            <w:tcW w:w="0" w:type="auto"/>
            <w:tcBorders>
              <w:top w:val="nil"/>
              <w:right w:val="single" w:sz="12" w:space="0" w:color="auto"/>
            </w:tcBorders>
          </w:tcPr>
          <w:p w:rsidR="008A76FD" w:rsidRDefault="008A76FD" w:rsidP="001C5C86">
            <w:pPr>
              <w:pStyle w:val="TAL"/>
              <w:keepNext w:val="0"/>
              <w:ind w:right="-99"/>
              <w:rPr>
                <w:b/>
              </w:rPr>
            </w:pPr>
            <w:r>
              <w:rPr>
                <w:b/>
              </w:rPr>
              <w:t>Yes</w:t>
            </w:r>
          </w:p>
        </w:tc>
        <w:tc>
          <w:tcPr>
            <w:tcW w:w="0" w:type="auto"/>
            <w:tcBorders>
              <w:top w:val="nil"/>
              <w:left w:val="nil"/>
            </w:tcBorders>
          </w:tcPr>
          <w:p w:rsidR="008A76FD" w:rsidRDefault="008A76FD" w:rsidP="00A10539">
            <w:pPr>
              <w:pStyle w:val="TAC"/>
            </w:pPr>
          </w:p>
        </w:tc>
        <w:tc>
          <w:tcPr>
            <w:tcW w:w="0" w:type="auto"/>
            <w:tcBorders>
              <w:top w:val="nil"/>
            </w:tcBorders>
          </w:tcPr>
          <w:p w:rsidR="008A76FD" w:rsidRDefault="008A76FD" w:rsidP="00A10539">
            <w:pPr>
              <w:pStyle w:val="TAC"/>
            </w:pPr>
          </w:p>
        </w:tc>
        <w:tc>
          <w:tcPr>
            <w:tcW w:w="0" w:type="auto"/>
            <w:tcBorders>
              <w:top w:val="nil"/>
            </w:tcBorders>
          </w:tcPr>
          <w:p w:rsidR="008A76FD" w:rsidRDefault="008A76FD" w:rsidP="00A10539">
            <w:pPr>
              <w:pStyle w:val="TAC"/>
            </w:pPr>
          </w:p>
        </w:tc>
        <w:tc>
          <w:tcPr>
            <w:tcW w:w="0" w:type="auto"/>
            <w:tcBorders>
              <w:top w:val="nil"/>
            </w:tcBorders>
          </w:tcPr>
          <w:p w:rsidR="008A76FD" w:rsidRDefault="008302AC" w:rsidP="00A10539">
            <w:pPr>
              <w:pStyle w:val="TAC"/>
            </w:pPr>
            <w:r>
              <w:t>X</w:t>
            </w:r>
          </w:p>
        </w:tc>
        <w:tc>
          <w:tcPr>
            <w:tcW w:w="0" w:type="auto"/>
            <w:tcBorders>
              <w:top w:val="nil"/>
            </w:tcBorders>
          </w:tcPr>
          <w:p w:rsidR="008A76FD" w:rsidRDefault="008A76FD" w:rsidP="00A10539">
            <w:pPr>
              <w:pStyle w:val="TAC"/>
            </w:pPr>
          </w:p>
        </w:tc>
      </w:tr>
      <w:tr w:rsidR="008A76FD" w:rsidTr="00C50F7C">
        <w:tblPrEx>
          <w:tblCellMar>
            <w:top w:w="0" w:type="dxa"/>
            <w:bottom w:w="0" w:type="dxa"/>
          </w:tblCellMar>
        </w:tblPrEx>
        <w:trPr>
          <w:jc w:val="center"/>
        </w:trPr>
        <w:tc>
          <w:tcPr>
            <w:tcW w:w="0" w:type="auto"/>
            <w:tcBorders>
              <w:right w:val="single" w:sz="12" w:space="0" w:color="auto"/>
            </w:tcBorders>
          </w:tcPr>
          <w:p w:rsidR="008A76FD" w:rsidRDefault="008A76FD" w:rsidP="001C5C86">
            <w:pPr>
              <w:pStyle w:val="TAL"/>
              <w:keepNext w:val="0"/>
              <w:ind w:right="-99"/>
              <w:rPr>
                <w:b/>
              </w:rPr>
            </w:pPr>
            <w:r>
              <w:rPr>
                <w:b/>
              </w:rPr>
              <w:t>No</w:t>
            </w:r>
          </w:p>
        </w:tc>
        <w:tc>
          <w:tcPr>
            <w:tcW w:w="0" w:type="auto"/>
            <w:tcBorders>
              <w:left w:val="nil"/>
            </w:tcBorders>
          </w:tcPr>
          <w:p w:rsidR="008A76FD" w:rsidRDefault="008302AC" w:rsidP="00A10539">
            <w:pPr>
              <w:pStyle w:val="TAC"/>
            </w:pPr>
            <w:r>
              <w:t>X</w:t>
            </w:r>
          </w:p>
        </w:tc>
        <w:tc>
          <w:tcPr>
            <w:tcW w:w="0" w:type="auto"/>
          </w:tcPr>
          <w:p w:rsidR="008A76FD" w:rsidRDefault="008302AC" w:rsidP="00A10539">
            <w:pPr>
              <w:pStyle w:val="TAC"/>
            </w:pPr>
            <w:r>
              <w:t>X</w:t>
            </w:r>
          </w:p>
        </w:tc>
        <w:tc>
          <w:tcPr>
            <w:tcW w:w="0" w:type="auto"/>
          </w:tcPr>
          <w:p w:rsidR="008A76FD" w:rsidRDefault="008302AC" w:rsidP="00A10539">
            <w:pPr>
              <w:pStyle w:val="TAC"/>
            </w:pPr>
            <w:r>
              <w:t>X</w:t>
            </w:r>
          </w:p>
        </w:tc>
        <w:tc>
          <w:tcPr>
            <w:tcW w:w="0" w:type="auto"/>
          </w:tcPr>
          <w:p w:rsidR="008A76FD" w:rsidRDefault="008A76FD" w:rsidP="00A10539">
            <w:pPr>
              <w:pStyle w:val="TAC"/>
            </w:pPr>
          </w:p>
        </w:tc>
        <w:tc>
          <w:tcPr>
            <w:tcW w:w="0" w:type="auto"/>
          </w:tcPr>
          <w:p w:rsidR="008A76FD" w:rsidRDefault="008302AC" w:rsidP="00A10539">
            <w:pPr>
              <w:pStyle w:val="TAC"/>
            </w:pPr>
            <w:r>
              <w:t>X</w:t>
            </w:r>
          </w:p>
        </w:tc>
      </w:tr>
      <w:tr w:rsidR="008A76FD" w:rsidTr="00C50F7C">
        <w:tblPrEx>
          <w:tblCellMar>
            <w:top w:w="0" w:type="dxa"/>
            <w:bottom w:w="0" w:type="dxa"/>
          </w:tblCellMar>
        </w:tblPrEx>
        <w:trPr>
          <w:jc w:val="center"/>
        </w:trPr>
        <w:tc>
          <w:tcPr>
            <w:tcW w:w="0" w:type="auto"/>
            <w:tcBorders>
              <w:right w:val="single" w:sz="12" w:space="0" w:color="auto"/>
            </w:tcBorders>
          </w:tcPr>
          <w:p w:rsidR="008A76FD" w:rsidRDefault="008A76FD" w:rsidP="001C5C86">
            <w:pPr>
              <w:pStyle w:val="TAL"/>
              <w:keepNext w:val="0"/>
              <w:ind w:right="-99"/>
              <w:rPr>
                <w:b/>
              </w:rPr>
            </w:pPr>
            <w:r>
              <w:rPr>
                <w:b/>
              </w:rPr>
              <w:t>Don't know</w:t>
            </w:r>
          </w:p>
        </w:tc>
        <w:tc>
          <w:tcPr>
            <w:tcW w:w="0" w:type="auto"/>
            <w:tcBorders>
              <w:left w:val="nil"/>
            </w:tcBorders>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r>
    </w:tbl>
    <w:p w:rsidR="008A76FD" w:rsidRDefault="008A76FD" w:rsidP="001C5C86">
      <w:pPr>
        <w:ind w:right="-99"/>
        <w:rPr>
          <w:b/>
        </w:rPr>
      </w:pPr>
    </w:p>
    <w:p w:rsidR="008A76FD" w:rsidRDefault="008A76FD" w:rsidP="001C5C86">
      <w:pPr>
        <w:pStyle w:val="berschrift2"/>
      </w:pPr>
      <w:r>
        <w:lastRenderedPageBreak/>
        <w:t>10</w:t>
      </w:r>
      <w:r>
        <w:tab/>
        <w:t>Expected Output and Time scale</w:t>
      </w:r>
    </w:p>
    <w:tbl>
      <w:tblPr>
        <w:tblW w:w="0" w:type="auto"/>
        <w:jc w:val="center"/>
        <w:tblCellMar>
          <w:left w:w="28" w:type="dxa"/>
          <w:right w:w="28" w:type="dxa"/>
        </w:tblCellMar>
        <w:tblLook w:val="0000"/>
      </w:tblPr>
      <w:tblGrid>
        <w:gridCol w:w="616"/>
        <w:gridCol w:w="260"/>
        <w:gridCol w:w="802"/>
        <w:gridCol w:w="1042"/>
        <w:gridCol w:w="2590"/>
        <w:gridCol w:w="1523"/>
        <w:gridCol w:w="731"/>
      </w:tblGrid>
      <w:tr w:rsidR="008A76FD" w:rsidRPr="00C50F7C" w:rsidTr="009870A7">
        <w:tblPrEx>
          <w:tblCellMar>
            <w:top w:w="0" w:type="dxa"/>
            <w:bottom w:w="0" w:type="dxa"/>
          </w:tblCellMar>
        </w:tblPrEx>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New specifications</w:t>
            </w:r>
            <w:r w:rsidR="006B4280">
              <w:rPr>
                <w:sz w:val="16"/>
                <w:szCs w:val="16"/>
              </w:rPr>
              <w:t xml:space="preserve">  </w:t>
            </w:r>
            <w:r w:rsidR="00764B84" w:rsidRPr="00C50F7C">
              <w:rPr>
                <w:b w:val="0"/>
                <w:sz w:val="16"/>
                <w:szCs w:val="16"/>
              </w:rPr>
              <w:t>[If Study Item, one TR is anticipated]</w:t>
            </w:r>
          </w:p>
        </w:tc>
      </w:tr>
      <w:tr w:rsidR="009870A7" w:rsidRPr="00C50F7C" w:rsidTr="009870A7">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Title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rsp. WG</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2nd rsp. WG(s)</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9870A7" w:rsidRPr="00C50F7C" w:rsidTr="009870A7">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9870A7" w:rsidRPr="00C50F7C" w:rsidTr="009870A7">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r>
    </w:tbl>
    <w:p w:rsidR="006B4280" w:rsidRPr="00C50F7C" w:rsidRDefault="006B4280" w:rsidP="006B4280"/>
    <w:tbl>
      <w:tblPr>
        <w:tblW w:w="0" w:type="auto"/>
        <w:jc w:val="center"/>
        <w:tblCellMar>
          <w:left w:w="28" w:type="dxa"/>
          <w:right w:w="28" w:type="dxa"/>
        </w:tblCellMar>
        <w:tblLook w:val="0000"/>
      </w:tblPr>
      <w:tblGrid>
        <w:gridCol w:w="588"/>
        <w:gridCol w:w="189"/>
        <w:gridCol w:w="6763"/>
        <w:gridCol w:w="1137"/>
        <w:gridCol w:w="1017"/>
      </w:tblGrid>
      <w:tr w:rsidR="008A76FD" w:rsidRPr="00C50F7C" w:rsidTr="009870A7">
        <w:tblPrEx>
          <w:tblCellMar>
            <w:top w:w="0" w:type="dxa"/>
            <w:bottom w:w="0" w:type="dxa"/>
          </w:tblCellMar>
        </w:tblPrEx>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Affected existing specifications</w:t>
            </w:r>
            <w:r w:rsidR="006B4280">
              <w:rPr>
                <w:sz w:val="16"/>
                <w:szCs w:val="16"/>
              </w:rPr>
              <w:t xml:space="preserve">  </w:t>
            </w:r>
            <w:r w:rsidR="00764B84" w:rsidRPr="00C50F7C">
              <w:rPr>
                <w:b w:val="0"/>
                <w:sz w:val="16"/>
                <w:szCs w:val="16"/>
              </w:rPr>
              <w:t>[None in the case of Study Items]</w:t>
            </w:r>
          </w:p>
        </w:tc>
      </w:tr>
      <w:tr w:rsidR="008A76FD" w:rsidRPr="00C50F7C" w:rsidTr="009870A7">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Subject</w:t>
            </w:r>
            <w:r w:rsidR="00BA3A53">
              <w:rPr>
                <w:sz w:val="16"/>
                <w:szCs w:val="16"/>
              </w:rPr>
              <w:t xml:space="preserve">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A76FD" w:rsidRPr="00C50F7C" w:rsidRDefault="008A76FD" w:rsidP="001C5C86">
            <w:pPr>
              <w:pStyle w:val="TAL"/>
              <w:ind w:right="-99"/>
              <w:rPr>
                <w:sz w:val="16"/>
                <w:szCs w:val="16"/>
              </w:rPr>
            </w:pPr>
            <w:r w:rsidRPr="00C50F7C">
              <w:rPr>
                <w:sz w:val="16"/>
                <w:szCs w:val="16"/>
              </w:rPr>
              <w:t>Comments</w:t>
            </w:r>
          </w:p>
        </w:tc>
      </w:tr>
      <w:tr w:rsidR="008A76FD" w:rsidRPr="00C50F7C" w:rsidTr="009870A7">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302AC" w:rsidP="00A10539">
            <w:pPr>
              <w:pStyle w:val="TAL"/>
              <w:rPr>
                <w:sz w:val="16"/>
                <w:szCs w:val="16"/>
              </w:rPr>
            </w:pPr>
            <w:r>
              <w:rPr>
                <w:sz w:val="16"/>
                <w:szCs w:val="16"/>
              </w:rPr>
              <w:t>24.229</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9931E5" w:rsidRDefault="009931E5" w:rsidP="009931E5">
            <w:pPr>
              <w:pStyle w:val="TAL"/>
            </w:pPr>
            <w:r>
              <w:rPr>
                <w:sz w:val="16"/>
              </w:rPr>
              <w:t>R</w:t>
            </w:r>
            <w:r w:rsidRPr="000F164D">
              <w:rPr>
                <w:sz w:val="16"/>
              </w:rPr>
              <w:t xml:space="preserve">eflect the </w:t>
            </w:r>
            <w:r>
              <w:rPr>
                <w:sz w:val="16"/>
              </w:rPr>
              <w:t>protocol</w:t>
            </w:r>
            <w:r w:rsidRPr="000F164D">
              <w:rPr>
                <w:sz w:val="16"/>
              </w:rPr>
              <w:t xml:space="preserve"> impacts for the IMS </w:t>
            </w:r>
            <w:r>
              <w:rPr>
                <w:sz w:val="16"/>
              </w:rPr>
              <w:t>NE</w:t>
            </w:r>
            <w:r w:rsidRPr="000F164D">
              <w:rPr>
                <w:sz w:val="16"/>
              </w:rPr>
              <w:t>’s when providing the enablers for Determination of Completeness of Charging Information in IMS</w:t>
            </w:r>
          </w:p>
          <w:p w:rsidR="008A76FD" w:rsidRPr="00C50F7C" w:rsidRDefault="009931E5" w:rsidP="009931E5">
            <w:pPr>
              <w:pStyle w:val="TAL"/>
              <w:rPr>
                <w:sz w:val="16"/>
                <w:szCs w:val="16"/>
              </w:rPr>
            </w:pPr>
            <w:r>
              <w:rPr>
                <w:sz w:val="16"/>
              </w:rPr>
              <w:t>R</w:t>
            </w:r>
            <w:r w:rsidRPr="000F164D">
              <w:rPr>
                <w:sz w:val="16"/>
              </w:rPr>
              <w:t xml:space="preserve">eflect the </w:t>
            </w:r>
            <w:r>
              <w:rPr>
                <w:sz w:val="16"/>
              </w:rPr>
              <w:t>protocol</w:t>
            </w:r>
            <w:r w:rsidRPr="000F164D">
              <w:rPr>
                <w:sz w:val="16"/>
              </w:rPr>
              <w:t xml:space="preserve"> impacts for AS with serving 1 or more applications the enablers for Determination of Completeness of Charging Information in IMS</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9931E5" w:rsidP="00A10539">
            <w:pPr>
              <w:pStyle w:val="TAL"/>
              <w:rPr>
                <w:sz w:val="16"/>
                <w:szCs w:val="16"/>
              </w:rPr>
            </w:pPr>
            <w:r>
              <w:rPr>
                <w:sz w:val="16"/>
                <w:szCs w:val="16"/>
              </w:rPr>
              <w:t>CT#76 (June 2017)</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5D2092" w:rsidP="00A10539">
            <w:pPr>
              <w:pStyle w:val="TAL"/>
              <w:rPr>
                <w:sz w:val="16"/>
                <w:szCs w:val="16"/>
              </w:rPr>
            </w:pPr>
            <w:r>
              <w:rPr>
                <w:sz w:val="16"/>
                <w:szCs w:val="16"/>
              </w:rPr>
              <w:t>CT 1 ownership</w:t>
            </w:r>
          </w:p>
        </w:tc>
      </w:tr>
      <w:tr w:rsidR="008A76FD" w:rsidRPr="00C50F7C" w:rsidTr="009870A7">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C7780A" w:rsidP="00A10539">
            <w:pPr>
              <w:pStyle w:val="TAL"/>
              <w:rPr>
                <w:sz w:val="16"/>
                <w:szCs w:val="16"/>
              </w:rPr>
            </w:pPr>
            <w:r>
              <w:rPr>
                <w:sz w:val="16"/>
                <w:szCs w:val="16"/>
              </w:rPr>
              <w:t>29.165</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C7780A" w:rsidP="00A10539">
            <w:pPr>
              <w:pStyle w:val="TAL"/>
              <w:rPr>
                <w:sz w:val="16"/>
                <w:szCs w:val="16"/>
              </w:rPr>
            </w:pPr>
            <w:r>
              <w:rPr>
                <w:sz w:val="16"/>
                <w:szCs w:val="16"/>
              </w:rPr>
              <w:t>Include new protocol elements, if any, in the profile tables for the II-NNI.</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C7780A" w:rsidP="00A10539">
            <w:pPr>
              <w:pStyle w:val="TAL"/>
              <w:rPr>
                <w:sz w:val="16"/>
                <w:szCs w:val="16"/>
              </w:rPr>
            </w:pPr>
            <w:r>
              <w:rPr>
                <w:sz w:val="16"/>
                <w:szCs w:val="16"/>
              </w:rPr>
              <w:t>CT#76 (June 2017)</w:t>
            </w: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C7780A" w:rsidP="00A10539">
            <w:pPr>
              <w:pStyle w:val="TAL"/>
              <w:rPr>
                <w:sz w:val="16"/>
                <w:szCs w:val="16"/>
              </w:rPr>
            </w:pPr>
            <w:r>
              <w:rPr>
                <w:sz w:val="16"/>
                <w:szCs w:val="16"/>
              </w:rPr>
              <w:t>CT3 ownership</w:t>
            </w:r>
          </w:p>
        </w:tc>
      </w:tr>
      <w:tr w:rsidR="008A76FD" w:rsidRPr="00C50F7C" w:rsidTr="009870A7">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A76FD" w:rsidRPr="00C50F7C" w:rsidTr="009870A7">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bl>
    <w:p w:rsidR="008A76FD" w:rsidRDefault="008A76FD" w:rsidP="001C5C86">
      <w:pPr>
        <w:ind w:right="-99"/>
      </w:pPr>
    </w:p>
    <w:p w:rsidR="008A76FD" w:rsidRDefault="008A76FD" w:rsidP="00944B28">
      <w:pPr>
        <w:pStyle w:val="berschrift2"/>
        <w:spacing w:before="0" w:after="0"/>
      </w:pPr>
      <w:r>
        <w:t>11</w:t>
      </w:r>
      <w:r>
        <w:tab/>
        <w:t>Work item rapporteur</w:t>
      </w:r>
      <w:r w:rsidR="005D44BE">
        <w:t>(</w:t>
      </w:r>
      <w:r>
        <w:t>s</w:t>
      </w:r>
      <w:r w:rsidR="005D44BE">
        <w:t>)</w:t>
      </w:r>
    </w:p>
    <w:p w:rsidR="00067741" w:rsidRPr="008302AC" w:rsidRDefault="008302AC" w:rsidP="00067741">
      <w:pPr>
        <w:spacing w:after="0"/>
        <w:ind w:left="1134" w:right="-99"/>
        <w:rPr>
          <w:lang w:val="de-DE"/>
        </w:rPr>
      </w:pPr>
      <w:r w:rsidRPr="008302AC">
        <w:rPr>
          <w:lang w:val="de-DE"/>
        </w:rPr>
        <w:t>Michael KREIPL, Deutsche Telekom</w:t>
      </w:r>
    </w:p>
    <w:p w:rsidR="008302AC" w:rsidRPr="008302AC" w:rsidRDefault="008302AC" w:rsidP="00067741">
      <w:pPr>
        <w:spacing w:after="0"/>
        <w:ind w:left="1134" w:right="-99"/>
        <w:rPr>
          <w:lang w:val="de-DE"/>
        </w:rPr>
      </w:pPr>
      <w:r w:rsidRPr="008302AC">
        <w:rPr>
          <w:lang w:val="de-DE"/>
        </w:rPr>
        <w:t>michael(dot)</w:t>
      </w:r>
      <w:r>
        <w:rPr>
          <w:lang w:val="de-DE"/>
        </w:rPr>
        <w:t>kreipl(at)telekom(dot)de</w:t>
      </w:r>
    </w:p>
    <w:p w:rsidR="00067741" w:rsidRPr="008302AC" w:rsidRDefault="00067741" w:rsidP="00067741">
      <w:pPr>
        <w:spacing w:after="0"/>
        <w:ind w:left="1134" w:right="-99"/>
        <w:rPr>
          <w:lang w:val="de-DE"/>
        </w:rPr>
      </w:pPr>
    </w:p>
    <w:p w:rsidR="008A76FD" w:rsidRDefault="009870A7" w:rsidP="00944B28">
      <w:pPr>
        <w:pStyle w:val="berschrift2"/>
        <w:spacing w:before="0" w:after="0"/>
      </w:pPr>
      <w:r>
        <w:t>12</w:t>
      </w:r>
      <w:r>
        <w:tab/>
      </w:r>
      <w:r w:rsidR="008A76FD">
        <w:t>Work item leadership</w:t>
      </w:r>
    </w:p>
    <w:p w:rsidR="00557B2E" w:rsidRDefault="008302AC" w:rsidP="009870A7">
      <w:pPr>
        <w:spacing w:after="0"/>
        <w:ind w:left="1134" w:right="-96"/>
      </w:pPr>
      <w:r>
        <w:t>CT1</w:t>
      </w:r>
    </w:p>
    <w:p w:rsidR="008302AC" w:rsidRPr="00557B2E" w:rsidRDefault="008302AC" w:rsidP="009870A7">
      <w:pPr>
        <w:spacing w:after="0"/>
        <w:ind w:left="1134" w:right="-96"/>
      </w:pPr>
    </w:p>
    <w:p w:rsidR="008A76FD" w:rsidRDefault="009870A7" w:rsidP="00BA3A53">
      <w:pPr>
        <w:pStyle w:val="berschrift2"/>
        <w:spacing w:before="0"/>
      </w:pPr>
      <w:r>
        <w:t>13</w:t>
      </w:r>
      <w:r>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6"/>
      </w:tblGrid>
      <w:tr w:rsidR="00557B2E" w:rsidTr="00C90AD7">
        <w:trPr>
          <w:jc w:val="center"/>
        </w:trPr>
        <w:tc>
          <w:tcPr>
            <w:tcW w:w="0" w:type="auto"/>
            <w:shd w:val="clear" w:color="auto" w:fill="E0E0E0"/>
          </w:tcPr>
          <w:p w:rsidR="00557B2E" w:rsidRDefault="00557B2E" w:rsidP="001C5C86">
            <w:pPr>
              <w:pStyle w:val="TAH"/>
            </w:pPr>
            <w:r>
              <w:t>Supporting IM name</w:t>
            </w:r>
          </w:p>
        </w:tc>
      </w:tr>
      <w:tr w:rsidR="00557B2E" w:rsidTr="00C90AD7">
        <w:trPr>
          <w:jc w:val="center"/>
        </w:trPr>
        <w:tc>
          <w:tcPr>
            <w:tcW w:w="0" w:type="auto"/>
          </w:tcPr>
          <w:p w:rsidR="00557B2E" w:rsidRDefault="00A73FC5" w:rsidP="001C5C86">
            <w:pPr>
              <w:pStyle w:val="TAL"/>
            </w:pPr>
            <w:r>
              <w:t>Deutsche Telekom</w:t>
            </w:r>
          </w:p>
        </w:tc>
      </w:tr>
      <w:tr w:rsidR="0048267C" w:rsidTr="00C90AD7">
        <w:trPr>
          <w:jc w:val="center"/>
        </w:trPr>
        <w:tc>
          <w:tcPr>
            <w:tcW w:w="0" w:type="auto"/>
          </w:tcPr>
          <w:p w:rsidR="0048267C" w:rsidRDefault="0048267C" w:rsidP="001C5C86">
            <w:pPr>
              <w:pStyle w:val="TAL"/>
            </w:pPr>
          </w:p>
        </w:tc>
      </w:tr>
      <w:tr w:rsidR="0048267C" w:rsidTr="00C90AD7">
        <w:trPr>
          <w:jc w:val="center"/>
        </w:trPr>
        <w:tc>
          <w:tcPr>
            <w:tcW w:w="0" w:type="auto"/>
          </w:tcPr>
          <w:p w:rsidR="0048267C" w:rsidRDefault="0048267C" w:rsidP="001C5C86">
            <w:pPr>
              <w:pStyle w:val="TAL"/>
            </w:pPr>
          </w:p>
        </w:tc>
      </w:tr>
      <w:tr w:rsidR="0048267C" w:rsidTr="00C90AD7">
        <w:trPr>
          <w:jc w:val="center"/>
        </w:trPr>
        <w:tc>
          <w:tcPr>
            <w:tcW w:w="0" w:type="auto"/>
          </w:tcPr>
          <w:p w:rsidR="0048267C" w:rsidRDefault="0048267C" w:rsidP="001C5C86">
            <w:pPr>
              <w:pStyle w:val="TAL"/>
            </w:pPr>
          </w:p>
        </w:tc>
      </w:tr>
    </w:tbl>
    <w:p w:rsidR="00067741" w:rsidRDefault="00067741" w:rsidP="00067741"/>
    <w:p w:rsidR="00067741" w:rsidRPr="00557B2E" w:rsidRDefault="00067741" w:rsidP="00067741">
      <w:r>
        <w:br w:type="page"/>
      </w:r>
    </w:p>
    <w:p w:rsidR="00067741" w:rsidRDefault="00067741" w:rsidP="00067741">
      <w:pPr>
        <w:ind w:right="-99"/>
      </w:pPr>
    </w:p>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3860" w:rsidRDefault="00763860">
      <w:r>
        <w:separator/>
      </w:r>
    </w:p>
  </w:endnote>
  <w:endnote w:type="continuationSeparator" w:id="0">
    <w:p w:rsidR="00763860" w:rsidRDefault="0076386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3860" w:rsidRDefault="00763860">
      <w:r>
        <w:separator/>
      </w:r>
    </w:p>
  </w:footnote>
  <w:footnote w:type="continuationSeparator" w:id="0">
    <w:p w:rsidR="00763860" w:rsidRDefault="007638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C793854"/>
    <w:multiLevelType w:val="hybridMultilevel"/>
    <w:tmpl w:val="01B25E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nsid w:val="5C1E2719"/>
    <w:multiLevelType w:val="singleLevel"/>
    <w:tmpl w:val="6838BEBC"/>
    <w:lvl w:ilvl="0">
      <w:start w:val="1"/>
      <w:numFmt w:val="decimal"/>
      <w:lvlText w:val="%1"/>
      <w:legacy w:legacy="1" w:legacySpace="0" w:legacyIndent="720"/>
      <w:lvlJc w:val="left"/>
      <w:pPr>
        <w:ind w:left="720" w:hanging="720"/>
      </w:pPr>
    </w:lvl>
  </w:abstractNum>
  <w:abstractNum w:abstractNumId="5">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F4338D"/>
    <w:rsid w:val="00003B9A"/>
    <w:rsid w:val="0000402D"/>
    <w:rsid w:val="00006EF7"/>
    <w:rsid w:val="000205C5"/>
    <w:rsid w:val="00037C06"/>
    <w:rsid w:val="000523B8"/>
    <w:rsid w:val="00052BF8"/>
    <w:rsid w:val="00057116"/>
    <w:rsid w:val="00060FFC"/>
    <w:rsid w:val="00067741"/>
    <w:rsid w:val="000B0519"/>
    <w:rsid w:val="000B61FD"/>
    <w:rsid w:val="000E0C5A"/>
    <w:rsid w:val="000E55AD"/>
    <w:rsid w:val="000F3B7D"/>
    <w:rsid w:val="00137C9B"/>
    <w:rsid w:val="001527C2"/>
    <w:rsid w:val="00163AAA"/>
    <w:rsid w:val="001A49AF"/>
    <w:rsid w:val="001B2479"/>
    <w:rsid w:val="001C5C86"/>
    <w:rsid w:val="002000C2"/>
    <w:rsid w:val="002264FF"/>
    <w:rsid w:val="0024786B"/>
    <w:rsid w:val="0028407B"/>
    <w:rsid w:val="002A6762"/>
    <w:rsid w:val="002B7B3D"/>
    <w:rsid w:val="002E7A9E"/>
    <w:rsid w:val="003205AD"/>
    <w:rsid w:val="00322D1F"/>
    <w:rsid w:val="00324AEC"/>
    <w:rsid w:val="00335FB2"/>
    <w:rsid w:val="00344158"/>
    <w:rsid w:val="00386D66"/>
    <w:rsid w:val="003A1EB0"/>
    <w:rsid w:val="003C6DA6"/>
    <w:rsid w:val="003F268E"/>
    <w:rsid w:val="003F7B3D"/>
    <w:rsid w:val="0043745F"/>
    <w:rsid w:val="0044029F"/>
    <w:rsid w:val="0048267C"/>
    <w:rsid w:val="004876B9"/>
    <w:rsid w:val="00493A79"/>
    <w:rsid w:val="004A40AF"/>
    <w:rsid w:val="004A6A60"/>
    <w:rsid w:val="004A6CF3"/>
    <w:rsid w:val="004E6F8A"/>
    <w:rsid w:val="005573BB"/>
    <w:rsid w:val="00557B2E"/>
    <w:rsid w:val="00561267"/>
    <w:rsid w:val="00565675"/>
    <w:rsid w:val="0058027C"/>
    <w:rsid w:val="00590087"/>
    <w:rsid w:val="005A67E0"/>
    <w:rsid w:val="005C4F58"/>
    <w:rsid w:val="005D2092"/>
    <w:rsid w:val="005D3A8E"/>
    <w:rsid w:val="005D3FEC"/>
    <w:rsid w:val="005D44BE"/>
    <w:rsid w:val="00611EC4"/>
    <w:rsid w:val="00620B3F"/>
    <w:rsid w:val="006418C6"/>
    <w:rsid w:val="00654893"/>
    <w:rsid w:val="00662B5A"/>
    <w:rsid w:val="00671BBB"/>
    <w:rsid w:val="00682237"/>
    <w:rsid w:val="006973B9"/>
    <w:rsid w:val="006B235E"/>
    <w:rsid w:val="006B4280"/>
    <w:rsid w:val="006E4744"/>
    <w:rsid w:val="00706BCF"/>
    <w:rsid w:val="00706F14"/>
    <w:rsid w:val="00707673"/>
    <w:rsid w:val="0075252A"/>
    <w:rsid w:val="00763860"/>
    <w:rsid w:val="00764B84"/>
    <w:rsid w:val="0078034D"/>
    <w:rsid w:val="00790BCC"/>
    <w:rsid w:val="0079611D"/>
    <w:rsid w:val="007974F5"/>
    <w:rsid w:val="007B0F49"/>
    <w:rsid w:val="007B2E94"/>
    <w:rsid w:val="007C7E14"/>
    <w:rsid w:val="007F418B"/>
    <w:rsid w:val="007F7421"/>
    <w:rsid w:val="008302AC"/>
    <w:rsid w:val="0084239B"/>
    <w:rsid w:val="0088222A"/>
    <w:rsid w:val="008A76FD"/>
    <w:rsid w:val="008B2607"/>
    <w:rsid w:val="008B2D09"/>
    <w:rsid w:val="008C537F"/>
    <w:rsid w:val="008D658B"/>
    <w:rsid w:val="00917D53"/>
    <w:rsid w:val="009437A2"/>
    <w:rsid w:val="00944B28"/>
    <w:rsid w:val="0097673C"/>
    <w:rsid w:val="00985B73"/>
    <w:rsid w:val="009870A7"/>
    <w:rsid w:val="009931E5"/>
    <w:rsid w:val="009A3BC4"/>
    <w:rsid w:val="009B1936"/>
    <w:rsid w:val="009B7D05"/>
    <w:rsid w:val="00A10539"/>
    <w:rsid w:val="00A15763"/>
    <w:rsid w:val="00A32B2C"/>
    <w:rsid w:val="00A338A3"/>
    <w:rsid w:val="00A36378"/>
    <w:rsid w:val="00A70E1E"/>
    <w:rsid w:val="00A73FC5"/>
    <w:rsid w:val="00A8737A"/>
    <w:rsid w:val="00AD1F1A"/>
    <w:rsid w:val="00AE25BF"/>
    <w:rsid w:val="00B03C01"/>
    <w:rsid w:val="00B078D6"/>
    <w:rsid w:val="00B234D9"/>
    <w:rsid w:val="00B3015C"/>
    <w:rsid w:val="00BA3A53"/>
    <w:rsid w:val="00BA4095"/>
    <w:rsid w:val="00BA41AD"/>
    <w:rsid w:val="00BA5B43"/>
    <w:rsid w:val="00BC642A"/>
    <w:rsid w:val="00BF74F2"/>
    <w:rsid w:val="00C32E93"/>
    <w:rsid w:val="00C43D1E"/>
    <w:rsid w:val="00C50F7C"/>
    <w:rsid w:val="00C57C50"/>
    <w:rsid w:val="00C715CA"/>
    <w:rsid w:val="00C7780A"/>
    <w:rsid w:val="00C90AD7"/>
    <w:rsid w:val="00CA7B1C"/>
    <w:rsid w:val="00D06FF5"/>
    <w:rsid w:val="00D71F40"/>
    <w:rsid w:val="00D77416"/>
    <w:rsid w:val="00DA74F3"/>
    <w:rsid w:val="00DD58B7"/>
    <w:rsid w:val="00E033E0"/>
    <w:rsid w:val="00E13CB2"/>
    <w:rsid w:val="00E7516E"/>
    <w:rsid w:val="00E90B85"/>
    <w:rsid w:val="00ED7A5B"/>
    <w:rsid w:val="00F41A27"/>
    <w:rsid w:val="00F4338D"/>
    <w:rsid w:val="00F440D3"/>
    <w:rsid w:val="00F802D2"/>
    <w:rsid w:val="00F921F1"/>
    <w:rsid w:val="00FA4883"/>
    <w:rsid w:val="00FC0804"/>
    <w:rsid w:val="00FC3B6D"/>
    <w:rsid w:val="00FD3A4E"/>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706BCF"/>
    <w:pPr>
      <w:overflowPunct w:val="0"/>
      <w:autoSpaceDE w:val="0"/>
      <w:autoSpaceDN w:val="0"/>
      <w:adjustRightInd w:val="0"/>
      <w:spacing w:after="180"/>
      <w:textAlignment w:val="baseline"/>
    </w:pPr>
    <w:rPr>
      <w:lang w:val="en-GB" w:eastAsia="en-US"/>
    </w:rPr>
  </w:style>
  <w:style w:type="paragraph" w:styleId="berschrift1">
    <w:name w:val="heading 1"/>
    <w:next w:val="Standard"/>
    <w:qFormat/>
    <w:rsid w:val="00706B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qFormat/>
    <w:rsid w:val="00706BCF"/>
    <w:pPr>
      <w:pBdr>
        <w:top w:val="none" w:sz="0" w:space="0" w:color="auto"/>
      </w:pBdr>
      <w:spacing w:before="180"/>
      <w:outlineLvl w:val="1"/>
    </w:pPr>
    <w:rPr>
      <w:sz w:val="32"/>
    </w:rPr>
  </w:style>
  <w:style w:type="paragraph" w:styleId="berschrift3">
    <w:name w:val="heading 3"/>
    <w:basedOn w:val="berschrift2"/>
    <w:next w:val="Standard"/>
    <w:qFormat/>
    <w:rsid w:val="00706BCF"/>
    <w:pPr>
      <w:spacing w:before="120"/>
      <w:outlineLvl w:val="2"/>
    </w:pPr>
    <w:rPr>
      <w:sz w:val="28"/>
    </w:rPr>
  </w:style>
  <w:style w:type="paragraph" w:styleId="berschrift4">
    <w:name w:val="heading 4"/>
    <w:basedOn w:val="berschrift3"/>
    <w:next w:val="Standard"/>
    <w:qFormat/>
    <w:rsid w:val="00706BCF"/>
    <w:pPr>
      <w:ind w:left="1418" w:hanging="1418"/>
      <w:outlineLvl w:val="3"/>
    </w:pPr>
    <w:rPr>
      <w:sz w:val="24"/>
    </w:rPr>
  </w:style>
  <w:style w:type="paragraph" w:styleId="berschrift5">
    <w:name w:val="heading 5"/>
    <w:basedOn w:val="berschrift4"/>
    <w:next w:val="Standard"/>
    <w:qFormat/>
    <w:rsid w:val="00706BCF"/>
    <w:pPr>
      <w:ind w:left="1701" w:hanging="1701"/>
      <w:outlineLvl w:val="4"/>
    </w:pPr>
    <w:rPr>
      <w:sz w:val="22"/>
    </w:rPr>
  </w:style>
  <w:style w:type="paragraph" w:styleId="berschrift6">
    <w:name w:val="heading 6"/>
    <w:basedOn w:val="H6"/>
    <w:next w:val="Standard"/>
    <w:qFormat/>
    <w:rsid w:val="00706BCF"/>
    <w:pPr>
      <w:outlineLvl w:val="5"/>
    </w:pPr>
  </w:style>
  <w:style w:type="paragraph" w:styleId="berschrift7">
    <w:name w:val="heading 7"/>
    <w:basedOn w:val="H6"/>
    <w:next w:val="Standard"/>
    <w:qFormat/>
    <w:rsid w:val="00706BCF"/>
    <w:pPr>
      <w:outlineLvl w:val="6"/>
    </w:pPr>
  </w:style>
  <w:style w:type="paragraph" w:styleId="berschrift8">
    <w:name w:val="heading 8"/>
    <w:basedOn w:val="berschrift1"/>
    <w:next w:val="Standard"/>
    <w:qFormat/>
    <w:rsid w:val="00706BCF"/>
    <w:pPr>
      <w:ind w:left="0" w:firstLine="0"/>
      <w:outlineLvl w:val="7"/>
    </w:pPr>
  </w:style>
  <w:style w:type="paragraph" w:styleId="berschrift9">
    <w:name w:val="heading 9"/>
    <w:basedOn w:val="berschrift8"/>
    <w:next w:val="Standard"/>
    <w:qFormat/>
    <w:rsid w:val="00706BCF"/>
    <w:pPr>
      <w:outlineLvl w:val="8"/>
    </w:pPr>
  </w:style>
  <w:style w:type="character" w:default="1" w:styleId="Absatz-Standardschriftart">
    <w:name w:val="Default Paragraph Font"/>
    <w:semiHidden/>
    <w:rsid w:val="00706BCF"/>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uiPriority w:val="99"/>
    <w:semiHidden/>
    <w:unhideWhenUsed/>
    <w:rsid w:val="00706BCF"/>
  </w:style>
  <w:style w:type="paragraph" w:customStyle="1" w:styleId="TAL">
    <w:name w:val="TAL"/>
    <w:basedOn w:val="Standard"/>
    <w:rsid w:val="00706BCF"/>
    <w:pPr>
      <w:keepNext/>
      <w:keepLines/>
      <w:spacing w:after="0"/>
    </w:pPr>
    <w:rPr>
      <w:rFonts w:ascii="Arial" w:hAnsi="Arial"/>
      <w:sz w:val="18"/>
    </w:rPr>
  </w:style>
  <w:style w:type="paragraph" w:styleId="Textkrper">
    <w:name w:val="Body Text"/>
    <w:basedOn w:val="Standard"/>
    <w:pPr>
      <w:widowControl w:val="0"/>
    </w:pPr>
    <w:rPr>
      <w:i/>
      <w:lang w:val="en-US"/>
    </w:rPr>
  </w:style>
  <w:style w:type="paragraph" w:styleId="Kopfzeile">
    <w:name w:val="header"/>
    <w:rsid w:val="00706BC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Standard"/>
    <w:pPr>
      <w:widowControl w:val="0"/>
      <w:spacing w:after="120" w:line="240" w:lineRule="atLeast"/>
      <w:ind w:left="1260" w:hanging="551"/>
    </w:pPr>
    <w:rPr>
      <w:rFonts w:ascii="Arial" w:hAnsi="Arial"/>
      <w:b/>
      <w:sz w:val="22"/>
    </w:rPr>
  </w:style>
  <w:style w:type="paragraph" w:styleId="Textkrper-Einzug2">
    <w:name w:val="Body Text Indent 2"/>
    <w:basedOn w:val="Standard"/>
    <w:pPr>
      <w:ind w:left="284"/>
      <w:jc w:val="both"/>
    </w:pPr>
    <w:rPr>
      <w:rFonts w:ascii="Arial" w:hAnsi="Arial"/>
      <w:sz w:val="22"/>
    </w:rPr>
  </w:style>
  <w:style w:type="paragraph" w:customStyle="1" w:styleId="TAH">
    <w:name w:val="TAH"/>
    <w:basedOn w:val="TAC"/>
    <w:rsid w:val="00706BCF"/>
    <w:rPr>
      <w:b/>
    </w:rPr>
  </w:style>
  <w:style w:type="paragraph" w:customStyle="1" w:styleId="HE">
    <w:name w:val="HE"/>
    <w:basedOn w:val="Standard"/>
    <w:rPr>
      <w:rFonts w:ascii="Arial" w:hAnsi="Arial"/>
      <w:b/>
    </w:rPr>
  </w:style>
  <w:style w:type="paragraph" w:styleId="Sprechblasentext">
    <w:name w:val="Balloon Text"/>
    <w:basedOn w:val="Standard"/>
    <w:semiHidden/>
    <w:rsid w:val="005D44BE"/>
    <w:rPr>
      <w:rFonts w:ascii="Tahoma" w:hAnsi="Tahoma" w:cs="Tahoma"/>
      <w:sz w:val="16"/>
      <w:szCs w:val="16"/>
    </w:rPr>
  </w:style>
  <w:style w:type="character" w:styleId="Kommentarzeichen">
    <w:name w:val="annotation reference"/>
    <w:basedOn w:val="Absatz-Standardschriftart"/>
    <w:semiHidden/>
    <w:rsid w:val="00DA74F3"/>
    <w:rPr>
      <w:sz w:val="16"/>
      <w:szCs w:val="16"/>
    </w:rPr>
  </w:style>
  <w:style w:type="paragraph" w:styleId="Kommentartext">
    <w:name w:val="annotation text"/>
    <w:basedOn w:val="Standard"/>
    <w:semiHidden/>
    <w:rsid w:val="00DA74F3"/>
  </w:style>
  <w:style w:type="paragraph" w:styleId="Kommentarthema">
    <w:name w:val="annotation subject"/>
    <w:basedOn w:val="Kommentartext"/>
    <w:next w:val="Kommentar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basedOn w:val="Absatz-Standardschriftart"/>
    <w:rsid w:val="003F268E"/>
    <w:rPr>
      <w:color w:val="0000FF"/>
      <w:u w:val="single"/>
    </w:rPr>
  </w:style>
  <w:style w:type="paragraph" w:styleId="Endnotentext">
    <w:name w:val="endnote text"/>
    <w:basedOn w:val="Standard"/>
    <w:semiHidden/>
    <w:rsid w:val="003F268E"/>
  </w:style>
  <w:style w:type="character" w:styleId="Endnotenzeichen">
    <w:name w:val="endnote reference"/>
    <w:basedOn w:val="Absatz-Standardschriftart"/>
    <w:semiHidden/>
    <w:rsid w:val="003F268E"/>
    <w:rPr>
      <w:vertAlign w:val="superscript"/>
    </w:rPr>
  </w:style>
  <w:style w:type="paragraph" w:styleId="Verzeichnis8">
    <w:name w:val="toc 8"/>
    <w:basedOn w:val="Verzeichnis1"/>
    <w:semiHidden/>
    <w:rsid w:val="00706BCF"/>
    <w:pPr>
      <w:spacing w:before="180"/>
      <w:ind w:left="2693" w:hanging="2693"/>
    </w:pPr>
    <w:rPr>
      <w:b/>
    </w:rPr>
  </w:style>
  <w:style w:type="paragraph" w:styleId="Verzeichnis1">
    <w:name w:val="toc 1"/>
    <w:semiHidden/>
    <w:rsid w:val="00706B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706B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706BCF"/>
    <w:pPr>
      <w:ind w:left="1701" w:hanging="1701"/>
    </w:pPr>
  </w:style>
  <w:style w:type="paragraph" w:styleId="Verzeichnis4">
    <w:name w:val="toc 4"/>
    <w:basedOn w:val="Verzeichnis3"/>
    <w:semiHidden/>
    <w:rsid w:val="00706BCF"/>
    <w:pPr>
      <w:ind w:left="1418" w:hanging="1418"/>
    </w:pPr>
  </w:style>
  <w:style w:type="paragraph" w:styleId="Verzeichnis3">
    <w:name w:val="toc 3"/>
    <w:basedOn w:val="Verzeichnis2"/>
    <w:semiHidden/>
    <w:rsid w:val="00706BCF"/>
    <w:pPr>
      <w:ind w:left="1134" w:hanging="1134"/>
    </w:pPr>
  </w:style>
  <w:style w:type="paragraph" w:styleId="Verzeichnis2">
    <w:name w:val="toc 2"/>
    <w:basedOn w:val="Verzeichnis1"/>
    <w:semiHidden/>
    <w:rsid w:val="00706BCF"/>
    <w:pPr>
      <w:keepNext w:val="0"/>
      <w:spacing w:before="0"/>
      <w:ind w:left="851" w:hanging="851"/>
    </w:pPr>
    <w:rPr>
      <w:sz w:val="20"/>
    </w:rPr>
  </w:style>
  <w:style w:type="paragraph" w:styleId="Index2">
    <w:name w:val="index 2"/>
    <w:basedOn w:val="Index1"/>
    <w:semiHidden/>
    <w:rsid w:val="00706BCF"/>
    <w:pPr>
      <w:ind w:left="284"/>
    </w:pPr>
  </w:style>
  <w:style w:type="paragraph" w:styleId="Index1">
    <w:name w:val="index 1"/>
    <w:basedOn w:val="Standard"/>
    <w:semiHidden/>
    <w:rsid w:val="00706BCF"/>
    <w:pPr>
      <w:keepLines/>
      <w:spacing w:after="0"/>
    </w:pPr>
  </w:style>
  <w:style w:type="paragraph" w:customStyle="1" w:styleId="ZH">
    <w:name w:val="ZH"/>
    <w:rsid w:val="00706BC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706BCF"/>
    <w:pPr>
      <w:outlineLvl w:val="9"/>
    </w:pPr>
  </w:style>
  <w:style w:type="paragraph" w:styleId="Listennummer2">
    <w:name w:val="List Number 2"/>
    <w:basedOn w:val="Listennummer"/>
    <w:rsid w:val="00706BCF"/>
    <w:pPr>
      <w:ind w:left="851"/>
    </w:pPr>
  </w:style>
  <w:style w:type="character" w:styleId="Funotenzeichen">
    <w:name w:val="footnote reference"/>
    <w:basedOn w:val="Absatz-Standardschriftart"/>
    <w:semiHidden/>
    <w:rsid w:val="00706BCF"/>
    <w:rPr>
      <w:b/>
      <w:position w:val="6"/>
      <w:sz w:val="16"/>
    </w:rPr>
  </w:style>
  <w:style w:type="paragraph" w:styleId="Funotentext">
    <w:name w:val="footnote text"/>
    <w:basedOn w:val="Standard"/>
    <w:semiHidden/>
    <w:rsid w:val="00706BCF"/>
    <w:pPr>
      <w:keepLines/>
      <w:spacing w:after="0"/>
      <w:ind w:left="454" w:hanging="454"/>
    </w:pPr>
    <w:rPr>
      <w:sz w:val="16"/>
    </w:rPr>
  </w:style>
  <w:style w:type="paragraph" w:customStyle="1" w:styleId="TAC">
    <w:name w:val="TAC"/>
    <w:basedOn w:val="TAL"/>
    <w:rsid w:val="00706BCF"/>
    <w:pPr>
      <w:jc w:val="center"/>
    </w:pPr>
  </w:style>
  <w:style w:type="paragraph" w:customStyle="1" w:styleId="TF">
    <w:name w:val="TF"/>
    <w:basedOn w:val="TH"/>
    <w:rsid w:val="00706BCF"/>
    <w:pPr>
      <w:keepNext w:val="0"/>
      <w:spacing w:before="0" w:after="240"/>
    </w:pPr>
  </w:style>
  <w:style w:type="paragraph" w:customStyle="1" w:styleId="NO">
    <w:name w:val="NO"/>
    <w:basedOn w:val="Standard"/>
    <w:rsid w:val="00706BCF"/>
    <w:pPr>
      <w:keepLines/>
      <w:ind w:left="1135" w:hanging="851"/>
    </w:pPr>
  </w:style>
  <w:style w:type="paragraph" w:styleId="Verzeichnis9">
    <w:name w:val="toc 9"/>
    <w:basedOn w:val="Verzeichnis8"/>
    <w:semiHidden/>
    <w:rsid w:val="00706BCF"/>
    <w:pPr>
      <w:ind w:left="1418" w:hanging="1418"/>
    </w:pPr>
  </w:style>
  <w:style w:type="paragraph" w:customStyle="1" w:styleId="EX">
    <w:name w:val="EX"/>
    <w:basedOn w:val="Standard"/>
    <w:rsid w:val="00706BCF"/>
    <w:pPr>
      <w:keepLines/>
      <w:ind w:left="1702" w:hanging="1418"/>
    </w:pPr>
  </w:style>
  <w:style w:type="paragraph" w:customStyle="1" w:styleId="FP">
    <w:name w:val="FP"/>
    <w:basedOn w:val="Standard"/>
    <w:rsid w:val="00706BCF"/>
    <w:pPr>
      <w:spacing w:after="0"/>
    </w:pPr>
  </w:style>
  <w:style w:type="paragraph" w:customStyle="1" w:styleId="LD">
    <w:name w:val="LD"/>
    <w:rsid w:val="00706BC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06BCF"/>
    <w:pPr>
      <w:spacing w:after="0"/>
    </w:pPr>
  </w:style>
  <w:style w:type="paragraph" w:customStyle="1" w:styleId="EW">
    <w:name w:val="EW"/>
    <w:basedOn w:val="EX"/>
    <w:rsid w:val="00706BCF"/>
    <w:pPr>
      <w:spacing w:after="0"/>
    </w:pPr>
  </w:style>
  <w:style w:type="paragraph" w:styleId="Verzeichnis6">
    <w:name w:val="toc 6"/>
    <w:basedOn w:val="Verzeichnis5"/>
    <w:next w:val="Standard"/>
    <w:semiHidden/>
    <w:rsid w:val="00706BCF"/>
    <w:pPr>
      <w:ind w:left="1985" w:hanging="1985"/>
    </w:pPr>
  </w:style>
  <w:style w:type="paragraph" w:styleId="Verzeichnis7">
    <w:name w:val="toc 7"/>
    <w:basedOn w:val="Verzeichnis6"/>
    <w:next w:val="Standard"/>
    <w:semiHidden/>
    <w:rsid w:val="00706BCF"/>
    <w:pPr>
      <w:ind w:left="2268" w:hanging="2268"/>
    </w:pPr>
  </w:style>
  <w:style w:type="paragraph" w:styleId="Aufzhlungszeichen2">
    <w:name w:val="List Bullet 2"/>
    <w:basedOn w:val="Aufzhlungszeichen"/>
    <w:rsid w:val="00706BCF"/>
    <w:pPr>
      <w:ind w:left="851"/>
    </w:pPr>
  </w:style>
  <w:style w:type="paragraph" w:styleId="Aufzhlungszeichen3">
    <w:name w:val="List Bullet 3"/>
    <w:basedOn w:val="Aufzhlungszeichen2"/>
    <w:rsid w:val="00706BCF"/>
    <w:pPr>
      <w:ind w:left="1135"/>
    </w:pPr>
  </w:style>
  <w:style w:type="paragraph" w:styleId="Listennummer">
    <w:name w:val="List Number"/>
    <w:basedOn w:val="Liste"/>
    <w:rsid w:val="00706BCF"/>
  </w:style>
  <w:style w:type="paragraph" w:customStyle="1" w:styleId="EQ">
    <w:name w:val="EQ"/>
    <w:basedOn w:val="Standard"/>
    <w:next w:val="Standard"/>
    <w:rsid w:val="00706BCF"/>
    <w:pPr>
      <w:keepLines/>
      <w:tabs>
        <w:tab w:val="center" w:pos="4536"/>
        <w:tab w:val="right" w:pos="9072"/>
      </w:tabs>
    </w:pPr>
    <w:rPr>
      <w:noProof/>
    </w:rPr>
  </w:style>
  <w:style w:type="paragraph" w:customStyle="1" w:styleId="TH">
    <w:name w:val="TH"/>
    <w:basedOn w:val="Standard"/>
    <w:rsid w:val="00706BCF"/>
    <w:pPr>
      <w:keepNext/>
      <w:keepLines/>
      <w:spacing w:before="60"/>
      <w:jc w:val="center"/>
    </w:pPr>
    <w:rPr>
      <w:rFonts w:ascii="Arial" w:hAnsi="Arial"/>
      <w:b/>
    </w:rPr>
  </w:style>
  <w:style w:type="paragraph" w:customStyle="1" w:styleId="NF">
    <w:name w:val="NF"/>
    <w:basedOn w:val="NO"/>
    <w:rsid w:val="00706BCF"/>
    <w:pPr>
      <w:keepNext/>
      <w:spacing w:after="0"/>
    </w:pPr>
    <w:rPr>
      <w:rFonts w:ascii="Arial" w:hAnsi="Arial"/>
      <w:sz w:val="18"/>
    </w:rPr>
  </w:style>
  <w:style w:type="paragraph" w:customStyle="1" w:styleId="PL">
    <w:name w:val="PL"/>
    <w:rsid w:val="00706B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06BCF"/>
    <w:pPr>
      <w:jc w:val="right"/>
    </w:pPr>
  </w:style>
  <w:style w:type="paragraph" w:customStyle="1" w:styleId="H6">
    <w:name w:val="H6"/>
    <w:basedOn w:val="berschrift5"/>
    <w:next w:val="Standard"/>
    <w:rsid w:val="00706BCF"/>
    <w:pPr>
      <w:ind w:left="1985" w:hanging="1985"/>
      <w:outlineLvl w:val="9"/>
    </w:pPr>
    <w:rPr>
      <w:sz w:val="20"/>
    </w:rPr>
  </w:style>
  <w:style w:type="paragraph" w:customStyle="1" w:styleId="TAN">
    <w:name w:val="TAN"/>
    <w:basedOn w:val="TAL"/>
    <w:rsid w:val="00706BCF"/>
    <w:pPr>
      <w:ind w:left="851" w:hanging="851"/>
    </w:pPr>
  </w:style>
  <w:style w:type="paragraph" w:customStyle="1" w:styleId="ZA">
    <w:name w:val="ZA"/>
    <w:rsid w:val="00706B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06B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06BC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06B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06BCF"/>
    <w:pPr>
      <w:framePr w:wrap="notBeside" w:y="16161"/>
    </w:pPr>
  </w:style>
  <w:style w:type="character" w:customStyle="1" w:styleId="ZGSM">
    <w:name w:val="ZGSM"/>
    <w:rsid w:val="00706BCF"/>
  </w:style>
  <w:style w:type="paragraph" w:styleId="Liste2">
    <w:name w:val="List 2"/>
    <w:basedOn w:val="Liste"/>
    <w:rsid w:val="00706BCF"/>
    <w:pPr>
      <w:ind w:left="851"/>
    </w:pPr>
  </w:style>
  <w:style w:type="paragraph" w:customStyle="1" w:styleId="ZG">
    <w:name w:val="ZG"/>
    <w:rsid w:val="00706B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706BCF"/>
    <w:pPr>
      <w:ind w:left="1135"/>
    </w:pPr>
  </w:style>
  <w:style w:type="paragraph" w:styleId="Liste4">
    <w:name w:val="List 4"/>
    <w:basedOn w:val="Liste3"/>
    <w:rsid w:val="00706BCF"/>
    <w:pPr>
      <w:ind w:left="1418"/>
    </w:pPr>
  </w:style>
  <w:style w:type="paragraph" w:styleId="Liste5">
    <w:name w:val="List 5"/>
    <w:basedOn w:val="Liste4"/>
    <w:rsid w:val="00706BCF"/>
    <w:pPr>
      <w:ind w:left="1702"/>
    </w:pPr>
  </w:style>
  <w:style w:type="paragraph" w:customStyle="1" w:styleId="EditorsNote">
    <w:name w:val="Editor's Note"/>
    <w:basedOn w:val="NO"/>
    <w:rsid w:val="00706BCF"/>
    <w:rPr>
      <w:color w:val="FF0000"/>
    </w:rPr>
  </w:style>
  <w:style w:type="paragraph" w:styleId="Liste">
    <w:name w:val="List"/>
    <w:basedOn w:val="Standard"/>
    <w:rsid w:val="00706BCF"/>
    <w:pPr>
      <w:ind w:left="568" w:hanging="284"/>
    </w:pPr>
  </w:style>
  <w:style w:type="paragraph" w:styleId="Aufzhlungszeichen">
    <w:name w:val="List Bullet"/>
    <w:basedOn w:val="Liste"/>
    <w:rsid w:val="00706BCF"/>
  </w:style>
  <w:style w:type="paragraph" w:styleId="Aufzhlungszeichen4">
    <w:name w:val="List Bullet 4"/>
    <w:basedOn w:val="Aufzhlungszeichen3"/>
    <w:rsid w:val="00706BCF"/>
    <w:pPr>
      <w:ind w:left="1418"/>
    </w:pPr>
  </w:style>
  <w:style w:type="paragraph" w:styleId="Aufzhlungszeichen5">
    <w:name w:val="List Bullet 5"/>
    <w:basedOn w:val="Aufzhlungszeichen4"/>
    <w:rsid w:val="00706BCF"/>
    <w:pPr>
      <w:ind w:left="1702"/>
    </w:pPr>
  </w:style>
  <w:style w:type="paragraph" w:customStyle="1" w:styleId="B1">
    <w:name w:val="B1"/>
    <w:basedOn w:val="Liste"/>
    <w:link w:val="B1Char"/>
    <w:rsid w:val="00706BCF"/>
  </w:style>
  <w:style w:type="paragraph" w:customStyle="1" w:styleId="B2">
    <w:name w:val="B2"/>
    <w:basedOn w:val="Liste2"/>
    <w:rsid w:val="00706BCF"/>
  </w:style>
  <w:style w:type="paragraph" w:customStyle="1" w:styleId="B3">
    <w:name w:val="B3"/>
    <w:basedOn w:val="Liste3"/>
    <w:rsid w:val="00706BCF"/>
  </w:style>
  <w:style w:type="paragraph" w:customStyle="1" w:styleId="B4">
    <w:name w:val="B4"/>
    <w:basedOn w:val="Liste4"/>
    <w:rsid w:val="00706BCF"/>
  </w:style>
  <w:style w:type="paragraph" w:customStyle="1" w:styleId="B5">
    <w:name w:val="B5"/>
    <w:basedOn w:val="Liste5"/>
    <w:rsid w:val="00706BCF"/>
  </w:style>
  <w:style w:type="paragraph" w:styleId="Fuzeile">
    <w:name w:val="footer"/>
    <w:basedOn w:val="Kopfzeile"/>
    <w:rsid w:val="00706BCF"/>
    <w:pPr>
      <w:jc w:val="center"/>
    </w:pPr>
    <w:rPr>
      <w:i/>
    </w:rPr>
  </w:style>
  <w:style w:type="paragraph" w:customStyle="1" w:styleId="ZTD">
    <w:name w:val="ZTD"/>
    <w:basedOn w:val="ZB"/>
    <w:rsid w:val="00706BCF"/>
    <w:pPr>
      <w:framePr w:hRule="auto" w:wrap="notBeside" w:y="852"/>
    </w:pPr>
    <w:rPr>
      <w:i w:val="0"/>
      <w:sz w:val="40"/>
    </w:rPr>
  </w:style>
  <w:style w:type="table" w:styleId="Tabellengitternetz">
    <w:name w:val="Table Grid"/>
    <w:basedOn w:val="NormaleTabelle"/>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esuchterHyperlink">
    <w:name w:val="FollowedHyperlink"/>
    <w:basedOn w:val="Absatz-Standardschriftart"/>
    <w:rsid w:val="00BA3A53"/>
    <w:rPr>
      <w:color w:val="800080"/>
      <w:u w:val="single"/>
    </w:rPr>
  </w:style>
  <w:style w:type="paragraph" w:styleId="Dokumentstruktur">
    <w:name w:val="Document Map"/>
    <w:basedOn w:val="Standard"/>
    <w:link w:val="DokumentstrukturZchn"/>
    <w:rsid w:val="0000402D"/>
    <w:rPr>
      <w:rFonts w:ascii="Tahoma" w:hAnsi="Tahoma" w:cs="Tahoma"/>
      <w:sz w:val="16"/>
      <w:szCs w:val="16"/>
    </w:rPr>
  </w:style>
  <w:style w:type="character" w:customStyle="1" w:styleId="DokumentstrukturZchn">
    <w:name w:val="Dokumentstruktur Zchn"/>
    <w:basedOn w:val="Absatz-Standardschriftart"/>
    <w:link w:val="Dokumentstruktur"/>
    <w:rsid w:val="0000402D"/>
    <w:rPr>
      <w:rFonts w:ascii="Tahoma" w:hAnsi="Tahoma" w:cs="Tahoma"/>
      <w:sz w:val="16"/>
      <w:szCs w:val="16"/>
      <w:lang w:val="en-GB" w:eastAsia="en-US"/>
    </w:rPr>
  </w:style>
  <w:style w:type="character" w:customStyle="1" w:styleId="B1Char">
    <w:name w:val="B1 Char"/>
    <w:link w:val="B1"/>
    <w:rsid w:val="008302AC"/>
    <w:rPr>
      <w:lang w:val="en-GB" w:eastAsia="en-US"/>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1272</Words>
  <Characters>8016</Characters>
  <Application>Microsoft Office Word</Application>
  <DocSecurity>0</DocSecurity>
  <Lines>66</Lines>
  <Paragraphs>18</Paragraphs>
  <ScaleCrop>false</ScaleCrop>
  <Company>Deutsche Telekom AG</Company>
  <LinksUpToDate>false</LinksUpToDate>
  <CharactersWithSpaces>9270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Michael Kreipl</cp:lastModifiedBy>
  <cp:revision>4</cp:revision>
  <cp:lastPrinted>2000-02-29T09:31:00Z</cp:lastPrinted>
  <dcterms:created xsi:type="dcterms:W3CDTF">2016-10-07T07:45:00Z</dcterms:created>
  <dcterms:modified xsi:type="dcterms:W3CDTF">2016-10-07T07:46:00Z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