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320F9" w14:textId="25518CD8" w:rsidR="008E2C12" w:rsidRDefault="008E2C12" w:rsidP="008E2C1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131</w:t>
      </w:r>
      <w:r>
        <w:rPr>
          <w:b/>
          <w:noProof/>
          <w:sz w:val="24"/>
        </w:rPr>
        <w:fldChar w:fldCharType="end"/>
      </w:r>
      <w:r>
        <w:rPr>
          <w:b/>
          <w:i/>
          <w:noProof/>
          <w:sz w:val="28"/>
        </w:rPr>
        <w:tab/>
      </w:r>
      <w:r w:rsidRPr="00C23865">
        <w:rPr>
          <w:b/>
          <w:noProof/>
          <w:sz w:val="28"/>
        </w:rPr>
        <w:fldChar w:fldCharType="begin"/>
      </w:r>
      <w:r w:rsidRPr="00C23865">
        <w:rPr>
          <w:b/>
          <w:noProof/>
          <w:sz w:val="28"/>
        </w:rPr>
        <w:instrText xml:space="preserve"> DOCPROPERTY  Tdoc#  \* MERGEFORMAT </w:instrText>
      </w:r>
      <w:r w:rsidRPr="00C23865">
        <w:rPr>
          <w:b/>
          <w:noProof/>
          <w:sz w:val="28"/>
        </w:rPr>
        <w:fldChar w:fldCharType="separate"/>
      </w:r>
      <w:r w:rsidRPr="00C23865">
        <w:rPr>
          <w:b/>
          <w:noProof/>
          <w:sz w:val="28"/>
        </w:rPr>
        <w:t>C3-23</w:t>
      </w:r>
      <w:r w:rsidRPr="002800C3">
        <w:rPr>
          <w:b/>
          <w:noProof/>
          <w:sz w:val="28"/>
        </w:rPr>
        <w:t>5</w:t>
      </w:r>
      <w:r w:rsidRPr="00C23865">
        <w:rPr>
          <w:b/>
          <w:noProof/>
          <w:sz w:val="28"/>
        </w:rPr>
        <w:fldChar w:fldCharType="end"/>
      </w:r>
      <w:r w:rsidR="00895A49">
        <w:rPr>
          <w:b/>
          <w:noProof/>
          <w:sz w:val="28"/>
        </w:rPr>
        <w:t>327</w:t>
      </w:r>
    </w:p>
    <w:p w14:paraId="7E2160FC" w14:textId="60EA1410" w:rsidR="00462C56" w:rsidRDefault="008E2C12" w:rsidP="008E2C12">
      <w:pPr>
        <w:pStyle w:val="CRCoverPage"/>
        <w:outlineLvl w:val="0"/>
        <w:rPr>
          <w:b/>
          <w:noProof/>
          <w:sz w:val="24"/>
        </w:rPr>
      </w:pPr>
      <w:r>
        <w:rPr>
          <w:b/>
          <w:noProof/>
          <w:sz w:val="24"/>
        </w:rPr>
        <w:t>Chicago</w:t>
      </w:r>
      <w:r w:rsidRPr="009323B7">
        <w:rPr>
          <w:b/>
          <w:noProof/>
          <w:sz w:val="24"/>
        </w:rPr>
        <w:t>, US</w:t>
      </w:r>
      <w:r>
        <w:rPr>
          <w:b/>
          <w:noProof/>
          <w:sz w:val="24"/>
        </w:rPr>
        <w:t>A, 13 - 17 November, 2023</w:t>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sidRPr="00CD61B0">
        <w:rPr>
          <w:rFonts w:cs="Arial"/>
          <w:b/>
          <w:bCs/>
          <w:color w:val="0000FF"/>
        </w:rPr>
        <w:t>(</w:t>
      </w:r>
      <w:r w:rsidR="00462C56">
        <w:rPr>
          <w:rFonts w:cs="Arial"/>
          <w:b/>
          <w:bCs/>
          <w:color w:val="0000FF"/>
        </w:rPr>
        <w:t>revision of C3-23</w:t>
      </w:r>
      <w:r w:rsidR="00F93756">
        <w:rPr>
          <w:rFonts w:cs="Arial"/>
          <w:b/>
          <w:bCs/>
          <w:color w:val="0000FF"/>
        </w:rPr>
        <w:t>5abc</w:t>
      </w:r>
      <w:r w:rsidR="00462C56"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A98850" w:rsidR="001E41F3" w:rsidRPr="00410371" w:rsidRDefault="00F17DD2" w:rsidP="00406774">
            <w:pPr>
              <w:pStyle w:val="CRCoverPage"/>
              <w:spacing w:after="0"/>
              <w:jc w:val="right"/>
              <w:rPr>
                <w:b/>
                <w:noProof/>
                <w:sz w:val="28"/>
              </w:rPr>
            </w:pPr>
            <w:r>
              <w:rPr>
                <w:b/>
                <w:noProof/>
                <w:sz w:val="28"/>
              </w:rPr>
              <w:t>29.</w:t>
            </w:r>
            <w:r w:rsidR="00040571">
              <w:rPr>
                <w:b/>
                <w:noProof/>
                <w:sz w:val="28"/>
              </w:rPr>
              <w:t>51</w:t>
            </w:r>
            <w:r w:rsidR="00406774">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482130" w:rsidR="001E41F3" w:rsidRPr="00410371" w:rsidRDefault="00895A49" w:rsidP="00670208">
            <w:pPr>
              <w:pStyle w:val="CRCoverPage"/>
              <w:spacing w:after="0"/>
              <w:rPr>
                <w:noProof/>
                <w:lang w:eastAsia="zh-CN"/>
              </w:rPr>
            </w:pPr>
            <w:r w:rsidRPr="00895A49">
              <w:rPr>
                <w:b/>
                <w:noProof/>
                <w:sz w:val="28"/>
              </w:rPr>
              <w:t>0513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9BC9EE" w:rsidR="001E41F3" w:rsidRPr="00410371" w:rsidRDefault="0004057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06A835" w:rsidR="001E41F3" w:rsidRPr="00410371" w:rsidRDefault="00C82F49" w:rsidP="001016E4">
            <w:pPr>
              <w:pStyle w:val="CRCoverPage"/>
              <w:spacing w:after="0"/>
              <w:jc w:val="center"/>
              <w:rPr>
                <w:noProof/>
                <w:sz w:val="28"/>
              </w:rPr>
            </w:pPr>
            <w:r w:rsidRPr="00C166BD">
              <w:rPr>
                <w:rFonts w:hint="eastAsia"/>
                <w:b/>
                <w:noProof/>
                <w:sz w:val="28"/>
              </w:rPr>
              <w:t>1</w:t>
            </w:r>
            <w:r w:rsidRPr="00C166BD">
              <w:rPr>
                <w:b/>
                <w:noProof/>
                <w:sz w:val="28"/>
              </w:rPr>
              <w:t>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62C08E" w:rsidR="001E41F3" w:rsidRDefault="00040571" w:rsidP="00CD633B">
            <w:pPr>
              <w:pStyle w:val="CRCoverPage"/>
              <w:spacing w:after="0"/>
              <w:ind w:left="100"/>
              <w:rPr>
                <w:noProof/>
              </w:rPr>
            </w:pPr>
            <w:r>
              <w:rPr>
                <w:noProof/>
                <w:lang w:eastAsia="zh-CN"/>
              </w:rPr>
              <w:t>Update the QoS flow binding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6E49F0" w:rsidR="001E41F3" w:rsidRDefault="00074235" w:rsidP="0004057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BD4363" w:rsidR="001E41F3" w:rsidRDefault="00F17DD2" w:rsidP="00040571">
            <w:pPr>
              <w:pStyle w:val="CRCoverPage"/>
              <w:spacing w:after="0"/>
              <w:ind w:left="100"/>
              <w:rPr>
                <w:noProof/>
              </w:rPr>
            </w:pPr>
            <w:r>
              <w:rPr>
                <w:noProof/>
              </w:rPr>
              <w:t>202</w:t>
            </w:r>
            <w:r w:rsidR="00AA1719">
              <w:rPr>
                <w:noProof/>
              </w:rPr>
              <w:t>3</w:t>
            </w:r>
            <w:r>
              <w:rPr>
                <w:noProof/>
              </w:rPr>
              <w:t>-</w:t>
            </w:r>
            <w:r w:rsidR="00077446">
              <w:rPr>
                <w:noProof/>
              </w:rPr>
              <w:t>10</w:t>
            </w:r>
            <w:r>
              <w:rPr>
                <w:noProof/>
              </w:rPr>
              <w:t>-</w:t>
            </w:r>
            <w:r w:rsidR="00477E8C">
              <w:rPr>
                <w:noProof/>
              </w:rPr>
              <w:t>2</w:t>
            </w:r>
            <w:r w:rsidR="00040571">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46B1F" w:rsidR="001E41F3" w:rsidRDefault="00AC058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389" w14:paraId="1256F52C" w14:textId="77777777" w:rsidTr="00547111">
        <w:tc>
          <w:tcPr>
            <w:tcW w:w="2694" w:type="dxa"/>
            <w:gridSpan w:val="2"/>
            <w:tcBorders>
              <w:top w:val="single" w:sz="4" w:space="0" w:color="auto"/>
              <w:left w:val="single" w:sz="4" w:space="0" w:color="auto"/>
            </w:tcBorders>
          </w:tcPr>
          <w:p w14:paraId="52C87DB0" w14:textId="77777777" w:rsidR="001E7389" w:rsidRDefault="001E7389" w:rsidP="001E7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41F34" w:rsidR="001E7389" w:rsidRPr="00AA583B" w:rsidRDefault="00CD633B" w:rsidP="004F290E">
            <w:pPr>
              <w:pStyle w:val="CRCoverPage"/>
              <w:spacing w:after="0"/>
              <w:ind w:left="100"/>
              <w:rPr>
                <w:noProof/>
                <w:lang w:eastAsia="zh-CN"/>
              </w:rPr>
            </w:pPr>
            <w:r>
              <w:t xml:space="preserve">The handle of the PCC rule </w:t>
            </w:r>
            <w:r w:rsidR="004F290E">
              <w:t>containing the</w:t>
            </w:r>
            <w:r>
              <w:t xml:space="preserve"> </w:t>
            </w:r>
            <w:r w:rsidRPr="00F726FD">
              <w:t>Traffic Parameter Information</w:t>
            </w:r>
            <w:r>
              <w:t>,</w:t>
            </w:r>
            <w:r w:rsidRPr="00F726FD">
              <w:t xml:space="preserve"> PDU Set Control Information</w:t>
            </w:r>
            <w:r>
              <w:t xml:space="preserve"> and </w:t>
            </w:r>
            <w:r w:rsidRPr="00F726FD">
              <w:t>Data Burst Handling Information</w:t>
            </w:r>
            <w:r>
              <w:t xml:space="preserve"> is missing in the </w:t>
            </w:r>
            <w:r>
              <w:rPr>
                <w:noProof/>
                <w:lang w:eastAsia="zh-CN"/>
              </w:rPr>
              <w:t>QoS flow binding procedure.</w:t>
            </w:r>
          </w:p>
        </w:tc>
      </w:tr>
      <w:tr w:rsidR="001E7389" w14:paraId="4CA74D09" w14:textId="77777777" w:rsidTr="00547111">
        <w:tc>
          <w:tcPr>
            <w:tcW w:w="2694" w:type="dxa"/>
            <w:gridSpan w:val="2"/>
            <w:tcBorders>
              <w:left w:val="single" w:sz="4" w:space="0" w:color="auto"/>
            </w:tcBorders>
          </w:tcPr>
          <w:p w14:paraId="2D0866D6" w14:textId="55D1CD2B"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365DEF04" w14:textId="77777777" w:rsidR="001E7389" w:rsidRPr="0076525A" w:rsidRDefault="001E7389" w:rsidP="001E7389">
            <w:pPr>
              <w:pStyle w:val="CRCoverPage"/>
              <w:spacing w:after="0"/>
              <w:rPr>
                <w:noProof/>
                <w:sz w:val="8"/>
                <w:szCs w:val="8"/>
              </w:rPr>
            </w:pPr>
          </w:p>
        </w:tc>
      </w:tr>
      <w:tr w:rsidR="001E7389" w14:paraId="21016551" w14:textId="77777777" w:rsidTr="00547111">
        <w:tc>
          <w:tcPr>
            <w:tcW w:w="2694" w:type="dxa"/>
            <w:gridSpan w:val="2"/>
            <w:tcBorders>
              <w:left w:val="single" w:sz="4" w:space="0" w:color="auto"/>
            </w:tcBorders>
          </w:tcPr>
          <w:p w14:paraId="49433147" w14:textId="77777777" w:rsidR="001E7389" w:rsidRDefault="001E7389" w:rsidP="001E7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E63BF48" w:rsidR="001E7389" w:rsidRPr="00CA05BE" w:rsidRDefault="00CD633B" w:rsidP="00CD633B">
            <w:pPr>
              <w:pStyle w:val="CRCoverPage"/>
              <w:spacing w:after="0"/>
              <w:ind w:left="100"/>
              <w:rPr>
                <w:noProof/>
                <w:lang w:eastAsia="zh-CN"/>
              </w:rPr>
            </w:pPr>
            <w:r>
              <w:t xml:space="preserve">Update the QoS flow binding procedure to add the description for the handle of the PCC rule </w:t>
            </w:r>
            <w:r w:rsidR="004F290E">
              <w:t xml:space="preserve">containing </w:t>
            </w:r>
            <w:r w:rsidRPr="00F726FD">
              <w:t>Traffic Parameter Information</w:t>
            </w:r>
            <w:r>
              <w:t>,</w:t>
            </w:r>
            <w:r w:rsidRPr="00F726FD">
              <w:t xml:space="preserve"> PDU Set Control Information</w:t>
            </w:r>
            <w:r>
              <w:t xml:space="preserve"> and </w:t>
            </w:r>
            <w:r w:rsidRPr="00F726FD">
              <w:t>Data Burst Handling Information</w:t>
            </w:r>
            <w:r>
              <w:t>.</w:t>
            </w:r>
          </w:p>
        </w:tc>
      </w:tr>
      <w:tr w:rsidR="001E7389" w14:paraId="1F886379" w14:textId="77777777" w:rsidTr="00547111">
        <w:tc>
          <w:tcPr>
            <w:tcW w:w="2694" w:type="dxa"/>
            <w:gridSpan w:val="2"/>
            <w:tcBorders>
              <w:left w:val="single" w:sz="4" w:space="0" w:color="auto"/>
            </w:tcBorders>
          </w:tcPr>
          <w:p w14:paraId="4D989623" w14:textId="77777777"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71C4A204" w14:textId="77777777" w:rsidR="001E7389" w:rsidRDefault="001E7389" w:rsidP="001E7389">
            <w:pPr>
              <w:pStyle w:val="CRCoverPage"/>
              <w:spacing w:after="0"/>
              <w:rPr>
                <w:noProof/>
                <w:sz w:val="8"/>
                <w:szCs w:val="8"/>
              </w:rPr>
            </w:pPr>
          </w:p>
        </w:tc>
      </w:tr>
      <w:tr w:rsidR="001E7389" w14:paraId="678D7BF9" w14:textId="77777777" w:rsidTr="00547111">
        <w:tc>
          <w:tcPr>
            <w:tcW w:w="2694" w:type="dxa"/>
            <w:gridSpan w:val="2"/>
            <w:tcBorders>
              <w:left w:val="single" w:sz="4" w:space="0" w:color="auto"/>
              <w:bottom w:val="single" w:sz="4" w:space="0" w:color="auto"/>
            </w:tcBorders>
          </w:tcPr>
          <w:p w14:paraId="4E5CE1B6" w14:textId="77777777" w:rsidR="001E7389" w:rsidRDefault="001E7389" w:rsidP="001E73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7DE975" w:rsidR="001E7389" w:rsidRDefault="00CD633B" w:rsidP="001E7389">
            <w:pPr>
              <w:pStyle w:val="CRCoverPage"/>
              <w:spacing w:after="0"/>
              <w:ind w:left="100"/>
              <w:rPr>
                <w:noProof/>
                <w:lang w:eastAsia="zh-CN"/>
              </w:rPr>
            </w:pPr>
            <w:r>
              <w:rPr>
                <w:noProof/>
                <w:lang w:eastAsia="zh-CN"/>
              </w:rPr>
              <w:t xml:space="preserve">The </w:t>
            </w:r>
            <w:r>
              <w:t xml:space="preserve">handle of the PCC rule </w:t>
            </w:r>
            <w:r w:rsidR="004F290E">
              <w:t xml:space="preserve">containing </w:t>
            </w:r>
            <w:r w:rsidRPr="00F726FD">
              <w:t>Traffic Parameter Information</w:t>
            </w:r>
            <w:r>
              <w:t>,</w:t>
            </w:r>
            <w:r w:rsidRPr="00F726FD">
              <w:t xml:space="preserve"> PDU Set Control Information</w:t>
            </w:r>
            <w:r>
              <w:t xml:space="preserve"> and </w:t>
            </w:r>
            <w:r w:rsidRPr="00F726FD">
              <w:t>Data Burst Handling Information</w:t>
            </w:r>
            <w:r>
              <w:t xml:space="preserve">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8AA80" w:rsidR="001E41F3" w:rsidRDefault="00A2028A" w:rsidP="003427A7">
            <w:pPr>
              <w:pStyle w:val="CRCoverPage"/>
              <w:spacing w:after="0"/>
              <w:ind w:left="100"/>
              <w:rPr>
                <w:noProof/>
                <w:lang w:eastAsia="zh-CN"/>
              </w:rPr>
            </w:pPr>
            <w:r>
              <w:rPr>
                <w:noProof/>
                <w:lang w:eastAsia="zh-CN"/>
              </w:rPr>
              <w:t>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D168A7" w:rsidR="001E41F3" w:rsidRDefault="00010A30">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FE7B6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89EDFFC" w:rsidR="001E41F3" w:rsidRDefault="00145D43">
            <w:pPr>
              <w:pStyle w:val="CRCoverPage"/>
              <w:spacing w:after="0"/>
              <w:ind w:left="99"/>
              <w:rPr>
                <w:noProof/>
              </w:rPr>
            </w:pPr>
            <w:r>
              <w:rPr>
                <w:noProof/>
              </w:rPr>
              <w:t xml:space="preserve">TS/TR </w:t>
            </w:r>
            <w:r w:rsidR="00010A30" w:rsidRPr="00010A30">
              <w:rPr>
                <w:noProof/>
              </w:rPr>
              <w:t>23.503</w:t>
            </w:r>
            <w:r>
              <w:rPr>
                <w:noProof/>
              </w:rPr>
              <w:t xml:space="preserve"> CR </w:t>
            </w:r>
            <w:r w:rsidR="00010A30" w:rsidRPr="00010A30">
              <w:rPr>
                <w:noProof/>
              </w:rPr>
              <w:t>1104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bookmarkStart w:id="1" w:name="_GoBack"/>
            <w:bookmarkEnd w:id="1"/>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686ACD" w:rsidR="001E41F3" w:rsidRDefault="001E41F3" w:rsidP="007B3F62">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21AFF8" w:rsidR="008863B9" w:rsidRDefault="008863B9" w:rsidP="003427A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F643066" w14:textId="77777777" w:rsidR="00040571" w:rsidRPr="005A3EA5" w:rsidRDefault="00040571" w:rsidP="00040571">
      <w:pPr>
        <w:pStyle w:val="2"/>
        <w:rPr>
          <w:lang w:eastAsia="zh-CN"/>
        </w:rPr>
      </w:pPr>
      <w:bookmarkStart w:id="2" w:name="_Toc145491619"/>
      <w:bookmarkStart w:id="3" w:name="_Hlk515639407"/>
      <w:r w:rsidRPr="005A3EA5">
        <w:rPr>
          <w:lang w:eastAsia="zh-CN"/>
        </w:rPr>
        <w:t>6.4</w:t>
      </w:r>
      <w:r w:rsidRPr="005A3EA5">
        <w:rPr>
          <w:lang w:eastAsia="zh-CN"/>
        </w:rPr>
        <w:tab/>
        <w:t>QoS flow binding</w:t>
      </w:r>
      <w:bookmarkEnd w:id="2"/>
    </w:p>
    <w:p w14:paraId="01A18E8D" w14:textId="77777777" w:rsidR="00040571" w:rsidRPr="005A3EA5" w:rsidRDefault="00040571" w:rsidP="00040571">
      <w:r w:rsidRPr="005A3EA5">
        <w:t xml:space="preserve">The QoS </w:t>
      </w:r>
      <w:r w:rsidRPr="005A3EA5">
        <w:rPr>
          <w:lang w:eastAsia="zh-CN"/>
        </w:rPr>
        <w:t>f</w:t>
      </w:r>
      <w:r w:rsidRPr="005A3EA5">
        <w:t xml:space="preserve">low binding is the association of the PCC rule to a QoS </w:t>
      </w:r>
      <w:r w:rsidRPr="005A3EA5">
        <w:rPr>
          <w:lang w:eastAsia="zh-CN"/>
        </w:rPr>
        <w:t>f</w:t>
      </w:r>
      <w:r w:rsidRPr="005A3EA5">
        <w:t xml:space="preserve">low, identified by the QFI, within a PDU </w:t>
      </w:r>
      <w:r w:rsidRPr="005A3EA5">
        <w:rPr>
          <w:lang w:eastAsia="zh-CN"/>
        </w:rPr>
        <w:t>s</w:t>
      </w:r>
      <w:r w:rsidRPr="005A3EA5">
        <w:t>ession.</w:t>
      </w:r>
    </w:p>
    <w:p w14:paraId="2DE6745E" w14:textId="77777777" w:rsidR="00040571" w:rsidRPr="005A3EA5" w:rsidRDefault="00040571" w:rsidP="00040571">
      <w:r w:rsidRPr="005A3EA5">
        <w:t xml:space="preserve">The QoS </w:t>
      </w:r>
      <w:r w:rsidRPr="005A3EA5">
        <w:rPr>
          <w:lang w:eastAsia="zh-CN"/>
        </w:rPr>
        <w:t>f</w:t>
      </w:r>
      <w:r w:rsidRPr="005A3EA5">
        <w:t>low binding function resides in the SMF. The binding is performed using the following binding parameters:</w:t>
      </w:r>
    </w:p>
    <w:p w14:paraId="7D0AF604" w14:textId="77777777" w:rsidR="00040571" w:rsidRPr="005A3EA5" w:rsidRDefault="00040571" w:rsidP="00040571">
      <w:pPr>
        <w:pStyle w:val="B10"/>
      </w:pPr>
      <w:r w:rsidRPr="005A3EA5">
        <w:t>-</w:t>
      </w:r>
      <w:r w:rsidRPr="005A3EA5">
        <w:tab/>
        <w:t>5QI;</w:t>
      </w:r>
    </w:p>
    <w:p w14:paraId="288CE1D1" w14:textId="77777777" w:rsidR="00040571" w:rsidRPr="005A3EA5" w:rsidRDefault="00040571" w:rsidP="00040571">
      <w:pPr>
        <w:pStyle w:val="B10"/>
      </w:pPr>
      <w:r w:rsidRPr="005A3EA5">
        <w:t>-</w:t>
      </w:r>
      <w:r w:rsidRPr="005A3EA5">
        <w:tab/>
        <w:t>ARP;</w:t>
      </w:r>
    </w:p>
    <w:p w14:paraId="3FBFCF70" w14:textId="77777777" w:rsidR="00040571" w:rsidRPr="005A3EA5" w:rsidRDefault="00040571" w:rsidP="00040571">
      <w:pPr>
        <w:pStyle w:val="B10"/>
      </w:pPr>
      <w:r w:rsidRPr="005A3EA5">
        <w:t>-</w:t>
      </w:r>
      <w:r w:rsidRPr="005A3EA5">
        <w:tab/>
        <w:t>QNC (if available in the PCC rule);</w:t>
      </w:r>
    </w:p>
    <w:p w14:paraId="3C85E496" w14:textId="77777777" w:rsidR="00040571" w:rsidRPr="005A3EA5" w:rsidRDefault="00040571" w:rsidP="00040571">
      <w:pPr>
        <w:pStyle w:val="B10"/>
      </w:pPr>
      <w:r w:rsidRPr="005A3EA5">
        <w:t>-</w:t>
      </w:r>
      <w:r w:rsidRPr="005A3EA5">
        <w:tab/>
        <w:t>Priority Level (if available in the PCC rule);</w:t>
      </w:r>
    </w:p>
    <w:p w14:paraId="779F33B8" w14:textId="77777777" w:rsidR="00040571" w:rsidRPr="005A3EA5" w:rsidRDefault="00040571" w:rsidP="00040571">
      <w:pPr>
        <w:pStyle w:val="B10"/>
      </w:pPr>
      <w:r w:rsidRPr="005A3EA5">
        <w:t>-</w:t>
      </w:r>
      <w:r w:rsidRPr="005A3EA5">
        <w:tab/>
        <w:t>Averaging Window (if available in the PCC rule); and</w:t>
      </w:r>
    </w:p>
    <w:p w14:paraId="319002E5" w14:textId="77777777" w:rsidR="00040571" w:rsidRPr="005A3EA5" w:rsidRDefault="00040571" w:rsidP="00040571">
      <w:pPr>
        <w:pStyle w:val="B10"/>
      </w:pPr>
      <w:r w:rsidRPr="005A3EA5">
        <w:t>-</w:t>
      </w:r>
      <w:r w:rsidRPr="005A3EA5">
        <w:tab/>
        <w:t>Maximum Data Burst Volume (if available in the PCC rule).</w:t>
      </w:r>
    </w:p>
    <w:p w14:paraId="7CCBD824" w14:textId="77777777" w:rsidR="00040571" w:rsidRPr="005A3EA5" w:rsidRDefault="00040571" w:rsidP="00040571">
      <w:r w:rsidRPr="005A3EA5">
        <w:t xml:space="preserve">The selected QoS flow shall have the same </w:t>
      </w:r>
      <w:r w:rsidRPr="005A3EA5">
        <w:rPr>
          <w:lang w:eastAsia="zh-CN"/>
        </w:rPr>
        <w:t>above binding parameters</w:t>
      </w:r>
      <w:r w:rsidRPr="005A3EA5">
        <w:rPr>
          <w:lang w:eastAsia="ko-KR"/>
        </w:rPr>
        <w:t xml:space="preserve"> </w:t>
      </w:r>
      <w:r w:rsidRPr="005A3EA5">
        <w:t>as the one indicated by the PCC rule. The set of 5G QoS parameters assigned by the PCF to the service data flow is the main input for QFI allocation.</w:t>
      </w:r>
    </w:p>
    <w:p w14:paraId="332FCBD3" w14:textId="77777777" w:rsidR="00040571" w:rsidRPr="005A3EA5" w:rsidRDefault="00040571" w:rsidP="00040571">
      <w:r w:rsidRPr="005A3EA5">
        <w:t>The SMF shall bind a PCC rule to the default QoS flow as follows:</w:t>
      </w:r>
    </w:p>
    <w:p w14:paraId="4BAB231C" w14:textId="77777777" w:rsidR="00040571" w:rsidRPr="005A3EA5" w:rsidRDefault="00040571" w:rsidP="00040571">
      <w:pPr>
        <w:pStyle w:val="B10"/>
      </w:pPr>
      <w:r w:rsidRPr="005A3EA5">
        <w:t>-</w:t>
      </w:r>
      <w:r w:rsidRPr="005A3EA5">
        <w:tab/>
        <w:t>For a non-GBR default QoS flow, the PCC rule(s) bound to the default QoS flow contains values of the non-GBR type 5QI, ARP, and if received, 5QI priority Level, that are identical to the corresponding values within the "</w:t>
      </w:r>
      <w:proofErr w:type="spellStart"/>
      <w:r w:rsidRPr="005A3EA5">
        <w:t>authDefQos</w:t>
      </w:r>
      <w:proofErr w:type="spellEnd"/>
      <w:r w:rsidRPr="005A3EA5">
        <w:t>" attribute of the enforced session rule.</w:t>
      </w:r>
    </w:p>
    <w:p w14:paraId="7F6ED19E" w14:textId="77777777" w:rsidR="00040571" w:rsidRPr="005A3EA5" w:rsidRDefault="00040571" w:rsidP="00040571">
      <w:pPr>
        <w:pStyle w:val="B10"/>
      </w:pPr>
      <w:r w:rsidRPr="005A3EA5">
        <w:t>-</w:t>
      </w:r>
      <w:r w:rsidRPr="005A3EA5">
        <w:tab/>
        <w:t>For a GBR or delay critical GBR default QoS flow, the PCC rule bound to the default QoS flow contains a reference to a QoS data decision with the "</w:t>
      </w:r>
      <w:proofErr w:type="spellStart"/>
      <w:r w:rsidRPr="005A3EA5">
        <w:t>defQosFlowIndication</w:t>
      </w:r>
      <w:proofErr w:type="spellEnd"/>
      <w:r w:rsidRPr="005A3EA5">
        <w:t>" attribute set to true and the authorized default QoS within the "</w:t>
      </w:r>
      <w:proofErr w:type="spellStart"/>
      <w:r w:rsidRPr="005A3EA5">
        <w:t>authDefQos</w:t>
      </w:r>
      <w:proofErr w:type="spellEnd"/>
      <w:r w:rsidRPr="005A3EA5">
        <w:t>" attribute of the enforced session rule contains values of the GBR type or delay critical GBR type 5QI, ARP, GBR, MBR, and if available, 5QI priority Level, averaging window and maximum data burst volume.</w:t>
      </w:r>
    </w:p>
    <w:p w14:paraId="596CA28B" w14:textId="77777777" w:rsidR="00040571" w:rsidRPr="005A3EA5" w:rsidRDefault="00040571" w:rsidP="00040571">
      <w:r w:rsidRPr="005A3EA5">
        <w:t>When the QoS data decision which the PCC rule refers to include the "</w:t>
      </w:r>
      <w:proofErr w:type="spellStart"/>
      <w:r w:rsidRPr="005A3EA5">
        <w:rPr>
          <w:lang w:eastAsia="ja-JP"/>
        </w:rPr>
        <w:t>defQosFlowIndication</w:t>
      </w:r>
      <w:proofErr w:type="spellEnd"/>
      <w:r w:rsidRPr="005A3EA5">
        <w:rPr>
          <w:lang w:eastAsia="ja-JP"/>
        </w:rPr>
        <w:t xml:space="preserve">" attribute set to true as defined in </w:t>
      </w:r>
      <w:r>
        <w:rPr>
          <w:lang w:eastAsia="ja-JP"/>
        </w:rPr>
        <w:t>clause</w:t>
      </w:r>
      <w:r w:rsidRPr="001F31A0">
        <w:rPr>
          <w:lang w:eastAsia="ja-JP"/>
        </w:rPr>
        <w:t> </w:t>
      </w:r>
      <w:r w:rsidRPr="00DB0624">
        <w:rPr>
          <w:rFonts w:eastAsia="Batang"/>
        </w:rPr>
        <w:t>4.2.</w:t>
      </w:r>
      <w:r w:rsidRPr="00053C72">
        <w:t>6.2.10 of 3GPP </w:t>
      </w:r>
      <w:r w:rsidRPr="00053C72">
        <w:rPr>
          <w:lang w:eastAsia="ja-JP"/>
        </w:rPr>
        <w:t>TS 29.</w:t>
      </w:r>
      <w:r w:rsidRPr="005A3EA5">
        <w:rPr>
          <w:lang w:eastAsia="zh-CN"/>
        </w:rPr>
        <w:t>512</w:t>
      </w:r>
      <w:r w:rsidRPr="005A3EA5">
        <w:rPr>
          <w:lang w:eastAsia="ja-JP"/>
        </w:rPr>
        <w:t> [</w:t>
      </w:r>
      <w:r w:rsidRPr="005A3EA5">
        <w:rPr>
          <w:lang w:eastAsia="zh-CN"/>
        </w:rPr>
        <w:t>9</w:t>
      </w:r>
      <w:r w:rsidRPr="005A3EA5">
        <w:rPr>
          <w:lang w:eastAsia="ja-JP"/>
        </w:rPr>
        <w:t>]</w:t>
      </w:r>
      <w:r w:rsidRPr="005A3EA5">
        <w:t>, the SMF shall bind the PCC rule to the default QoS flow as long as the "</w:t>
      </w:r>
      <w:proofErr w:type="spellStart"/>
      <w:r w:rsidRPr="005A3EA5">
        <w:rPr>
          <w:lang w:eastAsia="ja-JP"/>
        </w:rPr>
        <w:t>defQosFlowIndication</w:t>
      </w:r>
      <w:proofErr w:type="spellEnd"/>
      <w:r w:rsidRPr="005A3EA5">
        <w:rPr>
          <w:lang w:eastAsia="ja-JP"/>
        </w:rPr>
        <w:t>" attribute set to true</w:t>
      </w:r>
      <w:r w:rsidRPr="005A3EA5">
        <w:t>.</w:t>
      </w:r>
    </w:p>
    <w:p w14:paraId="37A489FC" w14:textId="77777777" w:rsidR="00040571" w:rsidRPr="005A3EA5" w:rsidRDefault="00040571" w:rsidP="00040571">
      <w:r w:rsidRPr="005A3EA5">
        <w:t>If the "</w:t>
      </w:r>
      <w:proofErr w:type="spellStart"/>
      <w:r w:rsidRPr="005A3EA5">
        <w:rPr>
          <w:lang w:eastAsia="ja-JP"/>
        </w:rPr>
        <w:t>defQosFlowIndication</w:t>
      </w:r>
      <w:proofErr w:type="spellEnd"/>
      <w:r w:rsidRPr="005A3EA5">
        <w:rPr>
          <w:lang w:eastAsia="ja-JP"/>
        </w:rPr>
        <w:t xml:space="preserve">" attribute </w:t>
      </w:r>
      <w:r w:rsidRPr="005A3EA5">
        <w:t>has not been received before during the lifetime of the PCC rule or the "</w:t>
      </w:r>
      <w:proofErr w:type="spellStart"/>
      <w:r w:rsidRPr="005A3EA5">
        <w:rPr>
          <w:lang w:eastAsia="ja-JP"/>
        </w:rPr>
        <w:t>defQosFlowIndication</w:t>
      </w:r>
      <w:proofErr w:type="spellEnd"/>
      <w:r w:rsidRPr="005A3EA5">
        <w:rPr>
          <w:lang w:eastAsia="ja-JP"/>
        </w:rPr>
        <w:t xml:space="preserve">" attribute has been received but set to false (as defined in </w:t>
      </w:r>
      <w:r>
        <w:rPr>
          <w:lang w:eastAsia="ja-JP"/>
        </w:rPr>
        <w:t>clause</w:t>
      </w:r>
      <w:r w:rsidRPr="001F31A0">
        <w:rPr>
          <w:lang w:eastAsia="ja-JP"/>
        </w:rPr>
        <w:t> </w:t>
      </w:r>
      <w:r w:rsidRPr="00DB0624">
        <w:rPr>
          <w:rFonts w:eastAsia="Batang"/>
        </w:rPr>
        <w:t>4.2.</w:t>
      </w:r>
      <w:r w:rsidRPr="00053C72">
        <w:t>6.2.10 of 3GPP </w:t>
      </w:r>
      <w:r w:rsidRPr="005A3EA5">
        <w:rPr>
          <w:lang w:eastAsia="ja-JP"/>
        </w:rPr>
        <w:t>TS 29.</w:t>
      </w:r>
      <w:r w:rsidRPr="005A3EA5">
        <w:rPr>
          <w:lang w:eastAsia="zh-CN"/>
        </w:rPr>
        <w:t>512</w:t>
      </w:r>
      <w:r w:rsidRPr="005A3EA5">
        <w:rPr>
          <w:lang w:eastAsia="ja-JP"/>
        </w:rPr>
        <w:t> [</w:t>
      </w:r>
      <w:r w:rsidRPr="005A3EA5">
        <w:rPr>
          <w:lang w:eastAsia="zh-CN"/>
        </w:rPr>
        <w:t>9</w:t>
      </w:r>
      <w:r w:rsidRPr="005A3EA5">
        <w:rPr>
          <w:lang w:eastAsia="ja-JP"/>
        </w:rPr>
        <w:t>])</w:t>
      </w:r>
      <w:r w:rsidRPr="005A3EA5">
        <w:t xml:space="preserve">, the SMF shall evaluate whether a QoS </w:t>
      </w:r>
      <w:r w:rsidRPr="005A3EA5">
        <w:rPr>
          <w:lang w:eastAsia="zh-CN"/>
        </w:rPr>
        <w:t>f</w:t>
      </w:r>
      <w:r w:rsidRPr="005A3EA5">
        <w:t xml:space="preserve">low with the same binding parameters combination exists. If a QoS </w:t>
      </w:r>
      <w:r w:rsidRPr="005A3EA5">
        <w:rPr>
          <w:lang w:eastAsia="zh-CN"/>
        </w:rPr>
        <w:t>f</w:t>
      </w:r>
      <w:r w:rsidRPr="005A3EA5">
        <w:t xml:space="preserve">low with the same binding parameters combination exists, the SMF binds the PCC rule to the existing QoS flow, or based on local policies, or the below mentioned conditions (which QoS Flow binding shall ensure), require the establishment of a new QoS flow. If no QoS </w:t>
      </w:r>
      <w:r w:rsidRPr="005A3EA5">
        <w:rPr>
          <w:lang w:eastAsia="zh-CN"/>
        </w:rPr>
        <w:t>f</w:t>
      </w:r>
      <w:r w:rsidRPr="005A3EA5">
        <w:t xml:space="preserve">low exists, the SMF </w:t>
      </w:r>
      <w:r w:rsidRPr="005A3EA5">
        <w:rPr>
          <w:lang w:eastAsia="zh-CN"/>
        </w:rPr>
        <w:t xml:space="preserve">creates a new QoS flow, </w:t>
      </w:r>
      <w:r w:rsidRPr="005A3EA5">
        <w:t xml:space="preserve">derives the QoS parameters for a new QoS </w:t>
      </w:r>
      <w:r w:rsidRPr="005A3EA5">
        <w:rPr>
          <w:lang w:eastAsia="zh-CN"/>
        </w:rPr>
        <w:t>f</w:t>
      </w:r>
      <w:r w:rsidRPr="005A3EA5">
        <w:t xml:space="preserve">low, using authorized QoS in the PCC </w:t>
      </w:r>
      <w:r w:rsidRPr="005A3EA5">
        <w:rPr>
          <w:lang w:eastAsia="zh-CN"/>
        </w:rPr>
        <w:t>r</w:t>
      </w:r>
      <w:r w:rsidRPr="005A3EA5">
        <w:t xml:space="preserve">ule, and binds the PCC </w:t>
      </w:r>
      <w:r w:rsidRPr="005A3EA5">
        <w:rPr>
          <w:lang w:eastAsia="zh-CN"/>
        </w:rPr>
        <w:t>r</w:t>
      </w:r>
      <w:r w:rsidRPr="005A3EA5">
        <w:t xml:space="preserve">ule to the QoS </w:t>
      </w:r>
      <w:r w:rsidRPr="005A3EA5">
        <w:rPr>
          <w:lang w:eastAsia="zh-CN"/>
        </w:rPr>
        <w:t>f</w:t>
      </w:r>
      <w:r w:rsidRPr="005A3EA5">
        <w:t>low.</w:t>
      </w:r>
    </w:p>
    <w:p w14:paraId="3E4E5A12" w14:textId="77777777" w:rsidR="00040571" w:rsidRPr="005A3EA5" w:rsidRDefault="00040571" w:rsidP="00040571">
      <w:pPr>
        <w:pStyle w:val="NO"/>
        <w:rPr>
          <w:lang w:eastAsia="zh-CN"/>
        </w:rPr>
      </w:pPr>
      <w:r w:rsidRPr="005A3EA5">
        <w:rPr>
          <w:lang w:eastAsia="zh-CN"/>
        </w:rPr>
        <w:t>NOTE 1:</w:t>
      </w:r>
      <w:r w:rsidRPr="005A3EA5">
        <w:tab/>
        <w:t xml:space="preserve">For non-GBR QoS </w:t>
      </w:r>
      <w:r w:rsidRPr="005A3EA5">
        <w:rPr>
          <w:lang w:eastAsia="zh-CN"/>
        </w:rPr>
        <w:t>f</w:t>
      </w:r>
      <w:r w:rsidRPr="005A3EA5">
        <w:t>lows, and when standardized 5QIs or pre-configured 5QIs are used, the 5QI value can</w:t>
      </w:r>
      <w:r w:rsidRPr="005A3EA5">
        <w:rPr>
          <w:rFonts w:eastAsia="Malgun Gothic"/>
          <w:color w:val="000000"/>
        </w:rPr>
        <w:t xml:space="preserve"> be</w:t>
      </w:r>
      <w:r w:rsidRPr="005A3EA5">
        <w:t xml:space="preserve"> used as </w:t>
      </w:r>
      <w:r w:rsidRPr="005A3EA5">
        <w:rPr>
          <w:rFonts w:eastAsia="Malgun Gothic"/>
          <w:color w:val="000000"/>
        </w:rPr>
        <w:t xml:space="preserve">the </w:t>
      </w:r>
      <w:r w:rsidRPr="005A3EA5">
        <w:t>QFI</w:t>
      </w:r>
      <w:r w:rsidRPr="005A3EA5">
        <w:rPr>
          <w:rFonts w:eastAsia="Malgun Gothic"/>
          <w:color w:val="000000"/>
        </w:rPr>
        <w:t xml:space="preserve"> of the QoS </w:t>
      </w:r>
      <w:r w:rsidRPr="005A3EA5">
        <w:rPr>
          <w:color w:val="000000"/>
          <w:lang w:eastAsia="zh-CN"/>
        </w:rPr>
        <w:t>f</w:t>
      </w:r>
      <w:r w:rsidRPr="005A3EA5">
        <w:rPr>
          <w:rFonts w:eastAsia="Malgun Gothic"/>
          <w:color w:val="000000"/>
        </w:rPr>
        <w:t>low</w:t>
      </w:r>
      <w:r w:rsidRPr="005A3EA5">
        <w:t>. However, the pre-configured 5QI values cannot be used when the UE is roaming.</w:t>
      </w:r>
    </w:p>
    <w:p w14:paraId="5EE22FFE" w14:textId="77777777" w:rsidR="00040571" w:rsidRPr="005A3EA5" w:rsidRDefault="00040571" w:rsidP="00040571">
      <w:pPr>
        <w:pStyle w:val="NO"/>
      </w:pPr>
      <w:r w:rsidRPr="005A3EA5">
        <w:rPr>
          <w:lang w:eastAsia="zh-CN"/>
        </w:rPr>
        <w:t>NOTE 2:</w:t>
      </w:r>
      <w:r w:rsidRPr="005A3EA5">
        <w:tab/>
      </w:r>
      <w:r w:rsidRPr="005A3EA5">
        <w:rPr>
          <w:lang w:eastAsia="zh-CN"/>
        </w:rPr>
        <w:t>For an unstructured PDU session, there is maximum one QoS flow</w:t>
      </w:r>
      <w:r w:rsidRPr="005A3EA5">
        <w:t>.</w:t>
      </w:r>
    </w:p>
    <w:p w14:paraId="2657F9BE" w14:textId="77777777" w:rsidR="00040571" w:rsidRPr="005A3EA5" w:rsidRDefault="00040571" w:rsidP="00040571">
      <w:pPr>
        <w:pStyle w:val="NO"/>
        <w:rPr>
          <w:lang w:eastAsia="zh-CN"/>
        </w:rPr>
      </w:pPr>
      <w:r w:rsidRPr="005A3EA5">
        <w:t>NOTE 3:</w:t>
      </w:r>
      <w:r w:rsidRPr="005A3EA5">
        <w:tab/>
        <w:t>For PCC rules containing a delay critical GBR 5QI value, the SMF can bind PCC Rules with the same binding parameters to different QoS Flows to ensure that the GFBR of the QoS Flow can be achieved with the Maximum Data Burst Volume of the QoS Flow.</w:t>
      </w:r>
    </w:p>
    <w:p w14:paraId="1814B908" w14:textId="77777777" w:rsidR="00040571" w:rsidRPr="005A3EA5" w:rsidRDefault="00040571" w:rsidP="00040571">
      <w:pPr>
        <w:rPr>
          <w:lang w:eastAsia="zh-CN"/>
        </w:rPr>
      </w:pPr>
      <w:r w:rsidRPr="005A3EA5">
        <w:t xml:space="preserve">The PCF shall supply the PCC rules to be installed, modified, or removed to the SMF. The SMF shall evaluate whether it is possible to use one of the existing QoS </w:t>
      </w:r>
      <w:r w:rsidRPr="005A3EA5">
        <w:rPr>
          <w:lang w:eastAsia="zh-CN"/>
        </w:rPr>
        <w:t>f</w:t>
      </w:r>
      <w:r w:rsidRPr="005A3EA5">
        <w:t>lows or not, and if applicable</w:t>
      </w:r>
      <w:r w:rsidRPr="005A3EA5">
        <w:rPr>
          <w:lang w:eastAsia="zh-CN"/>
        </w:rPr>
        <w:t>.</w:t>
      </w:r>
    </w:p>
    <w:p w14:paraId="6E0B1490" w14:textId="77777777" w:rsidR="00040571" w:rsidRPr="005A3EA5" w:rsidRDefault="00040571" w:rsidP="00040571">
      <w:r w:rsidRPr="005A3EA5">
        <w:lastRenderedPageBreak/>
        <w:t>If the PCF has previously indicated to the SMF that a PCC rule shall be bound to the default QoS flow by including the "</w:t>
      </w:r>
      <w:proofErr w:type="spellStart"/>
      <w:r w:rsidRPr="005A3EA5">
        <w:rPr>
          <w:lang w:eastAsia="ja-JP"/>
        </w:rPr>
        <w:t>defQosFlowIndication</w:t>
      </w:r>
      <w:proofErr w:type="spellEnd"/>
      <w:r w:rsidRPr="005A3EA5">
        <w:rPr>
          <w:lang w:eastAsia="ja-JP"/>
        </w:rPr>
        <w:t>" attribute set to true within the QoS data decision which the PCC rule refers to</w:t>
      </w:r>
      <w:r w:rsidRPr="005A3EA5">
        <w:t>, but the PCF updates the QoS data decision by including the "</w:t>
      </w:r>
      <w:proofErr w:type="spellStart"/>
      <w:r w:rsidRPr="005A3EA5">
        <w:rPr>
          <w:lang w:eastAsia="ja-JP"/>
        </w:rPr>
        <w:t>defQosFlowIndication</w:t>
      </w:r>
      <w:proofErr w:type="spellEnd"/>
      <w:r w:rsidRPr="005A3EA5">
        <w:rPr>
          <w:lang w:eastAsia="ja-JP"/>
        </w:rPr>
        <w:t xml:space="preserve">" attribute set to false as defined in </w:t>
      </w:r>
      <w:r>
        <w:rPr>
          <w:lang w:eastAsia="ja-JP"/>
        </w:rPr>
        <w:t>clause</w:t>
      </w:r>
      <w:r w:rsidRPr="001F31A0">
        <w:rPr>
          <w:lang w:eastAsia="ja-JP"/>
        </w:rPr>
        <w:t> </w:t>
      </w:r>
      <w:r w:rsidRPr="00DB0624">
        <w:rPr>
          <w:rFonts w:eastAsia="Batang"/>
        </w:rPr>
        <w:t>4.2.</w:t>
      </w:r>
      <w:r w:rsidRPr="00053C72">
        <w:t>6.2.10 of 3GPP </w:t>
      </w:r>
      <w:r w:rsidRPr="00053C72">
        <w:rPr>
          <w:lang w:eastAsia="ja-JP"/>
        </w:rPr>
        <w:t>TS 29.</w:t>
      </w:r>
      <w:r w:rsidRPr="005A3EA5">
        <w:rPr>
          <w:lang w:eastAsia="zh-CN"/>
        </w:rPr>
        <w:t>512</w:t>
      </w:r>
      <w:r w:rsidRPr="005A3EA5">
        <w:rPr>
          <w:lang w:eastAsia="ja-JP"/>
        </w:rPr>
        <w:t> [</w:t>
      </w:r>
      <w:r w:rsidRPr="005A3EA5">
        <w:rPr>
          <w:lang w:eastAsia="zh-CN"/>
        </w:rPr>
        <w:t>9</w:t>
      </w:r>
      <w:r w:rsidRPr="005A3EA5">
        <w:rPr>
          <w:lang w:eastAsia="ja-JP"/>
        </w:rPr>
        <w:t>],</w:t>
      </w:r>
      <w:r w:rsidRPr="005A3EA5">
        <w:t xml:space="preserve"> the SMF shall create the binding between service data flow(s) and the QoS </w:t>
      </w:r>
      <w:r w:rsidRPr="005A3EA5">
        <w:rPr>
          <w:lang w:eastAsia="zh-CN"/>
        </w:rPr>
        <w:t>f</w:t>
      </w:r>
      <w:r w:rsidRPr="005A3EA5">
        <w:t>low which have the same binding parameters.</w:t>
      </w:r>
    </w:p>
    <w:p w14:paraId="3A20BC0B" w14:textId="77777777" w:rsidR="00040571" w:rsidRPr="005A3EA5" w:rsidRDefault="00040571" w:rsidP="00040571">
      <w:pPr>
        <w:rPr>
          <w:lang w:eastAsia="zh-CN"/>
        </w:rPr>
      </w:pPr>
      <w:r w:rsidRPr="005A3EA5">
        <w:t xml:space="preserve">If the PCC rule is corresponding to the QoS rule requested by the UE as defined in </w:t>
      </w:r>
      <w:r>
        <w:t>clause</w:t>
      </w:r>
      <w:r w:rsidRPr="001F31A0">
        <w:t xml:space="preserve"> 4.2.4.17 of 3GPP TS 29.512 [9] and a </w:t>
      </w:r>
      <w:r w:rsidRPr="005A3EA5">
        <w:rPr>
          <w:lang w:eastAsia="ko-KR"/>
        </w:rPr>
        <w:t>Segregation bit is set as defined in Table 9.11.4.13.1 of 3GPP TS 24.501 [33] in the request from the UE, the SMF should abide by the UE request and bind the PCC rule on a distinct and dedicated QoS Flow e.g. even if an existing QoS Flow can support the requested QoS, but is still allowed to proceed instead with binding the selected SDF(s) on an existing QoS Flow.</w:t>
      </w:r>
    </w:p>
    <w:p w14:paraId="14DAC2D9" w14:textId="77777777" w:rsidR="00040571" w:rsidRPr="005A3EA5" w:rsidRDefault="00040571" w:rsidP="00040571">
      <w:pPr>
        <w:rPr>
          <w:lang w:eastAsia="zh-CN"/>
        </w:rPr>
      </w:pPr>
      <w:r w:rsidRPr="005A3EA5">
        <w:t xml:space="preserve">Whenever the binding parameters of a PCC rule changes, the existing binding of this PCC rule shall be re-evaluated, i.e. the QoS flow binding procedure, is performed. The re-evaluation may, for a PCC rule, result in a new binding with another QoS </w:t>
      </w:r>
      <w:r w:rsidRPr="005A3EA5">
        <w:rPr>
          <w:lang w:eastAsia="zh-CN"/>
        </w:rPr>
        <w:t>f</w:t>
      </w:r>
      <w:r w:rsidRPr="005A3EA5">
        <w:t>low</w:t>
      </w:r>
      <w:r w:rsidRPr="005A3EA5">
        <w:rPr>
          <w:lang w:eastAsia="zh-CN"/>
        </w:rPr>
        <w:t xml:space="preserve">. </w:t>
      </w:r>
      <w:r w:rsidRPr="005A3EA5">
        <w:t>If the PCF requests the same change of the binding parameter value(s) for all PCC rules that are bound to the same QoS Flow, the SMF should not re-evaluate the binding of these PCC rules and instead, modify the QoS parameter value(s) of the QoS Flow accordingly.</w:t>
      </w:r>
    </w:p>
    <w:p w14:paraId="2771B1EF" w14:textId="77777777" w:rsidR="00040571" w:rsidRPr="005A3EA5" w:rsidRDefault="00040571" w:rsidP="00040571">
      <w:pPr>
        <w:pStyle w:val="NO"/>
      </w:pPr>
      <w:r w:rsidRPr="005A3EA5">
        <w:t>NOTE </w:t>
      </w:r>
      <w:r w:rsidRPr="005A3EA5">
        <w:rPr>
          <w:lang w:eastAsia="zh-CN"/>
        </w:rPr>
        <w:t>4</w:t>
      </w:r>
      <w:r w:rsidRPr="005A3EA5">
        <w:t>:</w:t>
      </w:r>
      <w:r w:rsidRPr="005A3EA5">
        <w:tab/>
        <w:t xml:space="preserve">A QoS change of the default 5QI/ARP values doesn't cause the QoS </w:t>
      </w:r>
      <w:r w:rsidRPr="005A3EA5">
        <w:rPr>
          <w:lang w:eastAsia="zh-CN"/>
        </w:rPr>
        <w:t>f</w:t>
      </w:r>
      <w:r w:rsidRPr="005A3EA5">
        <w:t xml:space="preserve">low rebinding for PCC rules previously bound to the QoS </w:t>
      </w:r>
      <w:r w:rsidRPr="005A3EA5">
        <w:rPr>
          <w:lang w:eastAsia="zh-CN"/>
        </w:rPr>
        <w:t>f</w:t>
      </w:r>
      <w:r w:rsidRPr="005A3EA5">
        <w:t>low associated with the default QoS rule, with the "</w:t>
      </w:r>
      <w:proofErr w:type="spellStart"/>
      <w:r w:rsidRPr="005A3EA5">
        <w:rPr>
          <w:lang w:eastAsia="ja-JP"/>
        </w:rPr>
        <w:t>defQosFlowIndication</w:t>
      </w:r>
      <w:proofErr w:type="spellEnd"/>
      <w:r w:rsidRPr="005A3EA5">
        <w:rPr>
          <w:lang w:eastAsia="ja-JP"/>
        </w:rPr>
        <w:t>" attribute set to true</w:t>
      </w:r>
      <w:r w:rsidRPr="005A3EA5">
        <w:t>.</w:t>
      </w:r>
    </w:p>
    <w:p w14:paraId="4FC3F304" w14:textId="77777777" w:rsidR="00040571" w:rsidRPr="005A3EA5" w:rsidRDefault="00040571" w:rsidP="00040571">
      <w:r w:rsidRPr="005A3EA5">
        <w:t xml:space="preserve">If the PCC rule is removed, the SMF shall remove the association of the PCC rule to the QoS </w:t>
      </w:r>
      <w:r w:rsidRPr="005A3EA5">
        <w:rPr>
          <w:lang w:eastAsia="zh-CN"/>
        </w:rPr>
        <w:t>f</w:t>
      </w:r>
      <w:r w:rsidRPr="005A3EA5">
        <w:t>low. If the last PCC rule that is bound to a QoS Flow is removed, the SMF shall delete the QoS Flow.</w:t>
      </w:r>
    </w:p>
    <w:p w14:paraId="2B4ECE73" w14:textId="77777777" w:rsidR="00040571" w:rsidRPr="005A3EA5" w:rsidRDefault="00040571" w:rsidP="00040571">
      <w:r w:rsidRPr="005A3EA5">
        <w:t>When a QoS flow is removed the SMF shall report to the PCF that the PCC rules bound to the corresponding QoS flow are removed.</w:t>
      </w:r>
    </w:p>
    <w:p w14:paraId="0952DE22" w14:textId="77777777" w:rsidR="00040571" w:rsidRPr="005A3EA5" w:rsidRDefault="00040571" w:rsidP="00040571">
      <w:r w:rsidRPr="005A3EA5">
        <w:t>The QoS Flow binding shall also ensure that:</w:t>
      </w:r>
    </w:p>
    <w:p w14:paraId="4B207559" w14:textId="77777777" w:rsidR="00040571" w:rsidRPr="005A3EA5" w:rsidRDefault="00040571" w:rsidP="00040571">
      <w:pPr>
        <w:pStyle w:val="B10"/>
      </w:pPr>
      <w:r w:rsidRPr="005A3EA5">
        <w:rPr>
          <w:lang w:val="en-US"/>
        </w:rPr>
        <w:t>-</w:t>
      </w:r>
      <w:r w:rsidRPr="005A3EA5">
        <w:rPr>
          <w:lang w:val="en-US"/>
        </w:rPr>
        <w:tab/>
      </w:r>
      <w:r w:rsidRPr="005A3EA5">
        <w:t>If a dynamic value for the Core Network Packet Delay Budget (defined in 3GPP TS 23.501 [2]</w:t>
      </w:r>
      <w:r>
        <w:t>,</w:t>
      </w:r>
      <w:r w:rsidRPr="005A3EA5">
        <w:t xml:space="preserve"> </w:t>
      </w:r>
      <w:r>
        <w:t>clause </w:t>
      </w:r>
      <w:r w:rsidRPr="001F31A0">
        <w:t xml:space="preserve">5.7.3.4) is used, PCC rules </w:t>
      </w:r>
      <w:r w:rsidRPr="00680E3A">
        <w:t>with the same above binding parameters but different PDU Session anchors (i.e. the corresponding service data flows which have different CN PDBs) shall not be bound to the same QoS Flow.</w:t>
      </w:r>
    </w:p>
    <w:p w14:paraId="3742BD9C" w14:textId="77777777" w:rsidR="00040571" w:rsidRDefault="00040571" w:rsidP="00040571">
      <w:pPr>
        <w:pStyle w:val="NO"/>
        <w:rPr>
          <w:lang w:eastAsia="zh-CN"/>
        </w:rPr>
      </w:pPr>
      <w:r w:rsidRPr="005A3EA5">
        <w:rPr>
          <w:lang w:eastAsia="zh-CN"/>
        </w:rPr>
        <w:t>NOTE 5:</w:t>
      </w:r>
      <w:r w:rsidRPr="005A3EA5">
        <w:rPr>
          <w:lang w:eastAsia="zh-CN"/>
        </w:rPr>
        <w:tab/>
        <w:t xml:space="preserve">Different PDU Session anchors can exist if multiple </w:t>
      </w:r>
      <w:proofErr w:type="spellStart"/>
      <w:r w:rsidRPr="005A3EA5">
        <w:rPr>
          <w:lang w:eastAsia="zh-CN"/>
        </w:rPr>
        <w:t>R</w:t>
      </w:r>
      <w:r w:rsidRPr="005A3EA5">
        <w:t>outeToLocation</w:t>
      </w:r>
      <w:proofErr w:type="spellEnd"/>
      <w:r w:rsidRPr="005A3EA5">
        <w:t xml:space="preserve"> instances are included within the traffic control decision referred by the PCC rules</w:t>
      </w:r>
      <w:r w:rsidRPr="005A3EA5">
        <w:rPr>
          <w:lang w:eastAsia="zh-CN"/>
        </w:rPr>
        <w:t>.</w:t>
      </w:r>
    </w:p>
    <w:p w14:paraId="1670E131" w14:textId="77777777" w:rsidR="00040571" w:rsidRPr="006B1075" w:rsidRDefault="00040571" w:rsidP="00040571">
      <w:pPr>
        <w:pStyle w:val="NO"/>
        <w:rPr>
          <w:lang w:val="en-US" w:eastAsia="zh-CN"/>
        </w:rPr>
      </w:pPr>
      <w:r w:rsidRPr="005A3EA5">
        <w:rPr>
          <w:lang w:val="x-none"/>
        </w:rPr>
        <w:t>NOTE </w:t>
      </w:r>
      <w:r w:rsidRPr="005A3EA5">
        <w:t>6</w:t>
      </w:r>
      <w:r w:rsidRPr="005A3EA5">
        <w:rPr>
          <w:lang w:val="x-none"/>
        </w:rPr>
        <w:t>:</w:t>
      </w:r>
      <w:r w:rsidRPr="005A3EA5">
        <w:rPr>
          <w:lang w:val="x-none"/>
        </w:rPr>
        <w:tab/>
      </w:r>
      <w:r>
        <w:rPr>
          <w:lang w:val="en-US"/>
        </w:rPr>
        <w:t>In PIN scenarios (</w:t>
      </w:r>
      <w:r w:rsidRPr="005A3EA5">
        <w:t>defined in</w:t>
      </w:r>
      <w:r>
        <w:rPr>
          <w:lang w:val="en-US"/>
        </w:rPr>
        <w:t xml:space="preserve"> </w:t>
      </w:r>
      <w:r w:rsidRPr="005A3EA5">
        <w:t>3GPP TS 23.501 [2]</w:t>
      </w:r>
      <w:r>
        <w:t>, clause </w:t>
      </w:r>
      <w:r w:rsidRPr="001F31A0">
        <w:t>5.</w:t>
      </w:r>
      <w:r>
        <w:t>44.3.4) t</w:t>
      </w:r>
      <w:r>
        <w:rPr>
          <w:lang w:val="en-US"/>
        </w:rPr>
        <w:t xml:space="preserve">he SMF can </w:t>
      </w:r>
      <w:r w:rsidRPr="003F6679">
        <w:rPr>
          <w:rFonts w:eastAsia="Malgun Gothic"/>
        </w:rPr>
        <w:t>increase the dynamic CN PDB</w:t>
      </w:r>
      <w:r>
        <w:rPr>
          <w:rFonts w:eastAsia="Malgun Gothic"/>
        </w:rPr>
        <w:t xml:space="preserve"> based on </w:t>
      </w:r>
      <w:r>
        <w:rPr>
          <w:lang w:eastAsia="zh-CN"/>
        </w:rPr>
        <w:t>the requested non-3GPP delay budget for specific GBR QoS flows based on operator policy and implementation. This change however does not impact the QoS Flow binding.</w:t>
      </w:r>
    </w:p>
    <w:p w14:paraId="037BCE46" w14:textId="77777777" w:rsidR="00040571" w:rsidRPr="005A3EA5" w:rsidRDefault="00040571" w:rsidP="00040571">
      <w:pPr>
        <w:pStyle w:val="B10"/>
      </w:pPr>
      <w:r w:rsidRPr="005A3EA5">
        <w:t>-</w:t>
      </w:r>
      <w:r w:rsidRPr="005A3EA5">
        <w:tab/>
        <w:t>A PCC rule including TSCAI information is bound to a new QoS flow and no other PCC rule shall be bound to this same QoS flow. Whenever the TSC Assistance container of an existing PCC rule is changed, the binding of this PCC rule shall not be re-evaluated.</w:t>
      </w:r>
    </w:p>
    <w:p w14:paraId="3FA5131E" w14:textId="77777777" w:rsidR="00040571" w:rsidRPr="005A3EA5" w:rsidRDefault="00040571" w:rsidP="00040571">
      <w:pPr>
        <w:pStyle w:val="B10"/>
        <w:rPr>
          <w:lang w:val="en-US"/>
        </w:rPr>
      </w:pPr>
      <w:r w:rsidRPr="005A3EA5">
        <w:t>-</w:t>
      </w:r>
      <w:r w:rsidRPr="005A3EA5">
        <w:tab/>
        <w:t xml:space="preserve">For MA PDU Session, the QoS flow binding shall also ensure that the PCC rules for </w:t>
      </w:r>
      <w:r w:rsidRPr="005A3EA5">
        <w:rPr>
          <w:lang w:val="x-none"/>
        </w:rPr>
        <w:t>GBR or delay critical GBR</w:t>
      </w:r>
      <w:r w:rsidRPr="005A3EA5">
        <w:t xml:space="preserve"> service data flows allowed on different access are not bound to the same QoS flow</w:t>
      </w:r>
      <w:r w:rsidRPr="005A3EA5">
        <w:rPr>
          <w:lang w:val="en-US"/>
        </w:rPr>
        <w:t xml:space="preserve"> even if</w:t>
      </w:r>
      <w:r w:rsidRPr="005A3EA5">
        <w:t xml:space="preserve"> the PCC rules contain the same binding parameters.</w:t>
      </w:r>
    </w:p>
    <w:p w14:paraId="3ADB4EE0" w14:textId="77777777" w:rsidR="00040571" w:rsidRPr="005A3EA5" w:rsidRDefault="00040571" w:rsidP="00040571">
      <w:pPr>
        <w:pStyle w:val="NO"/>
        <w:rPr>
          <w:lang w:val="x-none"/>
        </w:rPr>
      </w:pPr>
      <w:bookmarkStart w:id="4" w:name="_Hlk137024819"/>
      <w:r w:rsidRPr="005A3EA5">
        <w:rPr>
          <w:lang w:val="x-none"/>
        </w:rPr>
        <w:t>NOTE </w:t>
      </w:r>
      <w:r>
        <w:t>7</w:t>
      </w:r>
      <w:r w:rsidRPr="005A3EA5">
        <w:rPr>
          <w:lang w:val="x-none"/>
        </w:rPr>
        <w:t>:</w:t>
      </w:r>
      <w:r w:rsidRPr="005A3EA5">
        <w:rPr>
          <w:lang w:val="x-none"/>
        </w:rPr>
        <w:tab/>
      </w:r>
      <w:bookmarkEnd w:id="4"/>
      <w:r w:rsidRPr="005A3EA5">
        <w:rPr>
          <w:lang w:val="en-US"/>
        </w:rPr>
        <w:t xml:space="preserve">For MA PDU Session, the </w:t>
      </w:r>
      <w:r w:rsidRPr="005A3EA5">
        <w:t>GBR or delay critical GBR resource for a service data flow is allocated only in one access</w:t>
      </w:r>
      <w:r w:rsidRPr="005A3EA5">
        <w:rPr>
          <w:lang w:val="x-none"/>
        </w:rPr>
        <w:t>.</w:t>
      </w:r>
    </w:p>
    <w:p w14:paraId="0A6DAD36" w14:textId="77777777" w:rsidR="00040571" w:rsidRPr="005A3EA5" w:rsidRDefault="00040571" w:rsidP="00040571">
      <w:pPr>
        <w:pStyle w:val="B10"/>
      </w:pPr>
      <w:r w:rsidRPr="005A3EA5">
        <w:t>-</w:t>
      </w:r>
      <w:r w:rsidRPr="005A3EA5">
        <w:tab/>
        <w:t>When the PCF provisions a PCC rule with Alternative QoS parameter Set(s), the PCC rule is bound to a new QoS Flow and no other PCC rule is bound to this QoS Flow.</w:t>
      </w:r>
    </w:p>
    <w:p w14:paraId="2C9AAF2F" w14:textId="77777777" w:rsidR="00040571" w:rsidRPr="005A3EA5" w:rsidRDefault="00040571" w:rsidP="00040571">
      <w:pPr>
        <w:pStyle w:val="B10"/>
      </w:pPr>
      <w:r w:rsidRPr="005A3EA5">
        <w:t>-</w:t>
      </w:r>
      <w:r w:rsidRPr="005A3EA5">
        <w:tab/>
        <w:t>When the PCF provisions a PCC rule with QoS Monitoring Policy, the PCC rule is bound to a new QoS flow and no other PCC rule is bound to this QoS flow.</w:t>
      </w:r>
    </w:p>
    <w:p w14:paraId="453F6B40" w14:textId="77777777" w:rsidR="00040571" w:rsidRPr="00DB0624" w:rsidRDefault="00040571" w:rsidP="00040571">
      <w:pPr>
        <w:pStyle w:val="NO"/>
      </w:pPr>
      <w:r w:rsidRPr="005A3EA5">
        <w:t>NOTE </w:t>
      </w:r>
      <w:r>
        <w:t>8</w:t>
      </w:r>
      <w:r w:rsidRPr="005A3EA5">
        <w:t>:</w:t>
      </w:r>
      <w:r w:rsidRPr="005A3EA5">
        <w:tab/>
        <w:t>The binding of PCC rule with QoS Monitoring policy to a new QoS flow is only applicable to the Per QoS Flow per UE QoS Monitoring (as described in TS 23.501 [2] clause</w:t>
      </w:r>
      <w:r>
        <w:t> </w:t>
      </w:r>
      <w:r w:rsidRPr="00680E3A">
        <w:t>5.33.3.2).</w:t>
      </w:r>
    </w:p>
    <w:p w14:paraId="2D02538A" w14:textId="77777777" w:rsidR="00040571" w:rsidRPr="005A3EA5" w:rsidRDefault="00040571" w:rsidP="00040571">
      <w:pPr>
        <w:pStyle w:val="B10"/>
      </w:pPr>
      <w:r w:rsidRPr="005A3EA5">
        <w:t>-</w:t>
      </w:r>
      <w:r w:rsidRPr="005A3EA5">
        <w:tab/>
      </w:r>
      <w:r>
        <w:t>T</w:t>
      </w:r>
      <w:r w:rsidRPr="005A3EA5">
        <w:t xml:space="preserve">he </w:t>
      </w:r>
      <w:r>
        <w:t xml:space="preserve">SMF should not bind </w:t>
      </w:r>
      <w:r w:rsidRPr="005A3EA5">
        <w:t>PCC rule</w:t>
      </w:r>
      <w:r>
        <w:t xml:space="preserve">(s) with the indication of service data flow(s) supporting ECN marking for L4S within the </w:t>
      </w:r>
      <w:r>
        <w:rPr>
          <w:lang w:eastAsia="zh-CN"/>
        </w:rPr>
        <w:t>"l4sInd" attribute</w:t>
      </w:r>
      <w:r>
        <w:t xml:space="preserve"> and the PCC rule(s)</w:t>
      </w:r>
      <w:r w:rsidRPr="005A3EA5">
        <w:t xml:space="preserve"> </w:t>
      </w:r>
      <w:r>
        <w:t>with service data flow(s) not supporting ECN marking for L4S to the same</w:t>
      </w:r>
      <w:r w:rsidRPr="005A3EA5">
        <w:t xml:space="preserve"> QoS flow.</w:t>
      </w:r>
    </w:p>
    <w:p w14:paraId="4D4B8E14" w14:textId="77777777" w:rsidR="00040571" w:rsidRPr="00C50F09" w:rsidRDefault="00040571" w:rsidP="00040571">
      <w:pPr>
        <w:pStyle w:val="NO"/>
      </w:pPr>
      <w:r w:rsidRPr="005A3EA5">
        <w:lastRenderedPageBreak/>
        <w:t>NOTE </w:t>
      </w:r>
      <w:r>
        <w:t>9</w:t>
      </w:r>
      <w:r w:rsidRPr="005A3EA5">
        <w:t>:</w:t>
      </w:r>
      <w:r w:rsidRPr="005A3EA5">
        <w:tab/>
        <w:t>The</w:t>
      </w:r>
      <w:r>
        <w:t xml:space="preserve"> SMF can also, based on local configuration, bind a PCC Rule that does not include the explicit indication of ECN marking for L4S to a new QoS flow that supports ECN marking for L4S</w:t>
      </w:r>
      <w:r w:rsidRPr="00680E3A">
        <w:t>.</w:t>
      </w:r>
    </w:p>
    <w:p w14:paraId="0E529899" w14:textId="7DCF202C" w:rsidR="00667E50" w:rsidRPr="00F726FD" w:rsidRDefault="00667E50" w:rsidP="00667E50">
      <w:pPr>
        <w:pStyle w:val="B10"/>
        <w:rPr>
          <w:ins w:id="5" w:author="Huawei" w:date="2023-10-30T11:55:00Z"/>
        </w:rPr>
      </w:pPr>
      <w:ins w:id="6" w:author="Huawei" w:date="2023-10-30T11:55:00Z">
        <w:r w:rsidRPr="00F726FD">
          <w:t>-</w:t>
        </w:r>
        <w:r w:rsidRPr="00F726FD">
          <w:tab/>
          <w:t>When the PCF provisions a PCC rule with</w:t>
        </w:r>
      </w:ins>
      <w:ins w:id="7" w:author="Huawei" w:date="2023-10-30T14:58:00Z">
        <w:r w:rsidR="00015D1C">
          <w:t xml:space="preserve"> </w:t>
        </w:r>
      </w:ins>
      <w:ins w:id="8" w:author="Huawei" w:date="2023-11-15T07:25:00Z">
        <w:r w:rsidR="00DE0FA5">
          <w:t>T</w:t>
        </w:r>
      </w:ins>
      <w:ins w:id="9" w:author="Huawei" w:date="2023-10-30T14:58:00Z">
        <w:r w:rsidR="00015D1C" w:rsidRPr="00823C7B">
          <w:t>raffic</w:t>
        </w:r>
        <w:r w:rsidR="00015D1C">
          <w:t xml:space="preserve"> </w:t>
        </w:r>
      </w:ins>
      <w:ins w:id="10" w:author="Huawei" w:date="2023-11-15T07:25:00Z">
        <w:r w:rsidR="00DE0FA5">
          <w:t>P</w:t>
        </w:r>
      </w:ins>
      <w:ins w:id="11" w:author="Huawei" w:date="2023-10-30T14:58:00Z">
        <w:r w:rsidR="00015D1C" w:rsidRPr="00823C7B">
          <w:t>ara</w:t>
        </w:r>
        <w:r w:rsidR="00015D1C">
          <w:t xml:space="preserve">meter </w:t>
        </w:r>
      </w:ins>
      <w:ins w:id="12" w:author="Huawei" w:date="2023-11-15T07:25:00Z">
        <w:r w:rsidR="00DE0FA5">
          <w:t>Information</w:t>
        </w:r>
      </w:ins>
      <w:ins w:id="13" w:author="Huawei" w:date="2023-10-30T11:55:00Z">
        <w:r w:rsidRPr="00F726FD">
          <w:t>, the PCC rule is bound to a new QoS Flow and no other PCC rule is bound to this QoS Flow.</w:t>
        </w:r>
      </w:ins>
    </w:p>
    <w:p w14:paraId="5CF5FEB5" w14:textId="00635967" w:rsidR="00667E50" w:rsidRPr="00F726FD" w:rsidRDefault="00667E50" w:rsidP="00667E50">
      <w:pPr>
        <w:pStyle w:val="B10"/>
        <w:rPr>
          <w:ins w:id="14" w:author="Huawei" w:date="2023-10-30T11:55:00Z"/>
        </w:rPr>
      </w:pPr>
      <w:ins w:id="15" w:author="Huawei" w:date="2023-10-30T11:55:00Z">
        <w:r w:rsidRPr="00F726FD">
          <w:t>-</w:t>
        </w:r>
        <w:r w:rsidRPr="00F726FD">
          <w:tab/>
          <w:t xml:space="preserve">When the PCF provisions a PCC rule with PDU Set Control Information, the PCC rule is bound to a new QoS Flow and no other PCC rule is bound to this QoS Flow. Whenever the PDU Set </w:t>
        </w:r>
      </w:ins>
      <w:ins w:id="16" w:author="Huawei" w:date="2023-10-30T11:59:00Z">
        <w:r w:rsidR="00007EBB" w:rsidRPr="00F726FD">
          <w:t xml:space="preserve">Control </w:t>
        </w:r>
      </w:ins>
      <w:ins w:id="17" w:author="Huawei" w:date="2023-10-30T11:55:00Z">
        <w:r w:rsidRPr="00F726FD">
          <w:t>Information of an existing PCC rule changed, the binding of this PCC rule shall not be re-evaluated.</w:t>
        </w:r>
      </w:ins>
    </w:p>
    <w:p w14:paraId="5E809629" w14:textId="7E696E39" w:rsidR="00667E50" w:rsidRPr="005A3EA5" w:rsidRDefault="00667E50" w:rsidP="00667E50">
      <w:pPr>
        <w:pStyle w:val="B10"/>
        <w:rPr>
          <w:ins w:id="18" w:author="Huawei" w:date="2023-10-30T11:52:00Z"/>
        </w:rPr>
      </w:pPr>
      <w:ins w:id="19" w:author="Huawei" w:date="2023-10-30T11:52:00Z">
        <w:r w:rsidRPr="005A3EA5">
          <w:t>-</w:t>
        </w:r>
        <w:r w:rsidRPr="005A3EA5">
          <w:tab/>
          <w:t xml:space="preserve">When the PCF provisions a PCC rule with </w:t>
        </w:r>
      </w:ins>
      <w:ins w:id="20" w:author="Huawei" w:date="2023-10-30T11:53:00Z">
        <w:r w:rsidRPr="00F726FD">
          <w:t>Data Burst Handling Information</w:t>
        </w:r>
      </w:ins>
      <w:ins w:id="21" w:author="Huawei" w:date="2023-10-30T11:52:00Z">
        <w:r w:rsidRPr="005A3EA5">
          <w:t>, the PCC rule is bound to a new QoS flow and no other PCC rule is bound to this QoS flow.</w:t>
        </w:r>
      </w:ins>
    </w:p>
    <w:p w14:paraId="0D55D8AC" w14:textId="77777777" w:rsidR="00EC3307" w:rsidRPr="00667E50" w:rsidRDefault="00EC3307" w:rsidP="00EC3307"/>
    <w:bookmarkEnd w:id="3"/>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E6A8B" w14:textId="77777777" w:rsidR="00893E32" w:rsidRDefault="00893E32">
      <w:r>
        <w:separator/>
      </w:r>
    </w:p>
  </w:endnote>
  <w:endnote w:type="continuationSeparator" w:id="0">
    <w:p w14:paraId="5EC6C7AF" w14:textId="77777777" w:rsidR="00893E32" w:rsidRDefault="0089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D605" w14:textId="77777777" w:rsidR="00893E32" w:rsidRDefault="00893E32">
      <w:r>
        <w:separator/>
      </w:r>
    </w:p>
  </w:footnote>
  <w:footnote w:type="continuationSeparator" w:id="0">
    <w:p w14:paraId="42BAF2CB" w14:textId="77777777" w:rsidR="00893E32" w:rsidRDefault="0089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160F" w:rsidRDefault="00A61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160F" w:rsidRDefault="00A616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160F" w:rsidRDefault="00A6160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160F" w:rsidRDefault="00A61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4EA67D3C"/>
    <w:multiLevelType w:val="hybridMultilevel"/>
    <w:tmpl w:val="C9DCB71E"/>
    <w:lvl w:ilvl="0" w:tplc="9B0CA2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8"/>
  </w:num>
  <w:num w:numId="7">
    <w:abstractNumId w:val="13"/>
  </w:num>
  <w:num w:numId="8">
    <w:abstractNumId w:val="7"/>
  </w:num>
  <w:num w:numId="9">
    <w:abstractNumId w:val="6"/>
  </w:num>
  <w:num w:numId="10">
    <w:abstractNumId w:val="5"/>
  </w:num>
  <w:num w:numId="11">
    <w:abstractNumId w:val="4"/>
  </w:num>
  <w:num w:numId="12">
    <w:abstractNumId w:val="3"/>
  </w:num>
  <w:num w:numId="13">
    <w:abstractNumId w:val="14"/>
  </w:num>
  <w:num w:numId="14">
    <w:abstractNumId w:val="10"/>
  </w:num>
  <w:num w:numId="15">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07EBB"/>
    <w:rsid w:val="00010A30"/>
    <w:rsid w:val="00015D1C"/>
    <w:rsid w:val="000206EA"/>
    <w:rsid w:val="00022E4A"/>
    <w:rsid w:val="00027130"/>
    <w:rsid w:val="00027CCA"/>
    <w:rsid w:val="00030D2F"/>
    <w:rsid w:val="00035D8D"/>
    <w:rsid w:val="00040571"/>
    <w:rsid w:val="00042D34"/>
    <w:rsid w:val="00055F78"/>
    <w:rsid w:val="00057F13"/>
    <w:rsid w:val="00062898"/>
    <w:rsid w:val="000739C4"/>
    <w:rsid w:val="00074235"/>
    <w:rsid w:val="000764F5"/>
    <w:rsid w:val="00076534"/>
    <w:rsid w:val="00076F19"/>
    <w:rsid w:val="00077446"/>
    <w:rsid w:val="00081EF1"/>
    <w:rsid w:val="000877DD"/>
    <w:rsid w:val="000951A0"/>
    <w:rsid w:val="000A6394"/>
    <w:rsid w:val="000B0191"/>
    <w:rsid w:val="000B6DCC"/>
    <w:rsid w:val="000B7FED"/>
    <w:rsid w:val="000C038A"/>
    <w:rsid w:val="000C3EBE"/>
    <w:rsid w:val="000C4D08"/>
    <w:rsid w:val="000C6598"/>
    <w:rsid w:val="000D44B3"/>
    <w:rsid w:val="001016E4"/>
    <w:rsid w:val="001066B8"/>
    <w:rsid w:val="00120952"/>
    <w:rsid w:val="001238ED"/>
    <w:rsid w:val="00123E54"/>
    <w:rsid w:val="00140302"/>
    <w:rsid w:val="001430FE"/>
    <w:rsid w:val="00145D43"/>
    <w:rsid w:val="001461EC"/>
    <w:rsid w:val="00146406"/>
    <w:rsid w:val="00150CD2"/>
    <w:rsid w:val="00156C20"/>
    <w:rsid w:val="00157E68"/>
    <w:rsid w:val="00163B91"/>
    <w:rsid w:val="00164DF6"/>
    <w:rsid w:val="00167C9C"/>
    <w:rsid w:val="001724B3"/>
    <w:rsid w:val="001730C4"/>
    <w:rsid w:val="0017316E"/>
    <w:rsid w:val="00173AFD"/>
    <w:rsid w:val="00181EA9"/>
    <w:rsid w:val="00182550"/>
    <w:rsid w:val="0019107C"/>
    <w:rsid w:val="00192C46"/>
    <w:rsid w:val="00194495"/>
    <w:rsid w:val="001A08B3"/>
    <w:rsid w:val="001A31E4"/>
    <w:rsid w:val="001A3D02"/>
    <w:rsid w:val="001A7B60"/>
    <w:rsid w:val="001B52F0"/>
    <w:rsid w:val="001B7A65"/>
    <w:rsid w:val="001C5D17"/>
    <w:rsid w:val="001D028B"/>
    <w:rsid w:val="001D685E"/>
    <w:rsid w:val="001E0625"/>
    <w:rsid w:val="001E41F3"/>
    <w:rsid w:val="001E5F64"/>
    <w:rsid w:val="001E7389"/>
    <w:rsid w:val="001F2752"/>
    <w:rsid w:val="001F68DD"/>
    <w:rsid w:val="001F6FA8"/>
    <w:rsid w:val="00203C6C"/>
    <w:rsid w:val="002050F7"/>
    <w:rsid w:val="00213BCA"/>
    <w:rsid w:val="0021507F"/>
    <w:rsid w:val="00217120"/>
    <w:rsid w:val="002333C8"/>
    <w:rsid w:val="0024104F"/>
    <w:rsid w:val="00241E70"/>
    <w:rsid w:val="002437F7"/>
    <w:rsid w:val="002448E2"/>
    <w:rsid w:val="0024723F"/>
    <w:rsid w:val="00257FD4"/>
    <w:rsid w:val="0026004D"/>
    <w:rsid w:val="002640DD"/>
    <w:rsid w:val="0026570D"/>
    <w:rsid w:val="00275D12"/>
    <w:rsid w:val="00284FEB"/>
    <w:rsid w:val="002860C4"/>
    <w:rsid w:val="00293453"/>
    <w:rsid w:val="00295DB0"/>
    <w:rsid w:val="002A6CA0"/>
    <w:rsid w:val="002B2F94"/>
    <w:rsid w:val="002B5741"/>
    <w:rsid w:val="002C32FF"/>
    <w:rsid w:val="002C63B2"/>
    <w:rsid w:val="002D6387"/>
    <w:rsid w:val="002E472E"/>
    <w:rsid w:val="002E7D21"/>
    <w:rsid w:val="002F472D"/>
    <w:rsid w:val="00305409"/>
    <w:rsid w:val="0030697B"/>
    <w:rsid w:val="00312325"/>
    <w:rsid w:val="003160FE"/>
    <w:rsid w:val="00321F08"/>
    <w:rsid w:val="00326078"/>
    <w:rsid w:val="0033341C"/>
    <w:rsid w:val="003344AB"/>
    <w:rsid w:val="003427A7"/>
    <w:rsid w:val="00343B6E"/>
    <w:rsid w:val="003550AB"/>
    <w:rsid w:val="003609EF"/>
    <w:rsid w:val="00361D94"/>
    <w:rsid w:val="0036231A"/>
    <w:rsid w:val="00365979"/>
    <w:rsid w:val="0036638B"/>
    <w:rsid w:val="00370B8F"/>
    <w:rsid w:val="00374DD4"/>
    <w:rsid w:val="00375DB4"/>
    <w:rsid w:val="00380E1F"/>
    <w:rsid w:val="003A42ED"/>
    <w:rsid w:val="003B011E"/>
    <w:rsid w:val="003B6520"/>
    <w:rsid w:val="003C0019"/>
    <w:rsid w:val="003C2799"/>
    <w:rsid w:val="003D1178"/>
    <w:rsid w:val="003D3126"/>
    <w:rsid w:val="003D47C9"/>
    <w:rsid w:val="003E1A36"/>
    <w:rsid w:val="003E331A"/>
    <w:rsid w:val="003E3BD3"/>
    <w:rsid w:val="003F5B94"/>
    <w:rsid w:val="004003FB"/>
    <w:rsid w:val="00406774"/>
    <w:rsid w:val="00407CF7"/>
    <w:rsid w:val="00410371"/>
    <w:rsid w:val="00414C9F"/>
    <w:rsid w:val="0041632C"/>
    <w:rsid w:val="004242F1"/>
    <w:rsid w:val="004309B9"/>
    <w:rsid w:val="00434438"/>
    <w:rsid w:val="00442E6A"/>
    <w:rsid w:val="0045368E"/>
    <w:rsid w:val="00453FC3"/>
    <w:rsid w:val="00462C56"/>
    <w:rsid w:val="00464D14"/>
    <w:rsid w:val="00471DA9"/>
    <w:rsid w:val="00472744"/>
    <w:rsid w:val="00477E8C"/>
    <w:rsid w:val="00483A35"/>
    <w:rsid w:val="00485A40"/>
    <w:rsid w:val="00487444"/>
    <w:rsid w:val="004A5AF3"/>
    <w:rsid w:val="004B2E4F"/>
    <w:rsid w:val="004B3A47"/>
    <w:rsid w:val="004B3FD5"/>
    <w:rsid w:val="004B4577"/>
    <w:rsid w:val="004B75B7"/>
    <w:rsid w:val="004C0DBA"/>
    <w:rsid w:val="004C2D3B"/>
    <w:rsid w:val="004C402C"/>
    <w:rsid w:val="004C40F6"/>
    <w:rsid w:val="004C7CE2"/>
    <w:rsid w:val="004D6E0C"/>
    <w:rsid w:val="004D7C1C"/>
    <w:rsid w:val="004D7D53"/>
    <w:rsid w:val="004F0C3E"/>
    <w:rsid w:val="004F290E"/>
    <w:rsid w:val="004F342E"/>
    <w:rsid w:val="004F5489"/>
    <w:rsid w:val="0050768F"/>
    <w:rsid w:val="0051016C"/>
    <w:rsid w:val="00512F96"/>
    <w:rsid w:val="00514182"/>
    <w:rsid w:val="005141D9"/>
    <w:rsid w:val="0051580D"/>
    <w:rsid w:val="0051640D"/>
    <w:rsid w:val="00520CB2"/>
    <w:rsid w:val="0052199D"/>
    <w:rsid w:val="00525981"/>
    <w:rsid w:val="00527228"/>
    <w:rsid w:val="00527F62"/>
    <w:rsid w:val="00530E48"/>
    <w:rsid w:val="005416A5"/>
    <w:rsid w:val="0054423B"/>
    <w:rsid w:val="0054545C"/>
    <w:rsid w:val="00547111"/>
    <w:rsid w:val="005545BE"/>
    <w:rsid w:val="00566F50"/>
    <w:rsid w:val="0057273E"/>
    <w:rsid w:val="00580039"/>
    <w:rsid w:val="00580341"/>
    <w:rsid w:val="00592D74"/>
    <w:rsid w:val="00593444"/>
    <w:rsid w:val="00595265"/>
    <w:rsid w:val="00597E39"/>
    <w:rsid w:val="00597E61"/>
    <w:rsid w:val="005A1C9A"/>
    <w:rsid w:val="005A1F2D"/>
    <w:rsid w:val="005A5BD0"/>
    <w:rsid w:val="005A6B90"/>
    <w:rsid w:val="005A731D"/>
    <w:rsid w:val="005B4530"/>
    <w:rsid w:val="005C2220"/>
    <w:rsid w:val="005C245B"/>
    <w:rsid w:val="005C4062"/>
    <w:rsid w:val="005D3145"/>
    <w:rsid w:val="005D6379"/>
    <w:rsid w:val="005D6A74"/>
    <w:rsid w:val="005E2829"/>
    <w:rsid w:val="005E2C44"/>
    <w:rsid w:val="005E37FA"/>
    <w:rsid w:val="005E5E07"/>
    <w:rsid w:val="005F226E"/>
    <w:rsid w:val="00602DF3"/>
    <w:rsid w:val="006033BD"/>
    <w:rsid w:val="006152F6"/>
    <w:rsid w:val="0061728C"/>
    <w:rsid w:val="0062044D"/>
    <w:rsid w:val="00621188"/>
    <w:rsid w:val="0062382A"/>
    <w:rsid w:val="006257ED"/>
    <w:rsid w:val="0062605D"/>
    <w:rsid w:val="006306DA"/>
    <w:rsid w:val="006400EE"/>
    <w:rsid w:val="0064053B"/>
    <w:rsid w:val="00653DE4"/>
    <w:rsid w:val="00660355"/>
    <w:rsid w:val="00662F4D"/>
    <w:rsid w:val="0066465F"/>
    <w:rsid w:val="00665C47"/>
    <w:rsid w:val="00667E50"/>
    <w:rsid w:val="00670208"/>
    <w:rsid w:val="00672D42"/>
    <w:rsid w:val="00675DAD"/>
    <w:rsid w:val="006819E8"/>
    <w:rsid w:val="00681D12"/>
    <w:rsid w:val="00682755"/>
    <w:rsid w:val="006838AC"/>
    <w:rsid w:val="00683B50"/>
    <w:rsid w:val="00692FB4"/>
    <w:rsid w:val="00695808"/>
    <w:rsid w:val="0069681D"/>
    <w:rsid w:val="006A492C"/>
    <w:rsid w:val="006A7F7A"/>
    <w:rsid w:val="006B46FB"/>
    <w:rsid w:val="006C031C"/>
    <w:rsid w:val="006C1294"/>
    <w:rsid w:val="006C22AD"/>
    <w:rsid w:val="006C26C0"/>
    <w:rsid w:val="006C3BC9"/>
    <w:rsid w:val="006E21FB"/>
    <w:rsid w:val="006E77EC"/>
    <w:rsid w:val="006F0709"/>
    <w:rsid w:val="006F366C"/>
    <w:rsid w:val="006F53F7"/>
    <w:rsid w:val="006F5EE1"/>
    <w:rsid w:val="00703AA1"/>
    <w:rsid w:val="00704E14"/>
    <w:rsid w:val="007052E6"/>
    <w:rsid w:val="0071490C"/>
    <w:rsid w:val="00715F78"/>
    <w:rsid w:val="00725292"/>
    <w:rsid w:val="00725D54"/>
    <w:rsid w:val="00741AE0"/>
    <w:rsid w:val="00746EE2"/>
    <w:rsid w:val="00757ABF"/>
    <w:rsid w:val="00761B4F"/>
    <w:rsid w:val="007626A5"/>
    <w:rsid w:val="0076309C"/>
    <w:rsid w:val="00763C5D"/>
    <w:rsid w:val="0076525A"/>
    <w:rsid w:val="00766D30"/>
    <w:rsid w:val="007673F5"/>
    <w:rsid w:val="00770D70"/>
    <w:rsid w:val="00771530"/>
    <w:rsid w:val="007736F1"/>
    <w:rsid w:val="00773DC0"/>
    <w:rsid w:val="0077738C"/>
    <w:rsid w:val="00781536"/>
    <w:rsid w:val="00782006"/>
    <w:rsid w:val="0078259C"/>
    <w:rsid w:val="0079139D"/>
    <w:rsid w:val="00792342"/>
    <w:rsid w:val="00793953"/>
    <w:rsid w:val="007977A8"/>
    <w:rsid w:val="007A582B"/>
    <w:rsid w:val="007B166F"/>
    <w:rsid w:val="007B2FBF"/>
    <w:rsid w:val="007B3F62"/>
    <w:rsid w:val="007B4870"/>
    <w:rsid w:val="007B512A"/>
    <w:rsid w:val="007C2097"/>
    <w:rsid w:val="007C3BEB"/>
    <w:rsid w:val="007C4BC1"/>
    <w:rsid w:val="007D25C4"/>
    <w:rsid w:val="007D6A07"/>
    <w:rsid w:val="007E081E"/>
    <w:rsid w:val="007E1C8C"/>
    <w:rsid w:val="007F7259"/>
    <w:rsid w:val="008040A8"/>
    <w:rsid w:val="00806990"/>
    <w:rsid w:val="008162C4"/>
    <w:rsid w:val="008223DC"/>
    <w:rsid w:val="00823EAA"/>
    <w:rsid w:val="0082412A"/>
    <w:rsid w:val="008279FA"/>
    <w:rsid w:val="008322D3"/>
    <w:rsid w:val="00832EBD"/>
    <w:rsid w:val="00854EB1"/>
    <w:rsid w:val="008571CC"/>
    <w:rsid w:val="008626E7"/>
    <w:rsid w:val="008662B1"/>
    <w:rsid w:val="00866DF6"/>
    <w:rsid w:val="00870EE7"/>
    <w:rsid w:val="00874782"/>
    <w:rsid w:val="008770C0"/>
    <w:rsid w:val="008863B9"/>
    <w:rsid w:val="008904F3"/>
    <w:rsid w:val="0089181B"/>
    <w:rsid w:val="008918F5"/>
    <w:rsid w:val="00893E32"/>
    <w:rsid w:val="00894B93"/>
    <w:rsid w:val="00895A49"/>
    <w:rsid w:val="008A45A6"/>
    <w:rsid w:val="008B3AC9"/>
    <w:rsid w:val="008C4BFD"/>
    <w:rsid w:val="008C7D6F"/>
    <w:rsid w:val="008D3CAC"/>
    <w:rsid w:val="008D3CCC"/>
    <w:rsid w:val="008D4E6C"/>
    <w:rsid w:val="008E2C12"/>
    <w:rsid w:val="008E5651"/>
    <w:rsid w:val="008F1832"/>
    <w:rsid w:val="008F3789"/>
    <w:rsid w:val="008F60E7"/>
    <w:rsid w:val="008F686C"/>
    <w:rsid w:val="008F6A85"/>
    <w:rsid w:val="00901101"/>
    <w:rsid w:val="00903A50"/>
    <w:rsid w:val="009148DE"/>
    <w:rsid w:val="0092434E"/>
    <w:rsid w:val="009310A6"/>
    <w:rsid w:val="009335B4"/>
    <w:rsid w:val="00933DFA"/>
    <w:rsid w:val="00940F45"/>
    <w:rsid w:val="00940FBB"/>
    <w:rsid w:val="00941E30"/>
    <w:rsid w:val="00943FD0"/>
    <w:rsid w:val="00951001"/>
    <w:rsid w:val="00952DE2"/>
    <w:rsid w:val="00953866"/>
    <w:rsid w:val="00955DCB"/>
    <w:rsid w:val="00957B75"/>
    <w:rsid w:val="009645C7"/>
    <w:rsid w:val="00964B2A"/>
    <w:rsid w:val="009660DD"/>
    <w:rsid w:val="009717EB"/>
    <w:rsid w:val="00972D1A"/>
    <w:rsid w:val="009777D9"/>
    <w:rsid w:val="00986D0F"/>
    <w:rsid w:val="00991B88"/>
    <w:rsid w:val="0099304D"/>
    <w:rsid w:val="009A3360"/>
    <w:rsid w:val="009A40D9"/>
    <w:rsid w:val="009A5753"/>
    <w:rsid w:val="009A579D"/>
    <w:rsid w:val="009B3153"/>
    <w:rsid w:val="009B6344"/>
    <w:rsid w:val="009C281C"/>
    <w:rsid w:val="009C7AC8"/>
    <w:rsid w:val="009D075D"/>
    <w:rsid w:val="009D29A1"/>
    <w:rsid w:val="009D3C49"/>
    <w:rsid w:val="009E3297"/>
    <w:rsid w:val="009F214D"/>
    <w:rsid w:val="009F4DC9"/>
    <w:rsid w:val="009F734F"/>
    <w:rsid w:val="00A03241"/>
    <w:rsid w:val="00A1484C"/>
    <w:rsid w:val="00A2028A"/>
    <w:rsid w:val="00A246B6"/>
    <w:rsid w:val="00A26C12"/>
    <w:rsid w:val="00A32E22"/>
    <w:rsid w:val="00A446B5"/>
    <w:rsid w:val="00A460A6"/>
    <w:rsid w:val="00A47E70"/>
    <w:rsid w:val="00A50CF0"/>
    <w:rsid w:val="00A55C66"/>
    <w:rsid w:val="00A6160F"/>
    <w:rsid w:val="00A66B39"/>
    <w:rsid w:val="00A67E77"/>
    <w:rsid w:val="00A7671C"/>
    <w:rsid w:val="00A80994"/>
    <w:rsid w:val="00A872CB"/>
    <w:rsid w:val="00A910C3"/>
    <w:rsid w:val="00A918B3"/>
    <w:rsid w:val="00A97BF9"/>
    <w:rsid w:val="00AA1719"/>
    <w:rsid w:val="00AA2CBC"/>
    <w:rsid w:val="00AA441D"/>
    <w:rsid w:val="00AA583B"/>
    <w:rsid w:val="00AB13E9"/>
    <w:rsid w:val="00AC0588"/>
    <w:rsid w:val="00AC5820"/>
    <w:rsid w:val="00AC6D67"/>
    <w:rsid w:val="00AD1CD8"/>
    <w:rsid w:val="00AD55E9"/>
    <w:rsid w:val="00AE0444"/>
    <w:rsid w:val="00AE4362"/>
    <w:rsid w:val="00AE5FE9"/>
    <w:rsid w:val="00AF36E8"/>
    <w:rsid w:val="00AF38A7"/>
    <w:rsid w:val="00AF42C6"/>
    <w:rsid w:val="00AF4518"/>
    <w:rsid w:val="00AF7F4E"/>
    <w:rsid w:val="00B00C78"/>
    <w:rsid w:val="00B1759F"/>
    <w:rsid w:val="00B258BB"/>
    <w:rsid w:val="00B35A56"/>
    <w:rsid w:val="00B36131"/>
    <w:rsid w:val="00B37D1D"/>
    <w:rsid w:val="00B41586"/>
    <w:rsid w:val="00B41C51"/>
    <w:rsid w:val="00B509D0"/>
    <w:rsid w:val="00B55D28"/>
    <w:rsid w:val="00B55ECA"/>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3EC5"/>
    <w:rsid w:val="00BA508B"/>
    <w:rsid w:val="00BA51D9"/>
    <w:rsid w:val="00BB5C2B"/>
    <w:rsid w:val="00BB5DFC"/>
    <w:rsid w:val="00BC25DA"/>
    <w:rsid w:val="00BC6CF4"/>
    <w:rsid w:val="00BC7B8E"/>
    <w:rsid w:val="00BD1C9F"/>
    <w:rsid w:val="00BD279D"/>
    <w:rsid w:val="00BD283F"/>
    <w:rsid w:val="00BD2A79"/>
    <w:rsid w:val="00BD46F4"/>
    <w:rsid w:val="00BD6B5A"/>
    <w:rsid w:val="00BD6BB8"/>
    <w:rsid w:val="00BE3E08"/>
    <w:rsid w:val="00BF180D"/>
    <w:rsid w:val="00BF5A10"/>
    <w:rsid w:val="00C01EF1"/>
    <w:rsid w:val="00C050B7"/>
    <w:rsid w:val="00C07640"/>
    <w:rsid w:val="00C141EA"/>
    <w:rsid w:val="00C1478E"/>
    <w:rsid w:val="00C15724"/>
    <w:rsid w:val="00C2161D"/>
    <w:rsid w:val="00C2777C"/>
    <w:rsid w:val="00C3432D"/>
    <w:rsid w:val="00C42D64"/>
    <w:rsid w:val="00C44D96"/>
    <w:rsid w:val="00C61FFD"/>
    <w:rsid w:val="00C62D2A"/>
    <w:rsid w:val="00C66BA2"/>
    <w:rsid w:val="00C6757A"/>
    <w:rsid w:val="00C7060E"/>
    <w:rsid w:val="00C71AFF"/>
    <w:rsid w:val="00C73E1D"/>
    <w:rsid w:val="00C829E4"/>
    <w:rsid w:val="00C82C35"/>
    <w:rsid w:val="00C82F49"/>
    <w:rsid w:val="00C870F6"/>
    <w:rsid w:val="00C872EA"/>
    <w:rsid w:val="00C91753"/>
    <w:rsid w:val="00C922FE"/>
    <w:rsid w:val="00C92AE5"/>
    <w:rsid w:val="00C9360D"/>
    <w:rsid w:val="00C95985"/>
    <w:rsid w:val="00CA05BE"/>
    <w:rsid w:val="00CA0D25"/>
    <w:rsid w:val="00CA414B"/>
    <w:rsid w:val="00CA76B2"/>
    <w:rsid w:val="00CB4386"/>
    <w:rsid w:val="00CB734C"/>
    <w:rsid w:val="00CB7D1D"/>
    <w:rsid w:val="00CC16D2"/>
    <w:rsid w:val="00CC5026"/>
    <w:rsid w:val="00CC68D0"/>
    <w:rsid w:val="00CD633B"/>
    <w:rsid w:val="00CD7E94"/>
    <w:rsid w:val="00CE19E4"/>
    <w:rsid w:val="00CE47C8"/>
    <w:rsid w:val="00CE51A6"/>
    <w:rsid w:val="00CE6421"/>
    <w:rsid w:val="00CF2992"/>
    <w:rsid w:val="00D01898"/>
    <w:rsid w:val="00D03F9A"/>
    <w:rsid w:val="00D06D51"/>
    <w:rsid w:val="00D17432"/>
    <w:rsid w:val="00D215E0"/>
    <w:rsid w:val="00D22E25"/>
    <w:rsid w:val="00D24991"/>
    <w:rsid w:val="00D30624"/>
    <w:rsid w:val="00D32A11"/>
    <w:rsid w:val="00D366B0"/>
    <w:rsid w:val="00D432AB"/>
    <w:rsid w:val="00D43EFF"/>
    <w:rsid w:val="00D44CBA"/>
    <w:rsid w:val="00D45C1F"/>
    <w:rsid w:val="00D45ED8"/>
    <w:rsid w:val="00D50255"/>
    <w:rsid w:val="00D523FA"/>
    <w:rsid w:val="00D625F6"/>
    <w:rsid w:val="00D66520"/>
    <w:rsid w:val="00D72290"/>
    <w:rsid w:val="00D7696C"/>
    <w:rsid w:val="00D81322"/>
    <w:rsid w:val="00D836B4"/>
    <w:rsid w:val="00D84AE9"/>
    <w:rsid w:val="00D90260"/>
    <w:rsid w:val="00D9756A"/>
    <w:rsid w:val="00DA1E68"/>
    <w:rsid w:val="00DA48D3"/>
    <w:rsid w:val="00DB24F4"/>
    <w:rsid w:val="00DC15BA"/>
    <w:rsid w:val="00DC3174"/>
    <w:rsid w:val="00DC4BD4"/>
    <w:rsid w:val="00DE0FA5"/>
    <w:rsid w:val="00DE26B7"/>
    <w:rsid w:val="00DE343E"/>
    <w:rsid w:val="00DE34CF"/>
    <w:rsid w:val="00DE359B"/>
    <w:rsid w:val="00DE5FD5"/>
    <w:rsid w:val="00DE6C92"/>
    <w:rsid w:val="00DE73F0"/>
    <w:rsid w:val="00DE782C"/>
    <w:rsid w:val="00E01DCE"/>
    <w:rsid w:val="00E117E1"/>
    <w:rsid w:val="00E13494"/>
    <w:rsid w:val="00E13F3D"/>
    <w:rsid w:val="00E1445A"/>
    <w:rsid w:val="00E14C05"/>
    <w:rsid w:val="00E23CC3"/>
    <w:rsid w:val="00E2793B"/>
    <w:rsid w:val="00E27AE9"/>
    <w:rsid w:val="00E31C7F"/>
    <w:rsid w:val="00E34898"/>
    <w:rsid w:val="00E35D40"/>
    <w:rsid w:val="00E3651B"/>
    <w:rsid w:val="00E36AF7"/>
    <w:rsid w:val="00E42C1D"/>
    <w:rsid w:val="00E61F66"/>
    <w:rsid w:val="00E6750F"/>
    <w:rsid w:val="00E70747"/>
    <w:rsid w:val="00E71DD7"/>
    <w:rsid w:val="00E71F5F"/>
    <w:rsid w:val="00E74CB5"/>
    <w:rsid w:val="00E77EF8"/>
    <w:rsid w:val="00E82C7A"/>
    <w:rsid w:val="00E830AF"/>
    <w:rsid w:val="00E94E06"/>
    <w:rsid w:val="00E95D7C"/>
    <w:rsid w:val="00E960AE"/>
    <w:rsid w:val="00E97A32"/>
    <w:rsid w:val="00EA2ACA"/>
    <w:rsid w:val="00EB09B7"/>
    <w:rsid w:val="00EC3307"/>
    <w:rsid w:val="00EC706D"/>
    <w:rsid w:val="00ED0FFE"/>
    <w:rsid w:val="00ED2BB5"/>
    <w:rsid w:val="00EE4272"/>
    <w:rsid w:val="00EE7D7C"/>
    <w:rsid w:val="00EF7A6C"/>
    <w:rsid w:val="00F05535"/>
    <w:rsid w:val="00F14956"/>
    <w:rsid w:val="00F156E7"/>
    <w:rsid w:val="00F17DD2"/>
    <w:rsid w:val="00F25D98"/>
    <w:rsid w:val="00F2761F"/>
    <w:rsid w:val="00F300FB"/>
    <w:rsid w:val="00F314DE"/>
    <w:rsid w:val="00F35B9B"/>
    <w:rsid w:val="00F35FEA"/>
    <w:rsid w:val="00F40FA8"/>
    <w:rsid w:val="00F44C65"/>
    <w:rsid w:val="00F5352B"/>
    <w:rsid w:val="00F53E36"/>
    <w:rsid w:val="00F56119"/>
    <w:rsid w:val="00F6152D"/>
    <w:rsid w:val="00F667D7"/>
    <w:rsid w:val="00F71A18"/>
    <w:rsid w:val="00F8107C"/>
    <w:rsid w:val="00F92BA7"/>
    <w:rsid w:val="00F93756"/>
    <w:rsid w:val="00F96CE0"/>
    <w:rsid w:val="00F97F8F"/>
    <w:rsid w:val="00FB09C9"/>
    <w:rsid w:val="00FB495C"/>
    <w:rsid w:val="00FB6386"/>
    <w:rsid w:val="00FC3A49"/>
    <w:rsid w:val="00FE61B3"/>
    <w:rsid w:val="00FE671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customStyle="1" w:styleId="2c">
    <w:name w:val="未处理的提及2"/>
    <w:uiPriority w:val="99"/>
    <w:semiHidden/>
    <w:unhideWhenUsed/>
    <w:rsid w:val="00CE51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83EA-7BF5-4147-B143-6FC4D77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2744</TotalTime>
  <Pages>4</Pages>
  <Words>1595</Words>
  <Characters>9093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469</cp:revision>
  <cp:lastPrinted>1899-12-31T23:00:00Z</cp:lastPrinted>
  <dcterms:created xsi:type="dcterms:W3CDTF">2020-02-03T08:32:00Z</dcterms:created>
  <dcterms:modified xsi:type="dcterms:W3CDTF">2023-11-14T23:29:00Z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(3)+ZT1Bp+0KJwsY9gYZtanAJ93HTkRQvg9EoL4jBVhn33eEyFKRu8egODwi9P2OZPszcECB7kR
k1cSA9TX5vbRZfETXpUT9131D/PKfzcVZtjMW2UJ41ZSnlc2HxlZxDWxE1ZUeMBMm+utoaM+
F7hbVlvRkj9uUv0kam0I+PPvA5W2JRXdmCPkxkDigTbif2nOoKygoKGi85w3wPO3nrirDzUO
JHhcMvjqR1Vzd0oVEc</vt:lpwstr>
  </property>
  <property fmtid="{D5CDD505-2E9C-101B-9397-08002B2CF9AE}" pid="22" name="_2015_ms_pID_7253431">
    <vt:lpwstr>Vn/9EoQoiBYqARYPF377Wro1m5wVeJOvCst21cWOHkFMDe9qaATokB
ziBRbPKz7hzmWcp46lJhfuDWG7j+4bbHjZIByF5PJDT/nyxaycbHvzNFWr8TTQG1yWq/fS8L
C0fzY5LXQh2gUzcIZrK/7+iMf1h46ekwZ5jp45C0mj8EVCWXQHUv6l0wfxMGA4hRrs89pMG5
2iu8yluJoodAB7m6egRv72DLVRpolTmuMoP4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0u2ZGlueS0SC8hBlxyT/1CE=</vt:lpwstr>
  </property>
</Properties>
</file>