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2344EC" w:rsidR="001E41F3" w:rsidRDefault="001E41F3">
      <w:pPr>
        <w:pStyle w:val="CRCoverPage"/>
        <w:tabs>
          <w:tab w:val="right" w:pos="9639"/>
        </w:tabs>
        <w:spacing w:after="0"/>
        <w:rPr>
          <w:b/>
          <w:i/>
          <w:noProof/>
          <w:sz w:val="28"/>
        </w:rPr>
      </w:pPr>
      <w:bookmarkStart w:id="0" w:name="_GoBack"/>
      <w:bookmarkEnd w:id="0"/>
      <w:r>
        <w:rPr>
          <w:b/>
          <w:noProof/>
          <w:sz w:val="24"/>
        </w:rPr>
        <w:t>3GPP TSG-</w:t>
      </w:r>
      <w:r w:rsidR="00052845">
        <w:fldChar w:fldCharType="begin"/>
      </w:r>
      <w:r w:rsidR="00052845">
        <w:instrText xml:space="preserve"> DOCPROPERTY  TSG/WGRef  \* MERGEFORMAT </w:instrText>
      </w:r>
      <w:r w:rsidR="00052845">
        <w:fldChar w:fldCharType="separate"/>
      </w:r>
      <w:r w:rsidR="003609EF">
        <w:rPr>
          <w:b/>
          <w:noProof/>
          <w:sz w:val="24"/>
        </w:rPr>
        <w:t>CT3</w:t>
      </w:r>
      <w:r w:rsidR="00052845">
        <w:rPr>
          <w:b/>
          <w:noProof/>
          <w:sz w:val="24"/>
        </w:rPr>
        <w:fldChar w:fldCharType="end"/>
      </w:r>
      <w:r w:rsidR="00C66BA2">
        <w:rPr>
          <w:b/>
          <w:noProof/>
          <w:sz w:val="24"/>
        </w:rPr>
        <w:t xml:space="preserve"> </w:t>
      </w:r>
      <w:r>
        <w:rPr>
          <w:b/>
          <w:noProof/>
          <w:sz w:val="24"/>
        </w:rPr>
        <w:t>Meeting #</w:t>
      </w:r>
      <w:r w:rsidR="00052845">
        <w:fldChar w:fldCharType="begin"/>
      </w:r>
      <w:r w:rsidR="00052845">
        <w:instrText xml:space="preserve"> DOCPROPERTY  MtgSeq  \* MERGEFORMAT </w:instrText>
      </w:r>
      <w:r w:rsidR="00052845">
        <w:fldChar w:fldCharType="separate"/>
      </w:r>
      <w:r w:rsidR="00EB09B7" w:rsidRPr="00EB09B7">
        <w:rPr>
          <w:b/>
          <w:noProof/>
          <w:sz w:val="24"/>
        </w:rPr>
        <w:t>114</w:t>
      </w:r>
      <w:r w:rsidR="00052845">
        <w:rPr>
          <w:b/>
          <w:noProof/>
          <w:sz w:val="24"/>
        </w:rPr>
        <w:fldChar w:fldCharType="end"/>
      </w:r>
      <w:r w:rsidR="00052845">
        <w:fldChar w:fldCharType="begin"/>
      </w:r>
      <w:r w:rsidR="00052845">
        <w:instrText xml:space="preserve"> DOCPROPERTY  MtgTitle  \* MERGEFORMAT </w:instrText>
      </w:r>
      <w:r w:rsidR="00052845">
        <w:fldChar w:fldCharType="separate"/>
      </w:r>
      <w:r w:rsidR="00EB09B7">
        <w:rPr>
          <w:b/>
          <w:noProof/>
          <w:sz w:val="24"/>
        </w:rPr>
        <w:t>-e</w:t>
      </w:r>
      <w:r w:rsidR="00052845">
        <w:rPr>
          <w:b/>
          <w:noProof/>
          <w:sz w:val="24"/>
        </w:rPr>
        <w:fldChar w:fldCharType="end"/>
      </w:r>
      <w:r>
        <w:rPr>
          <w:b/>
          <w:i/>
          <w:noProof/>
          <w:sz w:val="28"/>
        </w:rPr>
        <w:tab/>
      </w:r>
      <w:r w:rsidR="00052845">
        <w:fldChar w:fldCharType="begin"/>
      </w:r>
      <w:r w:rsidR="00052845">
        <w:instrText xml:space="preserve"> DOCPROPERTY  Tdoc#  \* MERGEFORMAT </w:instrText>
      </w:r>
      <w:r w:rsidR="00052845">
        <w:fldChar w:fldCharType="separate"/>
      </w:r>
      <w:r w:rsidR="00E13F3D" w:rsidRPr="00E13F3D">
        <w:rPr>
          <w:b/>
          <w:i/>
          <w:noProof/>
          <w:sz w:val="28"/>
        </w:rPr>
        <w:t>C3-21</w:t>
      </w:r>
      <w:r w:rsidR="00042447">
        <w:rPr>
          <w:b/>
          <w:i/>
          <w:noProof/>
          <w:sz w:val="28"/>
        </w:rPr>
        <w:t>1496</w:t>
      </w:r>
      <w:r w:rsidR="00052845">
        <w:rPr>
          <w:b/>
          <w:i/>
          <w:noProof/>
          <w:sz w:val="28"/>
        </w:rPr>
        <w:fldChar w:fldCharType="end"/>
      </w:r>
    </w:p>
    <w:p w14:paraId="7CB45193" w14:textId="0AA7B2D4" w:rsidR="001E41F3" w:rsidRDefault="0005284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E482C">
        <w:fldChar w:fldCharType="begin"/>
      </w:r>
      <w:r w:rsidR="008E482C">
        <w:instrText xml:space="preserve"> DOCPROPERTY  Country  \* MERGEFORMAT </w:instrText>
      </w:r>
      <w:r w:rsidR="008E482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r w:rsidR="00ED3D2A">
        <w:rPr>
          <w:b/>
          <w:noProof/>
          <w:sz w:val="24"/>
        </w:rPr>
        <w:t xml:space="preserve">                                            </w:t>
      </w:r>
      <w:r w:rsidR="00042447">
        <w:rPr>
          <w:b/>
          <w:noProof/>
          <w:sz w:val="24"/>
        </w:rPr>
        <w:t xml:space="preserve">      </w:t>
      </w:r>
      <w:r w:rsidR="00ED3D2A">
        <w:rPr>
          <w:b/>
          <w:noProof/>
          <w:sz w:val="24"/>
        </w:rPr>
        <w:t xml:space="preserve"> </w:t>
      </w:r>
      <w:r w:rsidR="00ED3D2A" w:rsidRPr="0091230F">
        <w:rPr>
          <w:rFonts w:cs="Arial"/>
          <w:b/>
          <w:bCs/>
          <w:sz w:val="16"/>
        </w:rPr>
        <w:t>(</w:t>
      </w:r>
      <w:r w:rsidR="00ED3D2A" w:rsidRPr="0091230F">
        <w:rPr>
          <w:rFonts w:cs="Arial"/>
          <w:b/>
          <w:bCs/>
          <w:color w:val="0000FF"/>
          <w:sz w:val="16"/>
        </w:rPr>
        <w:t xml:space="preserve">revision of </w:t>
      </w:r>
      <w:r w:rsidR="00042447" w:rsidRPr="00042447">
        <w:rPr>
          <w:rFonts w:cs="Arial"/>
          <w:b/>
          <w:bCs/>
          <w:color w:val="0000FF"/>
          <w:sz w:val="16"/>
        </w:rPr>
        <w:t>C3-211079</w:t>
      </w:r>
      <w:r w:rsidR="00815F15">
        <w:rPr>
          <w:rFonts w:cs="Arial"/>
          <w:b/>
          <w:bCs/>
          <w:color w:val="0000FF"/>
          <w:sz w:val="16"/>
        </w:rPr>
        <w:t>-r1</w:t>
      </w:r>
      <w:r w:rsidR="00ED3D2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5284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5284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729635" w:rsidR="001E41F3" w:rsidRPr="00410371" w:rsidRDefault="00CB737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5284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57597A" w:rsidR="00F25D98" w:rsidRDefault="00ED3D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52845">
            <w:pPr>
              <w:pStyle w:val="CRCoverPage"/>
              <w:spacing w:after="0"/>
              <w:ind w:left="100"/>
              <w:rPr>
                <w:noProof/>
              </w:rPr>
            </w:pPr>
            <w:r>
              <w:fldChar w:fldCharType="begin"/>
            </w:r>
            <w:r>
              <w:instrText xml:space="preserve"> DOCPROPERTY  CrTitle  \* MERGEFORMAT </w:instrText>
            </w:r>
            <w:r>
              <w:fldChar w:fldCharType="separate"/>
            </w:r>
            <w:r w:rsidR="002640DD">
              <w:t>Ambiguous concept of NF service consumer terminology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52845">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5DE515" w:rsidR="001E41F3" w:rsidRDefault="00ED3D2A" w:rsidP="00547111">
            <w:pPr>
              <w:pStyle w:val="CRCoverPage"/>
              <w:spacing w:after="0"/>
              <w:ind w:left="100"/>
              <w:rPr>
                <w:noProof/>
              </w:rPr>
            </w:pPr>
            <w:r>
              <w:t>C3</w:t>
            </w:r>
            <w:r w:rsidR="008E482C">
              <w:fldChar w:fldCharType="begin"/>
            </w:r>
            <w:r w:rsidR="008E482C">
              <w:instrText xml:space="preserve"> DOCPROPERTY  SourceIfTsg  \* MERGEFORMAT </w:instrText>
            </w:r>
            <w:r w:rsidR="008E482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23CD9D" w:rsidR="001E41F3" w:rsidRDefault="00052845">
            <w:pPr>
              <w:pStyle w:val="CRCoverPage"/>
              <w:spacing w:after="0"/>
              <w:ind w:left="100"/>
              <w:rPr>
                <w:noProof/>
              </w:rPr>
            </w:pPr>
            <w:r>
              <w:fldChar w:fldCharType="begin"/>
            </w:r>
            <w:r>
              <w:instrText xml:space="preserve"> DOCPROPERTY  RelatedWis  \* MERGEFORMAT </w:instrText>
            </w:r>
            <w:r>
              <w:fldChar w:fldCharType="separate"/>
            </w:r>
            <w:fldSimple w:instr=" DOCPROPERTY  RelatedWis  \* MERGEFORMAT ">
              <w:r w:rsidR="00CB7377">
                <w:rPr>
                  <w:noProof/>
                </w:rPr>
                <w:t>SBIProtoc17</w:t>
              </w:r>
            </w:fldSimple>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52845">
            <w:pPr>
              <w:pStyle w:val="CRCoverPage"/>
              <w:spacing w:after="0"/>
              <w:ind w:left="100"/>
              <w:rPr>
                <w:noProof/>
              </w:rPr>
            </w:pPr>
            <w:r>
              <w:fldChar w:fldCharType="begin"/>
            </w:r>
            <w:r>
              <w:instrText xml:space="preserve"> DOCPROPERTY  ResDate  \* MERGEFORMAT </w:instrText>
            </w:r>
            <w:r>
              <w:fldChar w:fldCharType="separate"/>
            </w:r>
            <w:r w:rsidR="00D24991">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5284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5284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7A063" w14:textId="77777777" w:rsidR="00FD7AAB" w:rsidRDefault="00FD7AAB" w:rsidP="00FD7AAB">
            <w:pPr>
              <w:pStyle w:val="CRCoverPage"/>
              <w:spacing w:after="0"/>
              <w:ind w:left="100"/>
              <w:rPr>
                <w:rFonts w:cs="Arial"/>
                <w:noProof/>
              </w:rPr>
            </w:pPr>
            <w:r>
              <w:rPr>
                <w:noProof/>
              </w:rPr>
              <w:t xml:space="preserve">CT3 specifications uses sometimes the network entity name to indicate the service consumer of a server and sometimes the term </w:t>
            </w:r>
            <w:r>
              <w:rPr>
                <w:rFonts w:cs="Arial"/>
                <w:noProof/>
              </w:rPr>
              <w:t>"</w:t>
            </w:r>
            <w:r>
              <w:rPr>
                <w:noProof/>
              </w:rPr>
              <w:t>NF service consumer</w:t>
            </w:r>
            <w:r>
              <w:rPr>
                <w:rFonts w:cs="Arial"/>
                <w:noProof/>
              </w:rPr>
              <w:t>" (sometimes extended with the network entity in brackets) as a solution for generalizing the aspect that several consumers can use the services of a service provider. Only in case there is one service consumer defined the direct usage of the network entity name is correct.</w:t>
            </w:r>
          </w:p>
          <w:p w14:paraId="5350CA68" w14:textId="77777777" w:rsidR="00FD7AAB" w:rsidRDefault="00FD7AAB" w:rsidP="00FD7AAB">
            <w:pPr>
              <w:pStyle w:val="CRCoverPage"/>
              <w:spacing w:after="0"/>
              <w:ind w:left="100"/>
              <w:rPr>
                <w:rFonts w:cs="Arial"/>
                <w:noProof/>
              </w:rPr>
            </w:pPr>
          </w:p>
          <w:p w14:paraId="708AA7DE" w14:textId="5D71ECD1" w:rsidR="001E41F3" w:rsidRDefault="00FD7AAB" w:rsidP="00FD7AAB">
            <w:pPr>
              <w:pStyle w:val="CRCoverPage"/>
              <w:spacing w:after="0"/>
              <w:ind w:left="100"/>
              <w:rPr>
                <w:noProof/>
              </w:rPr>
            </w:pPr>
            <w:r>
              <w:rPr>
                <w:rFonts w:cs="Arial"/>
                <w:noProof/>
              </w:rPr>
              <w:t>To consider easier future enhancements and to avoid misallignments between specifications a generalization is done, in case it is possible and if the generalization does not introduce misunderstandings. This means that the entity representing the consumer is not changed, if a background activity of the consumer entity is indicated in the paragaraph or the introduction of a new NF service consumer may use another background functionality to initiate an service operation, for example.</w:t>
            </w:r>
            <w:r>
              <w:rPr>
                <w:rFonts w:cs="Arial"/>
                <w:noProof/>
              </w:rPr>
              <w:br/>
            </w:r>
            <w:r>
              <w:rPr>
                <w:rFonts w:cs="Arial"/>
                <w:noProof/>
              </w:rPr>
              <w:br/>
              <w:t xml:space="preserve">CT3#113e agreed </w:t>
            </w:r>
            <w:r>
              <w:rPr>
                <w:noProof/>
              </w:rPr>
              <w:t>to use the term “NF service consumer” in 5GC TSs from Release 17 on in a generalized way and that rapporteurs will bring CRs, if required for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2147DD" w:rsidR="001E41F3" w:rsidRDefault="00ED3D2A">
            <w:pPr>
              <w:pStyle w:val="CRCoverPage"/>
              <w:spacing w:after="0"/>
              <w:ind w:left="100"/>
              <w:rPr>
                <w:noProof/>
              </w:rPr>
            </w:pPr>
            <w:r>
              <w:rPr>
                <w:noProof/>
              </w:rPr>
              <w:t>Generalize the description of a network entity acting as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5D193" w:rsidR="001E41F3" w:rsidRDefault="00ED3D2A">
            <w:pPr>
              <w:pStyle w:val="CRCoverPage"/>
              <w:spacing w:after="0"/>
              <w:ind w:left="100"/>
              <w:rPr>
                <w:noProof/>
              </w:rPr>
            </w:pPr>
            <w:r w:rsidRPr="00BE1A4C">
              <w:rPr>
                <w:noProof/>
              </w:rPr>
              <w:t xml:space="preserve">Ambiguous </w:t>
            </w:r>
            <w:r>
              <w:rPr>
                <w:noProof/>
              </w:rPr>
              <w:t xml:space="preserve">concept of the service consumer terminolgogy in the </w:t>
            </w:r>
            <w:r w:rsidRPr="00BE1A4C">
              <w:rPr>
                <w:noProof/>
              </w:rPr>
              <w:t>specification leads</w:t>
            </w:r>
            <w:r>
              <w:rPr>
                <w:noProof/>
              </w:rPr>
              <w:t xml:space="preserve"> to possible misunderstandings and </w:t>
            </w:r>
            <w:r w:rsidRPr="00BE1A4C">
              <w:rPr>
                <w:noProof/>
              </w:rPr>
              <w:t>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DFBB77" w:rsidR="001E41F3" w:rsidRDefault="00ED3D2A">
            <w:pPr>
              <w:pStyle w:val="CRCoverPage"/>
              <w:spacing w:after="0"/>
              <w:ind w:left="100"/>
              <w:rPr>
                <w:noProof/>
              </w:rPr>
            </w:pPr>
            <w:r>
              <w:rPr>
                <w:noProof/>
              </w:rPr>
              <w:t>4.</w:t>
            </w:r>
            <w:r w:rsidR="00FC4835">
              <w:rPr>
                <w:noProof/>
              </w:rPr>
              <w:t xml:space="preserve">1.1, 4.1.2, </w:t>
            </w:r>
            <w:r w:rsidR="002E1241">
              <w:rPr>
                <w:noProof/>
              </w:rPr>
              <w:t>4.</w:t>
            </w:r>
            <w:r w:rsidR="002E1241">
              <w:rPr>
                <w:noProof/>
                <w:lang w:eastAsia="zh-CN"/>
              </w:rPr>
              <w:t xml:space="preserve">1.3.2, </w:t>
            </w:r>
            <w:r w:rsidR="00852EB1">
              <w:rPr>
                <w:noProof/>
              </w:rPr>
              <w:t>4.</w:t>
            </w:r>
            <w:r w:rsidR="00852EB1">
              <w:rPr>
                <w:noProof/>
                <w:lang w:eastAsia="zh-CN"/>
              </w:rPr>
              <w:t>2</w:t>
            </w:r>
            <w:r w:rsidR="00852EB1">
              <w:rPr>
                <w:noProof/>
              </w:rPr>
              <w:t xml:space="preserve">.1, </w:t>
            </w:r>
            <w:r w:rsidR="00226FE4">
              <w:rPr>
                <w:noProof/>
              </w:rPr>
              <w:t xml:space="preserve">4.2.2.2, </w:t>
            </w:r>
            <w:r w:rsidR="00D2035B">
              <w:rPr>
                <w:noProof/>
              </w:rPr>
              <w:t xml:space="preserve">4.2.3.3, </w:t>
            </w:r>
            <w:r w:rsidR="0055689A" w:rsidRPr="0055689A">
              <w:rPr>
                <w:noProof/>
              </w:rPr>
              <w:t>5.6.2.2</w:t>
            </w:r>
            <w:r w:rsidR="00560159">
              <w:rPr>
                <w:noProof/>
              </w:rPr>
              <w:t>, 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2193C" w:rsidR="001E41F3" w:rsidRDefault="00ED3D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2EEAD7" w:rsidR="001E41F3" w:rsidRDefault="00ED3D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F3FDFD" w:rsidR="001E41F3" w:rsidRDefault="00ED3D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A4E3EB" w:rsidR="001E41F3" w:rsidRDefault="00ED3D2A">
            <w:pPr>
              <w:pStyle w:val="CRCoverPage"/>
              <w:spacing w:after="0"/>
              <w:ind w:left="100"/>
              <w:rPr>
                <w:noProof/>
              </w:rPr>
            </w:pPr>
            <w:r w:rsidRPr="002549C8">
              <w:rPr>
                <w:noProof/>
              </w:rPr>
              <w:t>This CR does not change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923965" w14:textId="77777777" w:rsidR="008863B9" w:rsidRDefault="00CB7377">
            <w:pPr>
              <w:pStyle w:val="CRCoverPage"/>
              <w:spacing w:after="0"/>
              <w:ind w:left="100"/>
              <w:rPr>
                <w:noProof/>
              </w:rPr>
            </w:pPr>
            <w:r>
              <w:rPr>
                <w:noProof/>
              </w:rPr>
              <w:t xml:space="preserve">Rev 1: </w:t>
            </w:r>
          </w:p>
          <w:p w14:paraId="6C24109D" w14:textId="77777777" w:rsidR="00CB7377" w:rsidRDefault="00CB7377" w:rsidP="00CB7377">
            <w:pPr>
              <w:pStyle w:val="CRCoverPage"/>
              <w:numPr>
                <w:ilvl w:val="0"/>
                <w:numId w:val="11"/>
              </w:numPr>
              <w:spacing w:after="0"/>
              <w:rPr>
                <w:noProof/>
              </w:rPr>
            </w:pPr>
            <w:r>
              <w:rPr>
                <w:noProof/>
              </w:rPr>
              <w:t xml:space="preserve">WI code </w:t>
            </w:r>
            <w:fldSimple w:instr=" DOCPROPERTY  RelatedWis  \* MERGEFORMAT ">
              <w:r>
                <w:rPr>
                  <w:noProof/>
                </w:rPr>
                <w:t>SBIProtoc17</w:t>
              </w:r>
            </w:fldSimple>
          </w:p>
          <w:p w14:paraId="6ACA4173" w14:textId="4E56FAAA" w:rsidR="009E45B6" w:rsidRDefault="009E45B6" w:rsidP="00CB7377">
            <w:pPr>
              <w:pStyle w:val="CRCoverPage"/>
              <w:numPr>
                <w:ilvl w:val="0"/>
                <w:numId w:val="11"/>
              </w:numPr>
              <w:spacing w:after="0"/>
              <w:rPr>
                <w:noProof/>
              </w:rPr>
            </w:pPr>
            <w:r>
              <w:rPr>
                <w:noProof/>
              </w:rPr>
              <w:t xml:space="preserve">Clause 4.2.1: </w:t>
            </w:r>
            <w:r>
              <w:rPr>
                <w:rFonts w:cs="Arial"/>
                <w:noProof/>
              </w:rPr>
              <w:t>"</w:t>
            </w:r>
            <w:r>
              <w:rPr>
                <w:noProof/>
              </w:rPr>
              <w:t>e.g.</w:t>
            </w:r>
            <w:r>
              <w:rPr>
                <w:rFonts w:cs="Arial"/>
                <w:noProof/>
              </w:rPr>
              <w:t>"</w:t>
            </w:r>
            <w:r>
              <w:rPr>
                <w:noProof/>
              </w:rPr>
              <w:t xml:space="preserve"> added before AMF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ED6040" w14:textId="77777777" w:rsidR="00ED3D2A" w:rsidRPr="00D96F8C" w:rsidRDefault="00ED3D2A" w:rsidP="00ED3D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37922B7A" w14:textId="77777777" w:rsidR="00ED3D2A" w:rsidRDefault="00ED3D2A" w:rsidP="00ED3D2A">
      <w:pPr>
        <w:rPr>
          <w:noProof/>
        </w:rPr>
      </w:pPr>
    </w:p>
    <w:p w14:paraId="11DEDE28" w14:textId="77777777" w:rsidR="002E4998" w:rsidRDefault="002E4998" w:rsidP="002E4998">
      <w:pPr>
        <w:pStyle w:val="Heading3"/>
        <w:rPr>
          <w:noProof/>
          <w:lang w:eastAsia="zh-CN"/>
        </w:rPr>
      </w:pPr>
      <w:bookmarkStart w:id="2" w:name="_Toc28011524"/>
      <w:bookmarkStart w:id="3" w:name="_Toc34210640"/>
      <w:bookmarkStart w:id="4" w:name="_Toc36037665"/>
      <w:bookmarkStart w:id="5" w:name="_Toc39063099"/>
      <w:bookmarkStart w:id="6" w:name="_Toc43298157"/>
      <w:bookmarkStart w:id="7" w:name="_Toc45132934"/>
      <w:bookmarkStart w:id="8" w:name="_Toc49935401"/>
      <w:bookmarkStart w:id="9" w:name="_Toc50023747"/>
      <w:bookmarkStart w:id="10" w:name="_Toc51761237"/>
      <w:bookmarkStart w:id="11" w:name="_Toc56672167"/>
      <w:r>
        <w:rPr>
          <w:noProof/>
        </w:rPr>
        <w:t>4.</w:t>
      </w:r>
      <w:r>
        <w:rPr>
          <w:noProof/>
          <w:lang w:eastAsia="zh-CN"/>
        </w:rPr>
        <w:t>1.1</w:t>
      </w:r>
      <w:r>
        <w:rPr>
          <w:noProof/>
        </w:rPr>
        <w:tab/>
      </w:r>
      <w:r>
        <w:rPr>
          <w:noProof/>
          <w:lang w:eastAsia="zh-CN"/>
        </w:rPr>
        <w:t>Overview</w:t>
      </w:r>
      <w:bookmarkEnd w:id="2"/>
      <w:bookmarkEnd w:id="3"/>
      <w:bookmarkEnd w:id="4"/>
      <w:bookmarkEnd w:id="5"/>
      <w:bookmarkEnd w:id="6"/>
      <w:bookmarkEnd w:id="7"/>
      <w:bookmarkEnd w:id="8"/>
      <w:bookmarkEnd w:id="9"/>
      <w:bookmarkEnd w:id="10"/>
      <w:bookmarkEnd w:id="11"/>
    </w:p>
    <w:p w14:paraId="2DFD5A68" w14:textId="77777777" w:rsidR="002E4998" w:rsidRDefault="002E4998" w:rsidP="002E4998">
      <w:pPr>
        <w:rPr>
          <w:noProof/>
        </w:rPr>
      </w:pPr>
      <w:r>
        <w:rPr>
          <w:noProof/>
        </w:rPr>
        <w:t>The Session Management Event Exposure Service, as defined in 3GPP TS 23.502 [3] and 3GPP TS 23.503 [6], is provided by the Session Management Function (SMF).</w:t>
      </w:r>
    </w:p>
    <w:p w14:paraId="6B821242" w14:textId="77777777" w:rsidR="002E4998" w:rsidRDefault="002E4998" w:rsidP="002E4998">
      <w:pPr>
        <w:rPr>
          <w:noProof/>
        </w:rPr>
      </w:pPr>
      <w:r>
        <w:rPr>
          <w:noProof/>
        </w:rPr>
        <w:t>This service:</w:t>
      </w:r>
    </w:p>
    <w:p w14:paraId="78035CF1" w14:textId="7610B238" w:rsidR="002E4998" w:rsidRDefault="002E4998" w:rsidP="002E4998">
      <w:pPr>
        <w:pStyle w:val="B10"/>
        <w:rPr>
          <w:noProof/>
        </w:rPr>
      </w:pPr>
      <w:r>
        <w:rPr>
          <w:noProof/>
        </w:rPr>
        <w:t>-</w:t>
      </w:r>
      <w:r>
        <w:rPr>
          <w:noProof/>
        </w:rPr>
        <w:tab/>
        <w:t xml:space="preserve">allows </w:t>
      </w:r>
      <w:del w:id="12" w:author="NokiaHBr_NFServiceConsumer" w:date="2021-02-16T15:30:00Z">
        <w:r w:rsidDel="00B51829">
          <w:rPr>
            <w:noProof/>
          </w:rPr>
          <w:delText>consumer NF</w:delText>
        </w:r>
      </w:del>
      <w:ins w:id="13" w:author="NokiaHBr_NFServiceConsumer" w:date="2021-02-16T15:30:00Z">
        <w:r w:rsidR="00B51829">
          <w:rPr>
            <w:noProof/>
          </w:rPr>
          <w:t>NF service consumer</w:t>
        </w:r>
      </w:ins>
      <w:r>
        <w:rPr>
          <w:noProof/>
        </w:rPr>
        <w:t>s to subscribe and unsubscribe for events on a PDU session; and</w:t>
      </w:r>
    </w:p>
    <w:p w14:paraId="34118A34" w14:textId="7991F405" w:rsidR="002E4998" w:rsidRDefault="002E4998" w:rsidP="002E4998">
      <w:pPr>
        <w:pStyle w:val="B10"/>
        <w:rPr>
          <w:noProof/>
        </w:rPr>
      </w:pPr>
      <w:r>
        <w:rPr>
          <w:noProof/>
        </w:rPr>
        <w:t>-</w:t>
      </w:r>
      <w:r>
        <w:rPr>
          <w:noProof/>
        </w:rPr>
        <w:tab/>
        <w:t xml:space="preserve">notifies </w:t>
      </w:r>
      <w:del w:id="14" w:author="NokiaHBr_NFServiceConsumer" w:date="2021-02-16T15:31:00Z">
        <w:r w:rsidDel="00B51829">
          <w:rPr>
            <w:noProof/>
          </w:rPr>
          <w:delText>consumer NF</w:delText>
        </w:r>
      </w:del>
      <w:ins w:id="15" w:author="NokiaHBr_NFServiceConsumer" w:date="2021-02-16T15:31:00Z">
        <w:r w:rsidR="00B51829">
          <w:rPr>
            <w:noProof/>
          </w:rPr>
          <w:t>NF service consumer</w:t>
        </w:r>
      </w:ins>
      <w:r>
        <w:rPr>
          <w:noProof/>
        </w:rPr>
        <w:t>s with a corresponding subscription about observed events on the PDU session.</w:t>
      </w:r>
    </w:p>
    <w:p w14:paraId="1FEFC216" w14:textId="77777777" w:rsidR="002E4998" w:rsidRDefault="002E4998" w:rsidP="002E4998">
      <w:pPr>
        <w:rPr>
          <w:noProof/>
        </w:rPr>
      </w:pPr>
      <w:r>
        <w:rPr>
          <w:noProof/>
        </w:rPr>
        <w:t>The types of observed events applicable for (H-)SMF include:</w:t>
      </w:r>
    </w:p>
    <w:p w14:paraId="4BF58DA0" w14:textId="77777777" w:rsidR="002E4998" w:rsidRDefault="002E4998" w:rsidP="002E4998">
      <w:pPr>
        <w:pStyle w:val="B10"/>
        <w:rPr>
          <w:noProof/>
        </w:rPr>
      </w:pPr>
      <w:r>
        <w:rPr>
          <w:noProof/>
        </w:rPr>
        <w:t>-</w:t>
      </w:r>
      <w:r>
        <w:rPr>
          <w:noProof/>
        </w:rPr>
        <w:tab/>
        <w:t>UP path change (e.g. addition and/or removal of PDU session anchor);</w:t>
      </w:r>
    </w:p>
    <w:p w14:paraId="2646FF7B" w14:textId="77777777" w:rsidR="002E4998" w:rsidRDefault="002E4998" w:rsidP="002E4998">
      <w:pPr>
        <w:pStyle w:val="B10"/>
        <w:rPr>
          <w:noProof/>
        </w:rPr>
      </w:pPr>
      <w:r>
        <w:rPr>
          <w:noProof/>
        </w:rPr>
        <w:t>-</w:t>
      </w:r>
      <w:r>
        <w:rPr>
          <w:noProof/>
        </w:rPr>
        <w:tab/>
        <w:t>access type change;</w:t>
      </w:r>
    </w:p>
    <w:p w14:paraId="0CC3C8AF" w14:textId="77777777" w:rsidR="002E4998" w:rsidRDefault="002E4998" w:rsidP="002E4998">
      <w:pPr>
        <w:pStyle w:val="B10"/>
        <w:rPr>
          <w:noProof/>
        </w:rPr>
      </w:pPr>
      <w:r>
        <w:rPr>
          <w:noProof/>
        </w:rPr>
        <w:t>-</w:t>
      </w:r>
      <w:r>
        <w:rPr>
          <w:noProof/>
        </w:rPr>
        <w:tab/>
        <w:t>PLMN change;</w:t>
      </w:r>
    </w:p>
    <w:p w14:paraId="4DF6A17D" w14:textId="77777777" w:rsidR="002E4998" w:rsidRDefault="002E4998" w:rsidP="002E4998">
      <w:pPr>
        <w:pStyle w:val="B10"/>
        <w:rPr>
          <w:noProof/>
        </w:rPr>
      </w:pPr>
      <w:r>
        <w:rPr>
          <w:noProof/>
        </w:rPr>
        <w:t>-</w:t>
      </w:r>
      <w:r>
        <w:rPr>
          <w:noProof/>
        </w:rPr>
        <w:tab/>
        <w:t xml:space="preserve">PDU session release; </w:t>
      </w:r>
    </w:p>
    <w:p w14:paraId="099E0FEE" w14:textId="77777777" w:rsidR="002E4998" w:rsidRDefault="002E4998" w:rsidP="002E4998">
      <w:pPr>
        <w:pStyle w:val="B10"/>
        <w:rPr>
          <w:noProof/>
        </w:rPr>
      </w:pPr>
      <w:r>
        <w:rPr>
          <w:noProof/>
        </w:rPr>
        <w:t>-</w:t>
      </w:r>
      <w:r>
        <w:rPr>
          <w:noProof/>
        </w:rPr>
        <w:tab/>
        <w:t>PDU session establishment;</w:t>
      </w:r>
    </w:p>
    <w:p w14:paraId="0FD5D6EF" w14:textId="77777777" w:rsidR="002E4998" w:rsidRDefault="002E4998" w:rsidP="002E4998">
      <w:pPr>
        <w:pStyle w:val="B10"/>
        <w:rPr>
          <w:noProof/>
        </w:rPr>
      </w:pPr>
      <w:r>
        <w:rPr>
          <w:noProof/>
        </w:rPr>
        <w:t>-</w:t>
      </w:r>
      <w:r>
        <w:rPr>
          <w:noProof/>
        </w:rPr>
        <w:tab/>
        <w:t>D</w:t>
      </w:r>
      <w:proofErr w:type="spellStart"/>
      <w:r>
        <w:t>ownlink</w:t>
      </w:r>
      <w:proofErr w:type="spellEnd"/>
      <w:r>
        <w:t xml:space="preserve"> data delivery status (for non-roaming);</w:t>
      </w:r>
    </w:p>
    <w:p w14:paraId="19A34E84" w14:textId="77777777" w:rsidR="002E4998" w:rsidRDefault="002E4998" w:rsidP="002E4998">
      <w:pPr>
        <w:pStyle w:val="B10"/>
        <w:rPr>
          <w:noProof/>
        </w:rPr>
      </w:pPr>
      <w:r>
        <w:rPr>
          <w:noProof/>
        </w:rPr>
        <w:t>-</w:t>
      </w:r>
      <w:r>
        <w:rPr>
          <w:noProof/>
        </w:rPr>
        <w:tab/>
        <w:t>UE IP address/prefix change;</w:t>
      </w:r>
    </w:p>
    <w:p w14:paraId="2907E091" w14:textId="77777777" w:rsidR="002E4998" w:rsidRDefault="002E4998" w:rsidP="002E4998">
      <w:pPr>
        <w:pStyle w:val="B10"/>
        <w:rPr>
          <w:noProof/>
        </w:rPr>
      </w:pPr>
      <w:r>
        <w:rPr>
          <w:noProof/>
        </w:rPr>
        <w:t>-</w:t>
      </w:r>
      <w:r>
        <w:rPr>
          <w:noProof/>
        </w:rPr>
        <w:tab/>
        <w:t>QFI allocation</w:t>
      </w:r>
      <w:r>
        <w:rPr>
          <w:rFonts w:hint="eastAsia"/>
          <w:noProof/>
          <w:lang w:eastAsia="zh-CN"/>
        </w:rPr>
        <w:t>;</w:t>
      </w:r>
      <w:r>
        <w:rPr>
          <w:noProof/>
          <w:lang w:eastAsia="zh-CN"/>
        </w:rPr>
        <w:t xml:space="preserve"> and/or</w:t>
      </w:r>
      <w:r>
        <w:rPr>
          <w:noProof/>
        </w:rPr>
        <w:t xml:space="preserve"> </w:t>
      </w:r>
    </w:p>
    <w:p w14:paraId="2E3EE083" w14:textId="77777777" w:rsidR="002E4998" w:rsidRDefault="002E4998" w:rsidP="002E4998">
      <w:pPr>
        <w:pStyle w:val="B10"/>
        <w:rPr>
          <w:noProof/>
        </w:rPr>
      </w:pPr>
      <w:r>
        <w:rPr>
          <w:noProof/>
        </w:rPr>
        <w:t>-</w:t>
      </w:r>
      <w:r>
        <w:rPr>
          <w:noProof/>
        </w:rPr>
        <w:tab/>
        <w:t>QoS monitoring.</w:t>
      </w:r>
    </w:p>
    <w:p w14:paraId="3D37C028" w14:textId="77777777" w:rsidR="002E4998" w:rsidRDefault="002E4998" w:rsidP="002E4998">
      <w:pPr>
        <w:rPr>
          <w:noProof/>
        </w:rPr>
      </w:pPr>
      <w:r>
        <w:rPr>
          <w:noProof/>
        </w:rPr>
        <w:t>The types of observed events applicable for V-SMF include:</w:t>
      </w:r>
    </w:p>
    <w:p w14:paraId="1ED38BB6" w14:textId="77777777" w:rsidR="002E4998" w:rsidRDefault="002E4998" w:rsidP="002E4998">
      <w:pPr>
        <w:pStyle w:val="B10"/>
        <w:rPr>
          <w:noProof/>
        </w:rPr>
      </w:pPr>
      <w:r>
        <w:rPr>
          <w:noProof/>
        </w:rPr>
        <w:t>-</w:t>
      </w:r>
      <w:r>
        <w:rPr>
          <w:noProof/>
        </w:rPr>
        <w:tab/>
        <w:t>D</w:t>
      </w:r>
      <w:proofErr w:type="spellStart"/>
      <w:r>
        <w:t>ownlink</w:t>
      </w:r>
      <w:proofErr w:type="spellEnd"/>
      <w:r>
        <w:t xml:space="preserve"> data delivery status.</w:t>
      </w:r>
    </w:p>
    <w:p w14:paraId="34A37C0A" w14:textId="77777777" w:rsidR="002E4998" w:rsidRDefault="002E4998" w:rsidP="002E4998">
      <w:pPr>
        <w:rPr>
          <w:noProof/>
        </w:rPr>
      </w:pPr>
      <w:r>
        <w:rPr>
          <w:noProof/>
        </w:rPr>
        <w:t>The types of observed events applicable for I-SMF include:</w:t>
      </w:r>
    </w:p>
    <w:p w14:paraId="7EDA6AF0" w14:textId="6F4B5063" w:rsidR="002E4998" w:rsidRDefault="002E4998" w:rsidP="002E4998">
      <w:r>
        <w:rPr>
          <w:noProof/>
        </w:rPr>
        <w:t>-</w:t>
      </w:r>
      <w:r>
        <w:rPr>
          <w:noProof/>
        </w:rPr>
        <w:tab/>
        <w:t>D</w:t>
      </w:r>
      <w:proofErr w:type="spellStart"/>
      <w:r>
        <w:t>ownlink</w:t>
      </w:r>
      <w:proofErr w:type="spellEnd"/>
      <w:r>
        <w:t xml:space="preserve"> data delivery status. </w:t>
      </w:r>
    </w:p>
    <w:p w14:paraId="3757C773" w14:textId="3D8B4664" w:rsidR="00B51829" w:rsidRDefault="00B51829" w:rsidP="002E4998"/>
    <w:p w14:paraId="799C0C7A" w14:textId="5F6DAD74" w:rsidR="00B51829" w:rsidRPr="00D96F8C" w:rsidRDefault="00B51829" w:rsidP="00B518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23184C56" w14:textId="7FF2B5D6" w:rsidR="00B51829" w:rsidRDefault="00B51829" w:rsidP="002E4998"/>
    <w:p w14:paraId="1D36D545" w14:textId="77777777" w:rsidR="00B51829" w:rsidRDefault="00B51829" w:rsidP="002E4998"/>
    <w:p w14:paraId="1C457B31" w14:textId="77777777" w:rsidR="002E4998" w:rsidRDefault="002E4998" w:rsidP="002E4998">
      <w:pPr>
        <w:pStyle w:val="Heading3"/>
        <w:rPr>
          <w:noProof/>
        </w:rPr>
      </w:pPr>
      <w:bookmarkStart w:id="16" w:name="_Toc28011525"/>
      <w:bookmarkStart w:id="17" w:name="_Toc34210641"/>
      <w:bookmarkStart w:id="18" w:name="_Toc36037666"/>
      <w:bookmarkStart w:id="19" w:name="_Toc39063100"/>
      <w:bookmarkStart w:id="20" w:name="_Toc43298158"/>
      <w:bookmarkStart w:id="21" w:name="_Toc45132935"/>
      <w:bookmarkStart w:id="22" w:name="_Toc49935402"/>
      <w:bookmarkStart w:id="23" w:name="_Toc50023748"/>
      <w:bookmarkStart w:id="24" w:name="_Toc51761238"/>
      <w:bookmarkStart w:id="25" w:name="_Toc56672168"/>
      <w:r>
        <w:rPr>
          <w:noProof/>
        </w:rPr>
        <w:t>4.1.2</w:t>
      </w:r>
      <w:r>
        <w:rPr>
          <w:noProof/>
        </w:rPr>
        <w:tab/>
        <w:t>Service Architecture</w:t>
      </w:r>
      <w:bookmarkEnd w:id="16"/>
      <w:bookmarkEnd w:id="17"/>
      <w:bookmarkEnd w:id="18"/>
      <w:bookmarkEnd w:id="19"/>
      <w:bookmarkEnd w:id="20"/>
      <w:bookmarkEnd w:id="21"/>
      <w:bookmarkEnd w:id="22"/>
      <w:bookmarkEnd w:id="23"/>
      <w:bookmarkEnd w:id="24"/>
      <w:bookmarkEnd w:id="25"/>
    </w:p>
    <w:p w14:paraId="3093BFF9" w14:textId="77777777" w:rsidR="002E4998" w:rsidRDefault="002E4998" w:rsidP="002E4998">
      <w:pPr>
        <w:rPr>
          <w:noProof/>
        </w:rPr>
      </w:pPr>
      <w:r>
        <w:rPr>
          <w:noProof/>
        </w:rPr>
        <w:t>The 5G System Architecture is defined in 3GPP TS 23.501 [2]. The Policy and Charging related 5G architecture is also described in 3GPP TS 29.513 [7].</w:t>
      </w:r>
    </w:p>
    <w:p w14:paraId="2F387DA3" w14:textId="77777777" w:rsidR="002E4998" w:rsidRDefault="002E4998" w:rsidP="002E4998">
      <w:pPr>
        <w:rPr>
          <w:noProof/>
        </w:rPr>
      </w:pPr>
      <w:r>
        <w:rPr>
          <w:noProof/>
        </w:rPr>
        <w:t>The Session Management Event Exposure Service (Nsmf_EventExposure) is part of the Nsmf service-based interface exhibited by the Session Management Function (SMF</w:t>
      </w:r>
      <w:r w:rsidRPr="00F342AC">
        <w:rPr>
          <w:noProof/>
        </w:rPr>
        <w:t>)</w:t>
      </w:r>
      <w:r>
        <w:rPr>
          <w:noProof/>
        </w:rPr>
        <w:t>.</w:t>
      </w:r>
    </w:p>
    <w:p w14:paraId="2538A950" w14:textId="5B69ECC0" w:rsidR="002E4998" w:rsidRDefault="002E4998" w:rsidP="002E4998">
      <w:pPr>
        <w:rPr>
          <w:noProof/>
        </w:rPr>
      </w:pPr>
      <w:r>
        <w:rPr>
          <w:noProof/>
        </w:rPr>
        <w:t xml:space="preserve">The known </w:t>
      </w:r>
      <w:ins w:id="26" w:author="NokiaHBr_NFServiceConsumer" w:date="2021-02-16T15:35:00Z">
        <w:r w:rsidR="00FC4835">
          <w:rPr>
            <w:noProof/>
          </w:rPr>
          <w:t xml:space="preserve">NF service </w:t>
        </w:r>
      </w:ins>
      <w:r>
        <w:rPr>
          <w:noProof/>
        </w:rPr>
        <w:t>consumers of the Nsmf_EventExposure service are:</w:t>
      </w:r>
    </w:p>
    <w:p w14:paraId="09C42667" w14:textId="77777777" w:rsidR="002E4998" w:rsidRDefault="002E4998" w:rsidP="002E4998">
      <w:pPr>
        <w:pStyle w:val="B10"/>
        <w:rPr>
          <w:noProof/>
        </w:rPr>
      </w:pPr>
      <w:r>
        <w:rPr>
          <w:noProof/>
        </w:rPr>
        <w:t>-</w:t>
      </w:r>
      <w:r>
        <w:rPr>
          <w:noProof/>
        </w:rPr>
        <w:tab/>
        <w:t>Network Exposure Function (NEF),</w:t>
      </w:r>
    </w:p>
    <w:p w14:paraId="4501E3B5" w14:textId="77777777" w:rsidR="002E4998" w:rsidRDefault="002E4998" w:rsidP="002E4998">
      <w:pPr>
        <w:pStyle w:val="B10"/>
        <w:rPr>
          <w:noProof/>
        </w:rPr>
      </w:pPr>
      <w:r>
        <w:rPr>
          <w:noProof/>
        </w:rPr>
        <w:t>-</w:t>
      </w:r>
      <w:r>
        <w:rPr>
          <w:noProof/>
        </w:rPr>
        <w:tab/>
        <w:t>Access and Mobility Management Function (AMF),</w:t>
      </w:r>
    </w:p>
    <w:p w14:paraId="7489699F" w14:textId="77777777" w:rsidR="002E4998" w:rsidRDefault="002E4998" w:rsidP="002E4998">
      <w:pPr>
        <w:pStyle w:val="B10"/>
        <w:rPr>
          <w:noProof/>
        </w:rPr>
      </w:pPr>
      <w:r>
        <w:rPr>
          <w:noProof/>
        </w:rPr>
        <w:lastRenderedPageBreak/>
        <w:t>-</w:t>
      </w:r>
      <w:r>
        <w:rPr>
          <w:noProof/>
        </w:rPr>
        <w:tab/>
        <w:t>Application Function (AF),</w:t>
      </w:r>
    </w:p>
    <w:p w14:paraId="56A5F4EB" w14:textId="77777777" w:rsidR="002E4998" w:rsidRDefault="002E4998" w:rsidP="002E4998">
      <w:pPr>
        <w:pStyle w:val="B10"/>
      </w:pPr>
      <w:r>
        <w:rPr>
          <w:noProof/>
        </w:rPr>
        <w:t>-</w:t>
      </w:r>
      <w:r>
        <w:rPr>
          <w:noProof/>
        </w:rPr>
        <w:tab/>
      </w:r>
      <w:r>
        <w:t>Unified Data Management (UDM), and</w:t>
      </w:r>
    </w:p>
    <w:p w14:paraId="37B1B476" w14:textId="77777777" w:rsidR="002E4998" w:rsidRDefault="002E4998" w:rsidP="002E4998">
      <w:pPr>
        <w:pStyle w:val="B10"/>
        <w:rPr>
          <w:noProof/>
        </w:rPr>
      </w:pPr>
      <w:r>
        <w:t>-</w:t>
      </w:r>
      <w:r>
        <w:tab/>
        <w:t>Network Data Analytics Function (NWDAF).</w:t>
      </w:r>
    </w:p>
    <w:p w14:paraId="3764EB95" w14:textId="77777777" w:rsidR="002E4998" w:rsidRDefault="002E4998" w:rsidP="002E4998">
      <w:pPr>
        <w:rPr>
          <w:noProof/>
        </w:rPr>
      </w:pPr>
      <w:r>
        <w:rPr>
          <w:noProof/>
        </w:rPr>
        <w:t>The PCF accesses the Session Management Event Exposure Service at the SMF via the N7 Reference point.</w:t>
      </w:r>
    </w:p>
    <w:p w14:paraId="35AE8F5E" w14:textId="77777777" w:rsidR="002E4998" w:rsidRDefault="002E4998" w:rsidP="002E4998">
      <w:pPr>
        <w:pStyle w:val="NO"/>
        <w:rPr>
          <w:noProof/>
        </w:rPr>
      </w:pPr>
      <w:r>
        <w:rPr>
          <w:noProof/>
        </w:rPr>
        <w:t>NOTE:</w:t>
      </w:r>
      <w:r>
        <w:rPr>
          <w:noProof/>
        </w:rPr>
        <w:tab/>
        <w:t xml:space="preserve">The PCF can implicitly subscribe on behalf of the AF and NEF to the UP_PATH_CH event and/or the </w:t>
      </w:r>
      <w:r>
        <w:rPr>
          <w:rFonts w:hint="eastAsia"/>
          <w:noProof/>
          <w:lang w:eastAsia="zh-CN"/>
        </w:rPr>
        <w:t>QOS_MON</w:t>
      </w:r>
      <w:r>
        <w:rPr>
          <w:noProof/>
          <w:lang w:eastAsia="zh-CN"/>
        </w:rPr>
        <w:t xml:space="preserve"> event</w:t>
      </w:r>
      <w:r>
        <w:rPr>
          <w:noProof/>
        </w:rPr>
        <w:t xml:space="preserve"> by including the information on AF subscription within the PCC rule.</w:t>
      </w:r>
    </w:p>
    <w:p w14:paraId="04BED3A2" w14:textId="77777777" w:rsidR="002E4998" w:rsidRDefault="002E4998" w:rsidP="002E4998">
      <w:pPr>
        <w:rPr>
          <w:noProof/>
        </w:rPr>
      </w:pPr>
      <w:r>
        <w:rPr>
          <w:noProof/>
        </w:rPr>
        <w:t>The AMF accesses the Session Management Event Exposure Service at the SMF via the N11 Reference point.</w:t>
      </w:r>
    </w:p>
    <w:p w14:paraId="27C99018" w14:textId="77777777" w:rsidR="002E4998" w:rsidRDefault="002E4998" w:rsidP="002E4998">
      <w:pPr>
        <w:pStyle w:val="TH"/>
        <w:rPr>
          <w:noProof/>
        </w:rPr>
      </w:pPr>
      <w:r>
        <w:rPr>
          <w:noProof/>
        </w:rPr>
        <w:object w:dxaOrig="8580" w:dyaOrig="3023" w14:anchorId="683D5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151.5pt" o:ole="">
            <v:imagedata r:id="rId18" o:title=""/>
          </v:shape>
          <o:OLEObject Type="Embed" ProgID="Visio.Drawing.11" ShapeID="_x0000_i1025" DrawAspect="Content" ObjectID="_1676094436" r:id="rId19"/>
        </w:object>
      </w:r>
    </w:p>
    <w:p w14:paraId="7AA9C2EE" w14:textId="77777777" w:rsidR="002E4998" w:rsidRDefault="002E4998" w:rsidP="002E4998">
      <w:pPr>
        <w:pStyle w:val="TH"/>
        <w:rPr>
          <w:noProof/>
        </w:rPr>
      </w:pPr>
    </w:p>
    <w:p w14:paraId="5DA818F9" w14:textId="77777777" w:rsidR="002E4998" w:rsidRDefault="002E4998" w:rsidP="002E4998">
      <w:pPr>
        <w:pStyle w:val="TF"/>
        <w:rPr>
          <w:noProof/>
        </w:rPr>
      </w:pPr>
      <w:r>
        <w:rPr>
          <w:noProof/>
        </w:rPr>
        <w:t>Figure 4.1.2-1</w:t>
      </w:r>
      <w:r>
        <w:rPr>
          <w:noProof/>
          <w:lang w:eastAsia="zh-CN"/>
        </w:rPr>
        <w:t>:</w:t>
      </w:r>
      <w:r>
        <w:rPr>
          <w:noProof/>
        </w:rPr>
        <w:t xml:space="preserve"> Reference Architecture for the Nsmf_EventExposure Service; SBI representation</w:t>
      </w:r>
    </w:p>
    <w:p w14:paraId="14D2F3AF" w14:textId="77777777" w:rsidR="002E4998" w:rsidRDefault="002E4998" w:rsidP="002E4998">
      <w:pPr>
        <w:pStyle w:val="TH"/>
        <w:rPr>
          <w:noProof/>
        </w:rPr>
      </w:pPr>
      <w:r>
        <w:rPr>
          <w:noProof/>
        </w:rPr>
        <w:object w:dxaOrig="8536" w:dyaOrig="3023" w14:anchorId="13DA3FEA">
          <v:shape id="_x0000_i1026" type="#_x0000_t75" style="width:426.75pt;height:151.5pt" o:ole="">
            <v:imagedata r:id="rId20" o:title=""/>
          </v:shape>
          <o:OLEObject Type="Embed" ProgID="Visio.Drawing.11" ShapeID="_x0000_i1026" DrawAspect="Content" ObjectID="_1676094437" r:id="rId21"/>
        </w:object>
      </w:r>
    </w:p>
    <w:p w14:paraId="7BDB3146" w14:textId="77777777" w:rsidR="002E4998" w:rsidRDefault="002E4998" w:rsidP="002E4998">
      <w:pPr>
        <w:pStyle w:val="TH"/>
        <w:rPr>
          <w:noProof/>
        </w:rPr>
      </w:pPr>
    </w:p>
    <w:p w14:paraId="22FE4D2F" w14:textId="77777777" w:rsidR="002E4998" w:rsidRDefault="002E4998" w:rsidP="002E4998">
      <w:pPr>
        <w:pStyle w:val="TF"/>
        <w:rPr>
          <w:noProof/>
        </w:rPr>
      </w:pPr>
      <w:r>
        <w:rPr>
          <w:noProof/>
        </w:rPr>
        <w:t>Figure 4.1.2-2</w:t>
      </w:r>
      <w:r>
        <w:rPr>
          <w:noProof/>
          <w:lang w:eastAsia="zh-CN"/>
        </w:rPr>
        <w:t>:</w:t>
      </w:r>
      <w:r>
        <w:rPr>
          <w:noProof/>
        </w:rPr>
        <w:t xml:space="preserve"> Reference Architecture for the Nsmf_EventExposure Service: reference point representation</w:t>
      </w:r>
    </w:p>
    <w:p w14:paraId="5A4DE589" w14:textId="77777777" w:rsidR="00FC4835" w:rsidRDefault="00FC4835" w:rsidP="00FC4835">
      <w:bookmarkStart w:id="27" w:name="_Toc28011526"/>
      <w:bookmarkStart w:id="28" w:name="_Toc34210642"/>
      <w:bookmarkStart w:id="29" w:name="_Toc36037667"/>
      <w:bookmarkStart w:id="30" w:name="_Toc39063101"/>
      <w:bookmarkStart w:id="31" w:name="_Toc43298159"/>
      <w:bookmarkStart w:id="32" w:name="_Toc45132936"/>
      <w:bookmarkStart w:id="33" w:name="_Toc49935403"/>
      <w:bookmarkStart w:id="34" w:name="_Toc50023749"/>
      <w:bookmarkStart w:id="35" w:name="_Toc51761239"/>
      <w:bookmarkStart w:id="36" w:name="_Toc56672169"/>
    </w:p>
    <w:p w14:paraId="796BAABB" w14:textId="77777777" w:rsidR="00FC4835" w:rsidRDefault="00FC4835" w:rsidP="00FC4835"/>
    <w:p w14:paraId="3281D2B4" w14:textId="77777777" w:rsidR="00FC4835" w:rsidRPr="00D96F8C" w:rsidRDefault="00FC4835" w:rsidP="00FC483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6F6A4891" w14:textId="5D18AC46" w:rsidR="00120A28" w:rsidRDefault="00120A28" w:rsidP="0055689A">
      <w:pPr>
        <w:rPr>
          <w:noProof/>
        </w:rPr>
      </w:pPr>
      <w:bookmarkStart w:id="37" w:name="_Toc28011529"/>
      <w:bookmarkStart w:id="38" w:name="_Toc34210645"/>
      <w:bookmarkStart w:id="39" w:name="_Toc36037670"/>
      <w:bookmarkStart w:id="40" w:name="_Toc39063104"/>
      <w:bookmarkStart w:id="41" w:name="_Toc43298162"/>
      <w:bookmarkStart w:id="42" w:name="_Toc45132939"/>
      <w:bookmarkStart w:id="43" w:name="_Toc49935406"/>
      <w:bookmarkStart w:id="44" w:name="_Toc50023752"/>
      <w:bookmarkStart w:id="45" w:name="_Toc51761242"/>
      <w:bookmarkStart w:id="46" w:name="_Toc56672172"/>
      <w:bookmarkStart w:id="47" w:name="historyclause"/>
      <w:bookmarkEnd w:id="27"/>
      <w:bookmarkEnd w:id="28"/>
      <w:bookmarkEnd w:id="29"/>
      <w:bookmarkEnd w:id="30"/>
      <w:bookmarkEnd w:id="31"/>
      <w:bookmarkEnd w:id="32"/>
      <w:bookmarkEnd w:id="33"/>
      <w:bookmarkEnd w:id="34"/>
      <w:bookmarkEnd w:id="35"/>
      <w:bookmarkEnd w:id="36"/>
    </w:p>
    <w:p w14:paraId="5CAEE04E" w14:textId="77777777" w:rsidR="0074721E" w:rsidRDefault="0074721E" w:rsidP="0074721E">
      <w:pPr>
        <w:pStyle w:val="Heading4"/>
        <w:rPr>
          <w:noProof/>
          <w:lang w:eastAsia="zh-CN"/>
        </w:rPr>
      </w:pPr>
      <w:bookmarkStart w:id="48" w:name="_Toc28011528"/>
      <w:bookmarkStart w:id="49" w:name="_Toc34210644"/>
      <w:bookmarkStart w:id="50" w:name="_Toc36037669"/>
      <w:bookmarkStart w:id="51" w:name="_Toc39063103"/>
      <w:bookmarkStart w:id="52" w:name="_Toc43298161"/>
      <w:bookmarkStart w:id="53" w:name="_Toc45132938"/>
      <w:bookmarkStart w:id="54" w:name="_Toc49935405"/>
      <w:bookmarkStart w:id="55" w:name="_Toc50023751"/>
      <w:bookmarkStart w:id="56" w:name="_Toc51761241"/>
      <w:bookmarkStart w:id="57" w:name="_Toc56672171"/>
      <w:r>
        <w:rPr>
          <w:noProof/>
        </w:rPr>
        <w:t>4.</w:t>
      </w:r>
      <w:r>
        <w:rPr>
          <w:noProof/>
          <w:lang w:eastAsia="zh-CN"/>
        </w:rPr>
        <w:t>1.3.2</w:t>
      </w:r>
      <w:r>
        <w:rPr>
          <w:noProof/>
        </w:rPr>
        <w:tab/>
      </w:r>
      <w:r>
        <w:rPr>
          <w:noProof/>
          <w:lang w:eastAsia="zh-CN"/>
        </w:rPr>
        <w:t>NF Service Consumers</w:t>
      </w:r>
      <w:bookmarkEnd w:id="48"/>
      <w:bookmarkEnd w:id="49"/>
      <w:bookmarkEnd w:id="50"/>
      <w:bookmarkEnd w:id="51"/>
      <w:bookmarkEnd w:id="52"/>
      <w:bookmarkEnd w:id="53"/>
      <w:bookmarkEnd w:id="54"/>
      <w:bookmarkEnd w:id="55"/>
      <w:bookmarkEnd w:id="56"/>
      <w:bookmarkEnd w:id="57"/>
    </w:p>
    <w:p w14:paraId="3BDFF8C9" w14:textId="77777777" w:rsidR="0074721E" w:rsidRDefault="0074721E" w:rsidP="0074721E">
      <w:pPr>
        <w:rPr>
          <w:noProof/>
        </w:rPr>
      </w:pPr>
      <w:r>
        <w:rPr>
          <w:noProof/>
        </w:rPr>
        <w:t>The Network Exposure Function (NEF);</w:t>
      </w:r>
    </w:p>
    <w:p w14:paraId="1A5818CE" w14:textId="77777777" w:rsidR="0074721E" w:rsidRDefault="0074721E" w:rsidP="0074721E">
      <w:pPr>
        <w:pStyle w:val="B10"/>
        <w:rPr>
          <w:noProof/>
        </w:rPr>
      </w:pPr>
      <w:r>
        <w:rPr>
          <w:noProof/>
        </w:rPr>
        <w:t>-</w:t>
      </w:r>
      <w:r>
        <w:rPr>
          <w:noProof/>
        </w:rPr>
        <w:tab/>
        <w:t>provides means to securely expose the services and capabilities provided by 3GPP network functions to e.g. 3rd parties or internal exposure.</w:t>
      </w:r>
    </w:p>
    <w:p w14:paraId="40BC4BE3" w14:textId="77777777" w:rsidR="0074721E" w:rsidRDefault="0074721E" w:rsidP="0074721E">
      <w:pPr>
        <w:rPr>
          <w:noProof/>
        </w:rPr>
      </w:pPr>
      <w:r>
        <w:rPr>
          <w:noProof/>
        </w:rPr>
        <w:t>The Access and Mobility Management function (AMF) provides:</w:t>
      </w:r>
    </w:p>
    <w:p w14:paraId="12B80E06" w14:textId="77777777" w:rsidR="0074721E" w:rsidRDefault="0074721E" w:rsidP="0074721E">
      <w:pPr>
        <w:pStyle w:val="B10"/>
        <w:rPr>
          <w:noProof/>
        </w:rPr>
      </w:pPr>
      <w:r>
        <w:rPr>
          <w:noProof/>
        </w:rPr>
        <w:t>-</w:t>
      </w:r>
      <w:r>
        <w:rPr>
          <w:noProof/>
        </w:rPr>
        <w:tab/>
        <w:t>Registration management;</w:t>
      </w:r>
    </w:p>
    <w:p w14:paraId="39FEA564" w14:textId="77777777" w:rsidR="0074721E" w:rsidRDefault="0074721E" w:rsidP="0074721E">
      <w:pPr>
        <w:pStyle w:val="B10"/>
        <w:rPr>
          <w:noProof/>
        </w:rPr>
      </w:pPr>
      <w:r>
        <w:rPr>
          <w:noProof/>
        </w:rPr>
        <w:t>-</w:t>
      </w:r>
      <w:r>
        <w:rPr>
          <w:noProof/>
        </w:rPr>
        <w:tab/>
        <w:t>Connection management;</w:t>
      </w:r>
    </w:p>
    <w:p w14:paraId="791BC36B" w14:textId="77777777" w:rsidR="0074721E" w:rsidRDefault="0074721E" w:rsidP="0074721E">
      <w:pPr>
        <w:pStyle w:val="B10"/>
        <w:rPr>
          <w:noProof/>
        </w:rPr>
      </w:pPr>
      <w:r>
        <w:rPr>
          <w:noProof/>
        </w:rPr>
        <w:t>-</w:t>
      </w:r>
      <w:r>
        <w:rPr>
          <w:noProof/>
        </w:rPr>
        <w:tab/>
        <w:t>Reachability management; and</w:t>
      </w:r>
    </w:p>
    <w:p w14:paraId="3924D4C3" w14:textId="77777777" w:rsidR="0074721E" w:rsidRDefault="0074721E" w:rsidP="0074721E">
      <w:pPr>
        <w:pStyle w:val="B10"/>
        <w:rPr>
          <w:noProof/>
        </w:rPr>
      </w:pPr>
      <w:r>
        <w:rPr>
          <w:noProof/>
        </w:rPr>
        <w:t>-</w:t>
      </w:r>
      <w:r>
        <w:rPr>
          <w:noProof/>
        </w:rPr>
        <w:tab/>
        <w:t>Mobility Management.</w:t>
      </w:r>
    </w:p>
    <w:p w14:paraId="5502FE1A" w14:textId="77777777" w:rsidR="0074721E" w:rsidRDefault="0074721E" w:rsidP="0074721E">
      <w:pPr>
        <w:rPr>
          <w:noProof/>
        </w:rPr>
      </w:pPr>
      <w:r>
        <w:rPr>
          <w:noProof/>
        </w:rPr>
        <w:t>The Application Function (AF)</w:t>
      </w:r>
    </w:p>
    <w:p w14:paraId="6EDB0D4D" w14:textId="77777777" w:rsidR="0074721E" w:rsidRDefault="0074721E" w:rsidP="0074721E">
      <w:pPr>
        <w:pStyle w:val="B10"/>
        <w:rPr>
          <w:noProof/>
        </w:rPr>
      </w:pPr>
      <w:r>
        <w:rPr>
          <w:noProof/>
        </w:rPr>
        <w:t>-</w:t>
      </w:r>
      <w:r>
        <w:rPr>
          <w:noProof/>
        </w:rPr>
        <w:tab/>
        <w:t>interacts with the 3GPP Core Network to provide services.</w:t>
      </w:r>
    </w:p>
    <w:p w14:paraId="649A255A" w14:textId="77777777" w:rsidR="0074721E" w:rsidRDefault="0074721E" w:rsidP="0074721E">
      <w:pPr>
        <w:rPr>
          <w:noProof/>
        </w:rPr>
      </w:pPr>
      <w:r>
        <w:rPr>
          <w:noProof/>
        </w:rPr>
        <w:t xml:space="preserve">The </w:t>
      </w:r>
      <w:r>
        <w:t>Unified Data Management (UDM).</w:t>
      </w:r>
    </w:p>
    <w:p w14:paraId="0897DA92" w14:textId="77777777" w:rsidR="0074721E" w:rsidRDefault="0074721E" w:rsidP="0074721E">
      <w:pPr>
        <w:pStyle w:val="B10"/>
      </w:pPr>
      <w:r>
        <w:t>-</w:t>
      </w:r>
      <w:r>
        <w:tab/>
        <w:t>has access to subscriber information, can determine the SMF serving a user based on that data, and can then subscribe to event notifications for a user (e.g. when triggered by the NEF).</w:t>
      </w:r>
    </w:p>
    <w:p w14:paraId="44A8C398" w14:textId="77777777" w:rsidR="0074721E" w:rsidRDefault="0074721E" w:rsidP="0074721E">
      <w:pPr>
        <w:rPr>
          <w:noProof/>
        </w:rPr>
      </w:pPr>
      <w:r>
        <w:rPr>
          <w:noProof/>
        </w:rPr>
        <w:t>The Network Data Analytics Function (NWDAF)</w:t>
      </w:r>
    </w:p>
    <w:p w14:paraId="19646CAC" w14:textId="77777777" w:rsidR="0074721E" w:rsidRDefault="0074721E" w:rsidP="0074721E">
      <w:pPr>
        <w:pStyle w:val="B10"/>
      </w:pPr>
      <w:r>
        <w:t>-</w:t>
      </w:r>
      <w:r>
        <w:tab/>
        <w:t>collects data based on event subscription provided by AMF, SMF, PCF, UDM, AF (directly or via NEF) and OAM;</w:t>
      </w:r>
    </w:p>
    <w:p w14:paraId="3CA9BCC7" w14:textId="77777777" w:rsidR="0074721E" w:rsidRDefault="0074721E" w:rsidP="0074721E">
      <w:pPr>
        <w:pStyle w:val="B10"/>
      </w:pPr>
      <w:r>
        <w:t>-</w:t>
      </w:r>
      <w:r>
        <w:tab/>
        <w:t>retrieves information about</w:t>
      </w:r>
      <w:r>
        <w:rPr>
          <w:color w:val="0070C0"/>
        </w:rPr>
        <w:t xml:space="preserve"> </w:t>
      </w:r>
      <w:r>
        <w:t>NFs;</w:t>
      </w:r>
    </w:p>
    <w:p w14:paraId="56BC0445" w14:textId="371ABFEC" w:rsidR="0074721E" w:rsidRDefault="0074721E" w:rsidP="0074721E">
      <w:pPr>
        <w:pStyle w:val="B10"/>
      </w:pPr>
      <w:r>
        <w:t>-</w:t>
      </w:r>
      <w:r>
        <w:tab/>
        <w:t xml:space="preserve">performs on demand provision of analytics to </w:t>
      </w:r>
      <w:ins w:id="58" w:author="NokiaHBr_NFServiceConsumer" w:date="2021-02-17T10:29:00Z">
        <w:r>
          <w:t xml:space="preserve">NF service </w:t>
        </w:r>
      </w:ins>
      <w:r>
        <w:t>consumers, as indicated in clause 6, 3GPP TS 23.288 [21].</w:t>
      </w:r>
    </w:p>
    <w:p w14:paraId="1695E122" w14:textId="0EEA97D1" w:rsidR="0074721E" w:rsidRDefault="0074721E" w:rsidP="0055689A">
      <w:pPr>
        <w:rPr>
          <w:noProof/>
        </w:rPr>
      </w:pPr>
    </w:p>
    <w:p w14:paraId="58CEE4D2" w14:textId="77777777" w:rsidR="0074721E" w:rsidRDefault="0074721E" w:rsidP="0055689A">
      <w:pPr>
        <w:rPr>
          <w:noProof/>
        </w:rPr>
      </w:pPr>
    </w:p>
    <w:p w14:paraId="3CB3E9AF" w14:textId="77777777" w:rsidR="0074721E" w:rsidRPr="00D96F8C" w:rsidRDefault="0074721E" w:rsidP="0074721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1AB8C03F" w14:textId="77777777" w:rsidR="0074721E" w:rsidRDefault="0074721E" w:rsidP="0055689A">
      <w:pPr>
        <w:rPr>
          <w:noProof/>
        </w:rPr>
      </w:pPr>
    </w:p>
    <w:p w14:paraId="21F8100E" w14:textId="77777777" w:rsidR="00852EB1" w:rsidRDefault="00852EB1" w:rsidP="00852EB1">
      <w:pPr>
        <w:pStyle w:val="Heading3"/>
        <w:rPr>
          <w:noProof/>
          <w:lang w:eastAsia="zh-CN"/>
        </w:rPr>
      </w:pPr>
      <w:bookmarkStart w:id="59" w:name="_Toc28011530"/>
      <w:bookmarkStart w:id="60" w:name="_Toc34210646"/>
      <w:bookmarkStart w:id="61" w:name="_Toc36037671"/>
      <w:bookmarkStart w:id="62" w:name="_Toc39063105"/>
      <w:bookmarkStart w:id="63" w:name="_Toc43298163"/>
      <w:bookmarkStart w:id="64" w:name="_Toc45132940"/>
      <w:bookmarkStart w:id="65" w:name="_Toc49935407"/>
      <w:bookmarkStart w:id="66" w:name="_Toc50023753"/>
      <w:bookmarkStart w:id="67" w:name="_Toc51761243"/>
      <w:bookmarkStart w:id="68" w:name="_Toc56672173"/>
      <w:bookmarkEnd w:id="37"/>
      <w:bookmarkEnd w:id="38"/>
      <w:bookmarkEnd w:id="39"/>
      <w:bookmarkEnd w:id="40"/>
      <w:bookmarkEnd w:id="41"/>
      <w:bookmarkEnd w:id="42"/>
      <w:bookmarkEnd w:id="43"/>
      <w:bookmarkEnd w:id="44"/>
      <w:bookmarkEnd w:id="45"/>
      <w:bookmarkEnd w:id="46"/>
      <w:r>
        <w:rPr>
          <w:noProof/>
        </w:rPr>
        <w:t>4.</w:t>
      </w:r>
      <w:r>
        <w:rPr>
          <w:noProof/>
          <w:lang w:eastAsia="zh-CN"/>
        </w:rPr>
        <w:t>2</w:t>
      </w:r>
      <w:r>
        <w:rPr>
          <w:noProof/>
        </w:rPr>
        <w:t>.1</w:t>
      </w:r>
      <w:r>
        <w:rPr>
          <w:noProof/>
        </w:rPr>
        <w:tab/>
        <w:t>Introduction</w:t>
      </w:r>
      <w:bookmarkEnd w:id="59"/>
      <w:bookmarkEnd w:id="60"/>
      <w:bookmarkEnd w:id="61"/>
      <w:bookmarkEnd w:id="62"/>
      <w:bookmarkEnd w:id="63"/>
      <w:bookmarkEnd w:id="64"/>
      <w:bookmarkEnd w:id="65"/>
      <w:bookmarkEnd w:id="66"/>
      <w:bookmarkEnd w:id="67"/>
      <w:bookmarkEnd w:id="68"/>
    </w:p>
    <w:p w14:paraId="448C9C7D" w14:textId="77777777" w:rsidR="00852EB1" w:rsidRDefault="00852EB1" w:rsidP="00852EB1">
      <w:pPr>
        <w:pStyle w:val="TH"/>
        <w:rPr>
          <w:noProof/>
        </w:rPr>
      </w:pPr>
      <w:r>
        <w:rPr>
          <w:noProof/>
        </w:rPr>
        <w:t>Table</w:t>
      </w:r>
      <w:r>
        <w:rPr>
          <w:noProof/>
          <w:lang w:eastAsia="zh-CN"/>
        </w:rPr>
        <w:t xml:space="preserve"> 4.2.1</w:t>
      </w:r>
      <w:r>
        <w:rPr>
          <w:noProof/>
        </w:rPr>
        <w:t>-1: Operations of the Nsmf_EventExposure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852EB1" w14:paraId="7D7D38E3" w14:textId="77777777" w:rsidTr="00554F04">
        <w:trPr>
          <w:cantSplit/>
          <w:tblHeader/>
        </w:trPr>
        <w:tc>
          <w:tcPr>
            <w:tcW w:w="3234" w:type="dxa"/>
            <w:shd w:val="clear" w:color="auto" w:fill="F2F2F2"/>
          </w:tcPr>
          <w:p w14:paraId="615C321D" w14:textId="77777777" w:rsidR="00852EB1" w:rsidRDefault="00852EB1" w:rsidP="00554F04">
            <w:pPr>
              <w:pStyle w:val="TAH"/>
              <w:rPr>
                <w:noProof/>
              </w:rPr>
            </w:pPr>
            <w:r>
              <w:rPr>
                <w:noProof/>
              </w:rPr>
              <w:t>Service operation name</w:t>
            </w:r>
          </w:p>
        </w:tc>
        <w:tc>
          <w:tcPr>
            <w:tcW w:w="4394" w:type="dxa"/>
            <w:shd w:val="clear" w:color="auto" w:fill="F2F2F2"/>
          </w:tcPr>
          <w:p w14:paraId="28FB600C" w14:textId="77777777" w:rsidR="00852EB1" w:rsidRDefault="00852EB1" w:rsidP="00554F04">
            <w:pPr>
              <w:pStyle w:val="TAH"/>
              <w:rPr>
                <w:noProof/>
              </w:rPr>
            </w:pPr>
            <w:r>
              <w:rPr>
                <w:noProof/>
              </w:rPr>
              <w:t>Description</w:t>
            </w:r>
          </w:p>
        </w:tc>
        <w:tc>
          <w:tcPr>
            <w:tcW w:w="1985" w:type="dxa"/>
            <w:shd w:val="clear" w:color="auto" w:fill="F2F2F2"/>
          </w:tcPr>
          <w:p w14:paraId="4EA07A36" w14:textId="77777777" w:rsidR="00852EB1" w:rsidRDefault="00852EB1" w:rsidP="00554F04">
            <w:pPr>
              <w:pStyle w:val="TAH"/>
              <w:rPr>
                <w:noProof/>
              </w:rPr>
            </w:pPr>
            <w:r>
              <w:rPr>
                <w:noProof/>
              </w:rPr>
              <w:t>Initiated by</w:t>
            </w:r>
          </w:p>
        </w:tc>
      </w:tr>
      <w:tr w:rsidR="00852EB1" w14:paraId="628C3F14" w14:textId="77777777" w:rsidTr="00554F04">
        <w:trPr>
          <w:cantSplit/>
        </w:trPr>
        <w:tc>
          <w:tcPr>
            <w:tcW w:w="3234" w:type="dxa"/>
            <w:shd w:val="clear" w:color="auto" w:fill="auto"/>
          </w:tcPr>
          <w:p w14:paraId="47FC6369" w14:textId="77777777" w:rsidR="00852EB1" w:rsidRDefault="00852EB1" w:rsidP="00554F04">
            <w:pPr>
              <w:pStyle w:val="TAL"/>
              <w:rPr>
                <w:noProof/>
              </w:rPr>
            </w:pPr>
            <w:r>
              <w:rPr>
                <w:noProof/>
              </w:rPr>
              <w:t>Notify</w:t>
            </w:r>
          </w:p>
        </w:tc>
        <w:tc>
          <w:tcPr>
            <w:tcW w:w="4394" w:type="dxa"/>
            <w:shd w:val="clear" w:color="auto" w:fill="auto"/>
          </w:tcPr>
          <w:p w14:paraId="387E923B" w14:textId="77777777" w:rsidR="00852EB1" w:rsidRDefault="00852EB1" w:rsidP="00554F04">
            <w:pPr>
              <w:pStyle w:val="TAL"/>
              <w:rPr>
                <w:noProof/>
              </w:rPr>
            </w:pPr>
            <w:r>
              <w:rPr>
                <w:noProof/>
              </w:rPr>
              <w:t>Report UE PDU session related event(s) to the NF service consumer which has subscribed to the event report service.</w:t>
            </w:r>
          </w:p>
        </w:tc>
        <w:tc>
          <w:tcPr>
            <w:tcW w:w="1985" w:type="dxa"/>
            <w:shd w:val="clear" w:color="auto" w:fill="auto"/>
          </w:tcPr>
          <w:p w14:paraId="6ABCA82A" w14:textId="77777777" w:rsidR="00852EB1" w:rsidRDefault="00852EB1" w:rsidP="00554F04">
            <w:pPr>
              <w:pStyle w:val="TAL"/>
              <w:rPr>
                <w:noProof/>
              </w:rPr>
            </w:pPr>
            <w:r>
              <w:rPr>
                <w:noProof/>
              </w:rPr>
              <w:t>(H-)SMF, V-SMF, I-SMF</w:t>
            </w:r>
          </w:p>
        </w:tc>
      </w:tr>
      <w:tr w:rsidR="00852EB1" w14:paraId="395417AB" w14:textId="77777777" w:rsidTr="00554F04">
        <w:trPr>
          <w:cantSplit/>
        </w:trPr>
        <w:tc>
          <w:tcPr>
            <w:tcW w:w="3234" w:type="dxa"/>
            <w:shd w:val="clear" w:color="auto" w:fill="auto"/>
          </w:tcPr>
          <w:p w14:paraId="395CCAB7" w14:textId="77777777" w:rsidR="00852EB1" w:rsidRDefault="00852EB1" w:rsidP="00554F04">
            <w:pPr>
              <w:pStyle w:val="TAL"/>
              <w:rPr>
                <w:noProof/>
              </w:rPr>
            </w:pPr>
            <w:r>
              <w:rPr>
                <w:noProof/>
              </w:rPr>
              <w:t>Subscribe</w:t>
            </w:r>
          </w:p>
        </w:tc>
        <w:tc>
          <w:tcPr>
            <w:tcW w:w="4394" w:type="dxa"/>
            <w:shd w:val="clear" w:color="auto" w:fill="auto"/>
          </w:tcPr>
          <w:p w14:paraId="37D9B043" w14:textId="77777777" w:rsidR="00852EB1" w:rsidRDefault="00852EB1" w:rsidP="00554F04">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354BD5C1" w14:textId="4618CC03" w:rsidR="00852EB1" w:rsidRDefault="00852EB1" w:rsidP="00554F04">
            <w:pPr>
              <w:pStyle w:val="TAL"/>
              <w:rPr>
                <w:noProof/>
              </w:rPr>
            </w:pPr>
            <w:r>
              <w:rPr>
                <w:noProof/>
              </w:rPr>
              <w:t>NF service consumer</w:t>
            </w:r>
            <w:ins w:id="69" w:author="NokiaHBr_NFServiceConsumer" w:date="2021-02-17T10:20:00Z">
              <w:r>
                <w:rPr>
                  <w:noProof/>
                </w:rPr>
                <w:t>s</w:t>
              </w:r>
            </w:ins>
            <w:ins w:id="70" w:author="NokiaHBr_NFServiceConsumer" w:date="2021-02-17T10:25:00Z">
              <w:r w:rsidR="00211AF6">
                <w:rPr>
                  <w:noProof/>
                </w:rPr>
                <w:t xml:space="preserve"> (</w:t>
              </w:r>
            </w:ins>
            <w:ins w:id="71" w:author="NokiaHBr_Day03(Friday)" w:date="2021-02-26T09:47:00Z">
              <w:r w:rsidR="009C7A80">
                <w:rPr>
                  <w:noProof/>
                </w:rPr>
                <w:t>e.</w:t>
              </w:r>
            </w:ins>
            <w:ins w:id="72" w:author="NokiaHBr_Day03(Friday)" w:date="2021-02-26T09:48:00Z">
              <w:r w:rsidR="009C7A80">
                <w:rPr>
                  <w:noProof/>
                </w:rPr>
                <w:t xml:space="preserve">g. </w:t>
              </w:r>
            </w:ins>
            <w:ins w:id="73" w:author="NokiaHBr_NFServiceConsumer" w:date="2021-02-17T10:25:00Z">
              <w:r w:rsidR="00211AF6">
                <w:rPr>
                  <w:noProof/>
                </w:rPr>
                <w:t>AMF, NEF, AF, UDM, NWDAF)</w:t>
              </w:r>
            </w:ins>
          </w:p>
        </w:tc>
      </w:tr>
      <w:tr w:rsidR="00852EB1" w14:paraId="3A08A8A0" w14:textId="77777777" w:rsidTr="00554F04">
        <w:trPr>
          <w:cantSplit/>
        </w:trPr>
        <w:tc>
          <w:tcPr>
            <w:tcW w:w="3234" w:type="dxa"/>
            <w:shd w:val="clear" w:color="auto" w:fill="auto"/>
          </w:tcPr>
          <w:p w14:paraId="6A1CCAB1" w14:textId="77777777" w:rsidR="00852EB1" w:rsidRDefault="00852EB1" w:rsidP="00554F04">
            <w:pPr>
              <w:pStyle w:val="TAL"/>
              <w:rPr>
                <w:noProof/>
              </w:rPr>
            </w:pPr>
            <w:r>
              <w:rPr>
                <w:noProof/>
              </w:rPr>
              <w:t>UnSubscribe</w:t>
            </w:r>
          </w:p>
        </w:tc>
        <w:tc>
          <w:tcPr>
            <w:tcW w:w="4394" w:type="dxa"/>
            <w:shd w:val="clear" w:color="auto" w:fill="auto"/>
          </w:tcPr>
          <w:p w14:paraId="6D98E4C1" w14:textId="77777777" w:rsidR="00852EB1" w:rsidRDefault="00852EB1" w:rsidP="00554F04">
            <w:pPr>
              <w:pStyle w:val="TAL"/>
              <w:rPr>
                <w:noProof/>
              </w:rPr>
            </w:pPr>
            <w:r>
              <w:rPr>
                <w:noProof/>
              </w:rPr>
              <w:t>This service operation is used by an NF service consumer to unsubscribe from event notifications.</w:t>
            </w:r>
          </w:p>
        </w:tc>
        <w:tc>
          <w:tcPr>
            <w:tcW w:w="1985" w:type="dxa"/>
            <w:shd w:val="clear" w:color="auto" w:fill="auto"/>
          </w:tcPr>
          <w:p w14:paraId="1D8CB501" w14:textId="11A9BC45" w:rsidR="00852EB1" w:rsidRDefault="00852EB1" w:rsidP="00554F04">
            <w:pPr>
              <w:pStyle w:val="TAL"/>
              <w:rPr>
                <w:noProof/>
              </w:rPr>
            </w:pPr>
            <w:r>
              <w:rPr>
                <w:noProof/>
              </w:rPr>
              <w:t>NF service consumer</w:t>
            </w:r>
            <w:ins w:id="74" w:author="NokiaHBr_NFServiceConsumer" w:date="2021-02-17T10:20:00Z">
              <w:r>
                <w:rPr>
                  <w:noProof/>
                </w:rPr>
                <w:t>s</w:t>
              </w:r>
            </w:ins>
            <w:ins w:id="75" w:author="NokiaHBr_NFServiceConsumer" w:date="2021-02-17T10:26:00Z">
              <w:r w:rsidR="00211AF6">
                <w:rPr>
                  <w:noProof/>
                </w:rPr>
                <w:t xml:space="preserve"> (</w:t>
              </w:r>
            </w:ins>
            <w:ins w:id="76" w:author="NokiaHBr_Day03(Friday)" w:date="2021-02-26T09:48:00Z">
              <w:r w:rsidR="009C7A80">
                <w:rPr>
                  <w:noProof/>
                </w:rPr>
                <w:t xml:space="preserve">e.g. </w:t>
              </w:r>
            </w:ins>
            <w:ins w:id="77" w:author="NokiaHBr_NFServiceConsumer" w:date="2021-02-17T10:26:00Z">
              <w:r w:rsidR="00211AF6">
                <w:rPr>
                  <w:noProof/>
                </w:rPr>
                <w:t>AMF, NEF, AF, UDM, NWDAF)</w:t>
              </w:r>
            </w:ins>
          </w:p>
        </w:tc>
      </w:tr>
      <w:tr w:rsidR="00852EB1" w14:paraId="29A4E4FE" w14:textId="77777777" w:rsidTr="00554F04">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14:paraId="7939E3FA" w14:textId="77777777" w:rsidR="00852EB1" w:rsidRDefault="00852EB1" w:rsidP="00554F04">
            <w:pPr>
              <w:pStyle w:val="TAL"/>
              <w:rPr>
                <w:noProof/>
              </w:rPr>
            </w:pPr>
            <w:r>
              <w:rPr>
                <w:noProof/>
              </w:rPr>
              <w:t>AppRelocationInfo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CEBF691" w14:textId="77777777" w:rsidR="00852EB1" w:rsidRDefault="00852EB1" w:rsidP="00554F04">
            <w:pPr>
              <w:pStyle w:val="TAL"/>
              <w:rPr>
                <w:noProof/>
              </w:rPr>
            </w:pPr>
            <w:r>
              <w:rPr>
                <w:noProof/>
              </w:rPr>
              <w:t>This service operation is used by an NF service consumer to acknowledge the notification from the SMF regarding UE PDU Session related event(s)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35EDF2F" w14:textId="6234D338" w:rsidR="00852EB1" w:rsidRDefault="00852EB1" w:rsidP="00554F04">
            <w:pPr>
              <w:pStyle w:val="TAL"/>
              <w:rPr>
                <w:noProof/>
              </w:rPr>
            </w:pPr>
            <w:r>
              <w:rPr>
                <w:noProof/>
              </w:rPr>
              <w:t>NF service consumer</w:t>
            </w:r>
            <w:ins w:id="78" w:author="NokiaHBr_NFServiceConsumer" w:date="2021-02-17T10:20:00Z">
              <w:r>
                <w:rPr>
                  <w:noProof/>
                </w:rPr>
                <w:t>s</w:t>
              </w:r>
            </w:ins>
            <w:ins w:id="79" w:author="NokiaHBr_NFServiceConsumer" w:date="2021-02-17T10:26:00Z">
              <w:r w:rsidR="00211AF6">
                <w:rPr>
                  <w:noProof/>
                </w:rPr>
                <w:t xml:space="preserve"> (</w:t>
              </w:r>
            </w:ins>
            <w:ins w:id="80" w:author="NokiaHBr_Day03(Friday)" w:date="2021-02-26T09:48:00Z">
              <w:r w:rsidR="009C7A80">
                <w:rPr>
                  <w:noProof/>
                </w:rPr>
                <w:t xml:space="preserve">e.g. </w:t>
              </w:r>
            </w:ins>
            <w:ins w:id="81" w:author="NokiaHBr_NFServiceConsumer" w:date="2021-02-17T10:26:00Z">
              <w:r w:rsidR="00211AF6">
                <w:rPr>
                  <w:noProof/>
                </w:rPr>
                <w:t>AMF, NEF, AF, UDM, NWDAF)</w:t>
              </w:r>
            </w:ins>
          </w:p>
        </w:tc>
      </w:tr>
    </w:tbl>
    <w:p w14:paraId="0FD8450A" w14:textId="77777777" w:rsidR="002E4998" w:rsidRDefault="002E4998" w:rsidP="0055689A">
      <w:pPr>
        <w:rPr>
          <w:noProof/>
        </w:rPr>
      </w:pPr>
    </w:p>
    <w:p w14:paraId="12E549BB" w14:textId="21568086" w:rsidR="002E4998" w:rsidRDefault="002E4998" w:rsidP="0055689A">
      <w:pPr>
        <w:rPr>
          <w:noProof/>
        </w:rPr>
      </w:pPr>
    </w:p>
    <w:p w14:paraId="15758A54" w14:textId="77777777" w:rsidR="00852EB1" w:rsidRPr="00D96F8C" w:rsidRDefault="00852EB1" w:rsidP="00852EB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4BBC2302" w14:textId="14B4038D" w:rsidR="002E4998" w:rsidRDefault="002E4998" w:rsidP="002E4998">
      <w:pPr>
        <w:rPr>
          <w:noProof/>
        </w:rPr>
      </w:pPr>
    </w:p>
    <w:p w14:paraId="39DCF959" w14:textId="77777777" w:rsidR="00D2035B" w:rsidRDefault="00D2035B" w:rsidP="00D2035B">
      <w:pPr>
        <w:pStyle w:val="Heading4"/>
        <w:rPr>
          <w:noProof/>
        </w:rPr>
      </w:pPr>
      <w:bookmarkStart w:id="82" w:name="_Toc28011533"/>
      <w:bookmarkStart w:id="83" w:name="_Toc34210649"/>
      <w:bookmarkStart w:id="84" w:name="_Toc36037674"/>
      <w:bookmarkStart w:id="85" w:name="_Toc39063108"/>
      <w:bookmarkStart w:id="86" w:name="_Toc43298166"/>
      <w:bookmarkStart w:id="87" w:name="_Toc45132943"/>
      <w:bookmarkStart w:id="88" w:name="_Toc49935410"/>
      <w:bookmarkStart w:id="89" w:name="_Toc50023756"/>
      <w:bookmarkStart w:id="90" w:name="_Toc51761246"/>
      <w:bookmarkStart w:id="91" w:name="_Toc56672176"/>
      <w:r>
        <w:rPr>
          <w:noProof/>
        </w:rPr>
        <w:t>4.2.2.2</w:t>
      </w:r>
      <w:r>
        <w:rPr>
          <w:noProof/>
        </w:rPr>
        <w:tab/>
        <w:t>Notification about subscribed events</w:t>
      </w:r>
      <w:bookmarkEnd w:id="82"/>
      <w:bookmarkEnd w:id="83"/>
      <w:bookmarkEnd w:id="84"/>
      <w:bookmarkEnd w:id="85"/>
      <w:bookmarkEnd w:id="86"/>
      <w:bookmarkEnd w:id="87"/>
      <w:bookmarkEnd w:id="88"/>
      <w:bookmarkEnd w:id="89"/>
      <w:bookmarkEnd w:id="90"/>
      <w:bookmarkEnd w:id="91"/>
    </w:p>
    <w:p w14:paraId="6D569416" w14:textId="77777777" w:rsidR="00D2035B" w:rsidRDefault="00D2035B" w:rsidP="00D2035B">
      <w:pPr>
        <w:rPr>
          <w:noProof/>
        </w:rPr>
      </w:pPr>
      <w:r>
        <w:rPr>
          <w:noProof/>
        </w:rPr>
        <w:t>The present "notification about subscribed events" procedure is performed by the SMF when any of the subscribed events occur.</w:t>
      </w:r>
    </w:p>
    <w:p w14:paraId="2D7BF825" w14:textId="77777777" w:rsidR="00D2035B" w:rsidRDefault="00D2035B" w:rsidP="00D2035B">
      <w:pPr>
        <w:rPr>
          <w:noProof/>
        </w:rPr>
      </w:pPr>
      <w:r>
        <w:rPr>
          <w:noProof/>
        </w:rPr>
        <w:t>The following applies with respect to the detection of subscribed events:</w:t>
      </w:r>
    </w:p>
    <w:p w14:paraId="07EB6981" w14:textId="77777777" w:rsidR="00D2035B" w:rsidRDefault="00D2035B" w:rsidP="00D2035B">
      <w:pPr>
        <w:pStyle w:val="B10"/>
        <w:rPr>
          <w:lang w:val="en-CA" w:eastAsia="zh-CN"/>
        </w:rPr>
      </w:pPr>
      <w:r>
        <w:rPr>
          <w:lang w:val="en-CA" w:eastAsia="zh-CN"/>
        </w:rPr>
        <w:t>-</w:t>
      </w:r>
      <w:r>
        <w:rPr>
          <w:lang w:val="en-CA" w:eastAsia="zh-CN"/>
        </w:rPr>
        <w:tab/>
        <w:t>If:</w:t>
      </w:r>
    </w:p>
    <w:p w14:paraId="6D3B26F8" w14:textId="77777777" w:rsidR="00D2035B" w:rsidRDefault="00D2035B" w:rsidP="00D2035B">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1152DF46" w14:textId="77777777" w:rsidR="00D2035B" w:rsidRDefault="00D2035B" w:rsidP="00D2035B">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334C388D" w14:textId="77777777" w:rsidR="00D2035B" w:rsidRDefault="00D2035B" w:rsidP="00D2035B">
      <w:pPr>
        <w:pStyle w:val="B2"/>
        <w:rPr>
          <w:lang w:val="en-CA" w:eastAsia="zh-CN"/>
        </w:rPr>
      </w:pPr>
      <w:r>
        <w:t>-</w:t>
      </w:r>
      <w:r>
        <w:tab/>
        <w:t xml:space="preserve">the traffic descriptors of the downlink data source </w:t>
      </w:r>
      <w:r w:rsidRPr="001233EF">
        <w:t>ha</w:t>
      </w:r>
      <w:r>
        <w:t>ve</w:t>
      </w:r>
      <w:r w:rsidRPr="001233EF">
        <w:t xml:space="preserve"> </w:t>
      </w:r>
      <w:r>
        <w:t>been provided for that subscription, and</w:t>
      </w:r>
    </w:p>
    <w:p w14:paraId="0E2254F0" w14:textId="77777777" w:rsidR="00D2035B" w:rsidRDefault="00D2035B" w:rsidP="00D2035B">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56213B40" w14:textId="77777777" w:rsidR="00D2035B" w:rsidRDefault="00D2035B" w:rsidP="00D2035B">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and/or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3EAEBB4" w14:textId="77777777" w:rsidR="00D2035B" w:rsidRDefault="00D2035B" w:rsidP="00D2035B">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w:t>
      </w:r>
      <w:r w:rsidRPr="00594821">
        <w:t xml:space="preserve"> </w:t>
      </w:r>
      <w:r>
        <w:t>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76612FFB" w14:textId="77777777" w:rsidR="00D2035B" w:rsidRDefault="00D2035B" w:rsidP="00D2035B">
      <w:pPr>
        <w:rPr>
          <w:noProof/>
        </w:rPr>
      </w:pPr>
      <w:r>
        <w:rPr>
          <w:noProof/>
        </w:rPr>
        <w:t>Figure 4.2.2.2-1 illustrates the notification about subscribed events.</w:t>
      </w:r>
    </w:p>
    <w:p w14:paraId="097A96FD" w14:textId="77777777" w:rsidR="00D2035B" w:rsidRDefault="00D2035B" w:rsidP="00D2035B">
      <w:pPr>
        <w:pStyle w:val="TH"/>
        <w:rPr>
          <w:noProof/>
        </w:rPr>
      </w:pPr>
      <w:r>
        <w:rPr>
          <w:noProof/>
        </w:rPr>
        <w:object w:dxaOrig="9540" w:dyaOrig="3161" w14:anchorId="27246254">
          <v:shape id="_x0000_i1027" type="#_x0000_t75" style="width:477pt;height:158.25pt" o:ole="">
            <v:imagedata r:id="rId22" o:title=""/>
          </v:shape>
          <o:OLEObject Type="Embed" ProgID="Visio.Drawing.15" ShapeID="_x0000_i1027" DrawAspect="Content" ObjectID="_1676094438" r:id="rId23"/>
        </w:object>
      </w:r>
    </w:p>
    <w:p w14:paraId="3EFF237B" w14:textId="77777777" w:rsidR="00D2035B" w:rsidRDefault="00D2035B" w:rsidP="00D2035B">
      <w:pPr>
        <w:pStyle w:val="TF"/>
        <w:rPr>
          <w:noProof/>
        </w:rPr>
      </w:pPr>
      <w:r>
        <w:rPr>
          <w:noProof/>
        </w:rPr>
        <w:t>Figure 4.2.2.2-1: Notification about subscribed events</w:t>
      </w:r>
    </w:p>
    <w:p w14:paraId="5D00E8AB" w14:textId="77777777" w:rsidR="00D2035B" w:rsidRDefault="00D2035B" w:rsidP="00D2035B">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06EAD0CD" w14:textId="77777777" w:rsidR="00D2035B" w:rsidRDefault="00D2035B" w:rsidP="00D2035B">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7958F26E" w14:textId="77777777" w:rsidR="00D2035B" w:rsidRDefault="00D2035B" w:rsidP="00D2035B">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4595B5F" w14:textId="77777777" w:rsidR="00D2035B" w:rsidRDefault="00D2035B" w:rsidP="00D2035B">
      <w:pPr>
        <w:pStyle w:val="B2"/>
        <w:rPr>
          <w:noProof/>
          <w:lang w:eastAsia="zh-CN"/>
        </w:rPr>
      </w:pPr>
      <w:r>
        <w:rPr>
          <w:noProof/>
          <w:lang w:eastAsia="zh-CN"/>
        </w:rPr>
        <w:t>1.</w:t>
      </w:r>
      <w:r>
        <w:rPr>
          <w:noProof/>
          <w:lang w:eastAsia="zh-CN"/>
        </w:rPr>
        <w:tab/>
        <w:t>the Event Trigger as "</w:t>
      </w:r>
      <w:r>
        <w:rPr>
          <w:noProof/>
        </w:rPr>
        <w:t>event" attribute;</w:t>
      </w:r>
    </w:p>
    <w:p w14:paraId="53133DA0" w14:textId="77777777" w:rsidR="00D2035B" w:rsidRDefault="00D2035B" w:rsidP="00D2035B">
      <w:pPr>
        <w:pStyle w:val="B2"/>
        <w:rPr>
          <w:noProof/>
          <w:lang w:eastAsia="zh-CN"/>
        </w:rPr>
      </w:pPr>
      <w:r>
        <w:rPr>
          <w:noProof/>
          <w:lang w:eastAsia="zh-CN"/>
        </w:rPr>
        <w:t>2.</w:t>
      </w:r>
      <w:r>
        <w:rPr>
          <w:noProof/>
          <w:lang w:eastAsia="zh-CN"/>
        </w:rPr>
        <w:tab/>
        <w:t>for a UP path change notification:</w:t>
      </w:r>
    </w:p>
    <w:p w14:paraId="24301578" w14:textId="77777777" w:rsidR="00D2035B" w:rsidRDefault="00D2035B" w:rsidP="00D2035B">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63B4571C" w14:textId="77777777" w:rsidR="00D2035B" w:rsidRDefault="00D2035B" w:rsidP="00D2035B">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187EC80F" w14:textId="77777777" w:rsidR="00D2035B" w:rsidRDefault="00D2035B" w:rsidP="00D2035B">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2CD96BA" w14:textId="77777777" w:rsidR="00D2035B" w:rsidRDefault="00D2035B" w:rsidP="00D2035B">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341C4F03" w14:textId="77777777" w:rsidR="00D2035B" w:rsidRDefault="00D2035B" w:rsidP="00D2035B">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3D100014" w14:textId="77777777" w:rsidR="00D2035B" w:rsidRDefault="00D2035B" w:rsidP="00D2035B">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 and</w:t>
      </w:r>
    </w:p>
    <w:p w14:paraId="29DFDEE0" w14:textId="77777777" w:rsidR="00D2035B" w:rsidRDefault="00D2035B" w:rsidP="00D2035B">
      <w:pPr>
        <w:pStyle w:val="B3"/>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p>
    <w:p w14:paraId="0C760887" w14:textId="77777777" w:rsidR="00D2035B" w:rsidRDefault="00D2035B" w:rsidP="00D2035B">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subclause 4.2.6.2.6.2 of 3GPP TS 29.512 [</w:t>
      </w:r>
      <w:r>
        <w:rPr>
          <w:rFonts w:eastAsia="DengXian"/>
          <w:lang w:val="en-US"/>
        </w:rPr>
        <w:t>14</w:t>
      </w:r>
      <w:r>
        <w:rPr>
          <w:rFonts w:eastAsia="DengXian"/>
          <w:lang w:val="x-none"/>
        </w:rPr>
        <w:t>]).</w:t>
      </w:r>
    </w:p>
    <w:p w14:paraId="2731CBA8" w14:textId="77777777" w:rsidR="00D2035B" w:rsidRDefault="00D2035B" w:rsidP="00D2035B">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3C5EB0BE" w14:textId="77777777" w:rsidR="00D2035B" w:rsidRDefault="00D2035B" w:rsidP="00D2035B">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17AF3228" w14:textId="77777777" w:rsidR="00D2035B" w:rsidRDefault="00D2035B" w:rsidP="00D2035B">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3723E6CC" w14:textId="77777777" w:rsidR="00D2035B" w:rsidRDefault="00D2035B" w:rsidP="00D2035B">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7759F7C6" w14:textId="77777777" w:rsidR="00D2035B" w:rsidRDefault="00D2035B" w:rsidP="00D2035B">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518354B3" w14:textId="77777777" w:rsidR="00D2035B" w:rsidRDefault="00D2035B" w:rsidP="00D2035B">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365534EA" w14:textId="77777777" w:rsidR="00D2035B" w:rsidRDefault="00D2035B" w:rsidP="00D2035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DDBBF55" w14:textId="77777777" w:rsidR="00D2035B" w:rsidRDefault="00D2035B" w:rsidP="00D2035B">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72482746" w14:textId="77777777" w:rsidR="00D2035B" w:rsidRDefault="00D2035B" w:rsidP="00D2035B">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55178AF6" w14:textId="77777777" w:rsidR="00D2035B" w:rsidRDefault="00D2035B" w:rsidP="00D2035B">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33AD3D1" w14:textId="77777777" w:rsidR="00D2035B" w:rsidRDefault="00D2035B" w:rsidP="00D2035B">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02DCA13E" w14:textId="77777777" w:rsidR="00D2035B" w:rsidRDefault="00D2035B" w:rsidP="00D2035B">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6522705C" w14:textId="77777777" w:rsidR="00D2035B" w:rsidRDefault="00D2035B" w:rsidP="00D2035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753D6A08" w14:textId="77777777" w:rsidR="00D2035B" w:rsidRDefault="00D2035B" w:rsidP="00D2035B">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5019ADB1" w14:textId="77777777" w:rsidR="00D2035B" w:rsidRDefault="00D2035B" w:rsidP="00D2035B">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attribute;</w:t>
      </w:r>
    </w:p>
    <w:p w14:paraId="042931A7" w14:textId="77777777" w:rsidR="00D2035B" w:rsidRDefault="00D2035B" w:rsidP="00D2035B">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attribute if the subscription applies to a group of UE(s) or any UE;</w:t>
      </w:r>
    </w:p>
    <w:p w14:paraId="3B6278AF" w14:textId="77777777" w:rsidR="00D2035B" w:rsidRDefault="00D2035B" w:rsidP="00D2035B">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attribute if the subscription applies to a group of UE(s) or any UE;</w:t>
      </w:r>
    </w:p>
    <w:p w14:paraId="4BBCA113" w14:textId="77777777" w:rsidR="00D2035B" w:rsidRDefault="00D2035B" w:rsidP="00D2035B">
      <w:pPr>
        <w:pStyle w:val="B2"/>
        <w:rPr>
          <w:noProof/>
          <w:lang w:eastAsia="zh-CN"/>
        </w:rPr>
      </w:pPr>
      <w:r>
        <w:rPr>
          <w:noProof/>
          <w:lang w:eastAsia="zh-CN"/>
        </w:rPr>
        <w:t>10.</w:t>
      </w:r>
      <w:r>
        <w:rPr>
          <w:noProof/>
          <w:lang w:eastAsia="zh-CN"/>
        </w:rPr>
        <w:tab/>
        <w:t xml:space="preserve">for a </w:t>
      </w:r>
      <w:r>
        <w:t>Downlink Data Delivery Status:</w:t>
      </w:r>
    </w:p>
    <w:p w14:paraId="1E7C2507" w14:textId="77777777" w:rsidR="00D2035B" w:rsidRDefault="00D2035B" w:rsidP="00D2035B">
      <w:pPr>
        <w:pStyle w:val="B3"/>
        <w:rPr>
          <w:noProof/>
          <w:lang w:eastAsia="zh-CN"/>
        </w:rPr>
      </w:pPr>
      <w:r>
        <w:rPr>
          <w:noProof/>
        </w:rPr>
        <w:t>a)</w:t>
      </w:r>
      <w:r>
        <w:rPr>
          <w:noProof/>
          <w:lang w:eastAsia="zh-CN"/>
        </w:rPr>
        <w:tab/>
        <w:t xml:space="preserve">the downlink data delivery status as "dddStatus" attribute; </w:t>
      </w:r>
    </w:p>
    <w:p w14:paraId="1BA55031" w14:textId="77777777" w:rsidR="00D2035B" w:rsidRDefault="00D2035B" w:rsidP="00D2035B">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00228B1" w14:textId="77777777" w:rsidR="00D2035B" w:rsidRDefault="00D2035B" w:rsidP="00D2035B">
      <w:pPr>
        <w:pStyle w:val="B3"/>
        <w:rPr>
          <w:noProof/>
          <w:lang w:eastAsia="zh-CN"/>
        </w:rPr>
      </w:pPr>
      <w:r>
        <w:rPr>
          <w:noProof/>
        </w:rPr>
        <w:t>c)</w:t>
      </w:r>
      <w:r>
        <w:rPr>
          <w:noProof/>
          <w:lang w:eastAsia="zh-CN"/>
        </w:rPr>
        <w:tab/>
        <w:t>for downlink data delivery status "BUFFERED". the estimated maximum waiting time as "maxWaitTime" attribute;</w:t>
      </w:r>
    </w:p>
    <w:p w14:paraId="5DDFCD50" w14:textId="77777777" w:rsidR="00D2035B" w:rsidRDefault="00D2035B" w:rsidP="00D2035B">
      <w:pPr>
        <w:pStyle w:val="B2"/>
        <w:rPr>
          <w:noProof/>
          <w:lang w:eastAsia="zh-CN"/>
        </w:rPr>
      </w:pPr>
      <w:r>
        <w:rPr>
          <w:noProof/>
          <w:lang w:eastAsia="zh-CN"/>
        </w:rPr>
        <w:t>11.</w:t>
      </w:r>
      <w:r>
        <w:rPr>
          <w:noProof/>
          <w:lang w:eastAsia="zh-CN"/>
        </w:rPr>
        <w:tab/>
        <w:t xml:space="preserve">for a </w:t>
      </w:r>
      <w:r>
        <w:t>Communication Failure:</w:t>
      </w:r>
    </w:p>
    <w:p w14:paraId="6DD46D0C" w14:textId="77777777" w:rsidR="00D2035B" w:rsidRDefault="00D2035B" w:rsidP="00D2035B">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9685049" w14:textId="77777777" w:rsidR="00D2035B" w:rsidRDefault="00D2035B" w:rsidP="00D2035B">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01DCBBCB" w14:textId="77777777" w:rsidR="00D2035B" w:rsidRDefault="00D2035B" w:rsidP="00D2035B">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0C1D01DD" w14:textId="77777777" w:rsidR="00D2035B" w:rsidRDefault="00D2035B" w:rsidP="00D2035B">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4FDD27B8" w14:textId="77777777" w:rsidR="00D2035B" w:rsidRDefault="00D2035B" w:rsidP="00D2035B">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7249A3A9" w14:textId="77777777" w:rsidR="00D2035B" w:rsidRDefault="00D2035B" w:rsidP="00D2035B">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0E18758C" w14:textId="77777777" w:rsidR="00D2035B" w:rsidRDefault="00D2035B" w:rsidP="00D2035B">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5B6225BE" w14:textId="77777777" w:rsidR="00D2035B" w:rsidRDefault="00D2035B" w:rsidP="00D2035B">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F4ED877" w14:textId="77777777" w:rsidR="00D2035B" w:rsidRDefault="00D2035B" w:rsidP="00D2035B">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6ED34364" w14:textId="77777777" w:rsidR="00D2035B" w:rsidRDefault="00D2035B" w:rsidP="00D2035B">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39CD3E54" w14:textId="77777777" w:rsidR="00D2035B" w:rsidRDefault="00D2035B" w:rsidP="00D2035B">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xml:space="preserve">" attributes if available at PDU session establishment; </w:t>
      </w:r>
    </w:p>
    <w:p w14:paraId="11DCDEAE" w14:textId="77777777" w:rsidR="00D2035B" w:rsidRDefault="00D2035B" w:rsidP="00D2035B">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61577B98" w14:textId="77777777" w:rsidR="00D2035B" w:rsidRDefault="00D2035B" w:rsidP="00D2035B">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742D73DF" w14:textId="77777777" w:rsidR="00D2035B" w:rsidRDefault="00D2035B" w:rsidP="00D2035B">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0EC3234E" w14:textId="77777777" w:rsidR="00D2035B" w:rsidRDefault="00D2035B" w:rsidP="00D2035B">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 and</w:t>
      </w:r>
    </w:p>
    <w:p w14:paraId="6F2E3363" w14:textId="77777777" w:rsidR="00D2035B" w:rsidRDefault="00D2035B" w:rsidP="00D2035B">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w:t>
      </w:r>
    </w:p>
    <w:p w14:paraId="5A7644D0" w14:textId="77777777" w:rsidR="00D2035B" w:rsidRDefault="00D2035B" w:rsidP="00D2035B">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063AD67A" w14:textId="77777777" w:rsidR="00D2035B" w:rsidRDefault="00D2035B" w:rsidP="00D2035B">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1A42C3EA" w14:textId="77777777" w:rsidR="00D2035B" w:rsidRDefault="00D2035B" w:rsidP="00D2035B">
      <w:pPr>
        <w:rPr>
          <w:noProof/>
        </w:rPr>
      </w:pPr>
      <w:r>
        <w:rPr>
          <w:noProof/>
        </w:rPr>
        <w:t>Upon the reception of an</w:t>
      </w:r>
      <w:r w:rsidRPr="001233EF">
        <w:rPr>
          <w:noProof/>
        </w:rPr>
        <w:t xml:space="preserve"> </w:t>
      </w:r>
      <w:r>
        <w:rPr>
          <w:noProof/>
        </w:rPr>
        <w:t xml:space="preserve">HTTP POST request with "{notifUri}" as URI and an NsmfEventExposureNotification data structure as request body, the NF service consumer shall send an </w:t>
      </w:r>
      <w:r w:rsidRPr="001233EF">
        <w:rPr>
          <w:noProof/>
        </w:rPr>
        <w:t xml:space="preserve">HTTP </w:t>
      </w:r>
      <w:r>
        <w:rPr>
          <w:noProof/>
        </w:rPr>
        <w:t xml:space="preserve">"204 No Content" response for a </w:t>
      </w:r>
      <w:r>
        <w:t>successful</w:t>
      </w:r>
      <w:r>
        <w:rPr>
          <w:noProof/>
        </w:rPr>
        <w:t xml:space="preserve"> processing.</w:t>
      </w:r>
    </w:p>
    <w:p w14:paraId="0E62A753" w14:textId="08703DAC" w:rsidR="00D2035B" w:rsidRDefault="00D2035B" w:rsidP="00D2035B">
      <w:pPr>
        <w:rPr>
          <w:noProof/>
        </w:rPr>
      </w:pPr>
      <w:r>
        <w:rPr>
          <w:noProof/>
        </w:rPr>
        <w:t xml:space="preserve">If the </w:t>
      </w:r>
      <w:r>
        <w:t xml:space="preserve">NF service consumer is not able to handle the Notification but knows by implementation specific means that another </w:t>
      </w:r>
      <w:ins w:id="92" w:author="NokiaHBr_NFServiceConsumer" w:date="2021-02-17T10:34:00Z">
        <w:r>
          <w:t xml:space="preserve">NF </w:t>
        </w:r>
      </w:ins>
      <w:r>
        <w:t xml:space="preserve">service consumer is able to handle the notification, it shall reply with an HTTP "307 temporary redirect" error response pointing to the new NF service consumer URI. </w:t>
      </w:r>
      <w:r>
        <w:rPr>
          <w:noProof/>
        </w:rPr>
        <w:t xml:space="preserve">If the </w:t>
      </w:r>
      <w:r>
        <w:t xml:space="preserve">NF service consumer is not able to handle the Notification but another unknown </w:t>
      </w:r>
      <w:ins w:id="93" w:author="NokiaHBr_NFServiceConsumer" w:date="2021-02-17T10:34:00Z">
        <w:r>
          <w:t xml:space="preserve">NF </w:t>
        </w:r>
      </w:ins>
      <w:r>
        <w:t>service consumer could possibly handle the notification, it shall reply with an HTTP "404 Not found" error response.</w:t>
      </w:r>
    </w:p>
    <w:p w14:paraId="79B9E148" w14:textId="200A675A" w:rsidR="00D2035B" w:rsidRDefault="00D2035B" w:rsidP="00D2035B">
      <w:pPr>
        <w:pStyle w:val="NO"/>
        <w:rPr>
          <w:noProof/>
        </w:rPr>
      </w:pPr>
      <w:r>
        <w:rPr>
          <w:noProof/>
        </w:rPr>
        <w:t>NOTE 6:</w:t>
      </w:r>
      <w:r>
        <w:rPr>
          <w:noProof/>
        </w:rPr>
        <w:tab/>
        <w:t xml:space="preserve">An AMF as </w:t>
      </w:r>
      <w:ins w:id="94" w:author="NokiaHBr_NFServiceConsumer" w:date="2021-02-17T10:34:00Z">
        <w:r>
          <w:rPr>
            <w:noProof/>
          </w:rPr>
          <w:t xml:space="preserve">NF </w:t>
        </w:r>
      </w:ins>
      <w:r>
        <w:rPr>
          <w:noProof/>
        </w:rPr>
        <w:t>service consumer can change.</w:t>
      </w:r>
    </w:p>
    <w:p w14:paraId="6B0487F5" w14:textId="77777777" w:rsidR="00D2035B" w:rsidRDefault="00D2035B" w:rsidP="00D2035B">
      <w:pPr>
        <w:rPr>
          <w:noProof/>
        </w:rPr>
      </w:pPr>
      <w:r>
        <w:rPr>
          <w:noProof/>
        </w:rPr>
        <w:t xml:space="preserve">If the SMF receives a </w:t>
      </w:r>
      <w:r>
        <w:t>"307 temporary redirect" response</w:t>
      </w:r>
      <w:r>
        <w:rPr>
          <w:noProof/>
        </w:rPr>
        <w:t xml:space="preserve">, the SMF shall </w:t>
      </w:r>
      <w:bookmarkStart w:id="95" w:name="_Hlk23522188"/>
      <w:r>
        <w:rPr>
          <w:noProof/>
        </w:rPr>
        <w:t>resend the failed event notification request</w:t>
      </w:r>
      <w:bookmarkEnd w:id="95"/>
      <w:r>
        <w:rPr>
          <w:noProof/>
        </w:rPr>
        <w:t xml:space="preserve"> using the received URI in the Location header field as Notification URI. Subsequent event notifications, triggered after the failed one, shall be sent to the Notification URI provided by the NF service consumer during the corresponding subscription creation/update.</w:t>
      </w:r>
    </w:p>
    <w:p w14:paraId="27E0A523" w14:textId="77777777" w:rsidR="00D2035B" w:rsidRDefault="00D2035B" w:rsidP="00D2035B">
      <w:pPr>
        <w:rPr>
          <w:noProof/>
        </w:rPr>
      </w:pPr>
      <w:r>
        <w:rPr>
          <w:noProof/>
        </w:rPr>
        <w:t>If the SMF becomes aware that a new NF service consumer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3GPP TS </w:t>
      </w:r>
      <w:bookmarkStart w:id="96" w:name="_Hlk518260237"/>
      <w:r>
        <w:rPr>
          <w:noProof/>
        </w:rPr>
        <w:t>29.518 [13]</w:t>
      </w:r>
      <w:bookmarkEnd w:id="96"/>
      <w:r>
        <w:rPr>
          <w:noProof/>
        </w:rPr>
        <w:t>, or via link level failures</w:t>
      </w:r>
      <w:r>
        <w:t xml:space="preserve"> or via the </w:t>
      </w:r>
      <w:proofErr w:type="spellStart"/>
      <w:r>
        <w:t>Nnrf_NFDiscovery</w:t>
      </w:r>
      <w:proofErr w:type="spellEnd"/>
      <w:r>
        <w:t xml:space="preserve"> Service (using the service name and GUAMI obtained during the creation of the subscription) to discover</w:t>
      </w:r>
      <w:r w:rsidRPr="001233EF">
        <w:t xml:space="preserve"> </w:t>
      </w:r>
      <w:r>
        <w:t xml:space="preserve">the other AMFs within the AMF set) specified in </w:t>
      </w:r>
      <w:r>
        <w:rPr>
          <w:noProof/>
        </w:rPr>
        <w:t>3GPP TS 29.510 [12]), and the SMF knows alternate or backup IPv4</w:t>
      </w:r>
      <w:r>
        <w:t xml:space="preserve"> Address(es),</w:t>
      </w:r>
      <w:r>
        <w:rPr>
          <w:noProof/>
        </w:rPr>
        <w:t xml:space="preserve"> IPv6 Address(es)</w:t>
      </w:r>
      <w:r>
        <w:t xml:space="preserve"> or FQDN(s) </w:t>
      </w:r>
      <w:r>
        <w:rPr>
          <w:noProof/>
        </w:rPr>
        <w:t xml:space="preserve">where to send Notifications (e.g. via "altNotifIpv4Addrs", "altNotifIpv6Addrs" </w:t>
      </w:r>
      <w:r>
        <w:t>or "</w:t>
      </w:r>
      <w:proofErr w:type="spellStart"/>
      <w:r>
        <w:t>altNotifFqdns</w:t>
      </w:r>
      <w:proofErr w:type="spellEnd"/>
      <w:r>
        <w:t xml:space="preserve">" </w:t>
      </w:r>
      <w:r>
        <w:rPr>
          <w:noProof/>
        </w:rPr>
        <w:t xml:space="preserve">attributes received when the subscription was created), the SMF shall exchange the authority part of the Notification URI with one of those addresses and shall use that URI in any subsequent communication. If the SMF received a </w:t>
      </w:r>
      <w:r>
        <w:t>"404 Not found" response</w:t>
      </w:r>
      <w:r>
        <w:rPr>
          <w:noProof/>
        </w:rPr>
        <w:t>, the SMF should resend the failed notification to that URI.</w:t>
      </w:r>
    </w:p>
    <w:p w14:paraId="702BEF2D" w14:textId="77777777" w:rsidR="00D2035B" w:rsidRDefault="00D2035B" w:rsidP="00D2035B">
      <w:pPr>
        <w:rPr>
          <w:noProof/>
        </w:rPr>
      </w:pPr>
      <w:bookmarkStart w:id="97" w:name="_Hlk37697345"/>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97"/>
    </w:p>
    <w:p w14:paraId="58F8E82D" w14:textId="5FEFE9C7" w:rsidR="00D2035B" w:rsidRDefault="00D2035B" w:rsidP="002E4998">
      <w:pPr>
        <w:rPr>
          <w:noProof/>
        </w:rPr>
      </w:pPr>
    </w:p>
    <w:p w14:paraId="11E8528F" w14:textId="77777777" w:rsidR="00D2035B" w:rsidRDefault="00D2035B" w:rsidP="002E4998">
      <w:pPr>
        <w:rPr>
          <w:noProof/>
        </w:rPr>
      </w:pPr>
    </w:p>
    <w:p w14:paraId="1739851A" w14:textId="77777777" w:rsidR="00D2035B" w:rsidRPr="00D96F8C" w:rsidRDefault="00D2035B" w:rsidP="00D203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4F8E8599" w14:textId="5F81F804" w:rsidR="002E4998" w:rsidRDefault="002E4998" w:rsidP="002E4998">
      <w:pPr>
        <w:rPr>
          <w:noProof/>
        </w:rPr>
      </w:pPr>
    </w:p>
    <w:p w14:paraId="346112BE" w14:textId="77777777" w:rsidR="00D2035B" w:rsidRDefault="00D2035B" w:rsidP="00D2035B">
      <w:pPr>
        <w:pStyle w:val="Heading4"/>
        <w:rPr>
          <w:noProof/>
        </w:rPr>
      </w:pPr>
      <w:bookmarkStart w:id="98" w:name="_Toc28011537"/>
      <w:bookmarkStart w:id="99" w:name="_Toc34210653"/>
      <w:bookmarkStart w:id="100" w:name="_Toc36037678"/>
      <w:bookmarkStart w:id="101" w:name="_Toc39063112"/>
      <w:bookmarkStart w:id="102" w:name="_Toc43298170"/>
      <w:bookmarkStart w:id="103" w:name="_Toc45132947"/>
      <w:bookmarkStart w:id="104" w:name="_Toc49935414"/>
      <w:bookmarkStart w:id="105" w:name="_Toc50023760"/>
      <w:bookmarkStart w:id="106" w:name="_Toc51761250"/>
      <w:bookmarkStart w:id="107" w:name="_Toc56672180"/>
      <w:r>
        <w:rPr>
          <w:noProof/>
        </w:rPr>
        <w:t>4.2.3.3</w:t>
      </w:r>
      <w:r>
        <w:rPr>
          <w:noProof/>
        </w:rPr>
        <w:tab/>
        <w:t>Modifying an existing subscription</w:t>
      </w:r>
      <w:bookmarkEnd w:id="98"/>
      <w:bookmarkEnd w:id="99"/>
      <w:bookmarkEnd w:id="100"/>
      <w:bookmarkEnd w:id="101"/>
      <w:bookmarkEnd w:id="102"/>
      <w:bookmarkEnd w:id="103"/>
      <w:bookmarkEnd w:id="104"/>
      <w:bookmarkEnd w:id="105"/>
      <w:bookmarkEnd w:id="106"/>
      <w:bookmarkEnd w:id="107"/>
    </w:p>
    <w:p w14:paraId="0B18D838" w14:textId="77777777" w:rsidR="00D2035B" w:rsidRDefault="00D2035B" w:rsidP="00D2035B">
      <w:pPr>
        <w:rPr>
          <w:noProof/>
        </w:rPr>
      </w:pPr>
      <w:r>
        <w:rPr>
          <w:noProof/>
        </w:rPr>
        <w:t>Figure 4.2.3.3-1 illustrates the modification of an existing subscription.</w:t>
      </w:r>
    </w:p>
    <w:p w14:paraId="532BA3F9" w14:textId="77777777" w:rsidR="00D2035B" w:rsidRDefault="00D2035B" w:rsidP="00D2035B">
      <w:pPr>
        <w:pStyle w:val="TH"/>
        <w:rPr>
          <w:noProof/>
        </w:rPr>
      </w:pPr>
    </w:p>
    <w:p w14:paraId="4C3E7A2C" w14:textId="0791AE65" w:rsidR="00D2035B" w:rsidRDefault="00D2035B" w:rsidP="00D2035B">
      <w:pPr>
        <w:pStyle w:val="TH"/>
        <w:rPr>
          <w:noProof/>
        </w:rPr>
      </w:pPr>
      <w:r>
        <w:rPr>
          <w:noProof/>
          <w:lang w:val="en-US" w:eastAsia="zh-CN"/>
        </w:rPr>
        <w:drawing>
          <wp:inline distT="0" distB="0" distL="0" distR="0" wp14:anchorId="4F741BF3" wp14:editId="1D7E0BA6">
            <wp:extent cx="5295900" cy="1733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13E1C759" w14:textId="77777777" w:rsidR="00D2035B" w:rsidRDefault="00D2035B" w:rsidP="00D2035B">
      <w:pPr>
        <w:pStyle w:val="TF"/>
        <w:rPr>
          <w:noProof/>
        </w:rPr>
      </w:pPr>
      <w:r>
        <w:rPr>
          <w:noProof/>
        </w:rPr>
        <w:t>Figure 4.2.3.3-1: Modification of an existing subscription</w:t>
      </w:r>
    </w:p>
    <w:p w14:paraId="57A9613F" w14:textId="77777777" w:rsidR="00D2035B" w:rsidRDefault="00D2035B" w:rsidP="00D2035B">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14:paraId="18048568" w14:textId="10E2CC44" w:rsidR="00D2035B" w:rsidRDefault="00D2035B" w:rsidP="00D2035B">
      <w:pPr>
        <w:pStyle w:val="NO"/>
        <w:rPr>
          <w:noProof/>
        </w:rPr>
      </w:pPr>
      <w:r>
        <w:rPr>
          <w:noProof/>
        </w:rPr>
        <w:t>NOTE 1:</w:t>
      </w:r>
      <w:r>
        <w:rPr>
          <w:noProof/>
        </w:rPr>
        <w:tab/>
        <w:t xml:space="preserve">An alternate NF service consumer than the one that requested the generation of the subscription resource can send the PUT. For instance, an AMF as </w:t>
      </w:r>
      <w:ins w:id="108" w:author="NokiaHBr_NFServiceConsumer" w:date="2021-02-17T10:37:00Z">
        <w:r>
          <w:rPr>
            <w:noProof/>
          </w:rPr>
          <w:t xml:space="preserve">NF </w:t>
        </w:r>
      </w:ins>
      <w:r>
        <w:rPr>
          <w:noProof/>
        </w:rPr>
        <w:t>service consumer can change.</w:t>
      </w:r>
    </w:p>
    <w:p w14:paraId="007EA041" w14:textId="77777777" w:rsidR="00D2035B" w:rsidRDefault="00D2035B" w:rsidP="00D2035B">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14D69D4E" w14:textId="77777777" w:rsidR="00D2035B" w:rsidRDefault="00D2035B" w:rsidP="00D2035B">
      <w:pPr>
        <w:rPr>
          <w:noProof/>
        </w:rPr>
      </w:pPr>
      <w:r>
        <w:rPr>
          <w:noProof/>
        </w:rPr>
        <w:t>Upon the reception of an HTTP PUT request with: "{apiRoot}/nsmf-event-exposure/v1/subscriptions/{</w:t>
      </w:r>
      <w:r>
        <w:rPr>
          <w:bCs/>
          <w:noProof/>
          <w:lang w:eastAsia="zh-CN"/>
        </w:rPr>
        <w:t>subId</w:t>
      </w:r>
      <w:r>
        <w:rPr>
          <w:noProof/>
        </w:rPr>
        <w:t>}" as Resource URI and NsmfEventExposure data structure as request body, the SMF shall:</w:t>
      </w:r>
    </w:p>
    <w:p w14:paraId="085D7BF4" w14:textId="77777777" w:rsidR="00D2035B" w:rsidRDefault="00D2035B" w:rsidP="00D2035B">
      <w:pPr>
        <w:pStyle w:val="B10"/>
        <w:rPr>
          <w:noProof/>
        </w:rPr>
      </w:pPr>
      <w:r>
        <w:rPr>
          <w:noProof/>
        </w:rPr>
        <w:t>-</w:t>
      </w:r>
      <w:r>
        <w:rPr>
          <w:noProof/>
        </w:rPr>
        <w:tab/>
        <w:t>update</w:t>
      </w:r>
      <w:r w:rsidRPr="000F272B">
        <w:rPr>
          <w:noProof/>
        </w:rPr>
        <w:t xml:space="preserve"> </w:t>
      </w:r>
      <w:r>
        <w:rPr>
          <w:noProof/>
        </w:rPr>
        <w:t>the concerned subscription; and</w:t>
      </w:r>
    </w:p>
    <w:p w14:paraId="0568EA9E" w14:textId="77777777" w:rsidR="00D2035B" w:rsidRDefault="00D2035B" w:rsidP="00D2035B">
      <w:pPr>
        <w:pStyle w:val="B10"/>
        <w:rPr>
          <w:noProof/>
        </w:rPr>
      </w:pPr>
      <w:r>
        <w:rPr>
          <w:noProof/>
        </w:rPr>
        <w:t>-</w:t>
      </w:r>
      <w:r>
        <w:rPr>
          <w:noProof/>
        </w:rPr>
        <w:tab/>
        <w:t>send an HTTP "200 OK" response with a response body containing a representation of the updated subscription in the NsmfEventExposure data structure or send a HTTP "204 No Content".</w:t>
      </w:r>
    </w:p>
    <w:p w14:paraId="181487EC" w14:textId="66AF33BC" w:rsidR="00D2035B" w:rsidRDefault="00D2035B" w:rsidP="002E4998">
      <w:pPr>
        <w:rPr>
          <w:noProof/>
        </w:rPr>
      </w:pPr>
    </w:p>
    <w:p w14:paraId="6A60ACAE" w14:textId="19CD72F1" w:rsidR="00D2035B" w:rsidRDefault="00D2035B" w:rsidP="002E4998">
      <w:pPr>
        <w:rPr>
          <w:noProof/>
        </w:rPr>
      </w:pPr>
    </w:p>
    <w:p w14:paraId="79BF5852" w14:textId="77777777" w:rsidR="00D2035B" w:rsidRDefault="00D2035B" w:rsidP="002E4998">
      <w:pPr>
        <w:rPr>
          <w:noProof/>
        </w:rPr>
      </w:pPr>
    </w:p>
    <w:p w14:paraId="062BF5D1" w14:textId="77777777" w:rsidR="00D2035B" w:rsidRPr="00D96F8C" w:rsidRDefault="00D2035B" w:rsidP="00D2035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4780536F" w14:textId="77777777" w:rsidR="002E4998" w:rsidRDefault="002E4998" w:rsidP="002E4998">
      <w:pPr>
        <w:rPr>
          <w:noProof/>
        </w:rPr>
      </w:pPr>
    </w:p>
    <w:p w14:paraId="52792779" w14:textId="77777777" w:rsidR="002E4998" w:rsidRDefault="002E4998" w:rsidP="002E4998">
      <w:pPr>
        <w:rPr>
          <w:noProof/>
        </w:rPr>
      </w:pPr>
    </w:p>
    <w:p w14:paraId="11E5F558" w14:textId="77777777" w:rsidR="002E4998" w:rsidRDefault="002E4998" w:rsidP="002E4998">
      <w:pPr>
        <w:rPr>
          <w:noProof/>
        </w:rPr>
      </w:pPr>
    </w:p>
    <w:p w14:paraId="1B95C9E5" w14:textId="77777777" w:rsidR="002E4998" w:rsidRDefault="002E4998" w:rsidP="002E4998">
      <w:pPr>
        <w:rPr>
          <w:noProof/>
        </w:rPr>
      </w:pPr>
    </w:p>
    <w:p w14:paraId="2D1A3C8B" w14:textId="217BF5DB" w:rsidR="002E4998" w:rsidRDefault="002E4998" w:rsidP="002E4998">
      <w:pPr>
        <w:rPr>
          <w:noProof/>
        </w:rPr>
      </w:pPr>
    </w:p>
    <w:p w14:paraId="5506C943" w14:textId="77777777" w:rsidR="002E4998" w:rsidRDefault="002E4998" w:rsidP="002E4998">
      <w:pPr>
        <w:rPr>
          <w:noProof/>
        </w:rPr>
      </w:pPr>
    </w:p>
    <w:p w14:paraId="571FDC5F" w14:textId="77777777" w:rsidR="002E4998" w:rsidRDefault="002E4998" w:rsidP="002E4998">
      <w:pPr>
        <w:rPr>
          <w:noProof/>
        </w:rPr>
      </w:pPr>
    </w:p>
    <w:p w14:paraId="257AC499" w14:textId="77777777" w:rsidR="002E4998" w:rsidRDefault="002E4998" w:rsidP="002E4998">
      <w:pPr>
        <w:rPr>
          <w:noProof/>
        </w:rPr>
      </w:pPr>
    </w:p>
    <w:p w14:paraId="13DD9320" w14:textId="77777777" w:rsidR="002E4998" w:rsidRDefault="002E4998" w:rsidP="002E4998">
      <w:pPr>
        <w:rPr>
          <w:noProof/>
        </w:rPr>
      </w:pPr>
    </w:p>
    <w:p w14:paraId="23629B4D" w14:textId="77777777" w:rsidR="002E4998" w:rsidRDefault="002E4998" w:rsidP="002E4998">
      <w:pPr>
        <w:rPr>
          <w:noProof/>
        </w:rPr>
      </w:pPr>
    </w:p>
    <w:p w14:paraId="273DAE4F" w14:textId="77777777" w:rsidR="002E4998" w:rsidRDefault="002E4998" w:rsidP="002E4998">
      <w:pPr>
        <w:pStyle w:val="Heading4"/>
        <w:rPr>
          <w:noProof/>
        </w:rPr>
      </w:pPr>
      <w:bookmarkStart w:id="109" w:name="_Toc28011585"/>
      <w:bookmarkStart w:id="110" w:name="_Toc34210701"/>
      <w:bookmarkStart w:id="111" w:name="_Toc36037726"/>
      <w:bookmarkStart w:id="112" w:name="_Toc39063160"/>
      <w:bookmarkStart w:id="113" w:name="_Toc43298218"/>
      <w:bookmarkStart w:id="114" w:name="_Toc45132995"/>
      <w:bookmarkStart w:id="115" w:name="_Toc49935462"/>
      <w:bookmarkStart w:id="116" w:name="_Toc50023808"/>
      <w:bookmarkStart w:id="117" w:name="_Toc51761298"/>
      <w:bookmarkStart w:id="118" w:name="_Toc56672228"/>
      <w:r>
        <w:rPr>
          <w:noProof/>
        </w:rPr>
        <w:t>5.6.2.2</w:t>
      </w:r>
      <w:r>
        <w:rPr>
          <w:noProof/>
        </w:rPr>
        <w:tab/>
        <w:t>Type NsmfEventExposure</w:t>
      </w:r>
      <w:bookmarkEnd w:id="109"/>
      <w:bookmarkEnd w:id="110"/>
      <w:bookmarkEnd w:id="111"/>
      <w:bookmarkEnd w:id="112"/>
      <w:bookmarkEnd w:id="113"/>
      <w:bookmarkEnd w:id="114"/>
      <w:bookmarkEnd w:id="115"/>
      <w:bookmarkEnd w:id="116"/>
      <w:bookmarkEnd w:id="117"/>
      <w:bookmarkEnd w:id="118"/>
    </w:p>
    <w:p w14:paraId="0454DDDA" w14:textId="77777777" w:rsidR="002E4998" w:rsidRDefault="002E4998" w:rsidP="002E4998">
      <w:pPr>
        <w:pStyle w:val="TH"/>
        <w:rPr>
          <w:noProof/>
        </w:rPr>
      </w:pPr>
      <w:r>
        <w:rPr>
          <w:noProof/>
        </w:rPr>
        <w:t>Table 5.6.2.2-1: Definition of type NsmfEventExposure</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7"/>
        <w:gridCol w:w="1757"/>
        <w:gridCol w:w="360"/>
        <w:gridCol w:w="1170"/>
        <w:gridCol w:w="3060"/>
        <w:gridCol w:w="1304"/>
      </w:tblGrid>
      <w:tr w:rsidR="002E4998" w14:paraId="1432F50B"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46CFA84F" w14:textId="77777777" w:rsidR="002E4998" w:rsidRDefault="002E4998" w:rsidP="00120A28">
            <w:pPr>
              <w:pStyle w:val="TAH"/>
              <w:rPr>
                <w:noProof/>
              </w:rPr>
            </w:pPr>
            <w:r>
              <w:rPr>
                <w:noProof/>
              </w:rPr>
              <w:t>Attribute name</w:t>
            </w:r>
          </w:p>
        </w:tc>
        <w:tc>
          <w:tcPr>
            <w:tcW w:w="1757" w:type="dxa"/>
            <w:tcBorders>
              <w:top w:val="single" w:sz="4" w:space="0" w:color="auto"/>
              <w:left w:val="single" w:sz="4" w:space="0" w:color="auto"/>
              <w:bottom w:val="single" w:sz="4" w:space="0" w:color="auto"/>
              <w:right w:val="single" w:sz="4" w:space="0" w:color="auto"/>
            </w:tcBorders>
            <w:shd w:val="clear" w:color="auto" w:fill="C0C0C0"/>
            <w:hideMark/>
          </w:tcPr>
          <w:p w14:paraId="2778B20F" w14:textId="77777777" w:rsidR="002E4998" w:rsidRDefault="002E4998" w:rsidP="00120A2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C53B307" w14:textId="77777777" w:rsidR="002E4998" w:rsidRDefault="002E4998" w:rsidP="00120A2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207FB9F" w14:textId="77777777" w:rsidR="002E4998" w:rsidRDefault="002E4998" w:rsidP="00120A28">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574CC1B3" w14:textId="77777777" w:rsidR="002E4998" w:rsidRDefault="002E4998" w:rsidP="00120A28">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36AFE00C" w14:textId="77777777" w:rsidR="002E4998" w:rsidRDefault="002E4998" w:rsidP="00120A28">
            <w:pPr>
              <w:pStyle w:val="TAH"/>
              <w:rPr>
                <w:noProof/>
              </w:rPr>
            </w:pPr>
            <w:r>
              <w:rPr>
                <w:noProof/>
              </w:rPr>
              <w:t>Applicability</w:t>
            </w:r>
          </w:p>
        </w:tc>
      </w:tr>
      <w:tr w:rsidR="002E4998" w14:paraId="5507EB86"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01EF61D2" w14:textId="77777777" w:rsidR="002E4998" w:rsidRDefault="002E4998" w:rsidP="00120A28">
            <w:pPr>
              <w:pStyle w:val="TAL"/>
              <w:rPr>
                <w:noProof/>
              </w:rPr>
            </w:pPr>
            <w:r>
              <w:rPr>
                <w:noProof/>
              </w:rPr>
              <w:t>supi</w:t>
            </w:r>
          </w:p>
        </w:tc>
        <w:tc>
          <w:tcPr>
            <w:tcW w:w="1757" w:type="dxa"/>
            <w:tcBorders>
              <w:top w:val="single" w:sz="4" w:space="0" w:color="auto"/>
              <w:left w:val="single" w:sz="4" w:space="0" w:color="auto"/>
              <w:bottom w:val="single" w:sz="4" w:space="0" w:color="auto"/>
              <w:right w:val="single" w:sz="4" w:space="0" w:color="auto"/>
            </w:tcBorders>
          </w:tcPr>
          <w:p w14:paraId="578858F4" w14:textId="77777777" w:rsidR="002E4998" w:rsidRDefault="002E4998" w:rsidP="00120A28">
            <w:pPr>
              <w:pStyle w:val="TAL"/>
              <w:rPr>
                <w:noProof/>
              </w:rPr>
            </w:pPr>
            <w:r>
              <w:rPr>
                <w:noProof/>
              </w:rPr>
              <w:t>Supi</w:t>
            </w:r>
          </w:p>
        </w:tc>
        <w:tc>
          <w:tcPr>
            <w:tcW w:w="360" w:type="dxa"/>
            <w:tcBorders>
              <w:top w:val="single" w:sz="4" w:space="0" w:color="auto"/>
              <w:left w:val="single" w:sz="4" w:space="0" w:color="auto"/>
              <w:bottom w:val="single" w:sz="4" w:space="0" w:color="auto"/>
              <w:right w:val="single" w:sz="4" w:space="0" w:color="auto"/>
            </w:tcBorders>
          </w:tcPr>
          <w:p w14:paraId="24C9742B" w14:textId="77777777" w:rsidR="002E4998" w:rsidRDefault="002E4998" w:rsidP="00120A2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F7A52D6" w14:textId="77777777" w:rsidR="002E4998" w:rsidRDefault="002E4998" w:rsidP="00120A2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2C8C4F0" w14:textId="77777777" w:rsidR="002E4998" w:rsidRDefault="002E4998" w:rsidP="00120A28">
            <w:pPr>
              <w:pStyle w:val="TAL"/>
              <w:rPr>
                <w:rFonts w:cs="Arial"/>
                <w:noProof/>
                <w:szCs w:val="18"/>
              </w:rPr>
            </w:pPr>
            <w:r>
              <w:rPr>
                <w:noProof/>
              </w:rPr>
              <w:t>Subscription Permanent Identifier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1B382C4B" w14:textId="77777777" w:rsidR="002E4998" w:rsidRDefault="002E4998" w:rsidP="00120A28">
            <w:pPr>
              <w:pStyle w:val="TAL"/>
              <w:rPr>
                <w:rFonts w:cs="Arial"/>
                <w:noProof/>
                <w:szCs w:val="18"/>
              </w:rPr>
            </w:pPr>
          </w:p>
        </w:tc>
      </w:tr>
      <w:tr w:rsidR="002E4998" w14:paraId="1228E0D1"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2BE348F3" w14:textId="77777777" w:rsidR="002E4998" w:rsidRDefault="002E4998" w:rsidP="00120A28">
            <w:pPr>
              <w:pStyle w:val="TAL"/>
              <w:rPr>
                <w:noProof/>
              </w:rPr>
            </w:pPr>
            <w:r>
              <w:t>gpsi</w:t>
            </w:r>
          </w:p>
        </w:tc>
        <w:tc>
          <w:tcPr>
            <w:tcW w:w="1757" w:type="dxa"/>
            <w:tcBorders>
              <w:top w:val="single" w:sz="4" w:space="0" w:color="auto"/>
              <w:left w:val="single" w:sz="4" w:space="0" w:color="auto"/>
              <w:bottom w:val="single" w:sz="4" w:space="0" w:color="auto"/>
              <w:right w:val="single" w:sz="4" w:space="0" w:color="auto"/>
            </w:tcBorders>
          </w:tcPr>
          <w:p w14:paraId="497260E0" w14:textId="77777777" w:rsidR="002E4998" w:rsidRDefault="002E4998" w:rsidP="00120A28">
            <w:pPr>
              <w:pStyle w:val="TAL"/>
              <w:rPr>
                <w:noProof/>
              </w:rPr>
            </w:pPr>
            <w:r>
              <w:t>Gpsi</w:t>
            </w:r>
          </w:p>
        </w:tc>
        <w:tc>
          <w:tcPr>
            <w:tcW w:w="360" w:type="dxa"/>
            <w:tcBorders>
              <w:top w:val="single" w:sz="4" w:space="0" w:color="auto"/>
              <w:left w:val="single" w:sz="4" w:space="0" w:color="auto"/>
              <w:bottom w:val="single" w:sz="4" w:space="0" w:color="auto"/>
              <w:right w:val="single" w:sz="4" w:space="0" w:color="auto"/>
            </w:tcBorders>
          </w:tcPr>
          <w:p w14:paraId="43FB5FF8" w14:textId="77777777" w:rsidR="002E4998" w:rsidRDefault="002E4998" w:rsidP="00120A28">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1D9D8AD5" w14:textId="77777777" w:rsidR="002E4998" w:rsidRDefault="002E4998" w:rsidP="00120A28">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3FE3C9C5" w14:textId="77777777" w:rsidR="002E4998" w:rsidRDefault="002E4998" w:rsidP="00120A28">
            <w:pPr>
              <w:pStyle w:val="TAL"/>
              <w:rPr>
                <w:noProof/>
              </w:rPr>
            </w:pPr>
            <w:r>
              <w:rPr>
                <w:lang w:eastAsia="zh-CN"/>
              </w:rPr>
              <w:t>Generic Public Subscription Identifier (NOTE</w:t>
            </w:r>
            <w:r>
              <w:rPr>
                <w:rFonts w:hint="eastAsia"/>
                <w:noProof/>
                <w:lang w:eastAsia="zh-CN"/>
              </w:rPr>
              <w:t xml:space="preserve">  </w:t>
            </w:r>
            <w:r>
              <w:rPr>
                <w:noProof/>
                <w:lang w:eastAsia="zh-CN"/>
              </w:rPr>
              <w:t>1</w:t>
            </w:r>
            <w:r>
              <w:rPr>
                <w:lang w:eastAsia="zh-CN"/>
              </w:rPr>
              <w:t>)</w:t>
            </w:r>
          </w:p>
        </w:tc>
        <w:tc>
          <w:tcPr>
            <w:tcW w:w="1304" w:type="dxa"/>
            <w:tcBorders>
              <w:top w:val="single" w:sz="4" w:space="0" w:color="auto"/>
              <w:left w:val="single" w:sz="4" w:space="0" w:color="auto"/>
              <w:bottom w:val="single" w:sz="4" w:space="0" w:color="auto"/>
              <w:right w:val="single" w:sz="4" w:space="0" w:color="auto"/>
            </w:tcBorders>
          </w:tcPr>
          <w:p w14:paraId="20C073D8" w14:textId="77777777" w:rsidR="002E4998" w:rsidRDefault="002E4998" w:rsidP="00120A28">
            <w:pPr>
              <w:pStyle w:val="TAL"/>
              <w:rPr>
                <w:rFonts w:cs="Arial"/>
                <w:noProof/>
                <w:szCs w:val="18"/>
              </w:rPr>
            </w:pPr>
          </w:p>
        </w:tc>
      </w:tr>
      <w:tr w:rsidR="002E4998" w14:paraId="76AA942E"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45456002" w14:textId="77777777" w:rsidR="002E4998" w:rsidRDefault="002E4998" w:rsidP="00120A28">
            <w:pPr>
              <w:pStyle w:val="TAL"/>
              <w:rPr>
                <w:noProof/>
              </w:rPr>
            </w:pPr>
            <w:r>
              <w:t>anyUeInd</w:t>
            </w:r>
          </w:p>
        </w:tc>
        <w:tc>
          <w:tcPr>
            <w:tcW w:w="1757" w:type="dxa"/>
            <w:tcBorders>
              <w:top w:val="single" w:sz="4" w:space="0" w:color="auto"/>
              <w:left w:val="single" w:sz="4" w:space="0" w:color="auto"/>
              <w:bottom w:val="single" w:sz="4" w:space="0" w:color="auto"/>
              <w:right w:val="single" w:sz="4" w:space="0" w:color="auto"/>
            </w:tcBorders>
          </w:tcPr>
          <w:p w14:paraId="1180FB68" w14:textId="77777777" w:rsidR="002E4998" w:rsidRDefault="002E4998" w:rsidP="00120A28">
            <w:pPr>
              <w:pStyle w:val="TAL"/>
              <w:rPr>
                <w:noProof/>
              </w:rPr>
            </w:pPr>
            <w:r>
              <w:t>boolean</w:t>
            </w:r>
          </w:p>
        </w:tc>
        <w:tc>
          <w:tcPr>
            <w:tcW w:w="360" w:type="dxa"/>
            <w:tcBorders>
              <w:top w:val="single" w:sz="4" w:space="0" w:color="auto"/>
              <w:left w:val="single" w:sz="4" w:space="0" w:color="auto"/>
              <w:bottom w:val="single" w:sz="4" w:space="0" w:color="auto"/>
              <w:right w:val="single" w:sz="4" w:space="0" w:color="auto"/>
            </w:tcBorders>
          </w:tcPr>
          <w:p w14:paraId="1C396D9F" w14:textId="77777777" w:rsidR="002E4998" w:rsidRDefault="002E4998" w:rsidP="00120A2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22F2003" w14:textId="77777777" w:rsidR="002E4998" w:rsidRDefault="002E4998" w:rsidP="00120A2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4EBF638" w14:textId="77777777" w:rsidR="002E4998" w:rsidRDefault="002E4998" w:rsidP="00120A28">
            <w:pPr>
              <w:pStyle w:val="TAL"/>
              <w:rPr>
                <w:rFonts w:cs="Arial"/>
                <w:noProof/>
                <w:szCs w:val="18"/>
              </w:rPr>
            </w:pPr>
            <w:r>
              <w:rPr>
                <w:rFonts w:cs="Arial"/>
                <w:szCs w:val="18"/>
              </w:rPr>
              <w:t>This IE shall be present if the event subscription is applicable to any UE.  Default value "false" is used, if not present</w:t>
            </w:r>
            <w:r>
              <w:rPr>
                <w:noProof/>
              </w:rPr>
              <w:t xml:space="preserve"> (NOTE</w:t>
            </w:r>
            <w:r>
              <w:rPr>
                <w:rFonts w:hint="eastAsia"/>
                <w:noProof/>
                <w:lang w:eastAsia="zh-CN"/>
              </w:rPr>
              <w:t xml:space="preserve">  </w:t>
            </w:r>
            <w:r>
              <w:rPr>
                <w:noProof/>
                <w:lang w:eastAsia="zh-CN"/>
              </w:rPr>
              <w:t>1</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2B51A819" w14:textId="77777777" w:rsidR="002E4998" w:rsidRDefault="002E4998" w:rsidP="00120A28">
            <w:pPr>
              <w:pStyle w:val="TAL"/>
              <w:rPr>
                <w:rFonts w:cs="Arial"/>
                <w:noProof/>
                <w:szCs w:val="18"/>
              </w:rPr>
            </w:pPr>
          </w:p>
        </w:tc>
      </w:tr>
      <w:tr w:rsidR="002E4998" w14:paraId="1C114A02"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0903A565" w14:textId="77777777" w:rsidR="002E4998" w:rsidRDefault="002E4998" w:rsidP="00120A28">
            <w:pPr>
              <w:pStyle w:val="TAL"/>
              <w:rPr>
                <w:noProof/>
              </w:rPr>
            </w:pPr>
            <w:r>
              <w:rPr>
                <w:noProof/>
              </w:rPr>
              <w:t>groupId</w:t>
            </w:r>
          </w:p>
        </w:tc>
        <w:tc>
          <w:tcPr>
            <w:tcW w:w="1757" w:type="dxa"/>
            <w:tcBorders>
              <w:top w:val="single" w:sz="4" w:space="0" w:color="auto"/>
              <w:left w:val="single" w:sz="4" w:space="0" w:color="auto"/>
              <w:bottom w:val="single" w:sz="4" w:space="0" w:color="auto"/>
              <w:right w:val="single" w:sz="4" w:space="0" w:color="auto"/>
            </w:tcBorders>
          </w:tcPr>
          <w:p w14:paraId="6BECD0C1" w14:textId="77777777" w:rsidR="002E4998" w:rsidRDefault="002E4998" w:rsidP="00120A28">
            <w:pPr>
              <w:pStyle w:val="TAL"/>
              <w:rPr>
                <w:noProof/>
              </w:rPr>
            </w:pPr>
            <w:r>
              <w:rPr>
                <w:noProof/>
              </w:rPr>
              <w:t>GroupId</w:t>
            </w:r>
          </w:p>
        </w:tc>
        <w:tc>
          <w:tcPr>
            <w:tcW w:w="360" w:type="dxa"/>
            <w:tcBorders>
              <w:top w:val="single" w:sz="4" w:space="0" w:color="auto"/>
              <w:left w:val="single" w:sz="4" w:space="0" w:color="auto"/>
              <w:bottom w:val="single" w:sz="4" w:space="0" w:color="auto"/>
              <w:right w:val="single" w:sz="4" w:space="0" w:color="auto"/>
            </w:tcBorders>
          </w:tcPr>
          <w:p w14:paraId="77117DBC" w14:textId="77777777" w:rsidR="002E4998" w:rsidRDefault="002E4998" w:rsidP="00120A2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5119ECA" w14:textId="77777777" w:rsidR="002E4998" w:rsidRDefault="002E4998" w:rsidP="00120A2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0059136" w14:textId="77777777" w:rsidR="002E4998" w:rsidRDefault="002E4998" w:rsidP="00120A28">
            <w:pPr>
              <w:pStyle w:val="TAL"/>
              <w:rPr>
                <w:rFonts w:cs="Arial"/>
                <w:noProof/>
                <w:szCs w:val="18"/>
              </w:rPr>
            </w:pPr>
            <w:r>
              <w:rPr>
                <w:noProof/>
              </w:rPr>
              <w:t>Identifies a group of UEs. (NOTE 1)</w:t>
            </w:r>
          </w:p>
        </w:tc>
        <w:tc>
          <w:tcPr>
            <w:tcW w:w="1304" w:type="dxa"/>
            <w:tcBorders>
              <w:top w:val="single" w:sz="4" w:space="0" w:color="auto"/>
              <w:left w:val="single" w:sz="4" w:space="0" w:color="auto"/>
              <w:bottom w:val="single" w:sz="4" w:space="0" w:color="auto"/>
              <w:right w:val="single" w:sz="4" w:space="0" w:color="auto"/>
            </w:tcBorders>
          </w:tcPr>
          <w:p w14:paraId="30A098C3" w14:textId="77777777" w:rsidR="002E4998" w:rsidRDefault="002E4998" w:rsidP="00120A28">
            <w:pPr>
              <w:pStyle w:val="TAL"/>
              <w:rPr>
                <w:rFonts w:cs="Arial"/>
                <w:noProof/>
                <w:szCs w:val="18"/>
              </w:rPr>
            </w:pPr>
          </w:p>
        </w:tc>
      </w:tr>
      <w:tr w:rsidR="002E4998" w14:paraId="6B66BF4D"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5E50E80C" w14:textId="77777777" w:rsidR="002E4998" w:rsidRDefault="002E4998" w:rsidP="00120A28">
            <w:pPr>
              <w:pStyle w:val="TAL"/>
              <w:rPr>
                <w:noProof/>
              </w:rPr>
            </w:pPr>
            <w:r>
              <w:rPr>
                <w:noProof/>
              </w:rPr>
              <w:t>pduSeId</w:t>
            </w:r>
          </w:p>
        </w:tc>
        <w:tc>
          <w:tcPr>
            <w:tcW w:w="1757" w:type="dxa"/>
            <w:tcBorders>
              <w:top w:val="single" w:sz="4" w:space="0" w:color="auto"/>
              <w:left w:val="single" w:sz="4" w:space="0" w:color="auto"/>
              <w:bottom w:val="single" w:sz="4" w:space="0" w:color="auto"/>
              <w:right w:val="single" w:sz="4" w:space="0" w:color="auto"/>
            </w:tcBorders>
          </w:tcPr>
          <w:p w14:paraId="60E2EC79" w14:textId="77777777" w:rsidR="002E4998" w:rsidRDefault="002E4998" w:rsidP="00120A28">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7C96CF2C" w14:textId="77777777" w:rsidR="002E4998" w:rsidRDefault="002E4998" w:rsidP="00120A28">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096B66F" w14:textId="77777777" w:rsidR="002E4998" w:rsidRDefault="002E4998" w:rsidP="00120A28">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0E18614" w14:textId="77777777" w:rsidR="002E4998" w:rsidRDefault="002E4998" w:rsidP="00120A28">
            <w:pPr>
              <w:pStyle w:val="TAL"/>
              <w:rPr>
                <w:rFonts w:cs="Arial"/>
                <w:noProof/>
                <w:szCs w:val="18"/>
              </w:rPr>
            </w:pPr>
            <w:r>
              <w:rPr>
                <w:noProof/>
              </w:rPr>
              <w:t>PDU session ID (NOTE 1)</w:t>
            </w:r>
          </w:p>
        </w:tc>
        <w:tc>
          <w:tcPr>
            <w:tcW w:w="1304" w:type="dxa"/>
            <w:tcBorders>
              <w:top w:val="single" w:sz="4" w:space="0" w:color="auto"/>
              <w:left w:val="single" w:sz="4" w:space="0" w:color="auto"/>
              <w:bottom w:val="single" w:sz="4" w:space="0" w:color="auto"/>
              <w:right w:val="single" w:sz="4" w:space="0" w:color="auto"/>
            </w:tcBorders>
          </w:tcPr>
          <w:p w14:paraId="16E1B198" w14:textId="77777777" w:rsidR="002E4998" w:rsidRDefault="002E4998" w:rsidP="00120A28">
            <w:pPr>
              <w:pStyle w:val="TAL"/>
              <w:rPr>
                <w:rFonts w:cs="Arial"/>
                <w:noProof/>
                <w:szCs w:val="18"/>
              </w:rPr>
            </w:pPr>
          </w:p>
        </w:tc>
      </w:tr>
      <w:tr w:rsidR="0055689A" w14:paraId="2F5B27BF"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6D2A7A50" w14:textId="7990823E" w:rsidR="0055689A" w:rsidRDefault="0055689A" w:rsidP="0055689A">
            <w:pPr>
              <w:pStyle w:val="TAL"/>
              <w:rPr>
                <w:noProof/>
              </w:rPr>
            </w:pPr>
            <w:r>
              <w:rPr>
                <w:noProof/>
              </w:rPr>
              <w:t>dnn</w:t>
            </w:r>
          </w:p>
        </w:tc>
        <w:tc>
          <w:tcPr>
            <w:tcW w:w="1757" w:type="dxa"/>
            <w:tcBorders>
              <w:top w:val="single" w:sz="4" w:space="0" w:color="auto"/>
              <w:left w:val="single" w:sz="4" w:space="0" w:color="auto"/>
              <w:bottom w:val="single" w:sz="4" w:space="0" w:color="auto"/>
              <w:right w:val="single" w:sz="4" w:space="0" w:color="auto"/>
            </w:tcBorders>
          </w:tcPr>
          <w:p w14:paraId="11A33E69" w14:textId="70A6F5ED" w:rsidR="0055689A" w:rsidRDefault="0055689A" w:rsidP="0055689A">
            <w:pPr>
              <w:pStyle w:val="TAL"/>
              <w:rPr>
                <w:noProof/>
              </w:rPr>
            </w:pPr>
            <w:r>
              <w:rPr>
                <w:noProof/>
              </w:rPr>
              <w:t>Dnn</w:t>
            </w:r>
          </w:p>
        </w:tc>
        <w:tc>
          <w:tcPr>
            <w:tcW w:w="360" w:type="dxa"/>
            <w:tcBorders>
              <w:top w:val="single" w:sz="4" w:space="0" w:color="auto"/>
              <w:left w:val="single" w:sz="4" w:space="0" w:color="auto"/>
              <w:bottom w:val="single" w:sz="4" w:space="0" w:color="auto"/>
              <w:right w:val="single" w:sz="4" w:space="0" w:color="auto"/>
            </w:tcBorders>
          </w:tcPr>
          <w:p w14:paraId="3E9DF2A0" w14:textId="779E2513"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C71AB9B" w14:textId="15A799B0"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FD13E16" w14:textId="43208A8D" w:rsidR="0055689A" w:rsidRDefault="0055689A" w:rsidP="0055689A">
            <w:pPr>
              <w:pStyle w:val="TAL"/>
              <w:rPr>
                <w:noProof/>
              </w:rPr>
            </w:pPr>
            <w:r>
              <w:rPr>
                <w:noProof/>
              </w:rPr>
              <w:t>Data Network Name.</w:t>
            </w:r>
          </w:p>
        </w:tc>
        <w:tc>
          <w:tcPr>
            <w:tcW w:w="1304" w:type="dxa"/>
            <w:tcBorders>
              <w:top w:val="single" w:sz="4" w:space="0" w:color="auto"/>
              <w:left w:val="single" w:sz="4" w:space="0" w:color="auto"/>
              <w:bottom w:val="single" w:sz="4" w:space="0" w:color="auto"/>
              <w:right w:val="single" w:sz="4" w:space="0" w:color="auto"/>
            </w:tcBorders>
          </w:tcPr>
          <w:p w14:paraId="5947B798" w14:textId="77777777" w:rsidR="0055689A" w:rsidRDefault="0055689A" w:rsidP="0055689A">
            <w:pPr>
              <w:pStyle w:val="TAL"/>
              <w:rPr>
                <w:rFonts w:cs="Arial"/>
                <w:noProof/>
                <w:szCs w:val="18"/>
              </w:rPr>
            </w:pPr>
          </w:p>
        </w:tc>
      </w:tr>
      <w:tr w:rsidR="0055689A" w14:paraId="4409E087"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06253B63" w14:textId="338AEE4E" w:rsidR="0055689A" w:rsidRDefault="0055689A" w:rsidP="0055689A">
            <w:pPr>
              <w:pStyle w:val="TAL"/>
              <w:rPr>
                <w:noProof/>
              </w:rPr>
            </w:pPr>
            <w:r>
              <w:rPr>
                <w:noProof/>
              </w:rPr>
              <w:t>snssai</w:t>
            </w:r>
          </w:p>
        </w:tc>
        <w:tc>
          <w:tcPr>
            <w:tcW w:w="1757" w:type="dxa"/>
            <w:tcBorders>
              <w:top w:val="single" w:sz="4" w:space="0" w:color="auto"/>
              <w:left w:val="single" w:sz="4" w:space="0" w:color="auto"/>
              <w:bottom w:val="single" w:sz="4" w:space="0" w:color="auto"/>
              <w:right w:val="single" w:sz="4" w:space="0" w:color="auto"/>
            </w:tcBorders>
          </w:tcPr>
          <w:p w14:paraId="5D63EE19" w14:textId="50356A07" w:rsidR="0055689A" w:rsidRDefault="0055689A" w:rsidP="0055689A">
            <w:pPr>
              <w:pStyle w:val="TAL"/>
              <w:rPr>
                <w:noProof/>
              </w:rPr>
            </w:pPr>
            <w:r>
              <w:rPr>
                <w:noProof/>
              </w:rPr>
              <w:t>Snssai</w:t>
            </w:r>
          </w:p>
        </w:tc>
        <w:tc>
          <w:tcPr>
            <w:tcW w:w="360" w:type="dxa"/>
            <w:tcBorders>
              <w:top w:val="single" w:sz="4" w:space="0" w:color="auto"/>
              <w:left w:val="single" w:sz="4" w:space="0" w:color="auto"/>
              <w:bottom w:val="single" w:sz="4" w:space="0" w:color="auto"/>
              <w:right w:val="single" w:sz="4" w:space="0" w:color="auto"/>
            </w:tcBorders>
          </w:tcPr>
          <w:p w14:paraId="5DB22A91" w14:textId="09014503"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717F5B0" w14:textId="59BFB560"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D3921D4" w14:textId="52700C21" w:rsidR="0055689A" w:rsidRDefault="0055689A" w:rsidP="0055689A">
            <w:pPr>
              <w:pStyle w:val="TAL"/>
              <w:rPr>
                <w:noProof/>
              </w:rPr>
            </w:pPr>
            <w:r>
              <w:rPr>
                <w:rFonts w:cs="Arial"/>
                <w:szCs w:val="18"/>
              </w:rPr>
              <w:t>A single Network Slice Selection Assistance Information.</w:t>
            </w:r>
          </w:p>
        </w:tc>
        <w:tc>
          <w:tcPr>
            <w:tcW w:w="1304" w:type="dxa"/>
            <w:tcBorders>
              <w:top w:val="single" w:sz="4" w:space="0" w:color="auto"/>
              <w:left w:val="single" w:sz="4" w:space="0" w:color="auto"/>
              <w:bottom w:val="single" w:sz="4" w:space="0" w:color="auto"/>
              <w:right w:val="single" w:sz="4" w:space="0" w:color="auto"/>
            </w:tcBorders>
          </w:tcPr>
          <w:p w14:paraId="63D38107" w14:textId="77777777" w:rsidR="0055689A" w:rsidRDefault="0055689A" w:rsidP="0055689A">
            <w:pPr>
              <w:pStyle w:val="TAL"/>
              <w:rPr>
                <w:rFonts w:cs="Arial"/>
                <w:noProof/>
                <w:szCs w:val="18"/>
              </w:rPr>
            </w:pPr>
          </w:p>
        </w:tc>
      </w:tr>
      <w:tr w:rsidR="0055689A" w14:paraId="764B3407"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7F5D35D4" w14:textId="77777777" w:rsidR="0055689A" w:rsidRDefault="0055689A" w:rsidP="0055689A">
            <w:pPr>
              <w:pStyle w:val="TAL"/>
              <w:rPr>
                <w:noProof/>
              </w:rPr>
            </w:pPr>
            <w:r>
              <w:rPr>
                <w:noProof/>
              </w:rPr>
              <w:t>subId</w:t>
            </w:r>
          </w:p>
        </w:tc>
        <w:tc>
          <w:tcPr>
            <w:tcW w:w="1757" w:type="dxa"/>
            <w:tcBorders>
              <w:top w:val="single" w:sz="4" w:space="0" w:color="auto"/>
              <w:left w:val="single" w:sz="4" w:space="0" w:color="auto"/>
              <w:bottom w:val="single" w:sz="4" w:space="0" w:color="auto"/>
              <w:right w:val="single" w:sz="4" w:space="0" w:color="auto"/>
            </w:tcBorders>
          </w:tcPr>
          <w:p w14:paraId="35E7065E" w14:textId="77777777" w:rsidR="0055689A" w:rsidRDefault="0055689A" w:rsidP="0055689A">
            <w:pPr>
              <w:pStyle w:val="TAL"/>
              <w:rPr>
                <w:noProof/>
              </w:rPr>
            </w:pPr>
            <w:r>
              <w:rPr>
                <w:noProof/>
              </w:rPr>
              <w:t>SubId</w:t>
            </w:r>
          </w:p>
        </w:tc>
        <w:tc>
          <w:tcPr>
            <w:tcW w:w="360" w:type="dxa"/>
            <w:tcBorders>
              <w:top w:val="single" w:sz="4" w:space="0" w:color="auto"/>
              <w:left w:val="single" w:sz="4" w:space="0" w:color="auto"/>
              <w:bottom w:val="single" w:sz="4" w:space="0" w:color="auto"/>
              <w:right w:val="single" w:sz="4" w:space="0" w:color="auto"/>
            </w:tcBorders>
          </w:tcPr>
          <w:p w14:paraId="7AEC23D4" w14:textId="77777777" w:rsidR="0055689A" w:rsidRDefault="0055689A" w:rsidP="005568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0277A7E"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59324FE" w14:textId="77777777" w:rsidR="0055689A" w:rsidRDefault="0055689A" w:rsidP="0055689A">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304" w:type="dxa"/>
            <w:tcBorders>
              <w:top w:val="single" w:sz="4" w:space="0" w:color="auto"/>
              <w:left w:val="single" w:sz="4" w:space="0" w:color="auto"/>
              <w:bottom w:val="single" w:sz="4" w:space="0" w:color="auto"/>
              <w:right w:val="single" w:sz="4" w:space="0" w:color="auto"/>
            </w:tcBorders>
          </w:tcPr>
          <w:p w14:paraId="48FEE95B" w14:textId="77777777" w:rsidR="0055689A" w:rsidRDefault="0055689A" w:rsidP="0055689A">
            <w:pPr>
              <w:pStyle w:val="TAL"/>
              <w:rPr>
                <w:rFonts w:cs="Arial"/>
                <w:noProof/>
                <w:szCs w:val="18"/>
              </w:rPr>
            </w:pPr>
          </w:p>
        </w:tc>
      </w:tr>
      <w:tr w:rsidR="0055689A" w14:paraId="7B6166BC"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3E17E6EE" w14:textId="77777777" w:rsidR="0055689A" w:rsidRDefault="0055689A" w:rsidP="0055689A">
            <w:pPr>
              <w:pStyle w:val="TAL"/>
              <w:rPr>
                <w:noProof/>
              </w:rPr>
            </w:pPr>
            <w:r>
              <w:rPr>
                <w:noProof/>
              </w:rPr>
              <w:t>notifId</w:t>
            </w:r>
          </w:p>
        </w:tc>
        <w:tc>
          <w:tcPr>
            <w:tcW w:w="1757" w:type="dxa"/>
            <w:tcBorders>
              <w:top w:val="single" w:sz="4" w:space="0" w:color="auto"/>
              <w:left w:val="single" w:sz="4" w:space="0" w:color="auto"/>
              <w:bottom w:val="single" w:sz="4" w:space="0" w:color="auto"/>
              <w:right w:val="single" w:sz="4" w:space="0" w:color="auto"/>
            </w:tcBorders>
          </w:tcPr>
          <w:p w14:paraId="36031200" w14:textId="77777777" w:rsidR="0055689A" w:rsidRDefault="0055689A" w:rsidP="0055689A">
            <w:pPr>
              <w:pStyle w:val="TAL"/>
              <w:rPr>
                <w:noProof/>
              </w:rPr>
            </w:pPr>
            <w:r>
              <w:rPr>
                <w:noProof/>
              </w:rPr>
              <w:t>string</w:t>
            </w:r>
          </w:p>
        </w:tc>
        <w:tc>
          <w:tcPr>
            <w:tcW w:w="360" w:type="dxa"/>
            <w:tcBorders>
              <w:top w:val="single" w:sz="4" w:space="0" w:color="auto"/>
              <w:left w:val="single" w:sz="4" w:space="0" w:color="auto"/>
              <w:bottom w:val="single" w:sz="4" w:space="0" w:color="auto"/>
              <w:right w:val="single" w:sz="4" w:space="0" w:color="auto"/>
            </w:tcBorders>
          </w:tcPr>
          <w:p w14:paraId="2ED6662A" w14:textId="77777777" w:rsidR="0055689A" w:rsidRDefault="0055689A" w:rsidP="0055689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21A1CC4" w14:textId="77777777" w:rsidR="0055689A" w:rsidRDefault="0055689A" w:rsidP="0055689A">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6ECE7E4A" w14:textId="77777777" w:rsidR="0055689A" w:rsidRDefault="0055689A" w:rsidP="0055689A">
            <w:pPr>
              <w:pStyle w:val="TAL"/>
              <w:rPr>
                <w:rFonts w:cs="Arial"/>
                <w:noProof/>
                <w:szCs w:val="18"/>
              </w:rPr>
            </w:pPr>
            <w:r>
              <w:rPr>
                <w:noProof/>
              </w:rPr>
              <w:t>Notification Correlation ID provided by the NF service consumer. (NOTE 2)</w:t>
            </w:r>
          </w:p>
        </w:tc>
        <w:tc>
          <w:tcPr>
            <w:tcW w:w="1304" w:type="dxa"/>
            <w:tcBorders>
              <w:top w:val="single" w:sz="4" w:space="0" w:color="auto"/>
              <w:left w:val="single" w:sz="4" w:space="0" w:color="auto"/>
              <w:bottom w:val="single" w:sz="4" w:space="0" w:color="auto"/>
              <w:right w:val="single" w:sz="4" w:space="0" w:color="auto"/>
            </w:tcBorders>
          </w:tcPr>
          <w:p w14:paraId="02CFDD17" w14:textId="77777777" w:rsidR="0055689A" w:rsidRDefault="0055689A" w:rsidP="0055689A">
            <w:pPr>
              <w:pStyle w:val="TAL"/>
              <w:rPr>
                <w:rFonts w:cs="Arial"/>
                <w:noProof/>
                <w:szCs w:val="18"/>
              </w:rPr>
            </w:pPr>
          </w:p>
        </w:tc>
      </w:tr>
      <w:tr w:rsidR="0055689A" w14:paraId="020D8B72"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62AF4105" w14:textId="77777777" w:rsidR="0055689A" w:rsidRDefault="0055689A" w:rsidP="0055689A">
            <w:pPr>
              <w:pStyle w:val="TAL"/>
              <w:rPr>
                <w:noProof/>
              </w:rPr>
            </w:pPr>
            <w:r>
              <w:rPr>
                <w:noProof/>
              </w:rPr>
              <w:t>notifUri</w:t>
            </w:r>
          </w:p>
        </w:tc>
        <w:tc>
          <w:tcPr>
            <w:tcW w:w="1757" w:type="dxa"/>
            <w:tcBorders>
              <w:top w:val="single" w:sz="4" w:space="0" w:color="auto"/>
              <w:left w:val="single" w:sz="4" w:space="0" w:color="auto"/>
              <w:bottom w:val="single" w:sz="4" w:space="0" w:color="auto"/>
              <w:right w:val="single" w:sz="4" w:space="0" w:color="auto"/>
            </w:tcBorders>
          </w:tcPr>
          <w:p w14:paraId="785E3DFF" w14:textId="77777777" w:rsidR="0055689A" w:rsidRDefault="0055689A" w:rsidP="0055689A">
            <w:pPr>
              <w:pStyle w:val="TAL"/>
              <w:rPr>
                <w:noProof/>
              </w:rPr>
            </w:pPr>
            <w:r>
              <w:rPr>
                <w:noProof/>
              </w:rPr>
              <w:t>Uri</w:t>
            </w:r>
          </w:p>
        </w:tc>
        <w:tc>
          <w:tcPr>
            <w:tcW w:w="360" w:type="dxa"/>
            <w:tcBorders>
              <w:top w:val="single" w:sz="4" w:space="0" w:color="auto"/>
              <w:left w:val="single" w:sz="4" w:space="0" w:color="auto"/>
              <w:bottom w:val="single" w:sz="4" w:space="0" w:color="auto"/>
              <w:right w:val="single" w:sz="4" w:space="0" w:color="auto"/>
            </w:tcBorders>
          </w:tcPr>
          <w:p w14:paraId="527D5007" w14:textId="77777777" w:rsidR="0055689A" w:rsidRDefault="0055689A" w:rsidP="0055689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2C740811" w14:textId="77777777" w:rsidR="0055689A" w:rsidRDefault="0055689A" w:rsidP="0055689A">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A6640C0" w14:textId="77777777" w:rsidR="0055689A" w:rsidRDefault="0055689A" w:rsidP="0055689A">
            <w:pPr>
              <w:pStyle w:val="TAL"/>
              <w:rPr>
                <w:rFonts w:cs="Arial"/>
                <w:noProof/>
                <w:szCs w:val="18"/>
              </w:rPr>
            </w:pPr>
            <w:r>
              <w:rPr>
                <w:noProof/>
              </w:rPr>
              <w:t>Identifies the recipient of Notifications sent by the SMF.</w:t>
            </w:r>
          </w:p>
        </w:tc>
        <w:tc>
          <w:tcPr>
            <w:tcW w:w="1304" w:type="dxa"/>
            <w:tcBorders>
              <w:top w:val="single" w:sz="4" w:space="0" w:color="auto"/>
              <w:left w:val="single" w:sz="4" w:space="0" w:color="auto"/>
              <w:bottom w:val="single" w:sz="4" w:space="0" w:color="auto"/>
              <w:right w:val="single" w:sz="4" w:space="0" w:color="auto"/>
            </w:tcBorders>
          </w:tcPr>
          <w:p w14:paraId="3FCEF804" w14:textId="77777777" w:rsidR="0055689A" w:rsidRDefault="0055689A" w:rsidP="0055689A">
            <w:pPr>
              <w:pStyle w:val="TAL"/>
              <w:rPr>
                <w:rFonts w:cs="Arial"/>
                <w:noProof/>
                <w:szCs w:val="18"/>
              </w:rPr>
            </w:pPr>
          </w:p>
        </w:tc>
      </w:tr>
      <w:tr w:rsidR="0055689A" w14:paraId="648A5FAF"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5CAB4DA8" w14:textId="77777777" w:rsidR="0055689A" w:rsidRDefault="0055689A" w:rsidP="0055689A">
            <w:pPr>
              <w:pStyle w:val="TAL"/>
              <w:rPr>
                <w:noProof/>
              </w:rPr>
            </w:pPr>
            <w:r>
              <w:rPr>
                <w:noProof/>
              </w:rPr>
              <w:t>altNotifIpv4Addrs</w:t>
            </w:r>
          </w:p>
        </w:tc>
        <w:tc>
          <w:tcPr>
            <w:tcW w:w="1757" w:type="dxa"/>
            <w:tcBorders>
              <w:top w:val="single" w:sz="4" w:space="0" w:color="auto"/>
              <w:left w:val="single" w:sz="4" w:space="0" w:color="auto"/>
              <w:bottom w:val="single" w:sz="4" w:space="0" w:color="auto"/>
              <w:right w:val="single" w:sz="4" w:space="0" w:color="auto"/>
            </w:tcBorders>
          </w:tcPr>
          <w:p w14:paraId="32CF1D8C" w14:textId="77777777" w:rsidR="0055689A" w:rsidRDefault="0055689A" w:rsidP="0055689A">
            <w:pPr>
              <w:pStyle w:val="TAL"/>
              <w:rPr>
                <w:noProof/>
              </w:rPr>
            </w:pPr>
            <w:r>
              <w:rPr>
                <w:noProof/>
              </w:rPr>
              <w:t>array(Ipv4Addr)</w:t>
            </w:r>
          </w:p>
        </w:tc>
        <w:tc>
          <w:tcPr>
            <w:tcW w:w="360" w:type="dxa"/>
            <w:tcBorders>
              <w:top w:val="single" w:sz="4" w:space="0" w:color="auto"/>
              <w:left w:val="single" w:sz="4" w:space="0" w:color="auto"/>
              <w:bottom w:val="single" w:sz="4" w:space="0" w:color="auto"/>
              <w:right w:val="single" w:sz="4" w:space="0" w:color="auto"/>
            </w:tcBorders>
          </w:tcPr>
          <w:p w14:paraId="4EAD4379"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8025AF6" w14:textId="77777777" w:rsidR="0055689A" w:rsidRDefault="0055689A" w:rsidP="0055689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D687FAF" w14:textId="77777777" w:rsidR="0055689A" w:rsidRDefault="0055689A" w:rsidP="0055689A">
            <w:pPr>
              <w:pStyle w:val="TAL"/>
              <w:rPr>
                <w:noProof/>
              </w:rPr>
            </w:pPr>
            <w:r>
              <w:rPr>
                <w:noProof/>
              </w:rPr>
              <w:t>Alternate or backup IPv4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CF74120" w14:textId="77777777" w:rsidR="0055689A" w:rsidRDefault="0055689A" w:rsidP="0055689A">
            <w:pPr>
              <w:pStyle w:val="TAL"/>
              <w:rPr>
                <w:rFonts w:cs="Arial"/>
                <w:noProof/>
                <w:szCs w:val="18"/>
              </w:rPr>
            </w:pPr>
          </w:p>
        </w:tc>
      </w:tr>
      <w:tr w:rsidR="0055689A" w14:paraId="63408A55"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2B85AE8B" w14:textId="77777777" w:rsidR="0055689A" w:rsidRDefault="0055689A" w:rsidP="0055689A">
            <w:pPr>
              <w:pStyle w:val="TAL"/>
              <w:rPr>
                <w:noProof/>
              </w:rPr>
            </w:pPr>
            <w:r>
              <w:rPr>
                <w:noProof/>
              </w:rPr>
              <w:t>altNotifIpv6Addrs</w:t>
            </w:r>
          </w:p>
        </w:tc>
        <w:tc>
          <w:tcPr>
            <w:tcW w:w="1757" w:type="dxa"/>
            <w:tcBorders>
              <w:top w:val="single" w:sz="4" w:space="0" w:color="auto"/>
              <w:left w:val="single" w:sz="4" w:space="0" w:color="auto"/>
              <w:bottom w:val="single" w:sz="4" w:space="0" w:color="auto"/>
              <w:right w:val="single" w:sz="4" w:space="0" w:color="auto"/>
            </w:tcBorders>
          </w:tcPr>
          <w:p w14:paraId="4285C889" w14:textId="77777777" w:rsidR="0055689A" w:rsidRDefault="0055689A" w:rsidP="0055689A">
            <w:pPr>
              <w:pStyle w:val="TAL"/>
              <w:rPr>
                <w:noProof/>
              </w:rPr>
            </w:pPr>
            <w:r>
              <w:rPr>
                <w:noProof/>
              </w:rPr>
              <w:t>array(Ipv6Addr)</w:t>
            </w:r>
          </w:p>
        </w:tc>
        <w:tc>
          <w:tcPr>
            <w:tcW w:w="360" w:type="dxa"/>
            <w:tcBorders>
              <w:top w:val="single" w:sz="4" w:space="0" w:color="auto"/>
              <w:left w:val="single" w:sz="4" w:space="0" w:color="auto"/>
              <w:bottom w:val="single" w:sz="4" w:space="0" w:color="auto"/>
              <w:right w:val="single" w:sz="4" w:space="0" w:color="auto"/>
            </w:tcBorders>
          </w:tcPr>
          <w:p w14:paraId="216B18E5"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4A6DCF7" w14:textId="77777777" w:rsidR="0055689A" w:rsidRDefault="0055689A" w:rsidP="0055689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3077A60E" w14:textId="77777777" w:rsidR="0055689A" w:rsidRDefault="0055689A" w:rsidP="0055689A">
            <w:pPr>
              <w:pStyle w:val="TAL"/>
              <w:rPr>
                <w:noProof/>
              </w:rPr>
            </w:pPr>
            <w:r>
              <w:rPr>
                <w:noProof/>
              </w:rPr>
              <w:t>Alternate or backup IPv6 Address(es) where to send Notifications.</w:t>
            </w:r>
          </w:p>
        </w:tc>
        <w:tc>
          <w:tcPr>
            <w:tcW w:w="1304" w:type="dxa"/>
            <w:tcBorders>
              <w:top w:val="single" w:sz="4" w:space="0" w:color="auto"/>
              <w:left w:val="single" w:sz="4" w:space="0" w:color="auto"/>
              <w:bottom w:val="single" w:sz="4" w:space="0" w:color="auto"/>
              <w:right w:val="single" w:sz="4" w:space="0" w:color="auto"/>
            </w:tcBorders>
          </w:tcPr>
          <w:p w14:paraId="792A3502" w14:textId="77777777" w:rsidR="0055689A" w:rsidRDefault="0055689A" w:rsidP="0055689A">
            <w:pPr>
              <w:pStyle w:val="TAL"/>
              <w:rPr>
                <w:rFonts w:cs="Arial"/>
                <w:noProof/>
                <w:szCs w:val="18"/>
              </w:rPr>
            </w:pPr>
          </w:p>
        </w:tc>
      </w:tr>
      <w:tr w:rsidR="0055689A" w14:paraId="672F77A5"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3E07BB6A" w14:textId="77777777" w:rsidR="0055689A" w:rsidRDefault="0055689A" w:rsidP="0055689A">
            <w:pPr>
              <w:pStyle w:val="TAL"/>
            </w:pPr>
            <w:r>
              <w:t>altNotifFqdns</w:t>
            </w:r>
          </w:p>
        </w:tc>
        <w:tc>
          <w:tcPr>
            <w:tcW w:w="1757" w:type="dxa"/>
            <w:tcBorders>
              <w:top w:val="single" w:sz="4" w:space="0" w:color="auto"/>
              <w:left w:val="single" w:sz="4" w:space="0" w:color="auto"/>
              <w:bottom w:val="single" w:sz="4" w:space="0" w:color="auto"/>
              <w:right w:val="single" w:sz="4" w:space="0" w:color="auto"/>
            </w:tcBorders>
          </w:tcPr>
          <w:p w14:paraId="49ADB7DC" w14:textId="77777777" w:rsidR="0055689A" w:rsidRDefault="0055689A" w:rsidP="0055689A">
            <w:pPr>
              <w:pStyle w:val="TAL"/>
            </w:pPr>
            <w:r>
              <w:t>array(Fqdn)</w:t>
            </w:r>
          </w:p>
        </w:tc>
        <w:tc>
          <w:tcPr>
            <w:tcW w:w="360" w:type="dxa"/>
            <w:tcBorders>
              <w:top w:val="single" w:sz="4" w:space="0" w:color="auto"/>
              <w:left w:val="single" w:sz="4" w:space="0" w:color="auto"/>
              <w:bottom w:val="single" w:sz="4" w:space="0" w:color="auto"/>
              <w:right w:val="single" w:sz="4" w:space="0" w:color="auto"/>
            </w:tcBorders>
          </w:tcPr>
          <w:p w14:paraId="28735169" w14:textId="77777777" w:rsidR="0055689A" w:rsidRDefault="0055689A" w:rsidP="0055689A">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B06DE7E" w14:textId="77777777" w:rsidR="0055689A" w:rsidRDefault="0055689A" w:rsidP="0055689A">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01926E34" w14:textId="77777777" w:rsidR="0055689A" w:rsidRDefault="0055689A" w:rsidP="0055689A">
            <w:pPr>
              <w:pStyle w:val="TAL"/>
            </w:pPr>
            <w:r>
              <w:t>Alternate or backup FQDN(s) where to send Notifications.</w:t>
            </w:r>
          </w:p>
        </w:tc>
        <w:tc>
          <w:tcPr>
            <w:tcW w:w="1304" w:type="dxa"/>
            <w:tcBorders>
              <w:top w:val="single" w:sz="4" w:space="0" w:color="auto"/>
              <w:left w:val="single" w:sz="4" w:space="0" w:color="auto"/>
              <w:bottom w:val="single" w:sz="4" w:space="0" w:color="auto"/>
              <w:right w:val="single" w:sz="4" w:space="0" w:color="auto"/>
            </w:tcBorders>
          </w:tcPr>
          <w:p w14:paraId="699A800E" w14:textId="77777777" w:rsidR="0055689A" w:rsidRDefault="0055689A" w:rsidP="0055689A">
            <w:pPr>
              <w:pStyle w:val="TAL"/>
              <w:rPr>
                <w:rFonts w:cs="Arial"/>
                <w:szCs w:val="18"/>
              </w:rPr>
            </w:pPr>
          </w:p>
        </w:tc>
      </w:tr>
      <w:tr w:rsidR="0055689A" w14:paraId="57548D86"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230DE317" w14:textId="77777777" w:rsidR="0055689A" w:rsidRDefault="0055689A" w:rsidP="0055689A">
            <w:pPr>
              <w:pStyle w:val="TAL"/>
              <w:rPr>
                <w:noProof/>
              </w:rPr>
            </w:pPr>
            <w:r>
              <w:rPr>
                <w:noProof/>
              </w:rPr>
              <w:t>eventSubs</w:t>
            </w:r>
          </w:p>
        </w:tc>
        <w:tc>
          <w:tcPr>
            <w:tcW w:w="1757" w:type="dxa"/>
            <w:tcBorders>
              <w:top w:val="single" w:sz="4" w:space="0" w:color="auto"/>
              <w:left w:val="single" w:sz="4" w:space="0" w:color="auto"/>
              <w:bottom w:val="single" w:sz="4" w:space="0" w:color="auto"/>
              <w:right w:val="single" w:sz="4" w:space="0" w:color="auto"/>
            </w:tcBorders>
          </w:tcPr>
          <w:p w14:paraId="66CD9D47" w14:textId="77777777" w:rsidR="0055689A" w:rsidRDefault="0055689A" w:rsidP="0055689A">
            <w:pPr>
              <w:pStyle w:val="TAL"/>
              <w:rPr>
                <w:noProof/>
              </w:rPr>
            </w:pPr>
            <w:r>
              <w:rPr>
                <w:noProof/>
              </w:rPr>
              <w:t>array(EventSubscription)</w:t>
            </w:r>
          </w:p>
        </w:tc>
        <w:tc>
          <w:tcPr>
            <w:tcW w:w="360" w:type="dxa"/>
            <w:tcBorders>
              <w:top w:val="single" w:sz="4" w:space="0" w:color="auto"/>
              <w:left w:val="single" w:sz="4" w:space="0" w:color="auto"/>
              <w:bottom w:val="single" w:sz="4" w:space="0" w:color="auto"/>
              <w:right w:val="single" w:sz="4" w:space="0" w:color="auto"/>
            </w:tcBorders>
          </w:tcPr>
          <w:p w14:paraId="7917A846" w14:textId="77777777" w:rsidR="0055689A" w:rsidRDefault="0055689A" w:rsidP="0055689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1B9F6C75" w14:textId="77777777" w:rsidR="0055689A" w:rsidRDefault="0055689A" w:rsidP="0055689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4E10950D" w14:textId="77777777" w:rsidR="0055689A" w:rsidRDefault="0055689A" w:rsidP="0055689A">
            <w:pPr>
              <w:pStyle w:val="TAL"/>
              <w:rPr>
                <w:rFonts w:cs="Arial"/>
                <w:noProof/>
                <w:szCs w:val="18"/>
              </w:rPr>
            </w:pPr>
            <w:r>
              <w:rPr>
                <w:noProof/>
              </w:rPr>
              <w:t>Subscribed events</w:t>
            </w:r>
          </w:p>
        </w:tc>
        <w:tc>
          <w:tcPr>
            <w:tcW w:w="1304" w:type="dxa"/>
            <w:tcBorders>
              <w:top w:val="single" w:sz="4" w:space="0" w:color="auto"/>
              <w:left w:val="single" w:sz="4" w:space="0" w:color="auto"/>
              <w:bottom w:val="single" w:sz="4" w:space="0" w:color="auto"/>
              <w:right w:val="single" w:sz="4" w:space="0" w:color="auto"/>
            </w:tcBorders>
          </w:tcPr>
          <w:p w14:paraId="6D32F7AD" w14:textId="77777777" w:rsidR="0055689A" w:rsidRDefault="0055689A" w:rsidP="0055689A">
            <w:pPr>
              <w:pStyle w:val="TAL"/>
              <w:rPr>
                <w:rFonts w:cs="Arial"/>
                <w:noProof/>
                <w:szCs w:val="18"/>
              </w:rPr>
            </w:pPr>
          </w:p>
        </w:tc>
      </w:tr>
      <w:tr w:rsidR="0055689A" w14:paraId="6EA59AD8"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61C63A40" w14:textId="77777777" w:rsidR="0055689A" w:rsidRDefault="0055689A" w:rsidP="0055689A">
            <w:pPr>
              <w:pStyle w:val="TAL"/>
              <w:rPr>
                <w:noProof/>
                <w:lang w:eastAsia="zh-CN"/>
              </w:rPr>
            </w:pPr>
            <w:r>
              <w:rPr>
                <w:rFonts w:hint="eastAsia"/>
                <w:noProof/>
                <w:lang w:eastAsia="zh-CN"/>
              </w:rPr>
              <w:t>ImmeRep</w:t>
            </w:r>
          </w:p>
        </w:tc>
        <w:tc>
          <w:tcPr>
            <w:tcW w:w="1757" w:type="dxa"/>
            <w:tcBorders>
              <w:top w:val="single" w:sz="4" w:space="0" w:color="auto"/>
              <w:left w:val="single" w:sz="4" w:space="0" w:color="auto"/>
              <w:bottom w:val="single" w:sz="4" w:space="0" w:color="auto"/>
              <w:right w:val="single" w:sz="4" w:space="0" w:color="auto"/>
            </w:tcBorders>
          </w:tcPr>
          <w:p w14:paraId="0CB58AA9" w14:textId="77777777" w:rsidR="0055689A" w:rsidRDefault="0055689A" w:rsidP="0055689A">
            <w:pPr>
              <w:pStyle w:val="TAL"/>
              <w:rPr>
                <w:noProof/>
                <w:lang w:eastAsia="zh-CN"/>
              </w:rPr>
            </w:pPr>
            <w:r>
              <w:rPr>
                <w:rFonts w:hint="eastAsia"/>
                <w:noProof/>
                <w:lang w:eastAsia="zh-CN"/>
              </w:rPr>
              <w:t>boolean</w:t>
            </w:r>
          </w:p>
        </w:tc>
        <w:tc>
          <w:tcPr>
            <w:tcW w:w="360" w:type="dxa"/>
            <w:tcBorders>
              <w:top w:val="single" w:sz="4" w:space="0" w:color="auto"/>
              <w:left w:val="single" w:sz="4" w:space="0" w:color="auto"/>
              <w:bottom w:val="single" w:sz="4" w:space="0" w:color="auto"/>
              <w:right w:val="single" w:sz="4" w:space="0" w:color="auto"/>
            </w:tcBorders>
          </w:tcPr>
          <w:p w14:paraId="2B952DF8"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5113BE4"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1336787" w14:textId="77777777" w:rsidR="0055689A" w:rsidRDefault="0055689A" w:rsidP="0055689A">
            <w:pPr>
              <w:pStyle w:val="TAL"/>
              <w:rPr>
                <w:noProof/>
              </w:rPr>
            </w:pPr>
            <w:r>
              <w:rPr>
                <w:noProof/>
              </w:rPr>
              <w:t xml:space="preserve">It is included and set to true if the immediate reporting of the </w:t>
            </w:r>
            <w:r>
              <w:t>current status of the subscribed event, if available is required</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3C178DBF" w14:textId="77777777" w:rsidR="0055689A" w:rsidRDefault="0055689A" w:rsidP="0055689A">
            <w:pPr>
              <w:pStyle w:val="TAL"/>
              <w:rPr>
                <w:rFonts w:cs="Arial"/>
                <w:noProof/>
                <w:szCs w:val="18"/>
              </w:rPr>
            </w:pPr>
          </w:p>
        </w:tc>
      </w:tr>
      <w:tr w:rsidR="0055689A" w14:paraId="0C3977F9"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62325517" w14:textId="77777777" w:rsidR="0055689A" w:rsidRDefault="0055689A" w:rsidP="0055689A">
            <w:pPr>
              <w:pStyle w:val="TAL"/>
              <w:rPr>
                <w:noProof/>
              </w:rPr>
            </w:pPr>
            <w:r>
              <w:rPr>
                <w:noProof/>
              </w:rPr>
              <w:t>notifMethod</w:t>
            </w:r>
          </w:p>
        </w:tc>
        <w:tc>
          <w:tcPr>
            <w:tcW w:w="1757" w:type="dxa"/>
            <w:tcBorders>
              <w:top w:val="single" w:sz="4" w:space="0" w:color="auto"/>
              <w:left w:val="single" w:sz="4" w:space="0" w:color="auto"/>
              <w:bottom w:val="single" w:sz="4" w:space="0" w:color="auto"/>
              <w:right w:val="single" w:sz="4" w:space="0" w:color="auto"/>
            </w:tcBorders>
          </w:tcPr>
          <w:p w14:paraId="3FF740AD" w14:textId="77777777" w:rsidR="0055689A" w:rsidRDefault="0055689A" w:rsidP="0055689A">
            <w:pPr>
              <w:pStyle w:val="TAL"/>
              <w:rPr>
                <w:noProof/>
              </w:rPr>
            </w:pPr>
            <w:r>
              <w:rPr>
                <w:noProof/>
              </w:rPr>
              <w:t>NotificationMethod</w:t>
            </w:r>
          </w:p>
        </w:tc>
        <w:tc>
          <w:tcPr>
            <w:tcW w:w="360" w:type="dxa"/>
            <w:tcBorders>
              <w:top w:val="single" w:sz="4" w:space="0" w:color="auto"/>
              <w:left w:val="single" w:sz="4" w:space="0" w:color="auto"/>
              <w:bottom w:val="single" w:sz="4" w:space="0" w:color="auto"/>
              <w:right w:val="single" w:sz="4" w:space="0" w:color="auto"/>
            </w:tcBorders>
          </w:tcPr>
          <w:p w14:paraId="0B790737"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167EB4"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307A24C" w14:textId="77777777" w:rsidR="0055689A" w:rsidRDefault="0055689A" w:rsidP="0055689A">
            <w:pPr>
              <w:pStyle w:val="TAL"/>
              <w:rPr>
                <w:noProof/>
              </w:rPr>
            </w:pPr>
            <w:r>
              <w:rPr>
                <w:noProof/>
              </w:rPr>
              <w:t>If "notifMethod" is not supplied, the default value "ON_EVENT_DETECTION" applies.</w:t>
            </w:r>
          </w:p>
        </w:tc>
        <w:tc>
          <w:tcPr>
            <w:tcW w:w="1304" w:type="dxa"/>
            <w:tcBorders>
              <w:top w:val="single" w:sz="4" w:space="0" w:color="auto"/>
              <w:left w:val="single" w:sz="4" w:space="0" w:color="auto"/>
              <w:bottom w:val="single" w:sz="4" w:space="0" w:color="auto"/>
              <w:right w:val="single" w:sz="4" w:space="0" w:color="auto"/>
            </w:tcBorders>
          </w:tcPr>
          <w:p w14:paraId="76EA0E74" w14:textId="77777777" w:rsidR="0055689A" w:rsidRDefault="0055689A" w:rsidP="0055689A">
            <w:pPr>
              <w:pStyle w:val="TAL"/>
              <w:rPr>
                <w:rFonts w:cs="Arial"/>
                <w:noProof/>
                <w:szCs w:val="18"/>
              </w:rPr>
            </w:pPr>
          </w:p>
        </w:tc>
      </w:tr>
      <w:tr w:rsidR="0055689A" w14:paraId="59A55451"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13BC3A71" w14:textId="77777777" w:rsidR="0055689A" w:rsidRDefault="0055689A" w:rsidP="0055689A">
            <w:pPr>
              <w:pStyle w:val="TAL"/>
              <w:rPr>
                <w:noProof/>
              </w:rPr>
            </w:pPr>
            <w:r>
              <w:rPr>
                <w:noProof/>
              </w:rPr>
              <w:t>maxReportNbr</w:t>
            </w:r>
          </w:p>
        </w:tc>
        <w:tc>
          <w:tcPr>
            <w:tcW w:w="1757" w:type="dxa"/>
            <w:tcBorders>
              <w:top w:val="single" w:sz="4" w:space="0" w:color="auto"/>
              <w:left w:val="single" w:sz="4" w:space="0" w:color="auto"/>
              <w:bottom w:val="single" w:sz="4" w:space="0" w:color="auto"/>
              <w:right w:val="single" w:sz="4" w:space="0" w:color="auto"/>
            </w:tcBorders>
          </w:tcPr>
          <w:p w14:paraId="371AB042" w14:textId="77777777" w:rsidR="0055689A" w:rsidRDefault="0055689A" w:rsidP="0055689A">
            <w:pPr>
              <w:pStyle w:val="TAL"/>
              <w:rPr>
                <w:noProof/>
              </w:rPr>
            </w:pPr>
            <w:r>
              <w:rPr>
                <w:noProof/>
              </w:rPr>
              <w:t>Uinteger</w:t>
            </w:r>
          </w:p>
        </w:tc>
        <w:tc>
          <w:tcPr>
            <w:tcW w:w="360" w:type="dxa"/>
            <w:tcBorders>
              <w:top w:val="single" w:sz="4" w:space="0" w:color="auto"/>
              <w:left w:val="single" w:sz="4" w:space="0" w:color="auto"/>
              <w:bottom w:val="single" w:sz="4" w:space="0" w:color="auto"/>
              <w:right w:val="single" w:sz="4" w:space="0" w:color="auto"/>
            </w:tcBorders>
          </w:tcPr>
          <w:p w14:paraId="15E89817"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171F621B"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A035EAE" w14:textId="77777777" w:rsidR="0055689A" w:rsidRDefault="0055689A" w:rsidP="0055689A">
            <w:pPr>
              <w:pStyle w:val="TAL"/>
              <w:rPr>
                <w:noProof/>
              </w:rPr>
            </w:pPr>
            <w:r>
              <w:rPr>
                <w:noProof/>
              </w:rPr>
              <w:t>If omitted, there is no limit.</w:t>
            </w:r>
          </w:p>
        </w:tc>
        <w:tc>
          <w:tcPr>
            <w:tcW w:w="1304" w:type="dxa"/>
            <w:tcBorders>
              <w:top w:val="single" w:sz="4" w:space="0" w:color="auto"/>
              <w:left w:val="single" w:sz="4" w:space="0" w:color="auto"/>
              <w:bottom w:val="single" w:sz="4" w:space="0" w:color="auto"/>
              <w:right w:val="single" w:sz="4" w:space="0" w:color="auto"/>
            </w:tcBorders>
          </w:tcPr>
          <w:p w14:paraId="5E540DE1" w14:textId="77777777" w:rsidR="0055689A" w:rsidRDefault="0055689A" w:rsidP="0055689A">
            <w:pPr>
              <w:pStyle w:val="TAL"/>
              <w:rPr>
                <w:rFonts w:cs="Arial"/>
                <w:noProof/>
                <w:szCs w:val="18"/>
              </w:rPr>
            </w:pPr>
          </w:p>
        </w:tc>
      </w:tr>
      <w:tr w:rsidR="0055689A" w14:paraId="5278C78D"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36A090A0" w14:textId="77777777" w:rsidR="0055689A" w:rsidRDefault="0055689A" w:rsidP="0055689A">
            <w:pPr>
              <w:pStyle w:val="TAL"/>
              <w:rPr>
                <w:noProof/>
              </w:rPr>
            </w:pPr>
            <w:r>
              <w:rPr>
                <w:lang w:eastAsia="zh-CN"/>
              </w:rPr>
              <w:t>expiry</w:t>
            </w:r>
          </w:p>
        </w:tc>
        <w:tc>
          <w:tcPr>
            <w:tcW w:w="1757" w:type="dxa"/>
            <w:tcBorders>
              <w:top w:val="single" w:sz="4" w:space="0" w:color="auto"/>
              <w:left w:val="single" w:sz="4" w:space="0" w:color="auto"/>
              <w:bottom w:val="single" w:sz="4" w:space="0" w:color="auto"/>
              <w:right w:val="single" w:sz="4" w:space="0" w:color="auto"/>
            </w:tcBorders>
          </w:tcPr>
          <w:p w14:paraId="48D924DD" w14:textId="77777777" w:rsidR="0055689A" w:rsidRDefault="0055689A" w:rsidP="0055689A">
            <w:pPr>
              <w:pStyle w:val="TAL"/>
              <w:rPr>
                <w:noProof/>
              </w:rPr>
            </w:pPr>
            <w:r>
              <w:rPr>
                <w:lang w:eastAsia="zh-CN"/>
              </w:rPr>
              <w:t>DateTime</w:t>
            </w:r>
          </w:p>
        </w:tc>
        <w:tc>
          <w:tcPr>
            <w:tcW w:w="360" w:type="dxa"/>
            <w:tcBorders>
              <w:top w:val="single" w:sz="4" w:space="0" w:color="auto"/>
              <w:left w:val="single" w:sz="4" w:space="0" w:color="auto"/>
              <w:bottom w:val="single" w:sz="4" w:space="0" w:color="auto"/>
              <w:right w:val="single" w:sz="4" w:space="0" w:color="auto"/>
            </w:tcBorders>
          </w:tcPr>
          <w:p w14:paraId="4D680ADA" w14:textId="77777777" w:rsidR="0055689A" w:rsidRDefault="0055689A" w:rsidP="005568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B751B7F"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6ACA9DC" w14:textId="7A16B325" w:rsidR="0055689A" w:rsidRDefault="0055689A" w:rsidP="0055689A">
            <w:pPr>
              <w:pStyle w:val="TAL"/>
              <w:rPr>
                <w:noProof/>
              </w:rPr>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19" w:name="_Hlk530347044"/>
            <w:r>
              <w:rPr>
                <w:rFonts w:cs="Arial"/>
                <w:szCs w:val="18"/>
                <w:lang w:eastAsia="zh-CN"/>
              </w:rPr>
              <w:t xml:space="preserve"> </w:t>
            </w:r>
            <w:r>
              <w:t>If an expiry time was included in the request, then the expiry time returned in the response should be less than or equal to that value.</w:t>
            </w:r>
            <w:bookmarkEnd w:id="119"/>
            <w:r>
              <w:t xml:space="preserve"> If the expiry time is not included in the response, the NF </w:t>
            </w:r>
            <w:del w:id="120" w:author="NokiaHBr_NFServiceConsumer" w:date="2021-02-16T15:54:00Z">
              <w:r w:rsidDel="0055689A">
                <w:delText>S</w:delText>
              </w:r>
            </w:del>
            <w:ins w:id="121" w:author="NokiaHBr_NFServiceConsumer" w:date="2021-02-16T15:54:00Z">
              <w:r>
                <w:t>s</w:t>
              </w:r>
            </w:ins>
            <w:r>
              <w:t xml:space="preserve">ervice </w:t>
            </w:r>
            <w:del w:id="122" w:author="NokiaHBr_NFServiceConsumer" w:date="2021-02-16T15:54:00Z">
              <w:r w:rsidDel="0055689A">
                <w:delText>C</w:delText>
              </w:r>
            </w:del>
            <w:ins w:id="123" w:author="NokiaHBr_NFServiceConsumer" w:date="2021-02-16T15:54:00Z">
              <w:r>
                <w:t>c</w:t>
              </w:r>
            </w:ins>
            <w:r>
              <w:t>onsumer shall not associate an expiry time for the subscription.</w:t>
            </w:r>
          </w:p>
        </w:tc>
        <w:tc>
          <w:tcPr>
            <w:tcW w:w="1304" w:type="dxa"/>
            <w:tcBorders>
              <w:top w:val="single" w:sz="4" w:space="0" w:color="auto"/>
              <w:left w:val="single" w:sz="4" w:space="0" w:color="auto"/>
              <w:bottom w:val="single" w:sz="4" w:space="0" w:color="auto"/>
              <w:right w:val="single" w:sz="4" w:space="0" w:color="auto"/>
            </w:tcBorders>
          </w:tcPr>
          <w:p w14:paraId="68FD24C7" w14:textId="77777777" w:rsidR="0055689A" w:rsidRDefault="0055689A" w:rsidP="0055689A">
            <w:pPr>
              <w:pStyle w:val="TAL"/>
              <w:rPr>
                <w:rFonts w:cs="Arial"/>
                <w:noProof/>
                <w:szCs w:val="18"/>
              </w:rPr>
            </w:pPr>
          </w:p>
        </w:tc>
      </w:tr>
      <w:tr w:rsidR="0055689A" w14:paraId="6EA4C5E0"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7E8C3D37" w14:textId="77777777" w:rsidR="0055689A" w:rsidRDefault="0055689A" w:rsidP="0055689A">
            <w:pPr>
              <w:pStyle w:val="TAL"/>
              <w:rPr>
                <w:noProof/>
              </w:rPr>
            </w:pPr>
            <w:r>
              <w:rPr>
                <w:noProof/>
              </w:rPr>
              <w:t>repPeriod</w:t>
            </w:r>
          </w:p>
        </w:tc>
        <w:tc>
          <w:tcPr>
            <w:tcW w:w="1757" w:type="dxa"/>
            <w:tcBorders>
              <w:top w:val="single" w:sz="4" w:space="0" w:color="auto"/>
              <w:left w:val="single" w:sz="4" w:space="0" w:color="auto"/>
              <w:bottom w:val="single" w:sz="4" w:space="0" w:color="auto"/>
              <w:right w:val="single" w:sz="4" w:space="0" w:color="auto"/>
            </w:tcBorders>
          </w:tcPr>
          <w:p w14:paraId="651574BE" w14:textId="77777777" w:rsidR="0055689A" w:rsidRDefault="0055689A" w:rsidP="0055689A">
            <w:pPr>
              <w:pStyle w:val="TAL"/>
              <w:rPr>
                <w:noProof/>
              </w:rPr>
            </w:pPr>
            <w:r>
              <w:rPr>
                <w:noProof/>
              </w:rPr>
              <w:t>DurationSec</w:t>
            </w:r>
          </w:p>
        </w:tc>
        <w:tc>
          <w:tcPr>
            <w:tcW w:w="360" w:type="dxa"/>
            <w:tcBorders>
              <w:top w:val="single" w:sz="4" w:space="0" w:color="auto"/>
              <w:left w:val="single" w:sz="4" w:space="0" w:color="auto"/>
              <w:bottom w:val="single" w:sz="4" w:space="0" w:color="auto"/>
              <w:right w:val="single" w:sz="4" w:space="0" w:color="auto"/>
            </w:tcBorders>
          </w:tcPr>
          <w:p w14:paraId="032C9058" w14:textId="77777777" w:rsidR="0055689A" w:rsidRDefault="0055689A" w:rsidP="005568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FAA21FC"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E6AC39" w14:textId="77777777" w:rsidR="0055689A" w:rsidRDefault="0055689A" w:rsidP="0055689A">
            <w:pPr>
              <w:pStyle w:val="TAL"/>
              <w:rPr>
                <w:noProof/>
              </w:rPr>
            </w:pPr>
            <w:r>
              <w:rPr>
                <w:noProof/>
              </w:rPr>
              <w:t>Is supplied for notification Method "periodic".</w:t>
            </w:r>
          </w:p>
        </w:tc>
        <w:tc>
          <w:tcPr>
            <w:tcW w:w="1304" w:type="dxa"/>
            <w:tcBorders>
              <w:top w:val="single" w:sz="4" w:space="0" w:color="auto"/>
              <w:left w:val="single" w:sz="4" w:space="0" w:color="auto"/>
              <w:bottom w:val="single" w:sz="4" w:space="0" w:color="auto"/>
              <w:right w:val="single" w:sz="4" w:space="0" w:color="auto"/>
            </w:tcBorders>
          </w:tcPr>
          <w:p w14:paraId="5869D1DC" w14:textId="77777777" w:rsidR="0055689A" w:rsidRDefault="0055689A" w:rsidP="0055689A">
            <w:pPr>
              <w:pStyle w:val="TAL"/>
              <w:rPr>
                <w:rFonts w:cs="Arial"/>
                <w:noProof/>
                <w:szCs w:val="18"/>
              </w:rPr>
            </w:pPr>
          </w:p>
        </w:tc>
      </w:tr>
      <w:tr w:rsidR="0055689A" w14:paraId="04096F02"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4248243A" w14:textId="77777777" w:rsidR="0055689A" w:rsidRDefault="0055689A" w:rsidP="0055689A">
            <w:pPr>
              <w:pStyle w:val="TAL"/>
              <w:rPr>
                <w:noProof/>
              </w:rPr>
            </w:pPr>
            <w:r>
              <w:rPr>
                <w:noProof/>
              </w:rPr>
              <w:t>guami</w:t>
            </w:r>
          </w:p>
        </w:tc>
        <w:tc>
          <w:tcPr>
            <w:tcW w:w="1757" w:type="dxa"/>
            <w:tcBorders>
              <w:top w:val="single" w:sz="4" w:space="0" w:color="auto"/>
              <w:left w:val="single" w:sz="4" w:space="0" w:color="auto"/>
              <w:bottom w:val="single" w:sz="4" w:space="0" w:color="auto"/>
              <w:right w:val="single" w:sz="4" w:space="0" w:color="auto"/>
            </w:tcBorders>
          </w:tcPr>
          <w:p w14:paraId="64A296AA" w14:textId="77777777" w:rsidR="0055689A" w:rsidRDefault="0055689A" w:rsidP="0055689A">
            <w:pPr>
              <w:pStyle w:val="TAL"/>
              <w:rPr>
                <w:noProof/>
              </w:rPr>
            </w:pPr>
            <w:r>
              <w:t>Guami</w:t>
            </w:r>
          </w:p>
        </w:tc>
        <w:tc>
          <w:tcPr>
            <w:tcW w:w="360" w:type="dxa"/>
            <w:tcBorders>
              <w:top w:val="single" w:sz="4" w:space="0" w:color="auto"/>
              <w:left w:val="single" w:sz="4" w:space="0" w:color="auto"/>
              <w:bottom w:val="single" w:sz="4" w:space="0" w:color="auto"/>
              <w:right w:val="single" w:sz="4" w:space="0" w:color="auto"/>
            </w:tcBorders>
          </w:tcPr>
          <w:p w14:paraId="4C7AF08B" w14:textId="77777777" w:rsidR="0055689A" w:rsidRDefault="0055689A" w:rsidP="005568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36AD6D8"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C0E7D8" w14:textId="6B1D4BB3" w:rsidR="0055689A" w:rsidRDefault="0055689A" w:rsidP="0055689A">
            <w:pPr>
              <w:pStyle w:val="TAL"/>
              <w:rPr>
                <w:noProof/>
              </w:rPr>
            </w:pPr>
            <w:r>
              <w:rPr>
                <w:noProof/>
              </w:rPr>
              <w:t xml:space="preserve">The </w:t>
            </w:r>
            <w:r>
              <w:rPr>
                <w:lang w:eastAsia="zh-CN"/>
              </w:rPr>
              <w:t xml:space="preserve">Globally Unique AMF Identifier (GUAMI) shall be provided by an AMF as </w:t>
            </w:r>
            <w:ins w:id="124" w:author="NokiaHBr_NFServiceConsumer" w:date="2021-02-16T15:54:00Z">
              <w:r>
                <w:rPr>
                  <w:lang w:eastAsia="zh-CN"/>
                </w:rPr>
                <w:t xml:space="preserve">NF </w:t>
              </w:r>
            </w:ins>
            <w:r>
              <w:rPr>
                <w:lang w:eastAsia="zh-CN"/>
              </w:rPr>
              <w:t>service consumer.</w:t>
            </w:r>
          </w:p>
        </w:tc>
        <w:tc>
          <w:tcPr>
            <w:tcW w:w="1304" w:type="dxa"/>
            <w:tcBorders>
              <w:top w:val="single" w:sz="4" w:space="0" w:color="auto"/>
              <w:left w:val="single" w:sz="4" w:space="0" w:color="auto"/>
              <w:bottom w:val="single" w:sz="4" w:space="0" w:color="auto"/>
              <w:right w:val="single" w:sz="4" w:space="0" w:color="auto"/>
            </w:tcBorders>
          </w:tcPr>
          <w:p w14:paraId="078B3F56" w14:textId="77777777" w:rsidR="0055689A" w:rsidRDefault="0055689A" w:rsidP="0055689A">
            <w:pPr>
              <w:pStyle w:val="TAL"/>
              <w:rPr>
                <w:rFonts w:cs="Arial"/>
                <w:noProof/>
                <w:szCs w:val="18"/>
              </w:rPr>
            </w:pPr>
          </w:p>
        </w:tc>
      </w:tr>
      <w:tr w:rsidR="0055689A" w14:paraId="6B53DC2A"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78F44C02" w14:textId="77777777" w:rsidR="0055689A" w:rsidRDefault="0055689A" w:rsidP="0055689A">
            <w:pPr>
              <w:pStyle w:val="TAL"/>
              <w:rPr>
                <w:noProof/>
              </w:rPr>
            </w:pPr>
            <w:r>
              <w:rPr>
                <w:noProof/>
              </w:rPr>
              <w:t>serviceName</w:t>
            </w:r>
          </w:p>
        </w:tc>
        <w:tc>
          <w:tcPr>
            <w:tcW w:w="1757" w:type="dxa"/>
            <w:tcBorders>
              <w:top w:val="single" w:sz="4" w:space="0" w:color="auto"/>
              <w:left w:val="single" w:sz="4" w:space="0" w:color="auto"/>
              <w:bottom w:val="single" w:sz="4" w:space="0" w:color="auto"/>
              <w:right w:val="single" w:sz="4" w:space="0" w:color="auto"/>
            </w:tcBorders>
          </w:tcPr>
          <w:p w14:paraId="4F14CFFA" w14:textId="77777777" w:rsidR="0055689A" w:rsidRDefault="0055689A" w:rsidP="0055689A">
            <w:pPr>
              <w:pStyle w:val="TAL"/>
              <w:rPr>
                <w:noProof/>
              </w:rPr>
            </w:pPr>
            <w:r>
              <w:t>ServiceName</w:t>
            </w:r>
          </w:p>
        </w:tc>
        <w:tc>
          <w:tcPr>
            <w:tcW w:w="360" w:type="dxa"/>
            <w:tcBorders>
              <w:top w:val="single" w:sz="4" w:space="0" w:color="auto"/>
              <w:left w:val="single" w:sz="4" w:space="0" w:color="auto"/>
              <w:bottom w:val="single" w:sz="4" w:space="0" w:color="auto"/>
              <w:right w:val="single" w:sz="4" w:space="0" w:color="auto"/>
            </w:tcBorders>
          </w:tcPr>
          <w:p w14:paraId="6C7B8F59"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B3727E4"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E0238A8" w14:textId="77777777" w:rsidR="0055689A" w:rsidRDefault="0055689A" w:rsidP="0055689A">
            <w:pPr>
              <w:pStyle w:val="TAL"/>
              <w:rPr>
                <w:noProof/>
              </w:rPr>
            </w:pPr>
            <w:r>
              <w:rPr>
                <w:noProof/>
              </w:rPr>
              <w:t>If the NF service consumer is an AMF, it should provide the name of a service produced by the AMF that makes use of the notification about subscribed events.</w:t>
            </w:r>
          </w:p>
        </w:tc>
        <w:tc>
          <w:tcPr>
            <w:tcW w:w="1304" w:type="dxa"/>
            <w:tcBorders>
              <w:top w:val="single" w:sz="4" w:space="0" w:color="auto"/>
              <w:left w:val="single" w:sz="4" w:space="0" w:color="auto"/>
              <w:bottom w:val="single" w:sz="4" w:space="0" w:color="auto"/>
              <w:right w:val="single" w:sz="4" w:space="0" w:color="auto"/>
            </w:tcBorders>
          </w:tcPr>
          <w:p w14:paraId="66447546" w14:textId="77777777" w:rsidR="0055689A" w:rsidRDefault="0055689A" w:rsidP="0055689A">
            <w:pPr>
              <w:pStyle w:val="TAL"/>
              <w:rPr>
                <w:rFonts w:cs="Arial"/>
                <w:noProof/>
                <w:szCs w:val="18"/>
              </w:rPr>
            </w:pPr>
          </w:p>
        </w:tc>
      </w:tr>
      <w:tr w:rsidR="0055689A" w14:paraId="20452D9E"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0B321A04" w14:textId="77777777" w:rsidR="0055689A" w:rsidRDefault="0055689A" w:rsidP="0055689A">
            <w:pPr>
              <w:pStyle w:val="TAL"/>
              <w:rPr>
                <w:noProof/>
              </w:rPr>
            </w:pPr>
            <w:r>
              <w:rPr>
                <w:noProof/>
                <w:lang w:eastAsia="zh-CN"/>
              </w:rPr>
              <w:t>supportedFeatures</w:t>
            </w:r>
          </w:p>
        </w:tc>
        <w:tc>
          <w:tcPr>
            <w:tcW w:w="1757" w:type="dxa"/>
            <w:tcBorders>
              <w:top w:val="single" w:sz="4" w:space="0" w:color="auto"/>
              <w:left w:val="single" w:sz="4" w:space="0" w:color="auto"/>
              <w:bottom w:val="single" w:sz="4" w:space="0" w:color="auto"/>
              <w:right w:val="single" w:sz="4" w:space="0" w:color="auto"/>
            </w:tcBorders>
          </w:tcPr>
          <w:p w14:paraId="1C1CCE84" w14:textId="77777777" w:rsidR="0055689A" w:rsidRDefault="0055689A" w:rsidP="0055689A">
            <w:pPr>
              <w:pStyle w:val="TAL"/>
              <w:rPr>
                <w:noProof/>
              </w:rPr>
            </w:pPr>
            <w:r>
              <w:rPr>
                <w:noProof/>
                <w:lang w:eastAsia="zh-CN"/>
              </w:rPr>
              <w:t>SupportedFeatures</w:t>
            </w:r>
          </w:p>
        </w:tc>
        <w:tc>
          <w:tcPr>
            <w:tcW w:w="360" w:type="dxa"/>
            <w:tcBorders>
              <w:top w:val="single" w:sz="4" w:space="0" w:color="auto"/>
              <w:left w:val="single" w:sz="4" w:space="0" w:color="auto"/>
              <w:bottom w:val="single" w:sz="4" w:space="0" w:color="auto"/>
              <w:right w:val="single" w:sz="4" w:space="0" w:color="auto"/>
            </w:tcBorders>
          </w:tcPr>
          <w:p w14:paraId="182B673C" w14:textId="77777777" w:rsidR="0055689A" w:rsidRDefault="0055689A" w:rsidP="005568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42434FF"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C12106D" w14:textId="77777777" w:rsidR="0055689A" w:rsidRDefault="0055689A" w:rsidP="0055689A">
            <w:pPr>
              <w:pStyle w:val="TAL"/>
              <w:rPr>
                <w:noProof/>
              </w:rPr>
            </w:pPr>
            <w:r>
              <w:rPr>
                <w:noProof/>
              </w:rPr>
              <w:t>List of Supported features used as described in subclause 5.8.</w:t>
            </w:r>
          </w:p>
          <w:p w14:paraId="2C0CEDC1" w14:textId="77777777" w:rsidR="0055689A" w:rsidRDefault="0055689A" w:rsidP="0055689A">
            <w:pPr>
              <w:pStyle w:val="TAL"/>
              <w:rPr>
                <w:noProof/>
              </w:rPr>
            </w:pPr>
            <w:r>
              <w:rPr>
                <w:noProof/>
              </w:rPr>
              <w:t>This parameter shall be supplied by NF service consumer and SMF in the POST request that request the creation of an SMF Notification Subscriptions resource and the related reply, respectively.</w:t>
            </w:r>
          </w:p>
        </w:tc>
        <w:tc>
          <w:tcPr>
            <w:tcW w:w="1304" w:type="dxa"/>
            <w:tcBorders>
              <w:top w:val="single" w:sz="4" w:space="0" w:color="auto"/>
              <w:left w:val="single" w:sz="4" w:space="0" w:color="auto"/>
              <w:bottom w:val="single" w:sz="4" w:space="0" w:color="auto"/>
              <w:right w:val="single" w:sz="4" w:space="0" w:color="auto"/>
            </w:tcBorders>
          </w:tcPr>
          <w:p w14:paraId="0709DBE2" w14:textId="77777777" w:rsidR="0055689A" w:rsidRDefault="0055689A" w:rsidP="0055689A">
            <w:pPr>
              <w:pStyle w:val="TAL"/>
              <w:rPr>
                <w:rFonts w:cs="Arial"/>
                <w:noProof/>
                <w:szCs w:val="18"/>
              </w:rPr>
            </w:pPr>
          </w:p>
        </w:tc>
      </w:tr>
      <w:tr w:rsidR="0055689A" w14:paraId="590A4A6D"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18F3C8F0" w14:textId="77777777" w:rsidR="0055689A" w:rsidRDefault="0055689A" w:rsidP="0055689A">
            <w:pPr>
              <w:pStyle w:val="TAL"/>
              <w:rPr>
                <w:noProof/>
                <w:lang w:eastAsia="zh-CN"/>
              </w:rPr>
            </w:pPr>
            <w:r>
              <w:rPr>
                <w:noProof/>
              </w:rPr>
              <w:t>sampRatio</w:t>
            </w:r>
          </w:p>
        </w:tc>
        <w:tc>
          <w:tcPr>
            <w:tcW w:w="1757" w:type="dxa"/>
            <w:tcBorders>
              <w:top w:val="single" w:sz="4" w:space="0" w:color="auto"/>
              <w:left w:val="single" w:sz="4" w:space="0" w:color="auto"/>
              <w:bottom w:val="single" w:sz="4" w:space="0" w:color="auto"/>
              <w:right w:val="single" w:sz="4" w:space="0" w:color="auto"/>
            </w:tcBorders>
          </w:tcPr>
          <w:p w14:paraId="5B705E0D" w14:textId="77777777" w:rsidR="0055689A" w:rsidRDefault="0055689A" w:rsidP="0055689A">
            <w:pPr>
              <w:pStyle w:val="TAL"/>
              <w:rPr>
                <w:noProof/>
                <w:lang w:eastAsia="zh-CN"/>
              </w:rPr>
            </w:pPr>
            <w:r>
              <w:t>SamplingRatio</w:t>
            </w:r>
          </w:p>
        </w:tc>
        <w:tc>
          <w:tcPr>
            <w:tcW w:w="360" w:type="dxa"/>
            <w:tcBorders>
              <w:top w:val="single" w:sz="4" w:space="0" w:color="auto"/>
              <w:left w:val="single" w:sz="4" w:space="0" w:color="auto"/>
              <w:bottom w:val="single" w:sz="4" w:space="0" w:color="auto"/>
              <w:right w:val="single" w:sz="4" w:space="0" w:color="auto"/>
            </w:tcBorders>
          </w:tcPr>
          <w:p w14:paraId="00D501C7"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6B1D5BC"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F6147BD" w14:textId="77777777" w:rsidR="0055689A" w:rsidRDefault="0055689A" w:rsidP="0055689A">
            <w:pPr>
              <w:pStyle w:val="TAL"/>
              <w:rPr>
                <w:noProof/>
              </w:rPr>
            </w:pPr>
            <w:r>
              <w:rPr>
                <w:noProof/>
              </w:rPr>
              <w:t>Indicates the ratio of the random subset to target UEs, event reports only relates to the subset.</w:t>
            </w:r>
          </w:p>
        </w:tc>
        <w:tc>
          <w:tcPr>
            <w:tcW w:w="1304" w:type="dxa"/>
            <w:tcBorders>
              <w:top w:val="single" w:sz="4" w:space="0" w:color="auto"/>
              <w:left w:val="single" w:sz="4" w:space="0" w:color="auto"/>
              <w:bottom w:val="single" w:sz="4" w:space="0" w:color="auto"/>
              <w:right w:val="single" w:sz="4" w:space="0" w:color="auto"/>
            </w:tcBorders>
          </w:tcPr>
          <w:p w14:paraId="020A1D14" w14:textId="77777777" w:rsidR="0055689A" w:rsidRDefault="0055689A" w:rsidP="0055689A">
            <w:pPr>
              <w:pStyle w:val="TAL"/>
              <w:rPr>
                <w:rFonts w:cs="Arial"/>
                <w:noProof/>
                <w:szCs w:val="18"/>
              </w:rPr>
            </w:pPr>
          </w:p>
        </w:tc>
      </w:tr>
      <w:tr w:rsidR="0055689A" w14:paraId="67D95732" w14:textId="77777777" w:rsidTr="0055689A">
        <w:trPr>
          <w:jc w:val="center"/>
        </w:trPr>
        <w:tc>
          <w:tcPr>
            <w:tcW w:w="1697" w:type="dxa"/>
            <w:tcBorders>
              <w:top w:val="single" w:sz="4" w:space="0" w:color="auto"/>
              <w:left w:val="single" w:sz="4" w:space="0" w:color="auto"/>
              <w:bottom w:val="single" w:sz="4" w:space="0" w:color="auto"/>
              <w:right w:val="single" w:sz="4" w:space="0" w:color="auto"/>
            </w:tcBorders>
          </w:tcPr>
          <w:p w14:paraId="7AD62059" w14:textId="77777777" w:rsidR="0055689A" w:rsidRDefault="0055689A" w:rsidP="0055689A">
            <w:pPr>
              <w:pStyle w:val="TAL"/>
              <w:rPr>
                <w:noProof/>
                <w:lang w:eastAsia="zh-CN"/>
              </w:rPr>
            </w:pPr>
            <w:r>
              <w:rPr>
                <w:noProof/>
              </w:rPr>
              <w:t>grpRepTime</w:t>
            </w:r>
          </w:p>
        </w:tc>
        <w:tc>
          <w:tcPr>
            <w:tcW w:w="1757" w:type="dxa"/>
            <w:tcBorders>
              <w:top w:val="single" w:sz="4" w:space="0" w:color="auto"/>
              <w:left w:val="single" w:sz="4" w:space="0" w:color="auto"/>
              <w:bottom w:val="single" w:sz="4" w:space="0" w:color="auto"/>
              <w:right w:val="single" w:sz="4" w:space="0" w:color="auto"/>
            </w:tcBorders>
          </w:tcPr>
          <w:p w14:paraId="03A3E4A1" w14:textId="77777777" w:rsidR="0055689A" w:rsidRDefault="0055689A" w:rsidP="0055689A">
            <w:pPr>
              <w:pStyle w:val="TAL"/>
              <w:rPr>
                <w:noProof/>
                <w:lang w:eastAsia="zh-CN"/>
              </w:rPr>
            </w:pPr>
            <w:r>
              <w:rPr>
                <w:lang w:eastAsia="zh-CN"/>
              </w:rPr>
              <w:t>DurationSec</w:t>
            </w:r>
          </w:p>
        </w:tc>
        <w:tc>
          <w:tcPr>
            <w:tcW w:w="360" w:type="dxa"/>
            <w:tcBorders>
              <w:top w:val="single" w:sz="4" w:space="0" w:color="auto"/>
              <w:left w:val="single" w:sz="4" w:space="0" w:color="auto"/>
              <w:bottom w:val="single" w:sz="4" w:space="0" w:color="auto"/>
              <w:right w:val="single" w:sz="4" w:space="0" w:color="auto"/>
            </w:tcBorders>
          </w:tcPr>
          <w:p w14:paraId="4186B65A" w14:textId="77777777" w:rsidR="0055689A" w:rsidRDefault="0055689A" w:rsidP="005568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80E6792" w14:textId="77777777" w:rsidR="0055689A" w:rsidRDefault="0055689A" w:rsidP="005568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BA833D1" w14:textId="77777777" w:rsidR="0055689A" w:rsidRDefault="0055689A" w:rsidP="0055689A">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304" w:type="dxa"/>
            <w:tcBorders>
              <w:top w:val="single" w:sz="4" w:space="0" w:color="auto"/>
              <w:left w:val="single" w:sz="4" w:space="0" w:color="auto"/>
              <w:bottom w:val="single" w:sz="4" w:space="0" w:color="auto"/>
              <w:right w:val="single" w:sz="4" w:space="0" w:color="auto"/>
            </w:tcBorders>
          </w:tcPr>
          <w:p w14:paraId="4ED8A25B" w14:textId="77777777" w:rsidR="0055689A" w:rsidRDefault="0055689A" w:rsidP="0055689A">
            <w:pPr>
              <w:pStyle w:val="TAL"/>
              <w:rPr>
                <w:rFonts w:cs="Arial"/>
                <w:noProof/>
                <w:szCs w:val="18"/>
              </w:rPr>
            </w:pPr>
          </w:p>
        </w:tc>
      </w:tr>
      <w:tr w:rsidR="0055689A" w14:paraId="1E12DEE8" w14:textId="77777777" w:rsidTr="0055689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7F306B6" w14:textId="77777777" w:rsidR="0055689A" w:rsidRDefault="0055689A" w:rsidP="0055689A">
            <w:pPr>
              <w:pStyle w:val="TAN"/>
              <w:rPr>
                <w:noProof/>
              </w:rPr>
            </w:pPr>
            <w:r>
              <w:rPr>
                <w:noProof/>
              </w:rPr>
              <w:t>NOTE 1:</w:t>
            </w:r>
            <w:r>
              <w:rPr>
                <w:noProof/>
              </w:rPr>
              <w:tab/>
              <w:t xml:space="preserve">If the event subscription applies for a specific PDU session, the PDU session of a single UE (pduSeId, and gpsi/supi) shall be included; otherwise one and only one of a single UE (gpsi/supi), a group of UEs (groupId), or anyUeInd set to true shall be included. </w:t>
            </w:r>
          </w:p>
          <w:p w14:paraId="61553D05" w14:textId="77777777" w:rsidR="0055689A" w:rsidRDefault="0055689A" w:rsidP="0055689A">
            <w:pPr>
              <w:pStyle w:val="TAN"/>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w:t>
            </w:r>
            <w:r>
              <w:rPr>
                <w:noProof/>
              </w:rPr>
              <w:t>"notifId"</w:t>
            </w:r>
            <w:r>
              <w:t xml:space="preserve"> shall be set the same </w:t>
            </w:r>
            <w:r>
              <w:rPr>
                <w:noProof/>
              </w:rPr>
              <w:t>as "</w:t>
            </w:r>
            <w:r w:rsidRPr="00B3056F">
              <w:t>referenceId</w:t>
            </w:r>
            <w:r>
              <w:rPr>
                <w:noProof/>
              </w:rPr>
              <w:t>" received from the AF/NEF</w:t>
            </w:r>
            <w:r w:rsidRPr="00D865C3">
              <w:rPr>
                <w:noProof/>
              </w:rPr>
              <w:t xml:space="preserve"> </w:t>
            </w:r>
            <w:r>
              <w:rPr>
                <w:noProof/>
              </w:rPr>
              <w:t>as defined in subclause </w:t>
            </w:r>
            <w:r w:rsidRPr="00B3056F">
              <w:t>6.4.6.2.</w:t>
            </w:r>
            <w:r>
              <w:t>4</w:t>
            </w:r>
            <w:r>
              <w:rPr>
                <w:noProof/>
              </w:rPr>
              <w:t xml:space="preserve"> of 3GPP TS 29.503 [14].</w:t>
            </w:r>
          </w:p>
        </w:tc>
      </w:tr>
    </w:tbl>
    <w:p w14:paraId="320BCA79" w14:textId="68E2C9DB" w:rsidR="0055689A" w:rsidRDefault="0055689A" w:rsidP="0055689A"/>
    <w:p w14:paraId="5F66BFC2" w14:textId="03D75038" w:rsidR="00820B3E" w:rsidRDefault="00820B3E" w:rsidP="0055689A"/>
    <w:bookmarkEnd w:id="47"/>
    <w:p w14:paraId="14CB5976" w14:textId="77777777" w:rsidR="00560159" w:rsidRPr="00D96F8C" w:rsidRDefault="00560159" w:rsidP="0056015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Next </w:t>
      </w:r>
      <w:r w:rsidRPr="00D96F8C">
        <w:rPr>
          <w:noProof/>
          <w:color w:val="0000FF"/>
          <w:sz w:val="28"/>
          <w:szCs w:val="28"/>
        </w:rPr>
        <w:t>Change ***</w:t>
      </w:r>
    </w:p>
    <w:p w14:paraId="32A98DD2" w14:textId="700EC54B" w:rsidR="00ED3D2A" w:rsidRDefault="00ED3D2A" w:rsidP="00ED3D2A">
      <w:pPr>
        <w:rPr>
          <w:noProof/>
        </w:rPr>
      </w:pPr>
    </w:p>
    <w:p w14:paraId="6AD899F4" w14:textId="77777777" w:rsidR="00560159" w:rsidRDefault="00560159" w:rsidP="00560159">
      <w:pPr>
        <w:pStyle w:val="Heading2"/>
      </w:pPr>
      <w:bookmarkStart w:id="125" w:name="_Toc28011602"/>
      <w:bookmarkStart w:id="126" w:name="_Toc34210718"/>
      <w:bookmarkStart w:id="127" w:name="_Toc36037743"/>
      <w:bookmarkStart w:id="128" w:name="_Toc39063177"/>
      <w:bookmarkStart w:id="129" w:name="_Toc43298235"/>
      <w:bookmarkStart w:id="130" w:name="_Toc45133012"/>
      <w:bookmarkStart w:id="131" w:name="_Toc49935479"/>
      <w:bookmarkStart w:id="132" w:name="_Toc50023825"/>
      <w:bookmarkStart w:id="133" w:name="_Toc51761315"/>
      <w:bookmarkStart w:id="134" w:name="_Toc56672245"/>
      <w:bookmarkStart w:id="135" w:name="_Hlk525137310"/>
      <w:r>
        <w:t>5.9</w:t>
      </w:r>
      <w:r>
        <w:tab/>
        <w:t>Security</w:t>
      </w:r>
      <w:bookmarkEnd w:id="125"/>
      <w:bookmarkEnd w:id="126"/>
      <w:bookmarkEnd w:id="127"/>
      <w:bookmarkEnd w:id="128"/>
      <w:bookmarkEnd w:id="129"/>
      <w:bookmarkEnd w:id="130"/>
      <w:bookmarkEnd w:id="131"/>
      <w:bookmarkEnd w:id="132"/>
      <w:bookmarkEnd w:id="133"/>
      <w:bookmarkEnd w:id="134"/>
    </w:p>
    <w:p w14:paraId="129707F4" w14:textId="77777777" w:rsidR="00560159" w:rsidRDefault="00560159" w:rsidP="00560159">
      <w:r>
        <w:t xml:space="preserve">As indicated in 3GPP TS 33.501 [15] and 3GPP TS 29.500 [4], the access to the </w:t>
      </w:r>
      <w:r>
        <w:rPr>
          <w:noProof/>
        </w:rPr>
        <w:t>Nsmf_EventExposure</w:t>
      </w:r>
      <w:r>
        <w:rPr>
          <w:noProof/>
          <w:lang w:eastAsia="zh-CN"/>
        </w:rPr>
        <w:t xml:space="preserve"> </w:t>
      </w:r>
      <w:r>
        <w:t>API may be authorized by means of the OAuth2 protocol (see IETF RFC 6749 [16]), based on local configuration, using the "Client Credentials" authorization grant, where the NRF (see 3GPP TS 29.510 [12]) plays the role of the authorization server.</w:t>
      </w:r>
    </w:p>
    <w:p w14:paraId="4718CBD2" w14:textId="208C9B62" w:rsidR="00560159" w:rsidRDefault="00560159" w:rsidP="00560159">
      <w:r>
        <w:t xml:space="preserve">If OAuth2 is used, an NF </w:t>
      </w:r>
      <w:del w:id="136" w:author="NokiaHBr_NFServiceConsumer" w:date="2021-02-17T10:15:00Z">
        <w:r w:rsidDel="00560159">
          <w:delText>S</w:delText>
        </w:r>
      </w:del>
      <w:ins w:id="137" w:author="NokiaHBr_NFServiceConsumer" w:date="2021-02-17T10:15:00Z">
        <w:r>
          <w:t>s</w:t>
        </w:r>
      </w:ins>
      <w:r>
        <w:t xml:space="preserve">ervice </w:t>
      </w:r>
      <w:del w:id="138" w:author="NokiaHBr_NFServiceConsumer" w:date="2021-02-17T10:15:00Z">
        <w:r w:rsidDel="00560159">
          <w:delText>C</w:delText>
        </w:r>
      </w:del>
      <w:ins w:id="139" w:author="NokiaHBr_NFServiceConsumer" w:date="2021-02-17T10:15:00Z">
        <w:r>
          <w:t>c</w:t>
        </w:r>
      </w:ins>
      <w:r>
        <w:t xml:space="preserve">onsumer, prior to consuming services offered by the </w:t>
      </w:r>
      <w:r>
        <w:rPr>
          <w:noProof/>
        </w:rPr>
        <w:t>Nsmf_EventExposure</w:t>
      </w:r>
      <w:r>
        <w:rPr>
          <w:noProof/>
          <w:lang w:eastAsia="zh-CN"/>
        </w:rPr>
        <w:t xml:space="preserve"> </w:t>
      </w:r>
      <w:r>
        <w:t>API, shall obtain a "token" from the authorization server, by invoking the Access Token Request service, as described in 3GPP TS 29.510 [12], subclause 5.4.2.2.</w:t>
      </w:r>
    </w:p>
    <w:p w14:paraId="1D500943" w14:textId="06DCD731" w:rsidR="00560159" w:rsidRDefault="00560159" w:rsidP="00560159">
      <w:pPr>
        <w:pStyle w:val="NO"/>
      </w:pPr>
      <w:r>
        <w:t>NOTE:</w:t>
      </w:r>
      <w:r>
        <w:tab/>
        <w:t xml:space="preserve">When multiple NRFs are deployed in a network, the NRF used as authorization server is the same NRF that the NF </w:t>
      </w:r>
      <w:del w:id="140" w:author="NokiaHBr_NFServiceConsumer" w:date="2021-02-17T10:15:00Z">
        <w:r w:rsidDel="00560159">
          <w:delText>S</w:delText>
        </w:r>
      </w:del>
      <w:ins w:id="141" w:author="NokiaHBr_NFServiceConsumer" w:date="2021-02-17T10:15:00Z">
        <w:r>
          <w:t>s</w:t>
        </w:r>
      </w:ins>
      <w:r>
        <w:t xml:space="preserve">ervice </w:t>
      </w:r>
      <w:del w:id="142" w:author="NokiaHBr_NFServiceConsumer" w:date="2021-02-17T10:15:00Z">
        <w:r w:rsidDel="00560159">
          <w:delText>C</w:delText>
        </w:r>
      </w:del>
      <w:ins w:id="143" w:author="NokiaHBr_NFServiceConsumer" w:date="2021-02-17T10:15:00Z">
        <w:r>
          <w:t>c</w:t>
        </w:r>
      </w:ins>
      <w:r>
        <w:t xml:space="preserve">onsumer used for discovering the </w:t>
      </w:r>
      <w:r>
        <w:rPr>
          <w:noProof/>
        </w:rPr>
        <w:t>Nsmf_EventExposure</w:t>
      </w:r>
      <w:r>
        <w:rPr>
          <w:noProof/>
          <w:lang w:eastAsia="zh-CN"/>
        </w:rPr>
        <w:t xml:space="preserve"> </w:t>
      </w:r>
      <w:r>
        <w:t>service.</w:t>
      </w:r>
    </w:p>
    <w:p w14:paraId="22801E3E" w14:textId="77777777" w:rsidR="00560159" w:rsidRDefault="00560159" w:rsidP="00560159">
      <w:pPr>
        <w:rPr>
          <w:lang w:val="en-US"/>
        </w:rPr>
      </w:pPr>
      <w:bookmarkStart w:id="144" w:name="_Hlk530142087"/>
      <w:bookmarkEnd w:id="135"/>
      <w:r>
        <w:rPr>
          <w:lang w:val="en-US"/>
        </w:rPr>
        <w:t xml:space="preserve">The </w:t>
      </w:r>
      <w:r>
        <w:rPr>
          <w:noProof/>
        </w:rPr>
        <w:t>Nsmf_EventExposure</w:t>
      </w:r>
      <w:r>
        <w:rPr>
          <w:noProof/>
          <w:lang w:eastAsia="zh-CN"/>
        </w:rPr>
        <w:t xml:space="preserve"> </w:t>
      </w:r>
      <w:r>
        <w:rPr>
          <w:lang w:val="en-US"/>
        </w:rPr>
        <w:t>API defines a single scope "</w:t>
      </w:r>
      <w:proofErr w:type="spellStart"/>
      <w:r>
        <w:t>nsmf</w:t>
      </w:r>
      <w:proofErr w:type="spellEnd"/>
      <w:r>
        <w:t>-event-exposure</w:t>
      </w:r>
      <w:r>
        <w:rPr>
          <w:lang w:val="en-US"/>
        </w:rPr>
        <w:t>" for the entire service, and it does not define any additional scopes at resource or operation level.</w:t>
      </w:r>
    </w:p>
    <w:bookmarkEnd w:id="144"/>
    <w:p w14:paraId="01B3D3FF" w14:textId="77777777" w:rsidR="00560159" w:rsidRPr="00560159" w:rsidRDefault="00560159" w:rsidP="00ED3D2A">
      <w:pPr>
        <w:rPr>
          <w:noProof/>
          <w:lang w:val="en-US"/>
        </w:rPr>
      </w:pPr>
    </w:p>
    <w:p w14:paraId="2DB28356" w14:textId="77777777" w:rsidR="00ED3D2A" w:rsidRDefault="00ED3D2A" w:rsidP="00ED3D2A">
      <w:pPr>
        <w:rPr>
          <w:noProof/>
        </w:rPr>
      </w:pPr>
    </w:p>
    <w:p w14:paraId="3465501C" w14:textId="77777777" w:rsidR="00ED3D2A" w:rsidRPr="008914CE" w:rsidRDefault="00ED3D2A" w:rsidP="00ED3D2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2DBF2228" w14:textId="77777777" w:rsidR="00ED3D2A" w:rsidRDefault="00ED3D2A" w:rsidP="00ED3D2A">
      <w:pPr>
        <w:rPr>
          <w:noProof/>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A32950" w14:textId="77777777" w:rsidR="00052845" w:rsidRDefault="00052845">
      <w:r>
        <w:separator/>
      </w:r>
    </w:p>
  </w:endnote>
  <w:endnote w:type="continuationSeparator" w:id="0">
    <w:p w14:paraId="2BAA8903" w14:textId="77777777" w:rsidR="00052845" w:rsidRDefault="00052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3C134" w14:textId="77777777" w:rsidR="00120A28" w:rsidRDefault="00120A2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A85BB" w14:textId="77777777" w:rsidR="00120A28" w:rsidRDefault="00120A2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9B15D" w14:textId="77777777" w:rsidR="00120A28" w:rsidRDefault="00120A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CC3AF" w14:textId="77777777" w:rsidR="00052845" w:rsidRDefault="00052845">
      <w:r>
        <w:separator/>
      </w:r>
    </w:p>
  </w:footnote>
  <w:footnote w:type="continuationSeparator" w:id="0">
    <w:p w14:paraId="2BF89809" w14:textId="77777777" w:rsidR="00052845" w:rsidRDefault="00052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20A28" w:rsidRDefault="00120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45E68" w14:textId="77777777" w:rsidR="00120A28" w:rsidRDefault="00120A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72392" w14:textId="77777777" w:rsidR="00120A28" w:rsidRDefault="00120A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20A28" w:rsidRDefault="00120A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20A28" w:rsidRDefault="00120A2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20A28" w:rsidRDefault="00120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6C2ADB"/>
    <w:multiLevelType w:val="hybridMultilevel"/>
    <w:tmpl w:val="A8D2102A"/>
    <w:lvl w:ilvl="0" w:tplc="06B6F39E">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6"/>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HBr_NFServiceConsumer">
    <w15:presenceInfo w15:providerId="None" w15:userId="NokiaHBr_NFServiceConsumer"/>
  </w15:person>
  <w15:person w15:author="NokiaHBr_Day03(Friday)">
    <w15:presenceInfo w15:providerId="None" w15:userId="NokiaHBr_Day03(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47"/>
    <w:rsid w:val="00052845"/>
    <w:rsid w:val="00082CC7"/>
    <w:rsid w:val="000A6394"/>
    <w:rsid w:val="000B7FED"/>
    <w:rsid w:val="000C038A"/>
    <w:rsid w:val="000C6598"/>
    <w:rsid w:val="000D44B3"/>
    <w:rsid w:val="00120A28"/>
    <w:rsid w:val="00145D43"/>
    <w:rsid w:val="00175DCB"/>
    <w:rsid w:val="001905C5"/>
    <w:rsid w:val="00192C46"/>
    <w:rsid w:val="001A08B3"/>
    <w:rsid w:val="001A7B60"/>
    <w:rsid w:val="001B52F0"/>
    <w:rsid w:val="001B7A65"/>
    <w:rsid w:val="001E41F3"/>
    <w:rsid w:val="00211AF6"/>
    <w:rsid w:val="00221BBF"/>
    <w:rsid w:val="00226FE4"/>
    <w:rsid w:val="0026004D"/>
    <w:rsid w:val="002640DD"/>
    <w:rsid w:val="00275D12"/>
    <w:rsid w:val="00284FEB"/>
    <w:rsid w:val="002860C4"/>
    <w:rsid w:val="002B5741"/>
    <w:rsid w:val="002E1241"/>
    <w:rsid w:val="002E472E"/>
    <w:rsid w:val="002E4998"/>
    <w:rsid w:val="00305409"/>
    <w:rsid w:val="003609EF"/>
    <w:rsid w:val="0036231A"/>
    <w:rsid w:val="00374DD4"/>
    <w:rsid w:val="003D6F1C"/>
    <w:rsid w:val="003E1A36"/>
    <w:rsid w:val="00410371"/>
    <w:rsid w:val="004242F1"/>
    <w:rsid w:val="00493D24"/>
    <w:rsid w:val="004B75B7"/>
    <w:rsid w:val="004E53C8"/>
    <w:rsid w:val="0051580D"/>
    <w:rsid w:val="00547111"/>
    <w:rsid w:val="0055689A"/>
    <w:rsid w:val="00560159"/>
    <w:rsid w:val="00592D74"/>
    <w:rsid w:val="005D3186"/>
    <w:rsid w:val="005E2C44"/>
    <w:rsid w:val="00621188"/>
    <w:rsid w:val="006257ED"/>
    <w:rsid w:val="00665C47"/>
    <w:rsid w:val="00695808"/>
    <w:rsid w:val="006B46FB"/>
    <w:rsid w:val="006E21FB"/>
    <w:rsid w:val="007002FD"/>
    <w:rsid w:val="00704EC3"/>
    <w:rsid w:val="007176FF"/>
    <w:rsid w:val="0074721E"/>
    <w:rsid w:val="007904A1"/>
    <w:rsid w:val="00792342"/>
    <w:rsid w:val="007977A8"/>
    <w:rsid w:val="007B512A"/>
    <w:rsid w:val="007C2097"/>
    <w:rsid w:val="007D6A07"/>
    <w:rsid w:val="007F5F19"/>
    <w:rsid w:val="007F7259"/>
    <w:rsid w:val="008040A8"/>
    <w:rsid w:val="00815F15"/>
    <w:rsid w:val="00820B3E"/>
    <w:rsid w:val="008279FA"/>
    <w:rsid w:val="00852EB1"/>
    <w:rsid w:val="008626E7"/>
    <w:rsid w:val="00870EE7"/>
    <w:rsid w:val="008863B9"/>
    <w:rsid w:val="008A45A6"/>
    <w:rsid w:val="008A745F"/>
    <w:rsid w:val="008E482C"/>
    <w:rsid w:val="008F3789"/>
    <w:rsid w:val="008F686C"/>
    <w:rsid w:val="009148DE"/>
    <w:rsid w:val="00941E30"/>
    <w:rsid w:val="009777D9"/>
    <w:rsid w:val="00991B88"/>
    <w:rsid w:val="009A5753"/>
    <w:rsid w:val="009A579D"/>
    <w:rsid w:val="009C7A80"/>
    <w:rsid w:val="009E3297"/>
    <w:rsid w:val="009E45B6"/>
    <w:rsid w:val="009E5675"/>
    <w:rsid w:val="009F734F"/>
    <w:rsid w:val="00A246B6"/>
    <w:rsid w:val="00A47E70"/>
    <w:rsid w:val="00A50CF0"/>
    <w:rsid w:val="00A7671C"/>
    <w:rsid w:val="00A863AD"/>
    <w:rsid w:val="00AA2CBC"/>
    <w:rsid w:val="00AC5820"/>
    <w:rsid w:val="00AD1CD8"/>
    <w:rsid w:val="00B258BB"/>
    <w:rsid w:val="00B51829"/>
    <w:rsid w:val="00B67B97"/>
    <w:rsid w:val="00B968C8"/>
    <w:rsid w:val="00BA3EC5"/>
    <w:rsid w:val="00BA51D9"/>
    <w:rsid w:val="00BB5DFC"/>
    <w:rsid w:val="00BD279D"/>
    <w:rsid w:val="00BD6BB8"/>
    <w:rsid w:val="00C66BA2"/>
    <w:rsid w:val="00C917AB"/>
    <w:rsid w:val="00C95985"/>
    <w:rsid w:val="00CB7377"/>
    <w:rsid w:val="00CC5026"/>
    <w:rsid w:val="00CC68D0"/>
    <w:rsid w:val="00D03F9A"/>
    <w:rsid w:val="00D06D51"/>
    <w:rsid w:val="00D2035B"/>
    <w:rsid w:val="00D24991"/>
    <w:rsid w:val="00D45FC4"/>
    <w:rsid w:val="00D50255"/>
    <w:rsid w:val="00D66520"/>
    <w:rsid w:val="00DE34CF"/>
    <w:rsid w:val="00E1307D"/>
    <w:rsid w:val="00E13F3D"/>
    <w:rsid w:val="00E34898"/>
    <w:rsid w:val="00EB09B7"/>
    <w:rsid w:val="00ED3D2A"/>
    <w:rsid w:val="00EE4B4A"/>
    <w:rsid w:val="00EE7D7C"/>
    <w:rsid w:val="00F25D98"/>
    <w:rsid w:val="00F300FB"/>
    <w:rsid w:val="00FB6386"/>
    <w:rsid w:val="00FC4835"/>
    <w:rsid w:val="00FD7AA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2E4998"/>
    <w:rPr>
      <w:rFonts w:eastAsia="SimSun"/>
    </w:rPr>
  </w:style>
  <w:style w:type="paragraph" w:customStyle="1" w:styleId="Guidance">
    <w:name w:val="Guidance"/>
    <w:basedOn w:val="Normal"/>
    <w:rsid w:val="002E4998"/>
    <w:rPr>
      <w:rFonts w:eastAsia="SimSun"/>
      <w:i/>
      <w:color w:val="0000FF"/>
    </w:rPr>
  </w:style>
  <w:style w:type="character" w:customStyle="1" w:styleId="DocumentMapChar">
    <w:name w:val="Document Map Char"/>
    <w:link w:val="DocumentMap"/>
    <w:rsid w:val="002E499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2E499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2E4998"/>
    <w:rPr>
      <w:rFonts w:ascii="Times New Roman" w:hAnsi="Times New Roman"/>
      <w:lang w:val="en-GB" w:eastAsia="en-US"/>
    </w:rPr>
  </w:style>
  <w:style w:type="character" w:customStyle="1" w:styleId="THChar">
    <w:name w:val="TH Char"/>
    <w:link w:val="TH"/>
    <w:qFormat/>
    <w:rsid w:val="002E4998"/>
    <w:rPr>
      <w:rFonts w:ascii="Arial" w:hAnsi="Arial"/>
      <w:b/>
      <w:lang w:val="en-GB" w:eastAsia="en-US"/>
    </w:rPr>
  </w:style>
  <w:style w:type="character" w:customStyle="1" w:styleId="EditorsNoteChar">
    <w:name w:val="Editor's Note Char"/>
    <w:aliases w:val="EN Char"/>
    <w:link w:val="EditorsNote"/>
    <w:rsid w:val="002E4998"/>
    <w:rPr>
      <w:rFonts w:ascii="Times New Roman" w:hAnsi="Times New Roman"/>
      <w:color w:val="FF0000"/>
      <w:lang w:val="en-GB" w:eastAsia="en-US"/>
    </w:rPr>
  </w:style>
  <w:style w:type="character" w:customStyle="1" w:styleId="TAHChar">
    <w:name w:val="TAH Char"/>
    <w:link w:val="TAH"/>
    <w:rsid w:val="002E4998"/>
    <w:rPr>
      <w:rFonts w:ascii="Arial" w:hAnsi="Arial"/>
      <w:b/>
      <w:sz w:val="18"/>
      <w:lang w:val="en-GB" w:eastAsia="en-US"/>
    </w:rPr>
  </w:style>
  <w:style w:type="character" w:customStyle="1" w:styleId="TALChar">
    <w:name w:val="TAL Char"/>
    <w:link w:val="TAL"/>
    <w:qFormat/>
    <w:rsid w:val="002E4998"/>
    <w:rPr>
      <w:rFonts w:ascii="Arial" w:hAnsi="Arial"/>
      <w:sz w:val="18"/>
      <w:lang w:val="en-GB" w:eastAsia="en-US"/>
    </w:rPr>
  </w:style>
  <w:style w:type="paragraph" w:customStyle="1" w:styleId="TempNote">
    <w:name w:val="TempNote"/>
    <w:basedOn w:val="Normal"/>
    <w:qFormat/>
    <w:rsid w:val="002E499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E4998"/>
    <w:pPr>
      <w:numPr>
        <w:numId w:val="4"/>
      </w:numPr>
      <w:overflowPunct w:val="0"/>
      <w:autoSpaceDE w:val="0"/>
      <w:autoSpaceDN w:val="0"/>
      <w:adjustRightInd w:val="0"/>
      <w:textAlignment w:val="baseline"/>
    </w:pPr>
  </w:style>
  <w:style w:type="character" w:customStyle="1" w:styleId="B1Char">
    <w:name w:val="B1 Char"/>
    <w:link w:val="B10"/>
    <w:rsid w:val="002E4998"/>
    <w:rPr>
      <w:rFonts w:ascii="Times New Roman" w:hAnsi="Times New Roman"/>
      <w:lang w:val="en-GB" w:eastAsia="en-US"/>
    </w:rPr>
  </w:style>
  <w:style w:type="character" w:customStyle="1" w:styleId="Heading3Char">
    <w:name w:val="Heading 3 Char"/>
    <w:link w:val="Heading3"/>
    <w:rsid w:val="002E4998"/>
    <w:rPr>
      <w:rFonts w:ascii="Arial" w:hAnsi="Arial"/>
      <w:sz w:val="28"/>
      <w:lang w:val="en-GB" w:eastAsia="en-US"/>
    </w:rPr>
  </w:style>
  <w:style w:type="character" w:customStyle="1" w:styleId="TFChar">
    <w:name w:val="TF Char"/>
    <w:link w:val="TF"/>
    <w:rsid w:val="002E4998"/>
    <w:rPr>
      <w:rFonts w:ascii="Arial" w:hAnsi="Arial"/>
      <w:b/>
      <w:lang w:val="en-GB" w:eastAsia="en-US"/>
    </w:rPr>
  </w:style>
  <w:style w:type="character" w:customStyle="1" w:styleId="NOZchn">
    <w:name w:val="NO Zchn"/>
    <w:link w:val="NO"/>
    <w:rsid w:val="002E4998"/>
    <w:rPr>
      <w:rFonts w:ascii="Times New Roman" w:hAnsi="Times New Roman"/>
      <w:lang w:val="en-GB" w:eastAsia="en-US"/>
    </w:rPr>
  </w:style>
  <w:style w:type="character" w:customStyle="1" w:styleId="Heading4Char">
    <w:name w:val="Heading 4 Char"/>
    <w:link w:val="Heading4"/>
    <w:rsid w:val="002E4998"/>
    <w:rPr>
      <w:rFonts w:ascii="Arial" w:hAnsi="Arial"/>
      <w:sz w:val="24"/>
      <w:lang w:val="en-GB" w:eastAsia="en-US"/>
    </w:rPr>
  </w:style>
  <w:style w:type="character" w:customStyle="1" w:styleId="NOChar">
    <w:name w:val="NO Char"/>
    <w:rsid w:val="002E4998"/>
    <w:rPr>
      <w:lang w:val="en-GB" w:eastAsia="en-US"/>
    </w:rPr>
  </w:style>
  <w:style w:type="character" w:customStyle="1" w:styleId="TANChar">
    <w:name w:val="TAN Char"/>
    <w:link w:val="TAN"/>
    <w:rsid w:val="002E4998"/>
    <w:rPr>
      <w:rFonts w:ascii="Arial" w:hAnsi="Arial"/>
      <w:sz w:val="18"/>
      <w:lang w:val="en-GB" w:eastAsia="en-US"/>
    </w:rPr>
  </w:style>
  <w:style w:type="character" w:customStyle="1" w:styleId="TACChar">
    <w:name w:val="TAC Char"/>
    <w:link w:val="TAC"/>
    <w:rsid w:val="002E4998"/>
    <w:rPr>
      <w:rFonts w:ascii="Arial" w:hAnsi="Arial"/>
      <w:sz w:val="18"/>
      <w:lang w:val="en-GB" w:eastAsia="en-US"/>
    </w:rPr>
  </w:style>
  <w:style w:type="character" w:customStyle="1" w:styleId="BalloonTextChar">
    <w:name w:val="Balloon Text Char"/>
    <w:link w:val="BalloonText"/>
    <w:rsid w:val="002E4998"/>
    <w:rPr>
      <w:rFonts w:ascii="Tahoma" w:hAnsi="Tahoma" w:cs="Tahoma"/>
      <w:sz w:val="16"/>
      <w:szCs w:val="16"/>
      <w:lang w:val="en-GB" w:eastAsia="en-US"/>
    </w:rPr>
  </w:style>
  <w:style w:type="character" w:customStyle="1" w:styleId="CommentTextChar">
    <w:name w:val="Comment Text Char"/>
    <w:link w:val="CommentText"/>
    <w:rsid w:val="002E4998"/>
    <w:rPr>
      <w:rFonts w:ascii="Times New Roman" w:hAnsi="Times New Roman"/>
      <w:lang w:val="en-GB" w:eastAsia="en-US"/>
    </w:rPr>
  </w:style>
  <w:style w:type="character" w:customStyle="1" w:styleId="CommentSubjectChar">
    <w:name w:val="Comment Subject Char"/>
    <w:link w:val="CommentSubject"/>
    <w:rsid w:val="002E4998"/>
    <w:rPr>
      <w:rFonts w:ascii="Times New Roman" w:hAnsi="Times New Roman"/>
      <w:b/>
      <w:bCs/>
      <w:lang w:val="en-GB" w:eastAsia="en-US"/>
    </w:rPr>
  </w:style>
  <w:style w:type="character" w:styleId="UnresolvedMention">
    <w:name w:val="Unresolved Mention"/>
    <w:uiPriority w:val="99"/>
    <w:semiHidden/>
    <w:unhideWhenUsed/>
    <w:rsid w:val="002E4998"/>
    <w:rPr>
      <w:color w:val="808080"/>
      <w:shd w:val="clear" w:color="auto" w:fill="E6E6E6"/>
    </w:rPr>
  </w:style>
  <w:style w:type="character" w:customStyle="1" w:styleId="EditorsNoteCharChar">
    <w:name w:val="Editor's Note Char Char"/>
    <w:locked/>
    <w:rsid w:val="002E4998"/>
    <w:rPr>
      <w:color w:val="FF0000"/>
      <w:lang w:val="en-GB" w:eastAsia="en-US"/>
    </w:rPr>
  </w:style>
  <w:style w:type="character" w:customStyle="1" w:styleId="B2Char">
    <w:name w:val="B2 Char"/>
    <w:link w:val="B2"/>
    <w:rsid w:val="002E4998"/>
    <w:rPr>
      <w:rFonts w:ascii="Times New Roman" w:hAnsi="Times New Roman"/>
      <w:lang w:val="en-GB" w:eastAsia="en-US"/>
    </w:rPr>
  </w:style>
  <w:style w:type="paragraph" w:styleId="Revision">
    <w:name w:val="Revision"/>
    <w:hidden/>
    <w:uiPriority w:val="99"/>
    <w:semiHidden/>
    <w:rsid w:val="002E4998"/>
    <w:rPr>
      <w:rFonts w:ascii="Times New Roman" w:eastAsia="SimSun" w:hAnsi="Times New Roman"/>
      <w:lang w:val="en-GB" w:eastAsia="en-US"/>
    </w:rPr>
  </w:style>
  <w:style w:type="character" w:customStyle="1" w:styleId="B1Char1">
    <w:name w:val="B1 Char1"/>
    <w:rsid w:val="002E4998"/>
    <w:rPr>
      <w:rFonts w:ascii="Times New Roman" w:hAnsi="Times New Roman"/>
      <w:lang w:val="en-GB"/>
    </w:rPr>
  </w:style>
  <w:style w:type="character" w:customStyle="1" w:styleId="PLChar">
    <w:name w:val="PL Char"/>
    <w:link w:val="PL"/>
    <w:locked/>
    <w:rsid w:val="002E4998"/>
    <w:rPr>
      <w:rFonts w:ascii="Courier New" w:hAnsi="Courier New"/>
      <w:noProof/>
      <w:sz w:val="16"/>
      <w:lang w:val="en-GB" w:eastAsia="en-US"/>
    </w:rPr>
  </w:style>
  <w:style w:type="character" w:customStyle="1" w:styleId="EditorsNoteZchn">
    <w:name w:val="Editor's Note Zchn"/>
    <w:rsid w:val="002E4998"/>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B37C89-C1B4-4654-AF0D-4E80B35C1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3757</Words>
  <Characters>21415</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NokiaHBr_Day04(Monday)</cp:lastModifiedBy>
  <cp:revision>36</cp:revision>
  <cp:lastPrinted>1899-12-31T23:00:00Z</cp:lastPrinted>
  <dcterms:created xsi:type="dcterms:W3CDTF">2020-02-03T08:32:00Z</dcterms:created>
  <dcterms:modified xsi:type="dcterms:W3CDTF">2021-03-01T07:59:00Z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5th Mar 2021</vt:lpwstr>
  </property>
  <property fmtid="{D5CDD505-2E9C-101B-9397-08002B2CF9AE}" pid="9" name="Tdoc#">
    <vt:lpwstr>C3-211079</vt:lpwstr>
  </property>
  <property fmtid="{D5CDD505-2E9C-101B-9397-08002B2CF9AE}" pid="10" name="Spec#">
    <vt:lpwstr>29.508</vt:lpwstr>
  </property>
  <property fmtid="{D5CDD505-2E9C-101B-9397-08002B2CF9AE}" pid="11" name="Cr#">
    <vt:lpwstr>0124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Ambiguous concept of NF service consumer terminology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5GS_Ph1-CT, TEI17</vt:lpwstr>
  </property>
  <property fmtid="{D5CDD505-2E9C-101B-9397-08002B2CF9AE}" pid="18" name="Cat">
    <vt:lpwstr>F</vt:lpwstr>
  </property>
  <property fmtid="{D5CDD505-2E9C-101B-9397-08002B2CF9AE}" pid="19" name="ResDate">
    <vt:lpwstr>2021-02-16</vt:lpwstr>
  </property>
  <property fmtid="{D5CDD505-2E9C-101B-9397-08002B2CF9AE}" pid="20" name="Release">
    <vt:lpwstr>Rel-17</vt:lpwstr>
  </property>
</Properties>
</file>