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C3-203</w:t>
      </w:r>
      <w:r>
        <w:rPr>
          <w:rFonts w:hint="eastAsia"/>
          <w:b/>
          <w:noProof/>
          <w:sz w:val="24"/>
          <w:lang w:eastAsia="zh-CN"/>
        </w:rPr>
        <w:t>59</w:t>
      </w:r>
      <w:r>
        <w:rPr>
          <w:rFonts w:hint="eastAsia"/>
          <w:b/>
          <w:noProof/>
          <w:sz w:val="24"/>
          <w:lang w:eastAsia="zh-CN"/>
        </w:rPr>
        <w:t>3</w:t>
      </w:r>
      <w:bookmarkStart w:id="0" w:name="_GoBack"/>
      <w:bookmarkEnd w:id="0"/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</w:p>
    <w:p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</w:p>
    <w:p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#139e</w:t>
      </w:r>
      <w:r>
        <w:rPr>
          <w:rFonts w:cs="Arial"/>
          <w:b/>
          <w:noProof/>
          <w:sz w:val="24"/>
        </w:rPr>
        <w:tab/>
        <w:t>S2-2004456</w:t>
      </w:r>
    </w:p>
    <w:p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June 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 </w:t>
      </w:r>
      <w:r>
        <w:rPr>
          <w:rFonts w:cs="Arial"/>
          <w:b/>
          <w:noProof/>
          <w:color w:val="3333FF"/>
          <w:sz w:val="24"/>
        </w:rPr>
        <w:tab/>
        <w:t xml:space="preserve">           </w:t>
      </w:r>
      <w:r>
        <w:rPr>
          <w:b/>
          <w:noProof/>
          <w:color w:val="3333FF"/>
        </w:rPr>
        <w:t>(revision of S2-2003657rxx)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Clarification of the support of the Frame Routing Feature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 on Clarification of Support of Frame Routing Feature (S2-2003542/ C3-202350)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Rel-16</w:t>
      </w:r>
    </w:p>
    <w:bookmarkEnd w:id="3"/>
    <w:bookmarkEnd w:id="4"/>
    <w:bookmarkEnd w:id="5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5WWC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SA2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CT3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Heading4"/>
        <w:tabs>
          <w:tab w:val="left" w:pos="2268"/>
        </w:tabs>
        <w:spacing w:after="0"/>
        <w:ind w:left="1985"/>
        <w:rPr>
          <w:rFonts w:cs="Arial"/>
          <w:b/>
          <w:bCs/>
          <w:sz w:val="20"/>
        </w:rPr>
      </w:pPr>
      <w:bookmarkStart w:id="8" w:name="_Hlk40713868"/>
      <w:r>
        <w:rPr>
          <w:rFonts w:cs="Arial"/>
          <w:sz w:val="20"/>
        </w:rPr>
        <w:t>Name:</w:t>
      </w:r>
      <w:r>
        <w:rPr>
          <w:rFonts w:cs="Arial"/>
          <w:b/>
          <w:bCs/>
          <w:sz w:val="20"/>
        </w:rPr>
        <w:tab/>
        <w:t xml:space="preserve"> Laurent Thiebaut</w:t>
      </w:r>
    </w:p>
    <w:p>
      <w:pPr>
        <w:pStyle w:val="Heading7"/>
        <w:tabs>
          <w:tab w:val="left" w:pos="2268"/>
        </w:tabs>
        <w:spacing w:after="0"/>
        <w:ind w:left="2552"/>
        <w:rPr>
          <w:rFonts w:cs="Arial"/>
          <w:b/>
          <w:bCs/>
        </w:rPr>
      </w:pPr>
      <w:r>
        <w:rPr>
          <w:rFonts w:cs="Arial"/>
        </w:rPr>
        <w:t>E-mail Address:</w:t>
      </w:r>
      <w:r>
        <w:rPr>
          <w:rFonts w:cs="Arial"/>
          <w:b/>
          <w:bCs/>
        </w:rPr>
        <w:tab/>
        <w:t xml:space="preserve"> </w:t>
      </w:r>
      <w:r>
        <w:rPr>
          <w:rFonts w:eastAsia="SimSun"/>
          <w:b/>
          <w:noProof/>
          <w:color w:val="3333FF"/>
          <w:lang w:eastAsia="en-US"/>
        </w:rPr>
        <w:t>Laurent.thiebaut@nokia.com</w:t>
      </w:r>
    </w:p>
    <w:bookmarkEnd w:id="8"/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bookmarkStart w:id="9" w:name="_Hlk40714129"/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23.501 CR 2369, 23.502 CR 2319, 23.503 CR0470</w:t>
      </w:r>
    </w:p>
    <w:bookmarkEnd w:id="9"/>
    <w:p>
      <w:pPr>
        <w:pStyle w:val="Heading1"/>
      </w:pPr>
    </w:p>
    <w:p>
      <w:pPr>
        <w:spacing w:after="120"/>
        <w:rPr>
          <w:rFonts w:ascii="Arial" w:hAnsi="Arial" w:cs="Arial"/>
          <w:b/>
        </w:rPr>
      </w:pPr>
      <w:bookmarkStart w:id="10" w:name="_Hlk40713917"/>
      <w:r>
        <w:rPr>
          <w:rFonts w:ascii="Arial" w:hAnsi="Arial" w:cs="Arial"/>
          <w:b/>
        </w:rPr>
        <w:t>1. Overall Description:</w:t>
      </w:r>
    </w:p>
    <w:p>
      <w:r>
        <w:t>SA2 thanks CT3 for their Liaison and would like to answer CT3 as follows:</w:t>
      </w:r>
    </w:p>
    <w:p>
      <w:pPr>
        <w:pStyle w:val="B1"/>
        <w:ind w:left="719" w:hanging="435"/>
        <w:rPr>
          <w:b/>
          <w:bCs/>
        </w:rPr>
      </w:pPr>
      <w:bookmarkStart w:id="11" w:name="_Hlk40686524"/>
      <w:bookmarkEnd w:id="10"/>
      <w:r>
        <w:rPr>
          <w:b/>
          <w:bCs/>
        </w:rPr>
        <w:t>Q1:</w:t>
      </w:r>
      <w:r>
        <w:rPr>
          <w:b/>
          <w:bCs/>
        </w:rPr>
        <w:tab/>
        <w:t>If the SMF receives the Framed Routes both from the DN-AAA and UDM, which value shall be reported by the SMF to the PCF?</w:t>
      </w:r>
    </w:p>
    <w:p>
      <w:pPr>
        <w:pStyle w:val="B1"/>
        <w:ind w:left="719" w:hanging="435"/>
      </w:pPr>
      <w:r>
        <w:rPr>
          <w:b/>
          <w:bCs/>
        </w:rPr>
        <w:t>Answer1</w:t>
      </w:r>
      <w:r>
        <w:t xml:space="preserve">: </w:t>
      </w:r>
      <w:bookmarkStart w:id="12" w:name="_Hlk40687177"/>
      <w:r>
        <w:t>If the SMF receives Framed Route information both from DN-AAA and from UDM, the information received from DN-AAA takes precedence and supersedes the information received from UDM</w:t>
      </w:r>
      <w:bookmarkEnd w:id="12"/>
      <w:r>
        <w:t>. Please see the details in the attachments,</w:t>
      </w:r>
    </w:p>
    <w:p>
      <w:pPr>
        <w:pStyle w:val="B1"/>
        <w:ind w:left="719" w:hanging="435"/>
      </w:pPr>
    </w:p>
    <w:p>
      <w:pPr>
        <w:pStyle w:val="B1"/>
        <w:ind w:left="719" w:hanging="435"/>
        <w:rPr>
          <w:b/>
          <w:bCs/>
        </w:rPr>
      </w:pPr>
      <w:r>
        <w:rPr>
          <w:b/>
          <w:bCs/>
        </w:rPr>
        <w:t>Q2:</w:t>
      </w:r>
      <w:r>
        <w:rPr>
          <w:b/>
          <w:bCs/>
        </w:rPr>
        <w:tab/>
        <w:t xml:space="preserve">Is it possible that the UDM or DN-AAA updates the Framed Routes during the lifetime of the PDU session? </w:t>
      </w:r>
    </w:p>
    <w:p>
      <w:pPr>
        <w:pStyle w:val="B1"/>
        <w:ind w:left="719" w:hanging="435"/>
      </w:pPr>
      <w:r>
        <w:rPr>
          <w:b/>
          <w:bCs/>
        </w:rPr>
        <w:t>Answer2</w:t>
      </w:r>
      <w:r>
        <w:t xml:space="preserve">: </w:t>
      </w:r>
      <w:bookmarkStart w:id="13" w:name="_Hlk40687246"/>
      <w:r>
        <w:t xml:space="preserve">If the UDM or DN-AAA updates the Framed Route information during the lifetime of the PDU session, the SMF releases the PDU Session </w:t>
      </w:r>
      <w:bookmarkStart w:id="14" w:name="_Hlk40702171"/>
      <w:r>
        <w:t>and may include in the release request an indication for the UE</w:t>
      </w:r>
      <w:bookmarkEnd w:id="14"/>
      <w:r>
        <w:t xml:space="preserve"> to re-establish the PDU session.</w:t>
      </w:r>
      <w:bookmarkEnd w:id="13"/>
      <w:r>
        <w:t xml:space="preserve"> Please see the details in the attachments,</w:t>
      </w:r>
    </w:p>
    <w:p>
      <w:pPr>
        <w:pStyle w:val="B1"/>
        <w:ind w:left="719" w:hanging="435"/>
        <w:rPr>
          <w:b/>
          <w:bCs/>
        </w:rPr>
      </w:pPr>
    </w:p>
    <w:p>
      <w:pPr>
        <w:pStyle w:val="B1"/>
        <w:ind w:left="719" w:hanging="435"/>
        <w:rPr>
          <w:b/>
          <w:bCs/>
        </w:rPr>
      </w:pPr>
      <w:r>
        <w:rPr>
          <w:b/>
          <w:bCs/>
        </w:rPr>
        <w:t>Q3:</w:t>
      </w:r>
      <w:r>
        <w:rPr>
          <w:b/>
          <w:bCs/>
        </w:rPr>
        <w:tab/>
        <w:t xml:space="preserve">If answer to Q2 is yes, whether the SMF needs to report the updated Framed Routes to the PCF and how? </w:t>
      </w:r>
    </w:p>
    <w:p>
      <w:pPr>
        <w:pStyle w:val="B1"/>
        <w:ind w:left="719" w:hanging="435"/>
      </w:pPr>
      <w:r>
        <w:rPr>
          <w:b/>
          <w:bCs/>
        </w:rPr>
        <w:t>Answer3</w:t>
      </w:r>
      <w:r>
        <w:t>: see answer to Q2;</w:t>
      </w:r>
    </w:p>
    <w:p>
      <w:pPr>
        <w:pStyle w:val="B1"/>
        <w:ind w:left="719" w:hanging="435"/>
        <w:rPr>
          <w:b/>
          <w:bCs/>
        </w:rPr>
      </w:pPr>
    </w:p>
    <w:p>
      <w:pPr>
        <w:pStyle w:val="B1"/>
        <w:ind w:left="719" w:hanging="435"/>
        <w:rPr>
          <w:b/>
          <w:bCs/>
        </w:rPr>
      </w:pPr>
      <w:r>
        <w:rPr>
          <w:b/>
          <w:bCs/>
          <w:szCs w:val="18"/>
        </w:rPr>
        <w:t>Q4:</w:t>
      </w:r>
      <w:r>
        <w:rPr>
          <w:b/>
          <w:bCs/>
          <w:szCs w:val="18"/>
        </w:rPr>
        <w:tab/>
        <w:t>What’s the policy control functionality SA2 requires related to Framed Routing support function? E.g. Is it (only) the ability to provide dynamic services for the devices behind the UE’s?</w:t>
      </w:r>
      <w:r>
        <w:rPr>
          <w:b/>
          <w:bCs/>
        </w:rPr>
        <w:t xml:space="preserve"> </w:t>
      </w:r>
    </w:p>
    <w:p>
      <w:pPr>
        <w:pStyle w:val="B1"/>
        <w:ind w:left="719" w:hanging="435"/>
      </w:pPr>
      <w:r>
        <w:rPr>
          <w:b/>
          <w:bCs/>
        </w:rPr>
        <w:lastRenderedPageBreak/>
        <w:t>Answer4</w:t>
      </w:r>
      <w:r>
        <w:t xml:space="preserve">: No policy control feature dedicated to Framed Route is expected. The PCF considers addressing information within Framed Route information (received from the SMF) as ranges of addresses available to the UE. </w:t>
      </w:r>
    </w:p>
    <w:bookmarkEnd w:id="11"/>
    <w:p>
      <w:pPr>
        <w:pStyle w:val="B1"/>
        <w:ind w:left="719" w:hanging="435"/>
        <w:rPr>
          <w:b/>
          <w:bCs/>
        </w:rPr>
      </w:pPr>
    </w:p>
    <w:p>
      <w:pPr>
        <w:pStyle w:val="B1"/>
        <w:ind w:left="719" w:hanging="435"/>
        <w:rPr>
          <w:i/>
          <w:iCs/>
          <w:color w:val="0070C0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CT3: </w:t>
      </w:r>
    </w:p>
    <w:p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bookmarkStart w:id="15" w:name="_Hlk40714037"/>
      <w:r>
        <w:rPr>
          <w:rFonts w:ascii="Arial" w:hAnsi="Arial" w:cs="Arial"/>
        </w:rPr>
        <w:t>SA2 asks CT3 to take above answers into account</w:t>
      </w:r>
      <w:bookmarkEnd w:id="15"/>
      <w:r>
        <w:rPr>
          <w:rFonts w:ascii="Arial" w:hAnsi="Arial" w:cs="Arial"/>
        </w:rPr>
        <w:t>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szCs w:val="36"/>
        </w:rPr>
      </w:pPr>
      <w:r>
        <w:rPr>
          <w:rFonts w:ascii="Arial" w:hAnsi="Arial" w:cs="Arial"/>
          <w:b/>
        </w:rPr>
        <w:t>3. Date of Next SA2 Meetings:</w:t>
      </w:r>
      <w:bookmarkStart w:id="16" w:name="_Hlk40713985"/>
    </w:p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rFonts w:ascii="Calibri" w:hAnsi="Calibri" w:cs="Calibri"/>
                <w:color w:val="000000"/>
                <w:lang w:eastAsia="fr-FR"/>
              </w:rPr>
            </w:pPr>
            <w:bookmarkStart w:id="17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rPr>
                <w:rFonts w:ascii="Calibri" w:hAnsi="Calibri" w:cs="Calibri"/>
                <w:lang w:val="fr-FR" w:eastAsia="fr-FR"/>
              </w:rPr>
            </w:pPr>
            <w:r>
              <w:rPr>
                <w:rFonts w:ascii="Calibri" w:hAnsi="Calibri" w:cs="Calibri"/>
                <w:lang w:val="fr-FR" w:eastAsia="fr-FR"/>
              </w:rPr>
              <w:t>SA2#140e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Aug 19th – Sept 2nd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tr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rPr>
                <w:rFonts w:ascii="Calibri" w:hAnsi="Calibri" w:cs="Calibri"/>
                <w:lang w:val="fr-FR" w:eastAsia="fr-FR"/>
              </w:rPr>
            </w:pPr>
            <w:r>
              <w:rPr>
                <w:rFonts w:ascii="Calibri" w:hAnsi="Calibri" w:cs="Calibri"/>
                <w:lang w:val="fr-FR" w:eastAsia="fr-FR"/>
              </w:rPr>
              <w:t>SA2#141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Oct 12th – 16th ??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16"/>
      <w:bookmarkEnd w:id="17"/>
    </w:tbl>
    <w:p/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22BB4"/>
    <w:multiLevelType w:val="hybridMultilevel"/>
    <w:tmpl w:val="34980CF4"/>
    <w:lvl w:ilvl="0" w:tplc="2726271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eastAsia="en-US"/>
    </w:rPr>
  </w:style>
  <w:style w:type="character" w:customStyle="1" w:styleId="B1Char">
    <w:name w:val="B1 Char"/>
    <w:link w:val="B1"/>
    <w:rPr>
      <w:rFonts w:eastAsia="Times New Roman"/>
    </w:rPr>
  </w:style>
  <w:style w:type="character" w:customStyle="1" w:styleId="CRCoverPageZchn">
    <w:name w:val="CR Cover Page Zchn"/>
    <w:link w:val="CRCoverPage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2020-06-05T17:27:00Z</dcterms:created>
  <dcterms:modified xsi:type="dcterms:W3CDTF">2020-06-08T14:55:00Z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(3)szKiREdt7BoFFubuX7oSiFZuWVunav4w18mNUmCw7nbFu6TQrLebi8az0VP8GW1EEC65xmTi
rmIsQ+aE1QLA/z5GYbEQtj7MjT2sIqs6N0lVGZHhJL26SMaTaLPIl9vhEo3RmolYX0f5SCs7
eIHb31/zOsvD0UJA7ksBm0CjTn90pGeWxtvjTUWsrRpuFTerwLccxXa9ClzP+kOAbv9wNkOl
VJ+EsnN5m/JMODBlBo</vt:lpwstr>
  </property>
  <property fmtid="{D5CDD505-2E9C-101B-9397-08002B2CF9AE}" pid="3" name="_2015_ms_pID_7253431">
    <vt:lpwstr>jjtY2UPvFZk16arDD8EDtUzWzFbL1KFGDD77ghf1dz34mAqlnnu79Q
avASyv0A8U8Cd9l3EiB21wHqiXlmIAuqbQN2M9VX0Rbj3ZQj213Y5XmYIyluF2Gi/6NzaSjd
xPMfQfPdaCRW/sK0cxPmSob8lylnJaxHNIjUDahuMtfPYLIL4g4okx7HJGG2GNZp/iqG8bVG
zzgPbHRxqJOtlEni+cGLvBKAnwCHL6eO6cvQ</vt:lpwstr>
  </property>
  <property fmtid="{D5CDD505-2E9C-101B-9397-08002B2CF9AE}" pid="4" name="_2015_ms_pID_7253432">
    <vt:lpwstr>/Q==</vt:lpwstr>
  </property>
</Properties>
</file>