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F37CB5" w:rsidRDefault="00757C59" w:rsidP="00C16BAF">
      <w:pPr>
        <w:rPr>
          <w:rFonts w:ascii="Arial" w:hAnsi="Arial"/>
          <w:b/>
          <w:i/>
          <w:noProof/>
          <w:sz w:val="24"/>
        </w:rPr>
      </w:pPr>
      <w:r>
        <w:rPr>
          <w:rFonts w:ascii="Arial" w:hAnsi="Arial"/>
          <w:b/>
          <w:noProof/>
          <w:sz w:val="24"/>
        </w:rPr>
        <w:t>3GPP TSG CT WG1</w:t>
      </w:r>
      <w:r w:rsidR="00C16BAF" w:rsidRPr="00F37CB5">
        <w:rPr>
          <w:rFonts w:ascii="Arial" w:hAnsi="Arial"/>
          <w:b/>
          <w:noProof/>
          <w:sz w:val="24"/>
        </w:rPr>
        <w:t xml:space="preserve"> Meeting #</w:t>
      </w:r>
      <w:r>
        <w:rPr>
          <w:rFonts w:ascii="Arial" w:hAnsi="Arial"/>
          <w:b/>
          <w:noProof/>
          <w:sz w:val="24"/>
        </w:rPr>
        <w:t>91</w:t>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sidR="00C16BAF" w:rsidRPr="00F37CB5">
        <w:rPr>
          <w:rFonts w:ascii="Arial" w:hAnsi="Arial"/>
          <w:b/>
          <w:i/>
          <w:noProof/>
          <w:sz w:val="24"/>
        </w:rPr>
        <w:tab/>
      </w:r>
      <w:r>
        <w:rPr>
          <w:rFonts w:ascii="Arial" w:hAnsi="Arial"/>
          <w:b/>
          <w:noProof/>
          <w:sz w:val="24"/>
        </w:rPr>
        <w:t>C1</w:t>
      </w:r>
      <w:r w:rsidR="00C16BAF" w:rsidRPr="00F37CB5">
        <w:rPr>
          <w:rFonts w:ascii="Arial" w:hAnsi="Arial"/>
          <w:b/>
          <w:noProof/>
          <w:sz w:val="24"/>
        </w:rPr>
        <w:t>-</w:t>
      </w:r>
      <w:r w:rsidR="000759C5" w:rsidRPr="00F37CB5">
        <w:t xml:space="preserve"> </w:t>
      </w:r>
      <w:r w:rsidR="009E2D1B" w:rsidRPr="0053087C">
        <w:rPr>
          <w:rFonts w:ascii="Arial" w:hAnsi="Arial"/>
          <w:b/>
          <w:noProof/>
          <w:sz w:val="24"/>
        </w:rPr>
        <w:t>1</w:t>
      </w:r>
      <w:r w:rsidR="00853ED0" w:rsidRPr="0053087C">
        <w:rPr>
          <w:rFonts w:ascii="Arial" w:hAnsi="Arial"/>
          <w:b/>
          <w:noProof/>
          <w:sz w:val="24"/>
        </w:rPr>
        <w:t>5</w:t>
      </w:r>
      <w:r>
        <w:rPr>
          <w:rFonts w:ascii="Arial" w:hAnsi="Arial"/>
          <w:b/>
          <w:noProof/>
          <w:sz w:val="24"/>
        </w:rPr>
        <w:t>1046</w:t>
      </w:r>
    </w:p>
    <w:p w:rsidR="00F9716A" w:rsidRPr="00F37CB5" w:rsidRDefault="00AE539A" w:rsidP="00C16BAF">
      <w:pPr>
        <w:rPr>
          <w:rFonts w:ascii="Arial" w:hAnsi="Arial"/>
          <w:b/>
          <w:noProof/>
          <w:sz w:val="24"/>
        </w:rPr>
      </w:pPr>
      <w:r>
        <w:rPr>
          <w:rFonts w:ascii="Arial" w:hAnsi="Arial"/>
          <w:b/>
          <w:noProof/>
          <w:sz w:val="24"/>
        </w:rPr>
        <w:t>Bratislava</w:t>
      </w:r>
      <w:r w:rsidR="003C185D">
        <w:rPr>
          <w:rFonts w:ascii="Arial" w:hAnsi="Arial"/>
          <w:b/>
          <w:noProof/>
          <w:sz w:val="24"/>
        </w:rPr>
        <w:t xml:space="preserve">, </w:t>
      </w:r>
      <w:r>
        <w:rPr>
          <w:rFonts w:ascii="Arial" w:hAnsi="Arial"/>
          <w:b/>
          <w:noProof/>
          <w:sz w:val="24"/>
        </w:rPr>
        <w:t>Slovakia</w:t>
      </w:r>
      <w:r w:rsidR="003C185D">
        <w:rPr>
          <w:rFonts w:ascii="Arial" w:hAnsi="Arial"/>
          <w:b/>
          <w:noProof/>
          <w:sz w:val="24"/>
        </w:rPr>
        <w:t>,</w:t>
      </w:r>
      <w:r w:rsidR="002968F2" w:rsidRPr="00F37CB5">
        <w:rPr>
          <w:rFonts w:ascii="Arial" w:hAnsi="Arial"/>
          <w:b/>
          <w:noProof/>
          <w:sz w:val="24"/>
        </w:rPr>
        <w:t xml:space="preserve"> </w:t>
      </w:r>
      <w:r>
        <w:rPr>
          <w:rFonts w:ascii="Arial" w:hAnsi="Arial"/>
          <w:b/>
          <w:noProof/>
          <w:sz w:val="24"/>
        </w:rPr>
        <w:t>13-17</w:t>
      </w:r>
      <w:r w:rsidR="002968F2" w:rsidRPr="00F37CB5">
        <w:rPr>
          <w:rFonts w:ascii="Arial" w:hAnsi="Arial"/>
          <w:b/>
          <w:noProof/>
          <w:sz w:val="24"/>
        </w:rPr>
        <w:t xml:space="preserve"> </w:t>
      </w:r>
      <w:r>
        <w:rPr>
          <w:rFonts w:ascii="Arial" w:hAnsi="Arial"/>
          <w:b/>
          <w:noProof/>
          <w:sz w:val="24"/>
        </w:rPr>
        <w:t>April</w:t>
      </w:r>
      <w:r w:rsidR="00C16BAF" w:rsidRPr="00F37CB5">
        <w:rPr>
          <w:rFonts w:ascii="Arial" w:hAnsi="Arial"/>
          <w:b/>
          <w:noProof/>
          <w:sz w:val="24"/>
        </w:rPr>
        <w:t xml:space="preserve"> 201</w:t>
      </w:r>
      <w:r w:rsidR="00853ED0">
        <w:rPr>
          <w:rFonts w:ascii="Arial" w:hAnsi="Arial"/>
          <w:b/>
          <w:noProof/>
          <w:sz w:val="24"/>
        </w:rPr>
        <w:t>5</w:t>
      </w:r>
      <w:r w:rsidR="00757C59">
        <w:rPr>
          <w:rFonts w:ascii="Arial" w:hAnsi="Arial"/>
          <w:b/>
          <w:noProof/>
          <w:sz w:val="24"/>
        </w:rPr>
        <w:tab/>
      </w:r>
      <w:r w:rsidR="00757C59">
        <w:rPr>
          <w:rFonts w:ascii="Arial" w:hAnsi="Arial"/>
          <w:b/>
          <w:noProof/>
          <w:sz w:val="24"/>
        </w:rPr>
        <w:tab/>
      </w:r>
      <w:r w:rsidR="00757C59">
        <w:rPr>
          <w:rFonts w:ascii="Arial" w:hAnsi="Arial"/>
          <w:b/>
          <w:noProof/>
          <w:sz w:val="24"/>
        </w:rPr>
        <w:tab/>
      </w:r>
      <w:r w:rsidR="00757C59">
        <w:rPr>
          <w:rFonts w:ascii="Arial" w:hAnsi="Arial"/>
          <w:b/>
          <w:noProof/>
          <w:sz w:val="24"/>
        </w:rPr>
        <w:tab/>
      </w:r>
      <w:r w:rsidR="00757C59">
        <w:rPr>
          <w:rFonts w:ascii="Arial" w:hAnsi="Arial"/>
          <w:b/>
          <w:noProof/>
          <w:sz w:val="24"/>
        </w:rPr>
        <w:tab/>
      </w:r>
      <w:r w:rsidR="00757C59">
        <w:rPr>
          <w:rFonts w:ascii="Arial" w:hAnsi="Arial"/>
          <w:b/>
          <w:noProof/>
          <w:sz w:val="24"/>
        </w:rPr>
        <w:tab/>
      </w:r>
      <w:r w:rsidR="00757C59" w:rsidRPr="009F1A2F">
        <w:rPr>
          <w:rFonts w:ascii="Arial" w:hAnsi="Arial"/>
          <w:noProof/>
          <w:sz w:val="24"/>
        </w:rPr>
        <w:t>(C4-</w:t>
      </w:r>
      <w:r w:rsidR="00757C59" w:rsidRPr="009F1A2F">
        <w:t xml:space="preserve"> </w:t>
      </w:r>
      <w:r w:rsidR="00757C59" w:rsidRPr="009F1A2F">
        <w:rPr>
          <w:rFonts w:ascii="Arial" w:hAnsi="Arial"/>
          <w:noProof/>
          <w:sz w:val="24"/>
        </w:rPr>
        <w:t>150488)</w:t>
      </w:r>
    </w:p>
    <w:p w:rsidR="00C16BAF" w:rsidRPr="00F9716A" w:rsidRDefault="00C16BAF" w:rsidP="00C16BAF">
      <w:pPr>
        <w:rPr>
          <w:rFonts w:ascii="Arial" w:hAnsi="Arial" w:cs="Arial"/>
          <w:b/>
          <w:bCs/>
          <w:noProof/>
          <w:sz w:val="24"/>
        </w:rPr>
      </w:pPr>
    </w:p>
    <w:p w:rsidR="005B2972" w:rsidRDefault="005B2972" w:rsidP="005B2972">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124AFB">
        <w:rPr>
          <w:rFonts w:ascii="Arial" w:hAnsi="Arial" w:cs="Arial"/>
          <w:b/>
          <w:bCs/>
        </w:rPr>
        <w:t>Nokia Networks</w:t>
      </w:r>
    </w:p>
    <w:p w:rsidR="005B2972" w:rsidRDefault="005B2972" w:rsidP="005B2972">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w:t>
      </w:r>
      <w:r w:rsidR="00273276">
        <w:rPr>
          <w:rFonts w:ascii="Arial" w:hAnsi="Arial" w:cs="Arial"/>
          <w:b/>
          <w:bCs/>
        </w:rPr>
        <w:t xml:space="preserve">to prevent </w:t>
      </w:r>
      <w:r w:rsidR="00FF6190" w:rsidRPr="00FF6190">
        <w:rPr>
          <w:rFonts w:ascii="Arial" w:hAnsi="Arial" w:cs="Arial"/>
          <w:b/>
          <w:bCs/>
        </w:rPr>
        <w:t>dual</w:t>
      </w:r>
      <w:r w:rsidR="00273276">
        <w:rPr>
          <w:rFonts w:ascii="Arial" w:hAnsi="Arial" w:cs="Arial"/>
          <w:b/>
          <w:bCs/>
        </w:rPr>
        <w:t xml:space="preserve"> VLR registration using NB LAI</w:t>
      </w:r>
    </w:p>
    <w:p w:rsidR="005B2972" w:rsidRDefault="005B2972" w:rsidP="005B297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57C59">
        <w:rPr>
          <w:rFonts w:ascii="Arial" w:hAnsi="Arial" w:cs="Arial"/>
          <w:b/>
          <w:bCs/>
        </w:rPr>
        <w:t>12.48.2</w:t>
      </w:r>
    </w:p>
    <w:p w:rsidR="005B2972" w:rsidRDefault="005B2972" w:rsidP="005B2972">
      <w:pPr>
        <w:spacing w:after="120"/>
        <w:ind w:left="1985" w:hanging="1985"/>
        <w:outlineLvl w:val="0"/>
        <w:rPr>
          <w:rFonts w:ascii="Arial" w:hAnsi="Arial" w:cs="Arial"/>
          <w:b/>
          <w:bCs/>
        </w:rPr>
      </w:pPr>
      <w:r>
        <w:rPr>
          <w:rFonts w:ascii="Arial" w:hAnsi="Arial" w:cs="Arial"/>
          <w:b/>
          <w:bCs/>
        </w:rPr>
        <w:t>Document for:</w:t>
      </w:r>
      <w:r>
        <w:rPr>
          <w:rFonts w:ascii="Arial" w:hAnsi="Arial" w:cs="Arial"/>
          <w:b/>
          <w:bCs/>
        </w:rPr>
        <w:tab/>
        <w:t>DISCUSSION</w:t>
      </w:r>
    </w:p>
    <w:p w:rsidR="005B2972" w:rsidRDefault="005B2972" w:rsidP="005B2972">
      <w:pPr>
        <w:pBdr>
          <w:bottom w:val="single" w:sz="4" w:space="1" w:color="auto"/>
        </w:pBdr>
        <w:rPr>
          <w:rFonts w:ascii="Arial" w:hAnsi="Arial" w:cs="Arial"/>
          <w:b/>
          <w:bCs/>
        </w:rPr>
      </w:pPr>
    </w:p>
    <w:p w:rsidR="005B2972" w:rsidRDefault="005B2972" w:rsidP="005B2972">
      <w:pPr>
        <w:rPr>
          <w:rFonts w:ascii="Arial" w:hAnsi="Arial" w:cs="Arial"/>
          <w:b/>
          <w:bCs/>
        </w:rPr>
      </w:pPr>
    </w:p>
    <w:p w:rsidR="005B2972" w:rsidRDefault="005B2972" w:rsidP="005B2972">
      <w:pPr>
        <w:pStyle w:val="Heading1"/>
      </w:pPr>
      <w:r>
        <w:t>1. Introduction</w:t>
      </w:r>
    </w:p>
    <w:p w:rsidR="00AC13B0" w:rsidRDefault="00EE5D1F" w:rsidP="00FF6190">
      <w:pPr>
        <w:rPr>
          <w:rFonts w:ascii="Arial" w:eastAsia="SimSun" w:hAnsi="Arial" w:cs="Arial"/>
          <w:color w:val="000000"/>
        </w:rPr>
      </w:pPr>
      <w:r>
        <w:rPr>
          <w:rFonts w:ascii="Arial" w:eastAsia="SimSun" w:hAnsi="Arial" w:cs="Arial"/>
          <w:color w:val="000000"/>
        </w:rPr>
        <w:t xml:space="preserve">The scenario of </w:t>
      </w:r>
      <w:r w:rsidR="002F297E" w:rsidRPr="00C31EC6">
        <w:rPr>
          <w:rFonts w:ascii="Arial" w:eastAsia="SimSun" w:hAnsi="Arial" w:cs="Arial"/>
          <w:color w:val="000000"/>
        </w:rPr>
        <w:t xml:space="preserve">dual VLR registration </w:t>
      </w:r>
      <w:r>
        <w:rPr>
          <w:rFonts w:ascii="Arial" w:eastAsia="SimSun" w:hAnsi="Arial" w:cs="Arial"/>
          <w:color w:val="000000"/>
        </w:rPr>
        <w:t xml:space="preserve">and possible solution alternatives </w:t>
      </w:r>
      <w:r w:rsidR="002F297E" w:rsidRPr="00C31EC6">
        <w:rPr>
          <w:rFonts w:ascii="Arial" w:eastAsia="SimSun" w:hAnsi="Arial" w:cs="Arial"/>
          <w:color w:val="000000"/>
        </w:rPr>
        <w:t xml:space="preserve">has previously been </w:t>
      </w:r>
      <w:r w:rsidR="00501E49">
        <w:rPr>
          <w:rFonts w:ascii="Arial" w:eastAsia="SimSun" w:hAnsi="Arial" w:cs="Arial"/>
          <w:color w:val="000000"/>
        </w:rPr>
        <w:t xml:space="preserve">discussed </w:t>
      </w:r>
      <w:r w:rsidR="002A080E">
        <w:rPr>
          <w:rFonts w:ascii="Arial" w:eastAsia="SimSun" w:hAnsi="Arial" w:cs="Arial"/>
          <w:color w:val="000000"/>
        </w:rPr>
        <w:t>in CT WG1 Meeting #89</w:t>
      </w:r>
      <w:r>
        <w:rPr>
          <w:rFonts w:ascii="Arial" w:eastAsia="SimSun" w:hAnsi="Arial" w:cs="Arial"/>
          <w:color w:val="000000"/>
        </w:rPr>
        <w:t xml:space="preserve"> and #90 (please find the References listing related documents).</w:t>
      </w:r>
      <w:r w:rsidR="001268C6">
        <w:rPr>
          <w:rFonts w:ascii="Arial" w:eastAsia="SimSun" w:hAnsi="Arial" w:cs="Arial"/>
          <w:color w:val="000000"/>
        </w:rPr>
        <w:t xml:space="preserve"> This paper elaborates the details </w:t>
      </w:r>
      <w:r w:rsidR="00501E49">
        <w:rPr>
          <w:rFonts w:ascii="Arial" w:eastAsia="SimSun" w:hAnsi="Arial" w:cs="Arial"/>
          <w:color w:val="000000"/>
        </w:rPr>
        <w:t>of a possible solution by</w:t>
      </w:r>
      <w:r w:rsidR="001268C6">
        <w:rPr>
          <w:rFonts w:ascii="Arial" w:eastAsia="SimSun" w:hAnsi="Arial" w:cs="Arial"/>
          <w:color w:val="000000"/>
        </w:rPr>
        <w:t xml:space="preserve"> sending NB LAI from MME to VLR in certain conditions.</w:t>
      </w:r>
    </w:p>
    <w:p w:rsidR="004C395A" w:rsidRDefault="004C395A" w:rsidP="00FF6190">
      <w:pPr>
        <w:rPr>
          <w:rFonts w:ascii="Arial" w:eastAsia="SimSun" w:hAnsi="Arial" w:cs="Arial"/>
          <w:color w:val="000000"/>
        </w:rPr>
      </w:pPr>
    </w:p>
    <w:p w:rsidR="00571FC8" w:rsidRPr="00571FC8" w:rsidRDefault="00571FC8" w:rsidP="00571FC8"/>
    <w:p w:rsidR="005B2972" w:rsidRDefault="005B2972" w:rsidP="005B2972">
      <w:pPr>
        <w:pStyle w:val="Heading1"/>
      </w:pPr>
      <w:r>
        <w:t xml:space="preserve">2. Problem </w:t>
      </w:r>
      <w:r w:rsidR="001F6A0A">
        <w:t>description</w:t>
      </w:r>
    </w:p>
    <w:p w:rsidR="006E3384" w:rsidRDefault="00C72354" w:rsidP="00D97780">
      <w:pPr>
        <w:rPr>
          <w:rFonts w:ascii="Arial" w:eastAsia="SimSun" w:hAnsi="Arial" w:cs="Arial"/>
          <w:color w:val="000000"/>
        </w:rPr>
      </w:pPr>
      <w:r>
        <w:rPr>
          <w:rFonts w:ascii="Arial" w:eastAsia="SimSun" w:hAnsi="Arial" w:cs="Arial"/>
          <w:color w:val="000000"/>
        </w:rPr>
        <w:t xml:space="preserve">The problem scenario is described in </w:t>
      </w:r>
      <w:r w:rsidR="006E3384">
        <w:rPr>
          <w:rFonts w:ascii="Arial" w:eastAsia="SimSun" w:hAnsi="Arial" w:cs="Arial"/>
          <w:color w:val="000000"/>
        </w:rPr>
        <w:t xml:space="preserve">details in </w:t>
      </w:r>
      <w:r>
        <w:rPr>
          <w:rFonts w:ascii="Arial" w:eastAsia="SimSun" w:hAnsi="Arial" w:cs="Arial"/>
          <w:color w:val="000000"/>
        </w:rPr>
        <w:t>the C1-150213</w:t>
      </w:r>
      <w:r w:rsidR="00501E49">
        <w:rPr>
          <w:rFonts w:ascii="Arial" w:eastAsia="SimSun" w:hAnsi="Arial" w:cs="Arial"/>
          <w:color w:val="000000"/>
        </w:rPr>
        <w:t xml:space="preserve"> [1],</w:t>
      </w:r>
      <w:r w:rsidR="006E3384">
        <w:rPr>
          <w:rFonts w:ascii="Arial" w:eastAsia="SimSun" w:hAnsi="Arial" w:cs="Arial"/>
          <w:color w:val="000000"/>
        </w:rPr>
        <w:t xml:space="preserve"> so here is only a high level summary provided</w:t>
      </w:r>
      <w:r>
        <w:rPr>
          <w:rFonts w:ascii="Arial" w:eastAsia="SimSun" w:hAnsi="Arial" w:cs="Arial"/>
          <w:color w:val="000000"/>
        </w:rPr>
        <w:t xml:space="preserve">. The main issue is that the Cancel Location from HLR/HSS failed to </w:t>
      </w:r>
      <w:r w:rsidR="00501E49">
        <w:rPr>
          <w:rFonts w:ascii="Arial" w:eastAsia="SimSun" w:hAnsi="Arial" w:cs="Arial"/>
          <w:color w:val="000000"/>
        </w:rPr>
        <w:t xml:space="preserve">be </w:t>
      </w:r>
      <w:r>
        <w:rPr>
          <w:rFonts w:ascii="Arial" w:eastAsia="SimSun" w:hAnsi="Arial" w:cs="Arial"/>
          <w:color w:val="000000"/>
        </w:rPr>
        <w:t xml:space="preserve">delivered to the VLR where the </w:t>
      </w:r>
      <w:r w:rsidR="006E3384">
        <w:rPr>
          <w:rFonts w:ascii="Arial" w:eastAsia="SimSun" w:hAnsi="Arial" w:cs="Arial"/>
          <w:color w:val="000000"/>
        </w:rPr>
        <w:t xml:space="preserve">legacy </w:t>
      </w:r>
      <w:r>
        <w:rPr>
          <w:rFonts w:ascii="Arial" w:eastAsia="SimSun" w:hAnsi="Arial" w:cs="Arial"/>
          <w:color w:val="000000"/>
        </w:rPr>
        <w:t>UE was registered before the UE moves to 2G/3G from LTE. Later when the UE returs back to the</w:t>
      </w:r>
      <w:r w:rsidR="006E3384">
        <w:rPr>
          <w:rFonts w:ascii="Arial" w:eastAsia="SimSun" w:hAnsi="Arial" w:cs="Arial"/>
          <w:color w:val="000000"/>
        </w:rPr>
        <w:t xml:space="preserve"> MME and MME selects the VLR where the UE was registered earlier this VLR does not update </w:t>
      </w:r>
      <w:r w:rsidR="00501E49">
        <w:rPr>
          <w:rFonts w:ascii="Arial" w:eastAsia="SimSun" w:hAnsi="Arial" w:cs="Arial"/>
          <w:color w:val="000000"/>
        </w:rPr>
        <w:t xml:space="preserve">the </w:t>
      </w:r>
      <w:r w:rsidR="006E3384">
        <w:rPr>
          <w:rFonts w:ascii="Arial" w:eastAsia="SimSun" w:hAnsi="Arial" w:cs="Arial"/>
          <w:color w:val="000000"/>
        </w:rPr>
        <w:t>HLR/HSS.</w:t>
      </w:r>
      <w:r>
        <w:rPr>
          <w:rFonts w:ascii="Arial" w:eastAsia="SimSun" w:hAnsi="Arial" w:cs="Arial"/>
          <w:color w:val="000000"/>
        </w:rPr>
        <w:t xml:space="preserve"> </w:t>
      </w:r>
      <w:r w:rsidR="006E3384">
        <w:rPr>
          <w:rFonts w:ascii="Arial" w:eastAsia="SimSun" w:hAnsi="Arial" w:cs="Arial"/>
          <w:color w:val="000000"/>
        </w:rPr>
        <w:t>As a result the UE is registered to two VLRs at the same time and the MT Call paging fails because the HLR/HSS has information only about the VLR where the UE was registered via 2G/3G.</w:t>
      </w:r>
    </w:p>
    <w:p w:rsidR="006E3384" w:rsidRDefault="006E3384" w:rsidP="00D97780">
      <w:pPr>
        <w:rPr>
          <w:rFonts w:ascii="Arial" w:eastAsia="SimSun" w:hAnsi="Arial" w:cs="Arial"/>
          <w:color w:val="000000"/>
        </w:rPr>
      </w:pPr>
    </w:p>
    <w:p w:rsidR="00ED6971" w:rsidRDefault="00AA72EE" w:rsidP="00ED6971">
      <w:pPr>
        <w:pStyle w:val="Heading1"/>
      </w:pPr>
      <w:r>
        <w:t xml:space="preserve">3. </w:t>
      </w:r>
      <w:r w:rsidR="005B2972">
        <w:t>Possible Solution</w:t>
      </w:r>
      <w:r w:rsidR="00B97B3E">
        <w:t>s</w:t>
      </w:r>
      <w:r w:rsidR="005B2972">
        <w:t xml:space="preserve"> </w:t>
      </w:r>
    </w:p>
    <w:p w:rsidR="00B97B3E" w:rsidRDefault="00D0127E" w:rsidP="00DE46F1">
      <w:pPr>
        <w:rPr>
          <w:rFonts w:ascii="Arial" w:eastAsia="SimSun" w:hAnsi="Arial" w:cs="Arial"/>
          <w:color w:val="000000"/>
        </w:rPr>
      </w:pPr>
      <w:r>
        <w:rPr>
          <w:rFonts w:ascii="Arial" w:eastAsia="SimSun" w:hAnsi="Arial" w:cs="Arial"/>
          <w:color w:val="000000"/>
        </w:rPr>
        <w:t xml:space="preserve">In an attempt to limit the CN node impact of an improved dual VLR registration solution for legacy UEs the scope of the solution can be analysed and limited. </w:t>
      </w:r>
      <w:r w:rsidR="00AA72EE">
        <w:rPr>
          <w:rFonts w:ascii="Arial" w:eastAsia="SimSun" w:hAnsi="Arial" w:cs="Arial"/>
          <w:color w:val="000000"/>
        </w:rPr>
        <w:t>T</w:t>
      </w:r>
      <w:r w:rsidR="00284FBD">
        <w:rPr>
          <w:rFonts w:ascii="Arial" w:eastAsia="SimSun" w:hAnsi="Arial" w:cs="Arial"/>
          <w:color w:val="000000"/>
        </w:rPr>
        <w:t xml:space="preserve">he problem can occur when a different VLR is selected and the previous VLR is not updated of this change. Such VLR re-selection can occur </w:t>
      </w:r>
      <w:r w:rsidR="00B56BE1">
        <w:rPr>
          <w:rFonts w:ascii="Arial" w:eastAsia="SimSun" w:hAnsi="Arial" w:cs="Arial"/>
          <w:color w:val="000000"/>
        </w:rPr>
        <w:t xml:space="preserve">at </w:t>
      </w:r>
      <w:r w:rsidR="00284FBD">
        <w:rPr>
          <w:rFonts w:ascii="Arial" w:eastAsia="SimSun" w:hAnsi="Arial" w:cs="Arial"/>
          <w:color w:val="000000"/>
        </w:rPr>
        <w:t>(a) intra MME, (b) inter MME or at (c) inter system change.</w:t>
      </w:r>
    </w:p>
    <w:p w:rsidR="00284FBD" w:rsidRDefault="00284FBD" w:rsidP="00DE46F1">
      <w:pPr>
        <w:rPr>
          <w:rFonts w:ascii="Arial" w:eastAsia="SimSun" w:hAnsi="Arial" w:cs="Arial"/>
          <w:color w:val="000000"/>
        </w:rPr>
      </w:pPr>
    </w:p>
    <w:p w:rsidR="00284FBD" w:rsidRDefault="00284FB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a</w:t>
      </w:r>
      <w:r w:rsidR="00AA72EE">
        <w:rPr>
          <w:rFonts w:ascii="Arial" w:eastAsia="SimSun" w:hAnsi="Arial" w:cs="Arial"/>
          <w:color w:val="000000"/>
        </w:rPr>
        <w:t>)</w:t>
      </w:r>
      <w:r>
        <w:rPr>
          <w:rFonts w:ascii="Arial" w:eastAsia="SimSun" w:hAnsi="Arial" w:cs="Arial"/>
          <w:color w:val="000000"/>
        </w:rPr>
        <w:t xml:space="preserve"> can be detected by the serving MME itself and logic can be implemented to trigger an HSS update at reselection of a previously used but temporarily unreachable VLR.</w:t>
      </w:r>
    </w:p>
    <w:p w:rsidR="00284FBD" w:rsidRDefault="00284FBD" w:rsidP="00DE46F1">
      <w:pPr>
        <w:rPr>
          <w:rFonts w:ascii="Arial" w:eastAsia="SimSun" w:hAnsi="Arial" w:cs="Arial"/>
          <w:color w:val="000000"/>
        </w:rPr>
      </w:pPr>
    </w:p>
    <w:p w:rsidR="00284FBD" w:rsidRDefault="00284FB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b</w:t>
      </w:r>
      <w:r w:rsidR="00AA72EE">
        <w:rPr>
          <w:rFonts w:ascii="Arial" w:eastAsia="SimSun" w:hAnsi="Arial" w:cs="Arial"/>
          <w:color w:val="000000"/>
        </w:rPr>
        <w:t>)</w:t>
      </w:r>
      <w:r>
        <w:rPr>
          <w:rFonts w:ascii="Arial" w:eastAsia="SimSun" w:hAnsi="Arial" w:cs="Arial"/>
          <w:color w:val="000000"/>
        </w:rPr>
        <w:t xml:space="preserve"> will under normal circumstances not occur in a</w:t>
      </w:r>
      <w:r w:rsidR="00B56BE1">
        <w:rPr>
          <w:rFonts w:ascii="Arial" w:eastAsia="SimSun" w:hAnsi="Arial" w:cs="Arial"/>
          <w:color w:val="000000"/>
        </w:rPr>
        <w:t>n</w:t>
      </w:r>
      <w:r>
        <w:rPr>
          <w:rFonts w:ascii="Arial" w:eastAsia="SimSun" w:hAnsi="Arial" w:cs="Arial"/>
          <w:color w:val="000000"/>
        </w:rPr>
        <w:t xml:space="preserve"> MME pool deployment unless </w:t>
      </w:r>
      <w:r w:rsidR="00BE1183">
        <w:rPr>
          <w:rFonts w:ascii="Arial" w:eastAsia="SimSun" w:hAnsi="Arial" w:cs="Arial"/>
          <w:color w:val="000000"/>
        </w:rPr>
        <w:t xml:space="preserve">at MME reselection within an MME pool or when </w:t>
      </w:r>
      <w:r>
        <w:rPr>
          <w:rFonts w:ascii="Arial" w:eastAsia="SimSun" w:hAnsi="Arial" w:cs="Arial"/>
          <w:color w:val="000000"/>
        </w:rPr>
        <w:t>there is UE mobility between pooled areas. This case can be seen as limited, an</w:t>
      </w:r>
      <w:r w:rsidR="009C735D">
        <w:rPr>
          <w:rFonts w:ascii="Arial" w:eastAsia="SimSun" w:hAnsi="Arial" w:cs="Arial"/>
          <w:color w:val="000000"/>
        </w:rPr>
        <w:t xml:space="preserve">d when further considering that the problem will occur when the transport failure </w:t>
      </w:r>
      <w:r w:rsidR="00BE1183">
        <w:rPr>
          <w:rFonts w:ascii="Arial" w:eastAsia="SimSun" w:hAnsi="Arial" w:cs="Arial"/>
          <w:color w:val="000000"/>
        </w:rPr>
        <w:t xml:space="preserve">is present </w:t>
      </w:r>
      <w:r w:rsidR="009C735D">
        <w:rPr>
          <w:rFonts w:ascii="Arial" w:eastAsia="SimSun" w:hAnsi="Arial" w:cs="Arial"/>
          <w:color w:val="000000"/>
        </w:rPr>
        <w:t xml:space="preserve">at </w:t>
      </w:r>
      <w:r w:rsidR="00BE1183">
        <w:rPr>
          <w:rFonts w:ascii="Arial" w:eastAsia="SimSun" w:hAnsi="Arial" w:cs="Arial"/>
          <w:color w:val="000000"/>
        </w:rPr>
        <w:t xml:space="preserve">intra pool MME reselection or </w:t>
      </w:r>
      <w:r w:rsidR="009C735D">
        <w:rPr>
          <w:rFonts w:ascii="Arial" w:eastAsia="SimSun" w:hAnsi="Arial" w:cs="Arial"/>
          <w:color w:val="000000"/>
        </w:rPr>
        <w:t xml:space="preserve">inter </w:t>
      </w:r>
      <w:r w:rsidR="00BE1183">
        <w:rPr>
          <w:rFonts w:ascii="Arial" w:eastAsia="SimSun" w:hAnsi="Arial" w:cs="Arial"/>
          <w:color w:val="000000"/>
        </w:rPr>
        <w:t xml:space="preserve">MME </w:t>
      </w:r>
      <w:r w:rsidR="009C735D">
        <w:rPr>
          <w:rFonts w:ascii="Arial" w:eastAsia="SimSun" w:hAnsi="Arial" w:cs="Arial"/>
          <w:color w:val="000000"/>
        </w:rPr>
        <w:t>pool mobility it could be justified to di</w:t>
      </w:r>
      <w:r w:rsidR="006F0647">
        <w:rPr>
          <w:rFonts w:ascii="Arial" w:eastAsia="SimSun" w:hAnsi="Arial" w:cs="Arial"/>
          <w:color w:val="000000"/>
        </w:rPr>
        <w:t>sregard this case. Thus, it</w:t>
      </w:r>
      <w:r w:rsidR="009C735D">
        <w:rPr>
          <w:rFonts w:ascii="Arial" w:eastAsia="SimSun" w:hAnsi="Arial" w:cs="Arial"/>
          <w:color w:val="000000"/>
        </w:rPr>
        <w:t xml:space="preserve"> </w:t>
      </w:r>
      <w:r w:rsidR="00BE1183">
        <w:rPr>
          <w:rFonts w:ascii="Arial" w:eastAsia="SimSun" w:hAnsi="Arial" w:cs="Arial"/>
          <w:color w:val="000000"/>
        </w:rPr>
        <w:t xml:space="preserve">might </w:t>
      </w:r>
      <w:r w:rsidR="009C735D">
        <w:rPr>
          <w:rFonts w:ascii="Arial" w:eastAsia="SimSun" w:hAnsi="Arial" w:cs="Arial"/>
          <w:color w:val="000000"/>
        </w:rPr>
        <w:t>no</w:t>
      </w:r>
      <w:r w:rsidR="00BE1183">
        <w:rPr>
          <w:rFonts w:ascii="Arial" w:eastAsia="SimSun" w:hAnsi="Arial" w:cs="Arial"/>
          <w:color w:val="000000"/>
        </w:rPr>
        <w:t>t</w:t>
      </w:r>
      <w:r w:rsidR="009C735D">
        <w:rPr>
          <w:rFonts w:ascii="Arial" w:eastAsia="SimSun" w:hAnsi="Arial" w:cs="Arial"/>
          <w:color w:val="000000"/>
        </w:rPr>
        <w:t xml:space="preserve"> </w:t>
      </w:r>
      <w:r w:rsidR="00BE1183">
        <w:rPr>
          <w:rFonts w:ascii="Arial" w:eastAsia="SimSun" w:hAnsi="Arial" w:cs="Arial"/>
          <w:color w:val="000000"/>
        </w:rPr>
        <w:t xml:space="preserve">be </w:t>
      </w:r>
      <w:r w:rsidR="009C735D">
        <w:rPr>
          <w:rFonts w:ascii="Arial" w:eastAsia="SimSun" w:hAnsi="Arial" w:cs="Arial"/>
          <w:color w:val="000000"/>
        </w:rPr>
        <w:t>need</w:t>
      </w:r>
      <w:r w:rsidR="00BE1183">
        <w:rPr>
          <w:rFonts w:ascii="Arial" w:eastAsia="SimSun" w:hAnsi="Arial" w:cs="Arial"/>
          <w:color w:val="000000"/>
        </w:rPr>
        <w:t>ed</w:t>
      </w:r>
      <w:r w:rsidR="009C735D">
        <w:rPr>
          <w:rFonts w:ascii="Arial" w:eastAsia="SimSun" w:hAnsi="Arial" w:cs="Arial"/>
          <w:color w:val="000000"/>
        </w:rPr>
        <w:t xml:space="preserve"> to add inter MME handling of possible dual VLR registration based on case b.</w:t>
      </w:r>
    </w:p>
    <w:p w:rsidR="009C735D" w:rsidRDefault="009C735D" w:rsidP="00DE46F1">
      <w:pPr>
        <w:rPr>
          <w:rFonts w:ascii="Arial" w:eastAsia="SimSun" w:hAnsi="Arial" w:cs="Arial"/>
          <w:color w:val="000000"/>
        </w:rPr>
      </w:pPr>
    </w:p>
    <w:p w:rsidR="009C735D" w:rsidRDefault="009C735D" w:rsidP="00DE46F1">
      <w:pPr>
        <w:rPr>
          <w:rFonts w:ascii="Arial" w:eastAsia="SimSun" w:hAnsi="Arial" w:cs="Arial"/>
          <w:color w:val="000000"/>
        </w:rPr>
      </w:pPr>
      <w:r>
        <w:rPr>
          <w:rFonts w:ascii="Arial" w:eastAsia="SimSun" w:hAnsi="Arial" w:cs="Arial"/>
          <w:color w:val="000000"/>
        </w:rPr>
        <w:t xml:space="preserve">Case </w:t>
      </w:r>
      <w:r w:rsidR="00AA72EE">
        <w:rPr>
          <w:rFonts w:ascii="Arial" w:eastAsia="SimSun" w:hAnsi="Arial" w:cs="Arial"/>
          <w:color w:val="000000"/>
        </w:rPr>
        <w:t>(</w:t>
      </w:r>
      <w:r>
        <w:rPr>
          <w:rFonts w:ascii="Arial" w:eastAsia="SimSun" w:hAnsi="Arial" w:cs="Arial"/>
          <w:color w:val="000000"/>
        </w:rPr>
        <w:t>c</w:t>
      </w:r>
      <w:r w:rsidR="00AA72EE">
        <w:rPr>
          <w:rFonts w:ascii="Arial" w:eastAsia="SimSun" w:hAnsi="Arial" w:cs="Arial"/>
          <w:color w:val="000000"/>
        </w:rPr>
        <w:t>)</w:t>
      </w:r>
      <w:r>
        <w:rPr>
          <w:rFonts w:ascii="Arial" w:eastAsia="SimSun" w:hAnsi="Arial" w:cs="Arial"/>
          <w:color w:val="000000"/>
        </w:rPr>
        <w:t xml:space="preserve"> will occur when the UE cannot stay in LTE coverage, e.g. at loss of LTE radio coverage or at CSFB. For most deployments such inter system change is normal and frequent and therefore this case should be prioritised to </w:t>
      </w:r>
      <w:proofErr w:type="gramStart"/>
      <w:r>
        <w:rPr>
          <w:rFonts w:ascii="Arial" w:eastAsia="SimSun" w:hAnsi="Arial" w:cs="Arial"/>
          <w:color w:val="000000"/>
        </w:rPr>
        <w:t>solve</w:t>
      </w:r>
      <w:r w:rsidR="00501E49">
        <w:rPr>
          <w:rFonts w:ascii="Arial" w:eastAsia="SimSun" w:hAnsi="Arial" w:cs="Arial"/>
          <w:color w:val="000000"/>
        </w:rPr>
        <w:t>d</w:t>
      </w:r>
      <w:proofErr w:type="gramEnd"/>
      <w:r>
        <w:rPr>
          <w:rFonts w:ascii="Arial" w:eastAsia="SimSun" w:hAnsi="Arial" w:cs="Arial"/>
          <w:color w:val="000000"/>
        </w:rPr>
        <w:t xml:space="preserve"> by an enhanced dual VLR registration solution.</w:t>
      </w:r>
    </w:p>
    <w:p w:rsidR="00843493" w:rsidRDefault="00843493" w:rsidP="00DE46F1">
      <w:pPr>
        <w:rPr>
          <w:rFonts w:ascii="Arial" w:eastAsia="SimSun" w:hAnsi="Arial" w:cs="Arial"/>
          <w:color w:val="000000"/>
        </w:rPr>
      </w:pPr>
    </w:p>
    <w:p w:rsidR="00B74C64" w:rsidRDefault="00843493" w:rsidP="00DE46F1">
      <w:pPr>
        <w:rPr>
          <w:rFonts w:ascii="Arial" w:eastAsia="SimSun" w:hAnsi="Arial" w:cs="Arial"/>
          <w:color w:val="000000"/>
        </w:rPr>
      </w:pPr>
      <w:r>
        <w:rPr>
          <w:rFonts w:ascii="Arial" w:eastAsia="SimSun" w:hAnsi="Arial" w:cs="Arial"/>
          <w:color w:val="000000"/>
        </w:rPr>
        <w:t xml:space="preserve">As the MME has no knowledge of whether a different VLR was used while the UE was in 2G/3G coverage, a simple way to avoid dual VLR registration would be to </w:t>
      </w:r>
      <w:r w:rsidRPr="001268C6">
        <w:rPr>
          <w:rFonts w:ascii="Arial" w:eastAsia="SimSun" w:hAnsi="Arial" w:cs="Arial"/>
          <w:b/>
          <w:color w:val="000000"/>
        </w:rPr>
        <w:t>always trigger an HSS update via NB LAI at return to LTE.</w:t>
      </w:r>
      <w:r>
        <w:rPr>
          <w:rFonts w:ascii="Arial" w:eastAsia="SimSun" w:hAnsi="Arial" w:cs="Arial"/>
          <w:color w:val="000000"/>
        </w:rPr>
        <w:t xml:space="preserve"> Even though such logic would trigger unnecessary HSS updates when the same VLR was used in 2G/3G as in LTE, the dual VLR registration problem is avoided if another VLR was used and the VLR previous</w:t>
      </w:r>
      <w:r w:rsidR="00B74C64">
        <w:rPr>
          <w:rFonts w:ascii="Arial" w:eastAsia="SimSun" w:hAnsi="Arial" w:cs="Arial"/>
          <w:color w:val="000000"/>
        </w:rPr>
        <w:t>ly used in LTE was not updated.</w:t>
      </w:r>
      <w:r w:rsidR="00B745F3">
        <w:rPr>
          <w:rFonts w:ascii="Arial" w:eastAsia="SimSun" w:hAnsi="Arial" w:cs="Arial"/>
          <w:color w:val="000000"/>
        </w:rPr>
        <w:t xml:space="preserve"> </w:t>
      </w:r>
      <w:r w:rsidR="00B745F3" w:rsidRPr="00CB7BD9">
        <w:rPr>
          <w:rFonts w:ascii="Arial" w:eastAsia="SimSun" w:hAnsi="Arial" w:cs="Arial"/>
          <w:color w:val="000000"/>
        </w:rPr>
        <w:t>A negative effect is however that the dual VLR registration will not be avoided if a different VLR is selected upon return to LTE, e.g. if the original VLR is still unreachable, and the original VLR is selected at a later point while in LTE.</w:t>
      </w:r>
    </w:p>
    <w:p w:rsidR="00B74C64" w:rsidRDefault="00B74C64" w:rsidP="00DE46F1">
      <w:pPr>
        <w:rPr>
          <w:rFonts w:ascii="Arial" w:eastAsia="SimSun" w:hAnsi="Arial" w:cs="Arial"/>
          <w:color w:val="000000"/>
        </w:rPr>
      </w:pPr>
    </w:p>
    <w:p w:rsidR="00651E0B" w:rsidRDefault="00501E49" w:rsidP="00DE46F1">
      <w:pPr>
        <w:rPr>
          <w:rFonts w:ascii="Arial" w:eastAsia="SimSun" w:hAnsi="Arial" w:cs="Arial"/>
          <w:color w:val="000000"/>
        </w:rPr>
      </w:pPr>
      <w:r>
        <w:rPr>
          <w:rFonts w:ascii="Arial" w:eastAsia="SimSun" w:hAnsi="Arial" w:cs="Arial"/>
          <w:color w:val="000000"/>
        </w:rPr>
        <w:t>This solution</w:t>
      </w:r>
      <w:r w:rsidR="00651E0B">
        <w:rPr>
          <w:rFonts w:ascii="Arial" w:eastAsia="SimSun" w:hAnsi="Arial" w:cs="Arial"/>
          <w:color w:val="000000"/>
        </w:rPr>
        <w:t xml:space="preserve"> keep</w:t>
      </w:r>
      <w:r>
        <w:rPr>
          <w:rFonts w:ascii="Arial" w:eastAsia="SimSun" w:hAnsi="Arial" w:cs="Arial"/>
          <w:color w:val="000000"/>
        </w:rPr>
        <w:t>s</w:t>
      </w:r>
      <w:r w:rsidR="00651E0B">
        <w:rPr>
          <w:rFonts w:ascii="Arial" w:eastAsia="SimSun" w:hAnsi="Arial" w:cs="Arial"/>
          <w:color w:val="000000"/>
        </w:rPr>
        <w:t xml:space="preserve"> the implementation as simple as possible and let the MME trigger an HSS update at detection of inter system change from 2G/3G to LTE.</w:t>
      </w:r>
      <w:r w:rsidR="00124AFB">
        <w:rPr>
          <w:rFonts w:ascii="Arial" w:eastAsia="SimSun" w:hAnsi="Arial" w:cs="Arial"/>
          <w:color w:val="000000"/>
        </w:rPr>
        <w:t xml:space="preserve"> To limit the unnecessary HSS updates, the MME can additionally use </w:t>
      </w:r>
      <w:r w:rsidR="00124AFB" w:rsidRPr="00AA72EE">
        <w:rPr>
          <w:rFonts w:ascii="Arial" w:eastAsia="SimSun" w:hAnsi="Arial" w:cs="Arial"/>
          <w:b/>
          <w:color w:val="000000"/>
        </w:rPr>
        <w:t>EPS Update</w:t>
      </w:r>
      <w:r w:rsidR="00124AFB">
        <w:rPr>
          <w:rFonts w:ascii="Arial" w:eastAsia="SimSun" w:hAnsi="Arial" w:cs="Arial"/>
          <w:color w:val="000000"/>
        </w:rPr>
        <w:t xml:space="preserve"> type and trigger HSS only when this IE is set to </w:t>
      </w:r>
      <w:r w:rsidR="00124AFB" w:rsidRPr="00124AFB">
        <w:rPr>
          <w:rFonts w:ascii="Arial" w:eastAsia="SimSun" w:hAnsi="Arial" w:cs="Arial"/>
          <w:color w:val="000000"/>
        </w:rPr>
        <w:t>“</w:t>
      </w:r>
      <w:r w:rsidR="00124AFB" w:rsidRPr="00AA72EE">
        <w:rPr>
          <w:rFonts w:ascii="Arial" w:eastAsia="SimSun" w:hAnsi="Arial" w:cs="Arial"/>
          <w:b/>
          <w:color w:val="000000"/>
        </w:rPr>
        <w:t>combined TA/LA updating with IMSI attach</w:t>
      </w:r>
      <w:r w:rsidR="00124AFB" w:rsidRPr="00124AFB">
        <w:rPr>
          <w:rFonts w:ascii="Arial" w:eastAsia="SimSun" w:hAnsi="Arial" w:cs="Arial"/>
          <w:color w:val="000000"/>
        </w:rPr>
        <w:t>”</w:t>
      </w:r>
    </w:p>
    <w:p w:rsidR="00B97B3E" w:rsidRDefault="00B97B3E" w:rsidP="00DE46F1">
      <w:pPr>
        <w:rPr>
          <w:rFonts w:ascii="Arial" w:eastAsia="SimSun" w:hAnsi="Arial" w:cs="Arial"/>
          <w:color w:val="000000"/>
        </w:rPr>
      </w:pPr>
    </w:p>
    <w:p w:rsidR="00B97B3E" w:rsidRPr="00DE46F1" w:rsidRDefault="00B97B3E" w:rsidP="00DE46F1">
      <w:pPr>
        <w:rPr>
          <w:rFonts w:ascii="Arial" w:eastAsia="SimSun" w:hAnsi="Arial" w:cs="Arial"/>
          <w:color w:val="000000"/>
        </w:rPr>
      </w:pPr>
    </w:p>
    <w:p w:rsidR="00B97B3E" w:rsidRDefault="00B97B3E" w:rsidP="006D3B9B">
      <w:pPr>
        <w:pStyle w:val="Heading1"/>
      </w:pPr>
      <w:r>
        <w:lastRenderedPageBreak/>
        <w:t xml:space="preserve">4. Solution details </w:t>
      </w:r>
    </w:p>
    <w:p w:rsidR="00651E0B" w:rsidRDefault="00AA72EE" w:rsidP="00651E0B">
      <w:pPr>
        <w:rPr>
          <w:rFonts w:ascii="Arial" w:eastAsia="SimSun" w:hAnsi="Arial" w:cs="Arial"/>
          <w:color w:val="000000"/>
        </w:rPr>
      </w:pPr>
      <w:r>
        <w:rPr>
          <w:rFonts w:ascii="Arial" w:eastAsia="SimSun" w:hAnsi="Arial" w:cs="Arial"/>
        </w:rPr>
        <w:t>T</w:t>
      </w:r>
      <w:r w:rsidR="00651E0B">
        <w:rPr>
          <w:rFonts w:ascii="Arial" w:eastAsia="SimSun" w:hAnsi="Arial" w:cs="Arial"/>
          <w:color w:val="000000"/>
        </w:rPr>
        <w:t xml:space="preserve">ransport network failure occurs such that the communication between VLR1 and </w:t>
      </w:r>
      <w:proofErr w:type="gramStart"/>
      <w:r w:rsidR="00651E0B">
        <w:rPr>
          <w:rFonts w:ascii="Arial" w:eastAsia="SimSun" w:hAnsi="Arial" w:cs="Arial"/>
          <w:color w:val="000000"/>
        </w:rPr>
        <w:t>HLR/HSS,</w:t>
      </w:r>
      <w:proofErr w:type="gramEnd"/>
      <w:r w:rsidR="00651E0B">
        <w:rPr>
          <w:rFonts w:ascii="Arial" w:eastAsia="SimSun" w:hAnsi="Arial" w:cs="Arial"/>
          <w:color w:val="000000"/>
        </w:rPr>
        <w:t xml:space="preserve"> and between VLR1 and RAN (RNCs and BSCs) breaks down</w:t>
      </w:r>
      <w:r w:rsidR="00721DEA">
        <w:rPr>
          <w:rFonts w:ascii="Arial" w:eastAsia="SimSun" w:hAnsi="Arial" w:cs="Arial"/>
          <w:color w:val="000000"/>
        </w:rPr>
        <w:t>.</w:t>
      </w:r>
      <w:r w:rsidR="00651E0B">
        <w:rPr>
          <w:rFonts w:ascii="Arial" w:eastAsia="SimSun" w:hAnsi="Arial" w:cs="Arial"/>
          <w:color w:val="000000"/>
        </w:rPr>
        <w:t xml:space="preserve"> After a while the UE leaves LTE for GERAN or UTRAN e.g. due to an MO Call</w:t>
      </w:r>
      <w:r w:rsidR="00651E0B" w:rsidRPr="004A7772">
        <w:rPr>
          <w:rFonts w:ascii="Arial" w:eastAsia="SimSun" w:hAnsi="Arial" w:cs="Arial"/>
          <w:color w:val="000000"/>
        </w:rPr>
        <w:t xml:space="preserve"> </w:t>
      </w:r>
      <w:r w:rsidR="00651E0B">
        <w:rPr>
          <w:rFonts w:ascii="Arial" w:eastAsia="SimSun" w:hAnsi="Arial" w:cs="Arial"/>
          <w:color w:val="000000"/>
        </w:rPr>
        <w:t>and CSFB. When arriving in GERAN or UTRAN the RAN will, due to the transport network failure, direct the CS domain signalling from the UE to another VLR, VLR2. This will in the end result in a LAU Request</w:t>
      </w:r>
      <w:r w:rsidR="00651E0B" w:rsidRPr="00F06691">
        <w:rPr>
          <w:rFonts w:ascii="Arial" w:eastAsia="SimSun" w:hAnsi="Arial" w:cs="Arial"/>
          <w:color w:val="000000"/>
        </w:rPr>
        <w:t xml:space="preserve"> </w:t>
      </w:r>
      <w:r w:rsidR="00721DEA">
        <w:rPr>
          <w:rFonts w:ascii="Arial" w:eastAsia="SimSun" w:hAnsi="Arial" w:cs="Arial"/>
          <w:color w:val="000000"/>
        </w:rPr>
        <w:t>from the UE (see Figure 11</w:t>
      </w:r>
      <w:r w:rsidR="00651E0B">
        <w:rPr>
          <w:rFonts w:ascii="Arial" w:eastAsia="SimSun" w:hAnsi="Arial" w:cs="Arial"/>
          <w:color w:val="000000"/>
        </w:rPr>
        <w:t>). In this example the UE will also send a RAU Request to an SGSN serving the UE’s location.</w:t>
      </w:r>
    </w:p>
    <w:p w:rsidR="00651E0B" w:rsidRDefault="00091B81" w:rsidP="00651E0B">
      <w:pPr>
        <w:rPr>
          <w:rFonts w:ascii="Arial" w:eastAsia="SimSun" w:hAnsi="Arial" w:cs="Arial"/>
          <w:color w:val="000000"/>
        </w:rPr>
      </w:pPr>
      <w:r w:rsidRPr="00F95E6A">
        <w:rPr>
          <w:rFonts w:ascii="Arial" w:eastAsia="SimSun" w:hAnsi="Arial" w:cs="Arial"/>
          <w:color w:val="000000"/>
        </w:rPr>
        <w:object w:dxaOrig="7200"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323.55pt" o:ole="">
            <v:imagedata r:id="rId8" o:title=""/>
          </v:shape>
          <o:OLEObject Type="Embed" ProgID="PowerPoint.Slide.12" ShapeID="_x0000_i1025" DrawAspect="Content" ObjectID="_1489574918" r:id="rId9"/>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11</w:t>
      </w:r>
      <w:r w:rsidR="00651E0B">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rPr>
          <w:rFonts w:ascii="Arial" w:eastAsia="SimSun" w:hAnsi="Arial" w:cs="Arial"/>
          <w:color w:val="000000"/>
        </w:rPr>
      </w:pPr>
      <w:r>
        <w:rPr>
          <w:rFonts w:ascii="Arial" w:eastAsia="SimSun" w:hAnsi="Arial" w:cs="Arial"/>
          <w:color w:val="000000"/>
        </w:rPr>
        <w:t xml:space="preserve">The UE gets registered in SGSN and VLR2. VLR2 registers the UE in the </w:t>
      </w:r>
      <w:r w:rsidR="00721DEA">
        <w:rPr>
          <w:rFonts w:ascii="Arial" w:eastAsia="SimSun" w:hAnsi="Arial" w:cs="Arial"/>
          <w:color w:val="000000"/>
        </w:rPr>
        <w:t>HLR/HSS (Figure</w:t>
      </w:r>
      <w:r w:rsidR="00B745F3">
        <w:rPr>
          <w:rFonts w:ascii="Arial" w:eastAsia="SimSun" w:hAnsi="Arial" w:cs="Arial"/>
          <w:color w:val="000000"/>
        </w:rPr>
        <w:t xml:space="preserve"> </w:t>
      </w:r>
      <w:r w:rsidR="005B482F">
        <w:rPr>
          <w:rFonts w:ascii="Arial" w:eastAsia="SimSun" w:hAnsi="Arial" w:cs="Arial"/>
          <w:color w:val="000000"/>
        </w:rPr>
        <w:t>12</w:t>
      </w:r>
      <w:r>
        <w:rPr>
          <w:rFonts w:ascii="Arial" w:eastAsia="SimSun" w:hAnsi="Arial" w:cs="Arial"/>
          <w:color w:val="000000"/>
        </w:rPr>
        <w:t xml:space="preserve">). Due to the transport network failure the VLR1 will not receive a Cancel Location message from the HLR/HSS. This means that from the VLR1 perspective the UE is still registered in the HLR/HSS by VLR1. Setup of the MO CS call proceeds as normal and after the call is finished the UE returns to LTE. In this example the UE returns to a TA, served by MME1, and mapped to an LA served by VLR1 (it could have been a return to another TA and MME2 instead but as long as the mapped LA is served by VLR1 the dual VLR registration problem will anyway arise). </w:t>
      </w:r>
    </w:p>
    <w:p w:rsidR="00651E0B" w:rsidRDefault="00651E0B" w:rsidP="00651E0B">
      <w:pPr>
        <w:rPr>
          <w:rFonts w:ascii="Arial" w:eastAsia="SimSun" w:hAnsi="Arial" w:cs="Arial"/>
          <w:color w:val="000000"/>
          <w:lang w:val="en-US"/>
        </w:rPr>
      </w:pPr>
      <w:r w:rsidRPr="00F95E6A">
        <w:rPr>
          <w:rFonts w:ascii="Arial" w:eastAsia="SimSun" w:hAnsi="Arial" w:cs="Arial"/>
          <w:color w:val="000000"/>
          <w:lang w:val="en-US"/>
        </w:rPr>
        <w:object w:dxaOrig="7200" w:dyaOrig="5407">
          <v:shape id="_x0000_i1026" type="#_x0000_t75" style="width:5in;height:270.25pt" o:ole="">
            <v:imagedata r:id="rId10" o:title=""/>
          </v:shape>
          <o:OLEObject Type="Embed" ProgID="PowerPoint.Slide.12" ShapeID="_x0000_i1026" DrawAspect="Content" ObjectID="_1489574919" r:id="rId11"/>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12</w:t>
      </w:r>
      <w:r w:rsidR="00651E0B">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rPr>
          <w:rFonts w:ascii="Arial" w:eastAsia="SimSun" w:hAnsi="Arial" w:cs="Arial"/>
          <w:color w:val="000000"/>
        </w:rPr>
      </w:pPr>
      <w:r w:rsidRPr="00202A08">
        <w:rPr>
          <w:rFonts w:ascii="Arial" w:eastAsia="SimSun" w:hAnsi="Arial" w:cs="Arial"/>
        </w:rPr>
        <w:t>At return to LTE and MME1 the UE will make a Combined TA/LA Update (with IMSI Attach)</w:t>
      </w:r>
      <w:r>
        <w:rPr>
          <w:rFonts w:ascii="Arial" w:eastAsia="SimSun" w:hAnsi="Arial" w:cs="Arial"/>
        </w:rPr>
        <w:t xml:space="preserve">. </w:t>
      </w:r>
      <w:r>
        <w:rPr>
          <w:rFonts w:ascii="Arial" w:eastAsia="SimSun" w:hAnsi="Arial" w:cs="Arial"/>
          <w:color w:val="000000"/>
        </w:rPr>
        <w:t>MME1 fetches the UE’s context from SGSN by use of the (SGSN) Context Request/Respo</w:t>
      </w:r>
      <w:r w:rsidR="00124AFB">
        <w:rPr>
          <w:rFonts w:ascii="Arial" w:eastAsia="SimSun" w:hAnsi="Arial" w:cs="Arial"/>
          <w:color w:val="000000"/>
        </w:rPr>
        <w:t>nse/Acknowledge procedure,</w:t>
      </w:r>
      <w:r w:rsidR="00721DEA">
        <w:rPr>
          <w:rFonts w:ascii="Arial" w:eastAsia="SimSun" w:hAnsi="Arial" w:cs="Arial"/>
          <w:color w:val="000000"/>
        </w:rPr>
        <w:t xml:space="preserve"> detect</w:t>
      </w:r>
      <w:r w:rsidR="00B745F3">
        <w:rPr>
          <w:rFonts w:ascii="Arial" w:eastAsia="SimSun" w:hAnsi="Arial" w:cs="Arial"/>
          <w:color w:val="000000"/>
        </w:rPr>
        <w:t>s</w:t>
      </w:r>
      <w:r w:rsidR="00721DEA">
        <w:rPr>
          <w:rFonts w:ascii="Arial" w:eastAsia="SimSun" w:hAnsi="Arial" w:cs="Arial"/>
          <w:color w:val="000000"/>
        </w:rPr>
        <w:t xml:space="preserve"> that the peer CN node is an SGSN</w:t>
      </w:r>
      <w:r w:rsidR="00124AFB">
        <w:rPr>
          <w:rFonts w:ascii="Arial" w:eastAsia="SimSun" w:hAnsi="Arial" w:cs="Arial"/>
          <w:color w:val="000000"/>
        </w:rPr>
        <w:t xml:space="preserve"> and checks whether </w:t>
      </w:r>
      <w:r w:rsidR="00124AFB" w:rsidRPr="00124AFB">
        <w:rPr>
          <w:rFonts w:ascii="Arial" w:eastAsia="SimSun" w:hAnsi="Arial" w:cs="Arial"/>
          <w:color w:val="000000"/>
        </w:rPr>
        <w:t>EPS update type IE indicates “combined TA/LA updating with IMSI attach”</w:t>
      </w:r>
      <w:r w:rsidR="00124AFB">
        <w:rPr>
          <w:rFonts w:ascii="Arial" w:eastAsia="SimSun" w:hAnsi="Arial" w:cs="Arial"/>
          <w:color w:val="000000"/>
        </w:rPr>
        <w:t>.</w:t>
      </w:r>
    </w:p>
    <w:p w:rsidR="00721DEA" w:rsidRDefault="00721DEA" w:rsidP="00651E0B">
      <w:pPr>
        <w:rPr>
          <w:rFonts w:ascii="Arial" w:eastAsia="SimSun" w:hAnsi="Arial" w:cs="Arial"/>
          <w:color w:val="000000"/>
        </w:rPr>
      </w:pPr>
    </w:p>
    <w:p w:rsidR="00651E0B" w:rsidRDefault="00651E0B" w:rsidP="00651E0B">
      <w:pPr>
        <w:rPr>
          <w:rFonts w:ascii="Arial" w:eastAsia="SimSun" w:hAnsi="Arial" w:cs="Arial"/>
        </w:rPr>
      </w:pPr>
      <w:r>
        <w:rPr>
          <w:rFonts w:ascii="Arial" w:eastAsia="SimSun" w:hAnsi="Arial" w:cs="Arial"/>
        </w:rPr>
        <w:t xml:space="preserve">MME1 makes a Location Update towards VLR1 over SGs but due </w:t>
      </w:r>
      <w:r w:rsidR="00721DEA">
        <w:rPr>
          <w:rFonts w:ascii="Arial" w:eastAsia="SimSun" w:hAnsi="Arial" w:cs="Arial"/>
        </w:rPr>
        <w:t>detection of an SGSN as peer CN node</w:t>
      </w:r>
      <w:r>
        <w:rPr>
          <w:rFonts w:ascii="Arial" w:eastAsia="SimSun" w:hAnsi="Arial" w:cs="Arial"/>
        </w:rPr>
        <w:t xml:space="preserve"> </w:t>
      </w:r>
      <w:r w:rsidR="00124AFB">
        <w:rPr>
          <w:rFonts w:ascii="Arial" w:eastAsia="SimSun" w:hAnsi="Arial" w:cs="Arial"/>
        </w:rPr>
        <w:t xml:space="preserve">and </w:t>
      </w:r>
      <w:r w:rsidR="00124AFB" w:rsidRPr="00124AFB">
        <w:rPr>
          <w:rFonts w:ascii="Arial" w:eastAsia="SimSun" w:hAnsi="Arial" w:cs="Arial"/>
        </w:rPr>
        <w:t xml:space="preserve">EPS update type IE indicates “combined TA/LA updating with IMSI attach” </w:t>
      </w:r>
      <w:r w:rsidRPr="00AA72EE">
        <w:rPr>
          <w:rFonts w:ascii="Arial" w:eastAsia="SimSun" w:hAnsi="Arial" w:cs="Arial"/>
          <w:b/>
        </w:rPr>
        <w:t>MME1 includes a non-broadcast LAI in the Location Update Request</w:t>
      </w:r>
      <w:r>
        <w:rPr>
          <w:rFonts w:ascii="Arial" w:eastAsia="SimSun" w:hAnsi="Arial" w:cs="Arial"/>
        </w:rPr>
        <w:t xml:space="preserve">. In VLR1 the non-broadcast LAI triggers the VLR1 to renew the registration by sending an Update Location Request to the HLR/HSS (see Figure </w:t>
      </w:r>
      <w:r w:rsidR="00721DEA">
        <w:rPr>
          <w:rFonts w:ascii="Arial" w:eastAsia="SimSun" w:hAnsi="Arial" w:cs="Arial"/>
        </w:rPr>
        <w:t>13</w:t>
      </w:r>
      <w:r>
        <w:rPr>
          <w:rFonts w:ascii="Arial" w:eastAsia="SimSun" w:hAnsi="Arial" w:cs="Arial"/>
        </w:rPr>
        <w:t>).</w:t>
      </w:r>
      <w:r>
        <w:rPr>
          <w:rFonts w:ascii="Arial" w:eastAsia="SimSun" w:hAnsi="Arial" w:cs="Arial"/>
        </w:rPr>
        <w:br/>
      </w:r>
    </w:p>
    <w:p w:rsidR="00651E0B" w:rsidRDefault="00CB2E0F" w:rsidP="00651E0B">
      <w:pPr>
        <w:rPr>
          <w:rFonts w:ascii="Arial" w:eastAsia="SimSun" w:hAnsi="Arial" w:cs="Arial"/>
        </w:rPr>
      </w:pPr>
      <w:r w:rsidRPr="00F95E6A">
        <w:rPr>
          <w:rFonts w:ascii="Arial" w:eastAsia="SimSun" w:hAnsi="Arial" w:cs="Arial"/>
        </w:rPr>
        <w:object w:dxaOrig="7156" w:dyaOrig="5366">
          <v:shape id="_x0000_i1027" type="#_x0000_t75" style="width:357.65pt;height:267.9pt" o:ole="">
            <v:imagedata r:id="rId12" o:title=""/>
          </v:shape>
          <o:OLEObject Type="Embed" ProgID="PowerPoint.Slide.12" ShapeID="_x0000_i1027" DrawAspect="Content" ObjectID="_1489574920" r:id="rId13"/>
        </w:object>
      </w:r>
    </w:p>
    <w:p w:rsidR="00651E0B" w:rsidRDefault="00721DEA"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Figure 13</w:t>
      </w:r>
      <w:r w:rsidR="00651E0B">
        <w:rPr>
          <w:rFonts w:ascii="Arial" w:eastAsia="SimSun" w:hAnsi="Arial" w:cs="Arial"/>
          <w:color w:val="000000"/>
          <w:lang w:val="en-US"/>
        </w:rPr>
        <w:t>.</w:t>
      </w:r>
    </w:p>
    <w:p w:rsidR="00651E0B" w:rsidRDefault="00651E0B" w:rsidP="00651E0B">
      <w:pPr>
        <w:rPr>
          <w:rFonts w:ascii="Arial" w:eastAsia="SimSun" w:hAnsi="Arial" w:cs="Arial"/>
          <w:color w:val="000000"/>
        </w:rPr>
      </w:pPr>
      <w:r w:rsidRPr="005B44BE">
        <w:rPr>
          <w:rFonts w:ascii="Arial" w:eastAsia="SimSun" w:hAnsi="Arial" w:cs="Arial"/>
        </w:rPr>
        <w:lastRenderedPageBreak/>
        <w:t xml:space="preserve">In this situation the UE </w:t>
      </w:r>
      <w:r>
        <w:rPr>
          <w:rFonts w:ascii="Arial" w:eastAsia="SimSun" w:hAnsi="Arial" w:cs="Arial"/>
        </w:rPr>
        <w:t xml:space="preserve">is </w:t>
      </w:r>
      <w:r w:rsidRPr="00E13238">
        <w:rPr>
          <w:rFonts w:ascii="Arial" w:eastAsia="SimSun" w:hAnsi="Arial" w:cs="Arial"/>
          <w:color w:val="000000"/>
        </w:rPr>
        <w:t>registered in MME1 and in VLR1</w:t>
      </w:r>
      <w:r>
        <w:rPr>
          <w:rFonts w:ascii="Arial" w:eastAsia="SimSun" w:hAnsi="Arial" w:cs="Arial"/>
          <w:color w:val="000000"/>
        </w:rPr>
        <w:t xml:space="preserve"> (dashed line in Figure </w:t>
      </w:r>
      <w:r w:rsidR="005B482F">
        <w:rPr>
          <w:rFonts w:ascii="Arial" w:eastAsia="SimSun" w:hAnsi="Arial" w:cs="Arial"/>
          <w:color w:val="000000"/>
        </w:rPr>
        <w:t>13</w:t>
      </w:r>
      <w:r>
        <w:rPr>
          <w:rFonts w:ascii="Arial" w:eastAsia="SimSun" w:hAnsi="Arial" w:cs="Arial"/>
          <w:color w:val="000000"/>
        </w:rPr>
        <w:t xml:space="preserve">), the registration in VLR2 is removed and thereby is the dual </w:t>
      </w:r>
      <w:r w:rsidR="00721DEA">
        <w:rPr>
          <w:rFonts w:ascii="Arial" w:eastAsia="SimSun" w:hAnsi="Arial" w:cs="Arial"/>
          <w:color w:val="000000"/>
        </w:rPr>
        <w:t>VLR issue resolved. In Figure 14</w:t>
      </w:r>
      <w:r>
        <w:rPr>
          <w:rFonts w:ascii="Arial" w:eastAsia="SimSun" w:hAnsi="Arial" w:cs="Arial"/>
          <w:color w:val="000000"/>
        </w:rPr>
        <w:t xml:space="preserve"> follows a description of the signalling flow.</w:t>
      </w:r>
      <w:r>
        <w:rPr>
          <w:rFonts w:ascii="Arial" w:eastAsia="SimSun" w:hAnsi="Arial" w:cs="Arial"/>
          <w:color w:val="000000"/>
        </w:rPr>
        <w:br/>
      </w:r>
    </w:p>
    <w:p w:rsidR="00651E0B" w:rsidRDefault="00B745F3" w:rsidP="00651E0B">
      <w:pPr>
        <w:rPr>
          <w:rFonts w:ascii="Arial" w:eastAsia="SimSun" w:hAnsi="Arial" w:cs="Arial"/>
          <w:color w:val="000000"/>
        </w:rPr>
      </w:pPr>
      <w:r w:rsidRPr="00F95E6A">
        <w:rPr>
          <w:rFonts w:ascii="Arial" w:eastAsia="SimSun" w:hAnsi="Arial" w:cs="Arial"/>
          <w:color w:val="000000"/>
        </w:rPr>
        <w:object w:dxaOrig="7237" w:dyaOrig="5443">
          <v:shape id="_x0000_i1028" type="#_x0000_t75" style="width:361.4pt;height:272.1pt" o:ole="">
            <v:imagedata r:id="rId14" o:title=""/>
          </v:shape>
          <o:OLEObject Type="Embed" ProgID="PowerPoint.Slide.12" ShapeID="_x0000_i1028" DrawAspect="Content" ObjectID="_1489574921" r:id="rId15"/>
        </w:object>
      </w:r>
    </w:p>
    <w:p w:rsidR="00651E0B" w:rsidRDefault="00651E0B" w:rsidP="00651E0B">
      <w:pPr>
        <w:rPr>
          <w:rFonts w:ascii="Arial" w:eastAsia="SimSun" w:hAnsi="Arial" w:cs="Arial"/>
          <w:color w:val="000000"/>
          <w:lang w:val="en-US"/>
        </w:rPr>
      </w:pP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r>
      <w:r>
        <w:rPr>
          <w:rFonts w:ascii="Arial" w:eastAsia="SimSun" w:hAnsi="Arial" w:cs="Arial"/>
          <w:color w:val="000000"/>
          <w:lang w:val="en-US"/>
        </w:rPr>
        <w:tab/>
        <w:t xml:space="preserve">Figure </w:t>
      </w:r>
      <w:r w:rsidR="005B482F">
        <w:rPr>
          <w:rFonts w:ascii="Arial" w:eastAsia="SimSun" w:hAnsi="Arial" w:cs="Arial"/>
          <w:color w:val="000000"/>
          <w:lang w:val="en-US"/>
        </w:rPr>
        <w:t>14</w:t>
      </w:r>
      <w:r>
        <w:rPr>
          <w:rFonts w:ascii="Arial" w:eastAsia="SimSun" w:hAnsi="Arial" w:cs="Arial"/>
          <w:color w:val="000000"/>
          <w:lang w:val="en-US"/>
        </w:rPr>
        <w:t>.</w:t>
      </w:r>
    </w:p>
    <w:p w:rsidR="00651E0B" w:rsidRDefault="00651E0B" w:rsidP="00651E0B">
      <w:pPr>
        <w:rPr>
          <w:rFonts w:ascii="Arial" w:eastAsia="SimSun" w:hAnsi="Arial" w:cs="Arial"/>
          <w:color w:val="000000"/>
          <w:lang w:val="en-US"/>
        </w:rPr>
      </w:pP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UE is registered in MME1 and via combined procedures also in VLR1.</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A transport network failure occurs resulting in a break in the communication between VLR1 and HLR/HSS as well as between VLR1 and RAN (RNCs and BSCs). The communication between MME1 and VLR1 over SGs is also broken.</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UE leaves LTE for GERAN or UTRAN e.g. due to an MO Call</w:t>
      </w:r>
      <w:r w:rsidRPr="004A7772">
        <w:rPr>
          <w:rFonts w:ascii="Arial" w:eastAsia="SimSun" w:hAnsi="Arial" w:cs="Arial"/>
          <w:color w:val="000000"/>
        </w:rPr>
        <w:t xml:space="preserve"> </w:t>
      </w:r>
      <w:r>
        <w:rPr>
          <w:rFonts w:ascii="Arial" w:eastAsia="SimSun" w:hAnsi="Arial" w:cs="Arial"/>
          <w:color w:val="000000"/>
        </w:rPr>
        <w:t>and CSFB.</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sidRPr="003A1235">
        <w:rPr>
          <w:rFonts w:ascii="Arial" w:eastAsia="SimSun" w:hAnsi="Arial" w:cs="Arial"/>
          <w:color w:val="000000"/>
        </w:rPr>
        <w:t>The UE turns to GERAN or UTRAN. In case of a mobile originating call the UE will initially send CM Service Request but due to the transport network failure this message will be directed to VLR2 where it will be rejected. As a consequence the UE needs to re-register in the CS domain. The Location Area Update Request from the UE includes a TMSI pointing to VLR1 but due to the transport network failure it will instead be directed towards VLR2.</w:t>
      </w:r>
      <w:r>
        <w:rPr>
          <w:rFonts w:ascii="Arial" w:eastAsia="SimSun" w:hAnsi="Arial" w:cs="Arial"/>
          <w:color w:val="000000"/>
        </w:rPr>
        <w:br/>
      </w:r>
    </w:p>
    <w:p w:rsidR="00651E0B" w:rsidRPr="003A1235" w:rsidRDefault="00651E0B" w:rsidP="00651E0B">
      <w:pPr>
        <w:numPr>
          <w:ilvl w:val="0"/>
          <w:numId w:val="7"/>
        </w:numPr>
        <w:rPr>
          <w:rFonts w:ascii="Arial" w:eastAsia="SimSun" w:hAnsi="Arial" w:cs="Arial"/>
          <w:color w:val="000000"/>
        </w:rPr>
      </w:pPr>
      <w:r>
        <w:rPr>
          <w:rFonts w:ascii="Arial" w:eastAsia="SimSun" w:hAnsi="Arial" w:cs="Arial"/>
          <w:color w:val="000000"/>
        </w:rPr>
        <w:t>The UE sends a Routing Area Update Request to the SGSN.</w:t>
      </w:r>
      <w:r w:rsidRPr="003A1235">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VLR2 sends an Update Location Request towards the HLR/HSS.</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The HLR/HSS tries to send a Cancel Location Request to the VLR1 but due to the </w:t>
      </w:r>
      <w:r w:rsidRPr="003A1235">
        <w:rPr>
          <w:rFonts w:ascii="Arial" w:eastAsia="SimSun" w:hAnsi="Arial" w:cs="Arial"/>
          <w:color w:val="000000"/>
        </w:rPr>
        <w:t>transport network failure</w:t>
      </w:r>
      <w:r>
        <w:rPr>
          <w:rFonts w:ascii="Arial" w:eastAsia="SimSun" w:hAnsi="Arial" w:cs="Arial"/>
          <w:color w:val="000000"/>
        </w:rPr>
        <w:t xml:space="preserve"> this message will not reach the VLR.</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SGSN fetches the UE’s context from MME1 by use of the (SGSN) Context Request/Response/Acknowledge procedure.</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The mobile originating call is setup and during the call the transport network failure ends.</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After the MO Call is finished the UE returns to LTE. The UE returns to a Tracking area that is mapped to a Location area served by VLR1. Whether it is via MME1 or via another MME doesn’t matter, the main thing is that the UE will be registered in VLR1. In this example the UE returns to MME1 and sends a Combined TA/LA Update with IMSI Attach. IMSI Attach is included since the UE has performed a LAU in GERAN or UTRAN.</w:t>
      </w:r>
      <w:r>
        <w:rPr>
          <w:rFonts w:ascii="Arial" w:eastAsia="SimSun" w:hAnsi="Arial" w:cs="Arial"/>
          <w:color w:val="000000"/>
        </w:rPr>
        <w:br/>
      </w:r>
    </w:p>
    <w:p w:rsidR="00651E0B" w:rsidRDefault="00651E0B" w:rsidP="00124AFB">
      <w:pPr>
        <w:numPr>
          <w:ilvl w:val="0"/>
          <w:numId w:val="7"/>
        </w:numPr>
        <w:rPr>
          <w:rFonts w:ascii="Arial" w:eastAsia="SimSun" w:hAnsi="Arial" w:cs="Arial"/>
          <w:color w:val="000000"/>
        </w:rPr>
      </w:pPr>
      <w:r>
        <w:rPr>
          <w:rFonts w:ascii="Arial" w:eastAsia="SimSun" w:hAnsi="Arial" w:cs="Arial"/>
          <w:color w:val="000000"/>
        </w:rPr>
        <w:t>MME1 fetches the UE’s context from SGSN by use of the (SGSN) Context Request/Response/</w:t>
      </w:r>
      <w:r>
        <w:rPr>
          <w:rFonts w:ascii="Arial" w:eastAsia="SimSun" w:hAnsi="Arial" w:cs="Arial"/>
          <w:color w:val="000000"/>
        </w:rPr>
        <w:br/>
        <w:t>Acknowledge procedure</w:t>
      </w:r>
      <w:r w:rsidR="00124AFB">
        <w:rPr>
          <w:rFonts w:ascii="Arial" w:eastAsia="SimSun" w:hAnsi="Arial" w:cs="Arial"/>
          <w:color w:val="000000"/>
        </w:rPr>
        <w:t>,</w:t>
      </w:r>
      <w:r w:rsidR="00F409BE">
        <w:rPr>
          <w:rFonts w:ascii="Arial" w:eastAsia="SimSun" w:hAnsi="Arial" w:cs="Arial"/>
          <w:color w:val="000000"/>
        </w:rPr>
        <w:t xml:space="preserve"> detects that the peer CN node is an SGSN</w:t>
      </w:r>
      <w:r w:rsidR="00124AFB">
        <w:rPr>
          <w:rFonts w:ascii="Arial" w:eastAsia="SimSun" w:hAnsi="Arial" w:cs="Arial"/>
          <w:color w:val="000000"/>
        </w:rPr>
        <w:t xml:space="preserve"> and  whether </w:t>
      </w:r>
      <w:r w:rsidR="00124AFB" w:rsidRPr="00124AFB">
        <w:rPr>
          <w:rFonts w:ascii="Arial" w:eastAsia="SimSun" w:hAnsi="Arial" w:cs="Arial"/>
          <w:color w:val="000000"/>
        </w:rPr>
        <w:t xml:space="preserve">EPS update type IE </w:t>
      </w:r>
      <w:r w:rsidR="00124AFB" w:rsidRPr="00124AFB">
        <w:rPr>
          <w:rFonts w:ascii="Arial" w:eastAsia="SimSun" w:hAnsi="Arial" w:cs="Arial"/>
          <w:color w:val="000000"/>
        </w:rPr>
        <w:lastRenderedPageBreak/>
        <w:t>indicates “combined TA/LA updating with IMSI attach”</w:t>
      </w:r>
      <w:r>
        <w:rPr>
          <w:rFonts w:ascii="Arial" w:eastAsia="SimSun" w:hAnsi="Arial" w:cs="Arial"/>
          <w:color w:val="000000"/>
        </w:rPr>
        <w:t>.</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By use of IMSI hash VLR1 is selected. MME1 sends a Location Update Request to VLR1. </w:t>
      </w:r>
      <w:r>
        <w:rPr>
          <w:rFonts w:ascii="Arial" w:eastAsia="SimSun" w:hAnsi="Arial" w:cs="Arial"/>
        </w:rPr>
        <w:t xml:space="preserve">Due to the </w:t>
      </w:r>
      <w:r w:rsidR="00F409BE">
        <w:rPr>
          <w:rFonts w:ascii="Arial" w:eastAsia="SimSun" w:hAnsi="Arial" w:cs="Arial"/>
          <w:color w:val="000000"/>
        </w:rPr>
        <w:t>detection of an SGSN peer CN node</w:t>
      </w:r>
      <w:r>
        <w:rPr>
          <w:rFonts w:ascii="Arial" w:eastAsia="SimSun" w:hAnsi="Arial" w:cs="Arial"/>
        </w:rPr>
        <w:t xml:space="preserve"> MME1 includes a non-broadcast LAI in the Location Update Request.</w:t>
      </w:r>
      <w:r>
        <w:rPr>
          <w:rFonts w:ascii="Arial" w:eastAsia="SimSun" w:hAnsi="Arial" w:cs="Arial"/>
          <w:color w:val="000000"/>
        </w:rPr>
        <w:br/>
      </w:r>
    </w:p>
    <w:p w:rsidR="00651E0B" w:rsidRDefault="00651E0B" w:rsidP="00651E0B">
      <w:pPr>
        <w:numPr>
          <w:ilvl w:val="0"/>
          <w:numId w:val="7"/>
        </w:numPr>
        <w:rPr>
          <w:rFonts w:ascii="Arial" w:eastAsia="SimSun" w:hAnsi="Arial" w:cs="Arial"/>
          <w:color w:val="000000"/>
        </w:rPr>
      </w:pPr>
      <w:r>
        <w:rPr>
          <w:rFonts w:ascii="Arial" w:eastAsia="SimSun" w:hAnsi="Arial" w:cs="Arial"/>
          <w:color w:val="000000"/>
        </w:rPr>
        <w:t xml:space="preserve">In VLR1 the UE is already registered but </w:t>
      </w:r>
      <w:r>
        <w:rPr>
          <w:rFonts w:ascii="Arial" w:eastAsia="SimSun" w:hAnsi="Arial" w:cs="Arial"/>
        </w:rPr>
        <w:t>the received non-broadcast LAI triggers the VLR1 to renew the registration by sending an Update Location Request to the HLR/HSS</w:t>
      </w:r>
      <w:r>
        <w:rPr>
          <w:rFonts w:ascii="Arial" w:eastAsia="SimSun" w:hAnsi="Arial" w:cs="Arial"/>
          <w:color w:val="000000"/>
        </w:rPr>
        <w:t>. VLR1 sends an Update Location Request to the HLR/HSS.</w:t>
      </w:r>
      <w:r>
        <w:rPr>
          <w:rFonts w:ascii="Arial" w:eastAsia="SimSun" w:hAnsi="Arial" w:cs="Arial"/>
          <w:color w:val="000000"/>
        </w:rPr>
        <w:br/>
      </w:r>
    </w:p>
    <w:p w:rsidR="00651E0B" w:rsidRPr="003A1235" w:rsidRDefault="00651E0B" w:rsidP="00651E0B">
      <w:pPr>
        <w:numPr>
          <w:ilvl w:val="0"/>
          <w:numId w:val="7"/>
        </w:numPr>
        <w:rPr>
          <w:rFonts w:ascii="Arial" w:eastAsia="SimSun" w:hAnsi="Arial" w:cs="Arial"/>
          <w:color w:val="000000"/>
        </w:rPr>
      </w:pPr>
      <w:r>
        <w:rPr>
          <w:rFonts w:ascii="Arial" w:eastAsia="SimSun" w:hAnsi="Arial" w:cs="Arial"/>
          <w:color w:val="000000"/>
        </w:rPr>
        <w:t xml:space="preserve">The HLR/HSS sends a Cancel Location Request to VLR2. </w:t>
      </w:r>
    </w:p>
    <w:p w:rsidR="00B97B3E" w:rsidRPr="00D550ED" w:rsidRDefault="00B97B3E" w:rsidP="00D550ED">
      <w:pPr>
        <w:rPr>
          <w:rFonts w:ascii="Arial" w:hAnsi="Arial" w:cs="Arial"/>
        </w:rPr>
      </w:pPr>
    </w:p>
    <w:p w:rsidR="00B97B3E" w:rsidRPr="00D550ED" w:rsidRDefault="00B97B3E" w:rsidP="00D550ED">
      <w:pPr>
        <w:rPr>
          <w:rFonts w:ascii="Arial" w:hAnsi="Arial" w:cs="Arial"/>
        </w:rPr>
      </w:pPr>
    </w:p>
    <w:p w:rsidR="00B97B3E" w:rsidRDefault="00B97B3E" w:rsidP="00D550ED">
      <w:pPr>
        <w:rPr>
          <w:rFonts w:ascii="Arial" w:hAnsi="Arial" w:cs="Arial"/>
        </w:rPr>
      </w:pPr>
    </w:p>
    <w:p w:rsidR="00B97B3E" w:rsidRDefault="00AA72EE" w:rsidP="00B97B3E">
      <w:pPr>
        <w:pStyle w:val="Heading1"/>
      </w:pPr>
      <w:r>
        <w:t>5</w:t>
      </w:r>
      <w:r w:rsidR="00B97B3E">
        <w:t xml:space="preserve">. Solution </w:t>
      </w:r>
      <w:r w:rsidR="00CB2E0F">
        <w:t>evaluation</w:t>
      </w:r>
    </w:p>
    <w:p w:rsidR="00D40828" w:rsidRDefault="00D40828" w:rsidP="00D550ED">
      <w:pPr>
        <w:rPr>
          <w:rFonts w:ascii="Arial" w:hAnsi="Arial" w:cs="Arial"/>
        </w:rPr>
      </w:pPr>
    </w:p>
    <w:p w:rsidR="00D40828" w:rsidRDefault="00D40828" w:rsidP="00D550ED">
      <w:pPr>
        <w:rPr>
          <w:rFonts w:ascii="Arial" w:hAnsi="Arial" w:cs="Arial"/>
        </w:rPr>
      </w:pPr>
      <w:r>
        <w:rPr>
          <w:rFonts w:ascii="Arial" w:hAnsi="Arial" w:cs="Arial"/>
        </w:rPr>
        <w:t>Pro:</w:t>
      </w:r>
    </w:p>
    <w:p w:rsidR="00D40828" w:rsidRDefault="00AA72EE" w:rsidP="00D550ED">
      <w:pPr>
        <w:numPr>
          <w:ilvl w:val="0"/>
          <w:numId w:val="10"/>
        </w:numPr>
        <w:rPr>
          <w:rFonts w:ascii="Arial" w:hAnsi="Arial" w:cs="Arial"/>
        </w:rPr>
      </w:pPr>
      <w:r>
        <w:rPr>
          <w:rFonts w:ascii="Arial" w:hAnsi="Arial" w:cs="Arial"/>
        </w:rPr>
        <w:t>minimal</w:t>
      </w:r>
      <w:r w:rsidR="00D40828">
        <w:rPr>
          <w:rFonts w:ascii="Arial" w:hAnsi="Arial" w:cs="Arial"/>
        </w:rPr>
        <w:t xml:space="preserve"> complex</w:t>
      </w:r>
      <w:r>
        <w:rPr>
          <w:rFonts w:ascii="Arial" w:hAnsi="Arial" w:cs="Arial"/>
        </w:rPr>
        <w:t>ity</w:t>
      </w:r>
    </w:p>
    <w:p w:rsidR="00D40828" w:rsidRDefault="00D40828" w:rsidP="00D550ED">
      <w:pPr>
        <w:numPr>
          <w:ilvl w:val="0"/>
          <w:numId w:val="10"/>
        </w:numPr>
        <w:rPr>
          <w:rFonts w:ascii="Arial" w:hAnsi="Arial" w:cs="Arial"/>
        </w:rPr>
      </w:pPr>
      <w:r>
        <w:rPr>
          <w:rFonts w:ascii="Arial" w:hAnsi="Arial" w:cs="Arial"/>
        </w:rPr>
        <w:t>MME impact only</w:t>
      </w:r>
    </w:p>
    <w:p w:rsidR="00D40828" w:rsidRDefault="00187325" w:rsidP="00D550ED">
      <w:pPr>
        <w:numPr>
          <w:ilvl w:val="0"/>
          <w:numId w:val="10"/>
        </w:numPr>
        <w:rPr>
          <w:rFonts w:ascii="Arial" w:hAnsi="Arial" w:cs="Arial"/>
        </w:rPr>
      </w:pPr>
      <w:r>
        <w:rPr>
          <w:rFonts w:ascii="Arial" w:hAnsi="Arial" w:cs="Arial"/>
        </w:rPr>
        <w:t>No protocol impact</w:t>
      </w:r>
    </w:p>
    <w:p w:rsidR="00D40828" w:rsidRDefault="00D40828" w:rsidP="00D550ED">
      <w:pPr>
        <w:rPr>
          <w:rFonts w:ascii="Arial" w:hAnsi="Arial" w:cs="Arial"/>
        </w:rPr>
      </w:pPr>
    </w:p>
    <w:p w:rsidR="00D40828" w:rsidRDefault="00D40828" w:rsidP="00D550ED">
      <w:pPr>
        <w:rPr>
          <w:rFonts w:ascii="Arial" w:hAnsi="Arial" w:cs="Arial"/>
        </w:rPr>
      </w:pPr>
      <w:r>
        <w:rPr>
          <w:rFonts w:ascii="Arial" w:hAnsi="Arial" w:cs="Arial"/>
        </w:rPr>
        <w:t>Con:</w:t>
      </w:r>
    </w:p>
    <w:p w:rsidR="00D40828" w:rsidRDefault="00F11348" w:rsidP="00D550ED">
      <w:pPr>
        <w:numPr>
          <w:ilvl w:val="0"/>
          <w:numId w:val="11"/>
        </w:numPr>
        <w:rPr>
          <w:rFonts w:ascii="Arial" w:hAnsi="Arial" w:cs="Arial"/>
        </w:rPr>
      </w:pPr>
      <w:r>
        <w:rPr>
          <w:rFonts w:ascii="Arial" w:hAnsi="Arial" w:cs="Arial"/>
        </w:rPr>
        <w:t>Only solves the</w:t>
      </w:r>
      <w:r w:rsidR="00D40828">
        <w:rPr>
          <w:rFonts w:ascii="Arial" w:hAnsi="Arial" w:cs="Arial"/>
        </w:rPr>
        <w:t xml:space="preserve"> case</w:t>
      </w:r>
      <w:r>
        <w:rPr>
          <w:rFonts w:ascii="Arial" w:hAnsi="Arial" w:cs="Arial"/>
        </w:rPr>
        <w:t xml:space="preserve"> of return to LTE from 2G/3G when the pr</w:t>
      </w:r>
      <w:r w:rsidR="00AA72EE">
        <w:rPr>
          <w:rFonts w:ascii="Arial" w:hAnsi="Arial" w:cs="Arial"/>
        </w:rPr>
        <w:t>eviously unreachable VLR is reachable again</w:t>
      </w:r>
    </w:p>
    <w:p w:rsidR="00D40828" w:rsidRDefault="00D40828" w:rsidP="00765316">
      <w:pPr>
        <w:numPr>
          <w:ilvl w:val="0"/>
          <w:numId w:val="11"/>
        </w:numPr>
        <w:rPr>
          <w:rFonts w:ascii="Arial" w:hAnsi="Arial" w:cs="Arial"/>
        </w:rPr>
      </w:pPr>
      <w:r>
        <w:rPr>
          <w:rFonts w:ascii="Arial" w:hAnsi="Arial" w:cs="Arial"/>
        </w:rPr>
        <w:t>Added signalling/HSS updates also in the normal case</w:t>
      </w:r>
      <w:r w:rsidR="00946CCC">
        <w:rPr>
          <w:rFonts w:ascii="Arial" w:hAnsi="Arial" w:cs="Arial"/>
        </w:rPr>
        <w:t xml:space="preserve"> (HLR update</w:t>
      </w:r>
      <w:r w:rsidR="00765316">
        <w:rPr>
          <w:rFonts w:ascii="Arial" w:hAnsi="Arial" w:cs="Arial"/>
        </w:rPr>
        <w:t>s</w:t>
      </w:r>
      <w:r w:rsidR="00946CCC">
        <w:rPr>
          <w:rFonts w:ascii="Arial" w:hAnsi="Arial" w:cs="Arial"/>
        </w:rPr>
        <w:t xml:space="preserve"> triggered at return to LTE from 2G/3G</w:t>
      </w:r>
      <w:r w:rsidR="00765316">
        <w:rPr>
          <w:rFonts w:ascii="Arial" w:hAnsi="Arial" w:cs="Arial"/>
        </w:rPr>
        <w:t xml:space="preserve">, but </w:t>
      </w:r>
      <w:r w:rsidR="00765316" w:rsidRPr="00765316">
        <w:rPr>
          <w:rFonts w:ascii="Arial" w:hAnsi="Arial" w:cs="Arial"/>
        </w:rPr>
        <w:t xml:space="preserve">with added check, </w:t>
      </w:r>
      <w:r w:rsidR="00765316">
        <w:rPr>
          <w:rFonts w:ascii="Arial" w:hAnsi="Arial" w:cs="Arial"/>
        </w:rPr>
        <w:t xml:space="preserve">additional </w:t>
      </w:r>
      <w:r w:rsidR="00765316" w:rsidRPr="00765316">
        <w:rPr>
          <w:rFonts w:ascii="Arial" w:hAnsi="Arial" w:cs="Arial"/>
        </w:rPr>
        <w:t>signalling can be limited</w:t>
      </w:r>
      <w:r w:rsidR="00946CCC">
        <w:rPr>
          <w:rFonts w:ascii="Arial" w:hAnsi="Arial" w:cs="Arial"/>
        </w:rPr>
        <w:t>)</w:t>
      </w:r>
    </w:p>
    <w:p w:rsidR="00D40828" w:rsidRDefault="00D40828" w:rsidP="00D550ED">
      <w:pPr>
        <w:numPr>
          <w:ilvl w:val="0"/>
          <w:numId w:val="11"/>
        </w:numPr>
        <w:rPr>
          <w:rFonts w:ascii="Arial" w:hAnsi="Arial" w:cs="Arial"/>
        </w:rPr>
      </w:pPr>
      <w:r>
        <w:rPr>
          <w:rFonts w:ascii="Arial" w:hAnsi="Arial" w:cs="Arial"/>
        </w:rPr>
        <w:t>No current standardized method to determine source CN node type as SGSN</w:t>
      </w:r>
    </w:p>
    <w:p w:rsidR="00D40828" w:rsidRDefault="00D40828" w:rsidP="00D550ED">
      <w:pPr>
        <w:rPr>
          <w:rFonts w:ascii="Arial" w:hAnsi="Arial" w:cs="Arial"/>
        </w:rPr>
      </w:pPr>
    </w:p>
    <w:p w:rsidR="00946CCC" w:rsidRDefault="00946CCC" w:rsidP="00D550ED">
      <w:pPr>
        <w:rPr>
          <w:rFonts w:ascii="Arial" w:hAnsi="Arial" w:cs="Arial"/>
        </w:rPr>
      </w:pPr>
    </w:p>
    <w:p w:rsidR="00946CCC" w:rsidRDefault="0095388B" w:rsidP="00D550ED">
      <w:pPr>
        <w:rPr>
          <w:rFonts w:ascii="Arial" w:hAnsi="Arial" w:cs="Arial"/>
        </w:rPr>
      </w:pPr>
      <w:r>
        <w:rPr>
          <w:rFonts w:ascii="Arial" w:hAnsi="Arial" w:cs="Arial"/>
        </w:rPr>
        <w:t>The solution</w:t>
      </w:r>
      <w:r w:rsidR="00946CCC">
        <w:rPr>
          <w:rFonts w:ascii="Arial" w:hAnsi="Arial" w:cs="Arial"/>
        </w:rPr>
        <w:t xml:space="preserve"> can be implemented to impact legacy UE cases only and will not impact the system behaviour for Rel-11+ UEs</w:t>
      </w:r>
    </w:p>
    <w:p w:rsidR="006A66D7" w:rsidRDefault="006A66D7" w:rsidP="00D550ED">
      <w:pPr>
        <w:rPr>
          <w:rFonts w:ascii="Arial" w:hAnsi="Arial" w:cs="Arial"/>
        </w:rPr>
      </w:pPr>
    </w:p>
    <w:p w:rsidR="006A66D7" w:rsidRDefault="00CB2E0F" w:rsidP="00D550ED">
      <w:pPr>
        <w:rPr>
          <w:rFonts w:ascii="Arial" w:hAnsi="Arial" w:cs="Arial"/>
        </w:rPr>
      </w:pPr>
      <w:r>
        <w:rPr>
          <w:rFonts w:ascii="Arial" w:hAnsi="Arial" w:cs="Arial"/>
        </w:rPr>
        <w:t>The solution also</w:t>
      </w:r>
      <w:r w:rsidR="006A66D7">
        <w:rPr>
          <w:rFonts w:ascii="Arial" w:hAnsi="Arial" w:cs="Arial"/>
        </w:rPr>
        <w:t xml:space="preserve"> will </w:t>
      </w:r>
      <w:r w:rsidR="00C44A22">
        <w:rPr>
          <w:rFonts w:ascii="Arial" w:hAnsi="Arial" w:cs="Arial"/>
        </w:rPr>
        <w:t>synchronize</w:t>
      </w:r>
      <w:r w:rsidR="00C44A22" w:rsidRPr="00C44A22">
        <w:rPr>
          <w:rFonts w:ascii="Arial" w:hAnsi="Arial" w:cs="Arial"/>
        </w:rPr>
        <w:t xml:space="preserve"> UE and MSC/VLR registration view as soon as possible</w:t>
      </w:r>
      <w:r w:rsidR="00C44A22">
        <w:rPr>
          <w:rFonts w:ascii="Arial" w:hAnsi="Arial" w:cs="Arial"/>
        </w:rPr>
        <w:t>, and not act on MT service initiation to avoid delay and possible failure of first MT call after a dual VLR registration occurred.</w:t>
      </w:r>
    </w:p>
    <w:p w:rsidR="00946CCC" w:rsidRDefault="00946CCC" w:rsidP="00D550ED">
      <w:pPr>
        <w:rPr>
          <w:rFonts w:ascii="Arial" w:hAnsi="Arial" w:cs="Arial"/>
        </w:rPr>
      </w:pPr>
    </w:p>
    <w:p w:rsidR="00B97B3E" w:rsidRPr="00D550ED" w:rsidRDefault="00B97B3E" w:rsidP="00D550ED">
      <w:pPr>
        <w:rPr>
          <w:rFonts w:ascii="Arial" w:hAnsi="Arial" w:cs="Arial"/>
        </w:rPr>
      </w:pPr>
    </w:p>
    <w:p w:rsidR="00AA72EE" w:rsidRDefault="00AA72EE" w:rsidP="00AA72EE">
      <w:pPr>
        <w:pStyle w:val="Heading1"/>
      </w:pPr>
      <w:r>
        <w:t>6</w:t>
      </w:r>
      <w:r w:rsidR="005B2972">
        <w:t>. Conclusion</w:t>
      </w:r>
      <w:r w:rsidR="00101EBF">
        <w:t xml:space="preserve"> and proposed way forward</w:t>
      </w:r>
    </w:p>
    <w:p w:rsidR="00D550ED" w:rsidRDefault="00AA72EE" w:rsidP="00AA72EE">
      <w:pPr>
        <w:rPr>
          <w:rFonts w:ascii="Arial" w:hAnsi="Arial"/>
        </w:rPr>
      </w:pPr>
      <w:r>
        <w:t>Th</w:t>
      </w:r>
      <w:r w:rsidR="00A87419">
        <w:t xml:space="preserve">e solution is provided in the tdoc </w:t>
      </w:r>
      <w:r w:rsidR="00A87419" w:rsidRPr="00F85F29">
        <w:t>C1</w:t>
      </w:r>
      <w:r w:rsidRPr="00F85F29">
        <w:t>-</w:t>
      </w:r>
      <w:r w:rsidR="00A87419" w:rsidRPr="00F85F29">
        <w:t>151044</w:t>
      </w:r>
      <w:r w:rsidR="00A87419">
        <w:t xml:space="preserve"> and its mirror</w:t>
      </w:r>
      <w:r w:rsidR="00A87419">
        <w:rPr>
          <w:rFonts w:ascii="Arial" w:hAnsi="Arial"/>
        </w:rPr>
        <w:t xml:space="preserve"> (3GPP TS 29.118 CR350 and CR351</w:t>
      </w:r>
      <w:r w:rsidR="00D550ED">
        <w:rPr>
          <w:rFonts w:ascii="Arial" w:hAnsi="Arial"/>
        </w:rPr>
        <w:t>)</w:t>
      </w:r>
      <w:r>
        <w:rPr>
          <w:rFonts w:ascii="Arial" w:hAnsi="Arial"/>
        </w:rPr>
        <w:t>.</w:t>
      </w:r>
    </w:p>
    <w:p w:rsidR="00AA72EE" w:rsidRDefault="00AA72EE" w:rsidP="00AA72EE">
      <w:pPr>
        <w:rPr>
          <w:rFonts w:ascii="Arial" w:hAnsi="Arial"/>
        </w:rPr>
      </w:pPr>
    </w:p>
    <w:p w:rsidR="00AA72EE" w:rsidRDefault="00AA72EE" w:rsidP="00AA72EE">
      <w:pPr>
        <w:rPr>
          <w:rFonts w:ascii="Arial" w:hAnsi="Arial"/>
        </w:rPr>
      </w:pPr>
      <w:r w:rsidRPr="008B0CE6">
        <w:rPr>
          <w:rFonts w:ascii="Arial" w:hAnsi="Arial"/>
        </w:rPr>
        <w:t>References</w:t>
      </w:r>
      <w:r w:rsidR="006D714E" w:rsidRPr="008B0CE6">
        <w:rPr>
          <w:rFonts w:ascii="Arial" w:hAnsi="Arial"/>
        </w:rPr>
        <w:t>:</w:t>
      </w:r>
      <w:r w:rsidR="006D714E">
        <w:rPr>
          <w:rFonts w:ascii="Arial" w:hAnsi="Arial"/>
        </w:rPr>
        <w:t xml:space="preserve"> </w:t>
      </w:r>
    </w:p>
    <w:p w:rsidR="00AA72EE" w:rsidRDefault="00AA72EE" w:rsidP="00AA72EE">
      <w:pPr>
        <w:rPr>
          <w:rFonts w:ascii="Arial" w:hAnsi="Arial"/>
        </w:rPr>
      </w:pPr>
    </w:p>
    <w:p w:rsidR="00D476E3" w:rsidRDefault="00D476E3" w:rsidP="00AA72EE">
      <w:pPr>
        <w:rPr>
          <w:rFonts w:cs="Arial"/>
          <w:color w:val="000000"/>
          <w:szCs w:val="16"/>
        </w:rPr>
      </w:pPr>
      <w:r>
        <w:t xml:space="preserve">[1] </w:t>
      </w:r>
      <w:r>
        <w:tab/>
      </w:r>
      <w:r w:rsidR="008B0CE6">
        <w:t>C1-150213</w:t>
      </w:r>
      <w:r>
        <w:t>, "</w:t>
      </w:r>
      <w:r w:rsidRPr="00B253AF">
        <w:rPr>
          <w:rFonts w:cs="Arial"/>
          <w:color w:val="000000"/>
          <w:szCs w:val="16"/>
        </w:rPr>
        <w:t>Discussion on avoiding dual VLR registration for legacy UEs</w:t>
      </w:r>
      <w:r>
        <w:rPr>
          <w:rFonts w:cs="Arial"/>
          <w:color w:val="000000"/>
          <w:szCs w:val="16"/>
        </w:rPr>
        <w:t>"</w:t>
      </w:r>
    </w:p>
    <w:p w:rsidR="008B0CE6" w:rsidRDefault="008B0CE6" w:rsidP="00AA72EE">
      <w:pPr>
        <w:rPr>
          <w:rFonts w:cs="Arial"/>
          <w:color w:val="000000"/>
          <w:szCs w:val="16"/>
        </w:rPr>
      </w:pPr>
      <w:r>
        <w:rPr>
          <w:rFonts w:cs="Arial"/>
          <w:color w:val="000000"/>
          <w:szCs w:val="16"/>
        </w:rPr>
        <w:t>[2]</w:t>
      </w:r>
      <w:r>
        <w:rPr>
          <w:rFonts w:cs="Arial"/>
          <w:color w:val="000000"/>
          <w:szCs w:val="16"/>
        </w:rPr>
        <w:tab/>
        <w:t>C1-144391</w:t>
      </w:r>
      <w:r>
        <w:t>, "</w:t>
      </w:r>
      <w:r w:rsidRPr="006C2675">
        <w:rPr>
          <w:rFonts w:cs="Arial"/>
          <w:color w:val="000000"/>
          <w:szCs w:val="16"/>
        </w:rPr>
        <w:t>Discussion on avoiding dual VLR registration for legacy UEs</w:t>
      </w:r>
      <w:r>
        <w:rPr>
          <w:rFonts w:cs="Arial"/>
          <w:color w:val="000000"/>
          <w:szCs w:val="16"/>
        </w:rPr>
        <w:t>"</w:t>
      </w:r>
    </w:p>
    <w:p w:rsidR="008B0CE6" w:rsidRDefault="008B0CE6" w:rsidP="00AA72EE">
      <w:pPr>
        <w:rPr>
          <w:rFonts w:ascii="Arial" w:hAnsi="Arial"/>
        </w:rPr>
      </w:pPr>
      <w:r>
        <w:rPr>
          <w:rFonts w:cs="Arial"/>
          <w:color w:val="000000"/>
          <w:szCs w:val="16"/>
        </w:rPr>
        <w:t>[3]</w:t>
      </w:r>
      <w:r>
        <w:rPr>
          <w:rFonts w:cs="Arial"/>
          <w:color w:val="000000"/>
          <w:szCs w:val="16"/>
        </w:rPr>
        <w:tab/>
        <w:t>C1-122047, "</w:t>
      </w:r>
      <w:r w:rsidRPr="008B0CE6">
        <w:rPr>
          <w:rFonts w:cs="Arial"/>
          <w:color w:val="000000"/>
          <w:szCs w:val="16"/>
        </w:rPr>
        <w:t>Revisit dual VLR registration problem</w:t>
      </w:r>
      <w:r>
        <w:rPr>
          <w:rFonts w:cs="Arial"/>
          <w:color w:val="000000"/>
          <w:szCs w:val="16"/>
        </w:rPr>
        <w:t>"</w:t>
      </w:r>
    </w:p>
    <w:p w:rsidR="00701579" w:rsidRDefault="00701579" w:rsidP="005B2972">
      <w:pPr>
        <w:spacing w:after="120"/>
        <w:ind w:left="1985" w:hanging="1985"/>
        <w:rPr>
          <w:rFonts w:ascii="Arial" w:hAnsi="Arial" w:cs="Arial"/>
          <w:b/>
          <w:bCs/>
        </w:rPr>
      </w:pPr>
    </w:p>
    <w:sectPr w:rsidR="00701579" w:rsidSect="00F95E6A">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EDE" w:rsidRDefault="00846EDE">
      <w:r>
        <w:separator/>
      </w:r>
    </w:p>
  </w:endnote>
  <w:endnote w:type="continuationSeparator" w:id="0">
    <w:p w:rsidR="00846EDE" w:rsidRDefault="00846E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EDE" w:rsidRDefault="00846EDE">
      <w:r>
        <w:separator/>
      </w:r>
    </w:p>
  </w:footnote>
  <w:footnote w:type="continuationSeparator" w:id="0">
    <w:p w:rsidR="00846EDE" w:rsidRDefault="00846E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5992"/>
    <w:multiLevelType w:val="hybridMultilevel"/>
    <w:tmpl w:val="F9CC95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1343262F"/>
    <w:multiLevelType w:val="hybridMultilevel"/>
    <w:tmpl w:val="380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72882"/>
    <w:multiLevelType w:val="hybridMultilevel"/>
    <w:tmpl w:val="78A2497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D653E0D"/>
    <w:multiLevelType w:val="hybridMultilevel"/>
    <w:tmpl w:val="8D52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34812A3"/>
    <w:multiLevelType w:val="hybridMultilevel"/>
    <w:tmpl w:val="5A52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1E4708"/>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506873EA"/>
    <w:multiLevelType w:val="hybridMultilevel"/>
    <w:tmpl w:val="696A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DF7C32"/>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DB2B66"/>
    <w:multiLevelType w:val="hybridMultilevel"/>
    <w:tmpl w:val="34565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C16DB1"/>
    <w:multiLevelType w:val="hybridMultilevel"/>
    <w:tmpl w:val="CD96A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9"/>
  </w:num>
  <w:num w:numId="5">
    <w:abstractNumId w:val="12"/>
  </w:num>
  <w:num w:numId="6">
    <w:abstractNumId w:val="10"/>
  </w:num>
  <w:num w:numId="7">
    <w:abstractNumId w:val="7"/>
  </w:num>
  <w:num w:numId="8">
    <w:abstractNumId w:val="6"/>
  </w:num>
  <w:num w:numId="9">
    <w:abstractNumId w:val="1"/>
  </w:num>
  <w:num w:numId="10">
    <w:abstractNumId w:val="4"/>
  </w:num>
  <w:num w:numId="11">
    <w:abstractNumId w:val="11"/>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19D2"/>
    <w:rsid w:val="00005B31"/>
    <w:rsid w:val="0001085C"/>
    <w:rsid w:val="00011FDF"/>
    <w:rsid w:val="0002086B"/>
    <w:rsid w:val="0002415D"/>
    <w:rsid w:val="0004731D"/>
    <w:rsid w:val="00053BD6"/>
    <w:rsid w:val="00055C59"/>
    <w:rsid w:val="000567E4"/>
    <w:rsid w:val="00056F79"/>
    <w:rsid w:val="00071B4D"/>
    <w:rsid w:val="00075983"/>
    <w:rsid w:val="000759C5"/>
    <w:rsid w:val="00091B81"/>
    <w:rsid w:val="000967F4"/>
    <w:rsid w:val="000A7C8A"/>
    <w:rsid w:val="000B26ED"/>
    <w:rsid w:val="000C0004"/>
    <w:rsid w:val="000C536C"/>
    <w:rsid w:val="000D005D"/>
    <w:rsid w:val="000D4DA7"/>
    <w:rsid w:val="000D5C3E"/>
    <w:rsid w:val="000E2314"/>
    <w:rsid w:val="000F1737"/>
    <w:rsid w:val="00101EBF"/>
    <w:rsid w:val="00106173"/>
    <w:rsid w:val="00121C5D"/>
    <w:rsid w:val="0012438E"/>
    <w:rsid w:val="00124AFB"/>
    <w:rsid w:val="001268C6"/>
    <w:rsid w:val="001342AC"/>
    <w:rsid w:val="00135045"/>
    <w:rsid w:val="00155ECA"/>
    <w:rsid w:val="001652C7"/>
    <w:rsid w:val="00166FE2"/>
    <w:rsid w:val="00171E79"/>
    <w:rsid w:val="00187325"/>
    <w:rsid w:val="00191FEF"/>
    <w:rsid w:val="00197731"/>
    <w:rsid w:val="001A1A46"/>
    <w:rsid w:val="001A1C3F"/>
    <w:rsid w:val="001A56C0"/>
    <w:rsid w:val="001B01AA"/>
    <w:rsid w:val="001B67F4"/>
    <w:rsid w:val="001E2D52"/>
    <w:rsid w:val="001E6475"/>
    <w:rsid w:val="001E6F8D"/>
    <w:rsid w:val="001F044F"/>
    <w:rsid w:val="001F2939"/>
    <w:rsid w:val="001F5224"/>
    <w:rsid w:val="001F6A0A"/>
    <w:rsid w:val="00202A08"/>
    <w:rsid w:val="0020617E"/>
    <w:rsid w:val="002070CB"/>
    <w:rsid w:val="00212032"/>
    <w:rsid w:val="00216984"/>
    <w:rsid w:val="0022554D"/>
    <w:rsid w:val="00226CBC"/>
    <w:rsid w:val="00230ACE"/>
    <w:rsid w:val="00236D1F"/>
    <w:rsid w:val="002423AF"/>
    <w:rsid w:val="00273276"/>
    <w:rsid w:val="002809DA"/>
    <w:rsid w:val="00284FBD"/>
    <w:rsid w:val="002917AF"/>
    <w:rsid w:val="002968F2"/>
    <w:rsid w:val="002A080E"/>
    <w:rsid w:val="002A694D"/>
    <w:rsid w:val="002B5361"/>
    <w:rsid w:val="002D4FAE"/>
    <w:rsid w:val="002E1435"/>
    <w:rsid w:val="002E30DC"/>
    <w:rsid w:val="002E4A0F"/>
    <w:rsid w:val="002E54A0"/>
    <w:rsid w:val="002F297E"/>
    <w:rsid w:val="002F63DF"/>
    <w:rsid w:val="003073CD"/>
    <w:rsid w:val="00312E77"/>
    <w:rsid w:val="00325E33"/>
    <w:rsid w:val="00326E55"/>
    <w:rsid w:val="0035143A"/>
    <w:rsid w:val="00355813"/>
    <w:rsid w:val="0036312E"/>
    <w:rsid w:val="00374416"/>
    <w:rsid w:val="00374D8B"/>
    <w:rsid w:val="00375C49"/>
    <w:rsid w:val="003A1235"/>
    <w:rsid w:val="003B1D19"/>
    <w:rsid w:val="003B23B5"/>
    <w:rsid w:val="003B6FF2"/>
    <w:rsid w:val="003C185D"/>
    <w:rsid w:val="003C6227"/>
    <w:rsid w:val="003D647E"/>
    <w:rsid w:val="003D6B14"/>
    <w:rsid w:val="003E7962"/>
    <w:rsid w:val="00401FD7"/>
    <w:rsid w:val="00407ADA"/>
    <w:rsid w:val="0041297F"/>
    <w:rsid w:val="0041319C"/>
    <w:rsid w:val="0043279D"/>
    <w:rsid w:val="00441E9A"/>
    <w:rsid w:val="00450279"/>
    <w:rsid w:val="0045162D"/>
    <w:rsid w:val="0045388C"/>
    <w:rsid w:val="00456E5E"/>
    <w:rsid w:val="004573AF"/>
    <w:rsid w:val="00461D67"/>
    <w:rsid w:val="004631B5"/>
    <w:rsid w:val="004651BB"/>
    <w:rsid w:val="00466891"/>
    <w:rsid w:val="00474C88"/>
    <w:rsid w:val="00481D67"/>
    <w:rsid w:val="00485086"/>
    <w:rsid w:val="0049472A"/>
    <w:rsid w:val="004A7772"/>
    <w:rsid w:val="004B55A2"/>
    <w:rsid w:val="004B6A2E"/>
    <w:rsid w:val="004C34EF"/>
    <w:rsid w:val="004C395A"/>
    <w:rsid w:val="004C434A"/>
    <w:rsid w:val="004E3BA0"/>
    <w:rsid w:val="004F0DB8"/>
    <w:rsid w:val="004F1045"/>
    <w:rsid w:val="004F2B01"/>
    <w:rsid w:val="004F499A"/>
    <w:rsid w:val="004F633E"/>
    <w:rsid w:val="004F634C"/>
    <w:rsid w:val="004F711F"/>
    <w:rsid w:val="00501E49"/>
    <w:rsid w:val="00505310"/>
    <w:rsid w:val="0052032E"/>
    <w:rsid w:val="00520FDA"/>
    <w:rsid w:val="00526B21"/>
    <w:rsid w:val="0053087C"/>
    <w:rsid w:val="00535B72"/>
    <w:rsid w:val="00535C92"/>
    <w:rsid w:val="0054119F"/>
    <w:rsid w:val="00562D72"/>
    <w:rsid w:val="00567D6B"/>
    <w:rsid w:val="00571FC8"/>
    <w:rsid w:val="0057441B"/>
    <w:rsid w:val="005907B5"/>
    <w:rsid w:val="00597D98"/>
    <w:rsid w:val="005B0896"/>
    <w:rsid w:val="005B2972"/>
    <w:rsid w:val="005B44BE"/>
    <w:rsid w:val="005B482F"/>
    <w:rsid w:val="005B7CD3"/>
    <w:rsid w:val="005C0FFC"/>
    <w:rsid w:val="005C3F71"/>
    <w:rsid w:val="005C47F4"/>
    <w:rsid w:val="005D4ECB"/>
    <w:rsid w:val="005D677B"/>
    <w:rsid w:val="005D6896"/>
    <w:rsid w:val="005E0752"/>
    <w:rsid w:val="005E0CD0"/>
    <w:rsid w:val="005E3BA4"/>
    <w:rsid w:val="005E7235"/>
    <w:rsid w:val="005F34FB"/>
    <w:rsid w:val="0062445E"/>
    <w:rsid w:val="00643E18"/>
    <w:rsid w:val="006474E6"/>
    <w:rsid w:val="00651E0B"/>
    <w:rsid w:val="0065528D"/>
    <w:rsid w:val="00660354"/>
    <w:rsid w:val="00665B9B"/>
    <w:rsid w:val="00672963"/>
    <w:rsid w:val="006740D3"/>
    <w:rsid w:val="00674AFB"/>
    <w:rsid w:val="00695FD2"/>
    <w:rsid w:val="006A66D7"/>
    <w:rsid w:val="006D1B18"/>
    <w:rsid w:val="006D3B9B"/>
    <w:rsid w:val="006D714E"/>
    <w:rsid w:val="006E3384"/>
    <w:rsid w:val="006E36B3"/>
    <w:rsid w:val="006E478F"/>
    <w:rsid w:val="006E732B"/>
    <w:rsid w:val="006F0647"/>
    <w:rsid w:val="006F1ECB"/>
    <w:rsid w:val="00701579"/>
    <w:rsid w:val="007025BE"/>
    <w:rsid w:val="00710B3A"/>
    <w:rsid w:val="0071352C"/>
    <w:rsid w:val="007142EE"/>
    <w:rsid w:val="00715209"/>
    <w:rsid w:val="00715F8B"/>
    <w:rsid w:val="007161A9"/>
    <w:rsid w:val="00721DEA"/>
    <w:rsid w:val="00727CB4"/>
    <w:rsid w:val="00757C59"/>
    <w:rsid w:val="00765316"/>
    <w:rsid w:val="00787383"/>
    <w:rsid w:val="0079245A"/>
    <w:rsid w:val="0079753E"/>
    <w:rsid w:val="007A5B7E"/>
    <w:rsid w:val="007B7366"/>
    <w:rsid w:val="007E0907"/>
    <w:rsid w:val="007F0D64"/>
    <w:rsid w:val="008149D5"/>
    <w:rsid w:val="008149E1"/>
    <w:rsid w:val="00816017"/>
    <w:rsid w:val="00833E6B"/>
    <w:rsid w:val="0084091D"/>
    <w:rsid w:val="00843493"/>
    <w:rsid w:val="00846EDE"/>
    <w:rsid w:val="008519AF"/>
    <w:rsid w:val="00853ED0"/>
    <w:rsid w:val="00856026"/>
    <w:rsid w:val="00860B20"/>
    <w:rsid w:val="00866F41"/>
    <w:rsid w:val="00874031"/>
    <w:rsid w:val="008760CA"/>
    <w:rsid w:val="00880160"/>
    <w:rsid w:val="008911CF"/>
    <w:rsid w:val="008B0C84"/>
    <w:rsid w:val="008B0CE6"/>
    <w:rsid w:val="008B75C2"/>
    <w:rsid w:val="008D6DF8"/>
    <w:rsid w:val="0091399A"/>
    <w:rsid w:val="009209A3"/>
    <w:rsid w:val="00934664"/>
    <w:rsid w:val="00940EF2"/>
    <w:rsid w:val="00946CCC"/>
    <w:rsid w:val="0094792A"/>
    <w:rsid w:val="0095388B"/>
    <w:rsid w:val="00965448"/>
    <w:rsid w:val="0096585E"/>
    <w:rsid w:val="0096716A"/>
    <w:rsid w:val="009768C3"/>
    <w:rsid w:val="00982DC4"/>
    <w:rsid w:val="00986CC6"/>
    <w:rsid w:val="00993F53"/>
    <w:rsid w:val="009A62E2"/>
    <w:rsid w:val="009B3F7D"/>
    <w:rsid w:val="009B489A"/>
    <w:rsid w:val="009C3478"/>
    <w:rsid w:val="009C355C"/>
    <w:rsid w:val="009C68BF"/>
    <w:rsid w:val="009C735D"/>
    <w:rsid w:val="009D18E9"/>
    <w:rsid w:val="009D3AB3"/>
    <w:rsid w:val="009D4A35"/>
    <w:rsid w:val="009E2D1B"/>
    <w:rsid w:val="009F1A2F"/>
    <w:rsid w:val="00A10ADB"/>
    <w:rsid w:val="00A11A71"/>
    <w:rsid w:val="00A27CE7"/>
    <w:rsid w:val="00A321A9"/>
    <w:rsid w:val="00A468D5"/>
    <w:rsid w:val="00A51368"/>
    <w:rsid w:val="00A53204"/>
    <w:rsid w:val="00A57AE0"/>
    <w:rsid w:val="00A57FF6"/>
    <w:rsid w:val="00A75F4E"/>
    <w:rsid w:val="00A82FCC"/>
    <w:rsid w:val="00A87419"/>
    <w:rsid w:val="00A9649B"/>
    <w:rsid w:val="00A967C7"/>
    <w:rsid w:val="00AA72EE"/>
    <w:rsid w:val="00AB3BA4"/>
    <w:rsid w:val="00AB59EE"/>
    <w:rsid w:val="00AC13B0"/>
    <w:rsid w:val="00AC2474"/>
    <w:rsid w:val="00AC2E55"/>
    <w:rsid w:val="00AC4682"/>
    <w:rsid w:val="00AC7488"/>
    <w:rsid w:val="00AD5B51"/>
    <w:rsid w:val="00AE539A"/>
    <w:rsid w:val="00AF7A6D"/>
    <w:rsid w:val="00B122CA"/>
    <w:rsid w:val="00B13C6C"/>
    <w:rsid w:val="00B16E9F"/>
    <w:rsid w:val="00B437DF"/>
    <w:rsid w:val="00B46F6F"/>
    <w:rsid w:val="00B56BE1"/>
    <w:rsid w:val="00B745F3"/>
    <w:rsid w:val="00B74C64"/>
    <w:rsid w:val="00B847B1"/>
    <w:rsid w:val="00B97B3E"/>
    <w:rsid w:val="00BA1845"/>
    <w:rsid w:val="00BA1FF2"/>
    <w:rsid w:val="00BA2D91"/>
    <w:rsid w:val="00BA3C42"/>
    <w:rsid w:val="00BA435F"/>
    <w:rsid w:val="00BB6F44"/>
    <w:rsid w:val="00BC2803"/>
    <w:rsid w:val="00BC332F"/>
    <w:rsid w:val="00BC51B7"/>
    <w:rsid w:val="00BC573C"/>
    <w:rsid w:val="00BE1183"/>
    <w:rsid w:val="00BE7D42"/>
    <w:rsid w:val="00BF0A84"/>
    <w:rsid w:val="00BF30C9"/>
    <w:rsid w:val="00C006C6"/>
    <w:rsid w:val="00C03706"/>
    <w:rsid w:val="00C16BAF"/>
    <w:rsid w:val="00C231A5"/>
    <w:rsid w:val="00C31EC6"/>
    <w:rsid w:val="00C42176"/>
    <w:rsid w:val="00C44A22"/>
    <w:rsid w:val="00C50BBF"/>
    <w:rsid w:val="00C53704"/>
    <w:rsid w:val="00C67FA2"/>
    <w:rsid w:val="00C72354"/>
    <w:rsid w:val="00C74E9A"/>
    <w:rsid w:val="00C770D3"/>
    <w:rsid w:val="00C86BEF"/>
    <w:rsid w:val="00C92578"/>
    <w:rsid w:val="00CB2E0F"/>
    <w:rsid w:val="00CB7BD9"/>
    <w:rsid w:val="00CC2339"/>
    <w:rsid w:val="00CC369E"/>
    <w:rsid w:val="00CE6B2B"/>
    <w:rsid w:val="00CF0811"/>
    <w:rsid w:val="00CF5294"/>
    <w:rsid w:val="00D00C43"/>
    <w:rsid w:val="00D0127E"/>
    <w:rsid w:val="00D04F3C"/>
    <w:rsid w:val="00D04FFE"/>
    <w:rsid w:val="00D40828"/>
    <w:rsid w:val="00D40BC9"/>
    <w:rsid w:val="00D41E18"/>
    <w:rsid w:val="00D44A74"/>
    <w:rsid w:val="00D45429"/>
    <w:rsid w:val="00D476E3"/>
    <w:rsid w:val="00D478E8"/>
    <w:rsid w:val="00D47C7E"/>
    <w:rsid w:val="00D550ED"/>
    <w:rsid w:val="00D57E66"/>
    <w:rsid w:val="00D600AD"/>
    <w:rsid w:val="00D76409"/>
    <w:rsid w:val="00D7682A"/>
    <w:rsid w:val="00D825EA"/>
    <w:rsid w:val="00D8756E"/>
    <w:rsid w:val="00D87E4D"/>
    <w:rsid w:val="00D925F4"/>
    <w:rsid w:val="00D97780"/>
    <w:rsid w:val="00DA71A9"/>
    <w:rsid w:val="00DC0B32"/>
    <w:rsid w:val="00DC4822"/>
    <w:rsid w:val="00DC5C92"/>
    <w:rsid w:val="00DD1521"/>
    <w:rsid w:val="00DD1EBE"/>
    <w:rsid w:val="00DD4F38"/>
    <w:rsid w:val="00DE4206"/>
    <w:rsid w:val="00DE46F1"/>
    <w:rsid w:val="00DE72A5"/>
    <w:rsid w:val="00E01A50"/>
    <w:rsid w:val="00E06EDD"/>
    <w:rsid w:val="00E13238"/>
    <w:rsid w:val="00E15D4D"/>
    <w:rsid w:val="00E1784A"/>
    <w:rsid w:val="00E2048A"/>
    <w:rsid w:val="00E308B2"/>
    <w:rsid w:val="00E350DB"/>
    <w:rsid w:val="00E363A9"/>
    <w:rsid w:val="00E43145"/>
    <w:rsid w:val="00E510BC"/>
    <w:rsid w:val="00E7053F"/>
    <w:rsid w:val="00E83B3E"/>
    <w:rsid w:val="00E90686"/>
    <w:rsid w:val="00E918A6"/>
    <w:rsid w:val="00E91DD6"/>
    <w:rsid w:val="00E95772"/>
    <w:rsid w:val="00E97344"/>
    <w:rsid w:val="00EA2CF2"/>
    <w:rsid w:val="00ED1FD0"/>
    <w:rsid w:val="00ED333C"/>
    <w:rsid w:val="00ED6971"/>
    <w:rsid w:val="00ED6EA3"/>
    <w:rsid w:val="00EE5D1F"/>
    <w:rsid w:val="00EE71FE"/>
    <w:rsid w:val="00EF334C"/>
    <w:rsid w:val="00EF438D"/>
    <w:rsid w:val="00EF7E48"/>
    <w:rsid w:val="00F06691"/>
    <w:rsid w:val="00F11348"/>
    <w:rsid w:val="00F212D7"/>
    <w:rsid w:val="00F3264E"/>
    <w:rsid w:val="00F37CB5"/>
    <w:rsid w:val="00F409BE"/>
    <w:rsid w:val="00F47355"/>
    <w:rsid w:val="00F85DCD"/>
    <w:rsid w:val="00F85F29"/>
    <w:rsid w:val="00F95E6A"/>
    <w:rsid w:val="00F9716A"/>
    <w:rsid w:val="00FA01B8"/>
    <w:rsid w:val="00FA2392"/>
    <w:rsid w:val="00FA3DC1"/>
    <w:rsid w:val="00FC06C4"/>
    <w:rsid w:val="00FD63A2"/>
    <w:rsid w:val="00FE20E8"/>
    <w:rsid w:val="00FE5FB7"/>
    <w:rsid w:val="00FE6D7F"/>
    <w:rsid w:val="00FF6190"/>
    <w:rsid w:val="00FF69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E6A"/>
    <w:rPr>
      <w:lang w:eastAsia="en-US"/>
    </w:rPr>
  </w:style>
  <w:style w:type="paragraph" w:styleId="Heading1">
    <w:name w:val="heading 1"/>
    <w:basedOn w:val="Normal"/>
    <w:next w:val="Normal"/>
    <w:qFormat/>
    <w:rsid w:val="00F95E6A"/>
    <w:pPr>
      <w:keepNext/>
      <w:spacing w:after="240"/>
      <w:ind w:left="1985" w:right="284" w:hanging="1985"/>
      <w:outlineLvl w:val="0"/>
    </w:pPr>
    <w:rPr>
      <w:rFonts w:ascii="Arial" w:hAnsi="Arial"/>
      <w:b/>
      <w:sz w:val="24"/>
    </w:rPr>
  </w:style>
  <w:style w:type="paragraph" w:styleId="Heading2">
    <w:name w:val="heading 2"/>
    <w:basedOn w:val="Normal"/>
    <w:next w:val="Normal"/>
    <w:qFormat/>
    <w:rsid w:val="00F95E6A"/>
    <w:pPr>
      <w:keepNext/>
      <w:ind w:right="284"/>
      <w:outlineLvl w:val="1"/>
    </w:pPr>
    <w:rPr>
      <w:rFonts w:ascii="Arial" w:hAnsi="Arial"/>
      <w:b/>
      <w:sz w:val="24"/>
    </w:rPr>
  </w:style>
  <w:style w:type="paragraph" w:styleId="Heading3">
    <w:name w:val="heading 3"/>
    <w:basedOn w:val="Normal"/>
    <w:next w:val="Normal"/>
    <w:qFormat/>
    <w:rsid w:val="00F95E6A"/>
    <w:pPr>
      <w:keepNext/>
      <w:outlineLvl w:val="2"/>
    </w:pPr>
    <w:rPr>
      <w:sz w:val="24"/>
    </w:rPr>
  </w:style>
  <w:style w:type="paragraph" w:styleId="Heading5">
    <w:name w:val="heading 5"/>
    <w:basedOn w:val="Normal"/>
    <w:next w:val="Normal"/>
    <w:qFormat/>
    <w:rsid w:val="00F95E6A"/>
    <w:pPr>
      <w:keepNext/>
      <w:jc w:val="center"/>
      <w:outlineLvl w:val="4"/>
    </w:pPr>
    <w:rPr>
      <w:rFonts w:ascii="Arial" w:hAnsi="Arial"/>
      <w:b/>
      <w:sz w:val="24"/>
    </w:rPr>
  </w:style>
  <w:style w:type="paragraph" w:styleId="Heading6">
    <w:name w:val="heading 6"/>
    <w:basedOn w:val="Normal"/>
    <w:next w:val="Normal"/>
    <w:qFormat/>
    <w:rsid w:val="00F95E6A"/>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5E6A"/>
    <w:pPr>
      <w:tabs>
        <w:tab w:val="center" w:pos="4153"/>
        <w:tab w:val="right" w:pos="8306"/>
      </w:tabs>
    </w:pPr>
  </w:style>
  <w:style w:type="paragraph" w:styleId="Footer">
    <w:name w:val="footer"/>
    <w:basedOn w:val="Normal"/>
    <w:rsid w:val="00F95E6A"/>
    <w:pPr>
      <w:tabs>
        <w:tab w:val="center" w:pos="4153"/>
        <w:tab w:val="right" w:pos="8306"/>
      </w:tabs>
    </w:pPr>
  </w:style>
  <w:style w:type="paragraph" w:styleId="CommentText">
    <w:name w:val="annotation text"/>
    <w:basedOn w:val="Normal"/>
    <w:link w:val="CommentTextChar"/>
    <w:semiHidden/>
    <w:rsid w:val="00F95E6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5E6A"/>
  </w:style>
  <w:style w:type="paragraph" w:customStyle="1" w:styleId="B1">
    <w:name w:val="B1"/>
    <w:basedOn w:val="Normal"/>
    <w:rsid w:val="00F95E6A"/>
    <w:pPr>
      <w:ind w:left="567" w:hanging="567"/>
      <w:jc w:val="both"/>
    </w:pPr>
    <w:rPr>
      <w:rFonts w:ascii="Arial" w:hAnsi="Arial"/>
    </w:rPr>
  </w:style>
  <w:style w:type="paragraph" w:customStyle="1" w:styleId="00BodyText">
    <w:name w:val="00 BodyText"/>
    <w:basedOn w:val="Normal"/>
    <w:rsid w:val="00F95E6A"/>
    <w:pPr>
      <w:spacing w:after="220"/>
    </w:pPr>
    <w:rPr>
      <w:rFonts w:ascii="Arial" w:hAnsi="Arial"/>
      <w:sz w:val="22"/>
      <w:lang w:val="en-US"/>
    </w:rPr>
  </w:style>
  <w:style w:type="paragraph" w:customStyle="1" w:styleId="a">
    <w:name w:val="??"/>
    <w:rsid w:val="00F95E6A"/>
    <w:pPr>
      <w:widowControl w:val="0"/>
    </w:pPr>
    <w:rPr>
      <w:lang w:val="en-US" w:eastAsia="en-US"/>
    </w:rPr>
  </w:style>
  <w:style w:type="paragraph" w:customStyle="1" w:styleId="2">
    <w:name w:val="??? 2"/>
    <w:basedOn w:val="a"/>
    <w:next w:val="a"/>
    <w:rsid w:val="00F95E6A"/>
    <w:pPr>
      <w:keepNext/>
    </w:pPr>
    <w:rPr>
      <w:rFonts w:ascii="Arial" w:hAnsi="Arial"/>
      <w:b/>
      <w:sz w:val="24"/>
    </w:rPr>
  </w:style>
  <w:style w:type="paragraph" w:customStyle="1" w:styleId="CRCoverPage">
    <w:name w:val="CR Cover Page"/>
    <w:rsid w:val="00F95E6A"/>
    <w:pPr>
      <w:spacing w:after="120"/>
    </w:pPr>
    <w:rPr>
      <w:rFonts w:ascii="Arial" w:hAnsi="Arial"/>
      <w:lang w:eastAsia="en-US"/>
    </w:rPr>
  </w:style>
  <w:style w:type="character" w:styleId="Hyperlink">
    <w:name w:val="Hyperlink"/>
    <w:uiPriority w:val="99"/>
    <w:rsid w:val="00715209"/>
    <w:rPr>
      <w:color w:val="0000FF"/>
      <w:u w:val="single"/>
    </w:rPr>
  </w:style>
  <w:style w:type="character" w:styleId="CommentReference">
    <w:name w:val="annotation reference"/>
    <w:semiHidden/>
    <w:rsid w:val="00715209"/>
    <w:rPr>
      <w:sz w:val="16"/>
    </w:rPr>
  </w:style>
  <w:style w:type="paragraph" w:styleId="BodyText">
    <w:name w:val="Body Text"/>
    <w:link w:val="BodyTextChar"/>
    <w:rsid w:val="00D97780"/>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val="en-US" w:eastAsia="en-US"/>
    </w:rPr>
  </w:style>
  <w:style w:type="character" w:customStyle="1" w:styleId="BodyTextChar">
    <w:name w:val="Body Text Char"/>
    <w:link w:val="BodyText"/>
    <w:rsid w:val="00D97780"/>
    <w:rPr>
      <w:rFonts w:ascii="Arial" w:hAnsi="Arial"/>
      <w:sz w:val="22"/>
    </w:rPr>
  </w:style>
  <w:style w:type="paragraph" w:styleId="BalloonText">
    <w:name w:val="Balloon Text"/>
    <w:basedOn w:val="Normal"/>
    <w:link w:val="BalloonTextChar"/>
    <w:rsid w:val="004651BB"/>
    <w:rPr>
      <w:rFonts w:ascii="Tahoma" w:hAnsi="Tahoma" w:cs="Tahoma"/>
      <w:sz w:val="16"/>
      <w:szCs w:val="16"/>
    </w:rPr>
  </w:style>
  <w:style w:type="character" w:customStyle="1" w:styleId="BalloonTextChar">
    <w:name w:val="Balloon Text Char"/>
    <w:link w:val="BalloonText"/>
    <w:rsid w:val="004651BB"/>
    <w:rPr>
      <w:rFonts w:ascii="Tahoma" w:hAnsi="Tahoma" w:cs="Tahoma"/>
      <w:sz w:val="16"/>
      <w:szCs w:val="16"/>
      <w:lang w:val="en-GB"/>
    </w:rPr>
  </w:style>
  <w:style w:type="paragraph" w:styleId="CommentSubject">
    <w:name w:val="annotation subject"/>
    <w:basedOn w:val="CommentText"/>
    <w:next w:val="CommentText"/>
    <w:link w:val="CommentSubjectChar"/>
    <w:rsid w:val="004129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1297F"/>
    <w:rPr>
      <w:rFonts w:ascii="Arial" w:hAnsi="Arial"/>
      <w:lang w:val="en-GB"/>
    </w:rPr>
  </w:style>
  <w:style w:type="character" w:customStyle="1" w:styleId="CommentSubjectChar">
    <w:name w:val="Comment Subject Char"/>
    <w:link w:val="CommentSubject"/>
    <w:rsid w:val="0041297F"/>
    <w:rPr>
      <w:rFonts w:ascii="Arial" w:hAnsi="Arial"/>
      <w:b/>
      <w:bCs/>
      <w:lang w:val="en-GB"/>
    </w:rPr>
  </w:style>
  <w:style w:type="paragraph" w:customStyle="1" w:styleId="NO">
    <w:name w:val="NO"/>
    <w:basedOn w:val="Normal"/>
    <w:link w:val="NOChar"/>
    <w:rsid w:val="006E732B"/>
    <w:pPr>
      <w:keepLines/>
      <w:spacing w:after="180"/>
      <w:ind w:left="1135" w:hanging="851"/>
    </w:pPr>
  </w:style>
  <w:style w:type="character" w:customStyle="1" w:styleId="NOChar">
    <w:name w:val="NO Char"/>
    <w:link w:val="NO"/>
    <w:rsid w:val="006E732B"/>
    <w:rPr>
      <w:lang w:val="en-GB"/>
    </w:rPr>
  </w:style>
  <w:style w:type="paragraph" w:styleId="DocumentMap">
    <w:name w:val="Document Map"/>
    <w:basedOn w:val="Normal"/>
    <w:link w:val="DocumentMapChar"/>
    <w:rsid w:val="001E6F8D"/>
    <w:rPr>
      <w:rFonts w:ascii="Tahoma" w:hAnsi="Tahoma" w:cs="Tahoma"/>
      <w:sz w:val="16"/>
      <w:szCs w:val="16"/>
    </w:rPr>
  </w:style>
  <w:style w:type="character" w:customStyle="1" w:styleId="DocumentMapChar">
    <w:name w:val="Document Map Char"/>
    <w:basedOn w:val="DefaultParagraphFont"/>
    <w:link w:val="DocumentMap"/>
    <w:rsid w:val="001E6F8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3.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Slide2.sldx"/><Relationship Id="rId5" Type="http://schemas.openxmlformats.org/officeDocument/2006/relationships/webSettings" Target="webSettings.xml"/><Relationship Id="rId15" Type="http://schemas.openxmlformats.org/officeDocument/2006/relationships/package" Target="embeddings/Microsoft_Office_PowerPoint_Slide4.sl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PowerPoint_Slide1.sl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501D7-1222-412E-B911-6D90A342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Nokia Networks 1</cp:lastModifiedBy>
  <cp:revision>4</cp:revision>
  <cp:lastPrinted>2014-12-02T14:25:00Z</cp:lastPrinted>
  <dcterms:created xsi:type="dcterms:W3CDTF">2015-04-01T10:31:00Z</dcterms:created>
  <dcterms:modified xsi:type="dcterms:W3CDTF">2015-04-03T12:02:00Z</dcterms:modified>
</cp:coreProperties>
</file>