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6DB0" w14:textId="1DFFA6FB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700C" w:rsidRPr="0020700C">
        <w:rPr>
          <w:b/>
          <w:noProof/>
          <w:sz w:val="24"/>
        </w:rPr>
        <w:t>C1-224852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9C08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D26E1" w:rsidRPr="007D26E1">
        <w:t>C1-224851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2F6AEB02" w:rsidR="00DD3DF9" w:rsidRDefault="00DD3DF9" w:rsidP="00DD3DF9">
      <w:pPr>
        <w:rPr>
          <w:noProof/>
        </w:rPr>
      </w:pPr>
      <w:r>
        <w:rPr>
          <w:noProof/>
        </w:rPr>
        <w:t>CT1 would like to thank RAN2 for LS R2-2206480.</w:t>
      </w:r>
    </w:p>
    <w:p w14:paraId="4E2FDCCC" w14:textId="77777777" w:rsidR="00DD3DF9" w:rsidRDefault="00DD3DF9" w:rsidP="00DD3DF9">
      <w:pPr>
        <w:rPr>
          <w:noProof/>
        </w:rPr>
      </w:pPr>
    </w:p>
    <w:p w14:paraId="1D3669EF" w14:textId="33C6674C" w:rsidR="00DD3DF9" w:rsidRDefault="00DD3DF9" w:rsidP="00DD3DF9">
      <w:pPr>
        <w:rPr>
          <w:noProof/>
        </w:rPr>
      </w:pPr>
      <w:r>
        <w:rPr>
          <w:noProof/>
        </w:rPr>
        <w:t>In LS R2-2206480, RAN2 states:</w:t>
      </w:r>
    </w:p>
    <w:p w14:paraId="4B8AB7E9" w14:textId="77777777" w:rsidR="00DD3DF9" w:rsidRDefault="00DD3DF9" w:rsidP="00DD3DF9">
      <w:pPr>
        <w:rPr>
          <w:noProof/>
        </w:rPr>
      </w:pPr>
      <w:r>
        <w:rPr>
          <w:noProof/>
        </w:rPr>
        <w:t>--------------------------------------------------</w:t>
      </w:r>
    </w:p>
    <w:p w14:paraId="3F94CDD5" w14:textId="77777777" w:rsidR="00DD3DF9" w:rsidRDefault="00DD3DF9" w:rsidP="00DD3DF9">
      <w:pPr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But from RAN2 understanding the single bit seems also feasible to be applied to the RAN-sharing case where this single-bit approach can be used by each the PLMNs broadcasted in SIB1, </w:t>
      </w:r>
      <w:r w:rsidRPr="00EA02FC">
        <w:rPr>
          <w:rFonts w:ascii="Arial" w:hAnsi="Arial" w:cs="Arial"/>
          <w:u w:val="single"/>
          <w:lang w:val="en-US"/>
        </w:rPr>
        <w:t>in which case it would be indicating that the PLMN indicating this bit accepts disaster inbound roamers from any PLMN other than the PLMNs sharing the cell.</w:t>
      </w:r>
    </w:p>
    <w:p w14:paraId="4AA94436" w14:textId="77777777" w:rsidR="00DD3DF9" w:rsidRDefault="00DD3DF9" w:rsidP="00DD3DF9">
      <w:pPr>
        <w:ind w:left="720"/>
        <w:rPr>
          <w:rFonts w:ascii="Arial" w:hAnsi="Arial" w:cs="Arial"/>
          <w:lang w:val="en-US"/>
        </w:rPr>
      </w:pPr>
    </w:p>
    <w:p w14:paraId="5AAAB1AB" w14:textId="77777777" w:rsidR="00DD3DF9" w:rsidRPr="00E5555C" w:rsidRDefault="00DD3DF9" w:rsidP="00DD3DF9">
      <w:pPr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Further, based on current RAN2 understanding the field description of the single bit indicates (only) that "</w:t>
      </w:r>
      <w:r w:rsidRPr="00B056C1">
        <w:rPr>
          <w:rFonts w:ascii="Arial" w:hAnsi="Arial" w:cs="Arial"/>
          <w:i/>
          <w:iCs/>
          <w:lang w:val="en-US"/>
        </w:rPr>
        <w:t>this network(s) accepts disaster inbound roamers from any other PLMN (except those indicated in SIB1).</w:t>
      </w:r>
      <w:r>
        <w:rPr>
          <w:rFonts w:ascii="Arial" w:hAnsi="Arial" w:cs="Arial"/>
          <w:lang w:val="en-US"/>
        </w:rPr>
        <w:t xml:space="preserve">". </w:t>
      </w:r>
      <w:r w:rsidRPr="00EA02FC">
        <w:rPr>
          <w:rFonts w:ascii="Arial" w:hAnsi="Arial" w:cs="Arial"/>
          <w:u w:val="single"/>
          <w:lang w:val="en-US"/>
        </w:rPr>
        <w:t>Meaning that "</w:t>
      </w:r>
      <w:r w:rsidRPr="00EA02FC">
        <w:rPr>
          <w:rFonts w:ascii="Arial" w:hAnsi="Arial" w:cs="Arial"/>
          <w:i/>
          <w:iCs/>
          <w:u w:val="single"/>
          <w:lang w:val="en-US"/>
        </w:rPr>
        <w:t>indication indicates that the available PLMN broadcasting this indication is the only PLMN accessible for disaster inbound roamers</w:t>
      </w:r>
      <w:r w:rsidRPr="00EA02FC">
        <w:rPr>
          <w:rFonts w:ascii="Arial" w:hAnsi="Arial" w:cs="Arial"/>
          <w:u w:val="single"/>
          <w:lang w:val="en-US"/>
        </w:rPr>
        <w:t>" and "</w:t>
      </w:r>
      <w:r w:rsidRPr="00EA02FC">
        <w:rPr>
          <w:rFonts w:ascii="Arial" w:hAnsi="Arial" w:cs="Arial"/>
          <w:i/>
          <w:iCs/>
          <w:u w:val="single"/>
          <w:lang w:val="en-US"/>
        </w:rPr>
        <w:t>that a disaster condition applies to all other PLMNs in the location of the broadcast</w:t>
      </w:r>
      <w:r w:rsidRPr="00EA02FC">
        <w:rPr>
          <w:rFonts w:ascii="Arial" w:hAnsi="Arial" w:cs="Arial"/>
          <w:u w:val="single"/>
          <w:lang w:val="en-US"/>
        </w:rPr>
        <w:t xml:space="preserve">" are currently </w:t>
      </w:r>
      <w:r w:rsidRPr="00EA02FC">
        <w:rPr>
          <w:rFonts w:ascii="Arial" w:hAnsi="Arial" w:cs="Arial"/>
          <w:b/>
          <w:bCs/>
          <w:u w:val="single"/>
          <w:lang w:val="en-US"/>
        </w:rPr>
        <w:t>not</w:t>
      </w:r>
      <w:r w:rsidRPr="00EA02FC">
        <w:rPr>
          <w:rFonts w:ascii="Arial" w:hAnsi="Arial" w:cs="Arial"/>
          <w:u w:val="single"/>
          <w:lang w:val="en-US"/>
        </w:rPr>
        <w:t xml:space="preserve"> captured in RAN2 specs.</w:t>
      </w:r>
    </w:p>
    <w:p w14:paraId="2B4A8E84" w14:textId="77777777" w:rsidR="00DD3DF9" w:rsidRDefault="00DD3DF9" w:rsidP="00DD3DF9">
      <w:pPr>
        <w:rPr>
          <w:noProof/>
        </w:rPr>
      </w:pPr>
      <w:r>
        <w:rPr>
          <w:noProof/>
        </w:rPr>
        <w:t>--------------------------------------------------</w:t>
      </w:r>
    </w:p>
    <w:p w14:paraId="664A340B" w14:textId="77777777" w:rsidR="00DD3DF9" w:rsidRDefault="00DD3DF9" w:rsidP="00DD3DF9">
      <w:pPr>
        <w:rPr>
          <w:noProof/>
        </w:rPr>
      </w:pPr>
    </w:p>
    <w:p w14:paraId="47BB7EE2" w14:textId="7FD7F994" w:rsidR="00DD3DF9" w:rsidRDefault="00DD3DF9" w:rsidP="00DD3DF9">
      <w:pPr>
        <w:rPr>
          <w:noProof/>
        </w:rPr>
      </w:pPr>
      <w:r>
        <w:rPr>
          <w:noProof/>
        </w:rPr>
        <w:t xml:space="preserve">CT1 would like to point out that </w:t>
      </w:r>
      <w:r w:rsidR="005B0B90" w:rsidRPr="005B0B90">
        <w:rPr>
          <w:noProof/>
        </w:rPr>
        <w:t xml:space="preserve">disaster roaming indication according to </w:t>
      </w:r>
      <w:r w:rsidR="00B26EFA">
        <w:rPr>
          <w:noProof/>
        </w:rPr>
        <w:t>RAN2</w:t>
      </w:r>
      <w:r>
        <w:rPr>
          <w:noProof/>
        </w:rPr>
        <w:t xml:space="preserve"> definition </w:t>
      </w:r>
      <w:r w:rsidR="005B0B90">
        <w:rPr>
          <w:noProof/>
        </w:rPr>
        <w:t xml:space="preserve">(i.e. </w:t>
      </w:r>
      <w:r w:rsidR="005B0B90">
        <w:rPr>
          <w:rFonts w:ascii="Arial" w:hAnsi="Arial" w:cs="Arial"/>
          <w:lang w:val="en-US"/>
        </w:rPr>
        <w:t>"</w:t>
      </w:r>
      <w:r w:rsidR="005B0B90" w:rsidRPr="00B056C1">
        <w:rPr>
          <w:rFonts w:ascii="Arial" w:hAnsi="Arial" w:cs="Arial"/>
          <w:i/>
          <w:iCs/>
          <w:lang w:val="en-US"/>
        </w:rPr>
        <w:t>this network(s) accepts disaster inbound roamers from any other PLMN (except those indicated in SIB1).</w:t>
      </w:r>
      <w:r w:rsidR="005B0B90">
        <w:rPr>
          <w:rFonts w:ascii="Arial" w:hAnsi="Arial" w:cs="Arial"/>
          <w:lang w:val="en-US"/>
        </w:rPr>
        <w:t>"</w:t>
      </w:r>
      <w:r w:rsidR="005B0B90">
        <w:rPr>
          <w:noProof/>
        </w:rPr>
        <w:t xml:space="preserve">) </w:t>
      </w:r>
      <w:r>
        <w:rPr>
          <w:noProof/>
        </w:rPr>
        <w:t>is not aligned with TS 23.122</w:t>
      </w:r>
      <w:r w:rsidR="000B71C7">
        <w:rPr>
          <w:noProof/>
        </w:rPr>
        <w:t>.</w:t>
      </w:r>
      <w:r>
        <w:rPr>
          <w:noProof/>
        </w:rPr>
        <w:t xml:space="preserve"> </w:t>
      </w:r>
      <w:r w:rsidR="000B71C7">
        <w:rPr>
          <w:noProof/>
        </w:rPr>
        <w:t>A</w:t>
      </w:r>
      <w:r>
        <w:rPr>
          <w:noProof/>
        </w:rPr>
        <w:t>s result, the UE cannot select a PLMN offering disaster roaming when disaster related indication is included in the SIB.</w:t>
      </w:r>
    </w:p>
    <w:p w14:paraId="7EFF8BB9" w14:textId="77777777" w:rsidR="00DD3DF9" w:rsidRDefault="00DD3DF9" w:rsidP="00DD3DF9">
      <w:pPr>
        <w:rPr>
          <w:noProof/>
        </w:rPr>
      </w:pPr>
    </w:p>
    <w:p w14:paraId="2CA0406E" w14:textId="1520A3F8" w:rsidR="00DD3DF9" w:rsidRDefault="00DD3DF9" w:rsidP="00DD3DF9">
      <w:pPr>
        <w:rPr>
          <w:noProof/>
        </w:rPr>
      </w:pPr>
      <w:r>
        <w:rPr>
          <w:noProof/>
        </w:rPr>
        <w:t xml:space="preserve">Furthermore, CT1 discussed whether to align TS 23.122 with </w:t>
      </w:r>
      <w:r w:rsidR="005B0B90" w:rsidRPr="005B0B90">
        <w:rPr>
          <w:noProof/>
        </w:rPr>
        <w:t xml:space="preserve">disaster roaming indication according to </w:t>
      </w:r>
      <w:r w:rsidR="005B0B90">
        <w:rPr>
          <w:noProof/>
        </w:rPr>
        <w:t xml:space="preserve">RAN2 definition </w:t>
      </w:r>
      <w:r>
        <w:rPr>
          <w:noProof/>
        </w:rPr>
        <w:t>and concluded that such change is not possible as:</w:t>
      </w:r>
    </w:p>
    <w:p w14:paraId="29D91136" w14:textId="77777777" w:rsidR="00DD3DF9" w:rsidRDefault="00DD3DF9" w:rsidP="00DD3DF9">
      <w:pPr>
        <w:rPr>
          <w:noProof/>
        </w:rPr>
      </w:pPr>
    </w:p>
    <w:p w14:paraId="64115E5B" w14:textId="25A7EF19" w:rsidR="00DD3DF9" w:rsidRDefault="00DD3DF9" w:rsidP="00DD3DF9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="005B0B90" w:rsidRPr="005B0B90">
        <w:rPr>
          <w:noProof/>
        </w:rPr>
        <w:t xml:space="preserve">disaster roaming indication according to </w:t>
      </w:r>
      <w:r w:rsidR="005B0B90">
        <w:rPr>
          <w:noProof/>
        </w:rPr>
        <w:t>RAN2 definition</w:t>
      </w:r>
      <w:r>
        <w:rPr>
          <w:noProof/>
        </w:rPr>
        <w:t xml:space="preserve"> would contradict TS 22.261</w:t>
      </w:r>
      <w:r w:rsidR="00721C91">
        <w:rPr>
          <w:noProof/>
        </w:rPr>
        <w:t xml:space="preserve"> and</w:t>
      </w:r>
      <w:r>
        <w:rPr>
          <w:noProof/>
        </w:rPr>
        <w:t xml:space="preserve"> </w:t>
      </w:r>
      <w:r w:rsidR="00CF2A43">
        <w:rPr>
          <w:noProof/>
        </w:rPr>
        <w:t xml:space="preserve">TS 23.501 </w:t>
      </w:r>
      <w:r>
        <w:rPr>
          <w:noProof/>
        </w:rPr>
        <w:t>which expect that the UE determines that its PLMN has disaster condition, before attempting to use disaster roaming.</w:t>
      </w:r>
    </w:p>
    <w:p w14:paraId="6B47404E" w14:textId="2ED9D8A7" w:rsidR="00DD3DF9" w:rsidRDefault="00DD3DF9" w:rsidP="00DD3DF9">
      <w:pPr>
        <w:pStyle w:val="B1"/>
        <w:rPr>
          <w:noProof/>
        </w:rPr>
      </w:pPr>
      <w:r>
        <w:rPr>
          <w:noProof/>
        </w:rPr>
        <w:lastRenderedPageBreak/>
        <w:t>2)</w:t>
      </w:r>
      <w:r>
        <w:rPr>
          <w:noProof/>
        </w:rPr>
        <w:tab/>
      </w:r>
      <w:r w:rsidR="005B0B90" w:rsidRPr="005B0B90">
        <w:rPr>
          <w:noProof/>
        </w:rPr>
        <w:t xml:space="preserve">disaster roaming indication according to </w:t>
      </w:r>
      <w:r w:rsidR="005B0B90">
        <w:rPr>
          <w:noProof/>
        </w:rPr>
        <w:t>RAN2 definition</w:t>
      </w:r>
      <w:r>
        <w:rPr>
          <w:noProof/>
        </w:rPr>
        <w:t xml:space="preserve"> would have negative impacts when a </w:t>
      </w:r>
      <w:r w:rsidRPr="00DD3DF9">
        <w:rPr>
          <w:b/>
          <w:bCs/>
          <w:noProof/>
        </w:rPr>
        <w:t>UE of</w:t>
      </w:r>
      <w:r>
        <w:rPr>
          <w:noProof/>
        </w:rPr>
        <w:t xml:space="preserve"> a PLMN (called </w:t>
      </w:r>
      <w:r w:rsidRPr="00DD3DF9">
        <w:rPr>
          <w:b/>
          <w:bCs/>
          <w:noProof/>
        </w:rPr>
        <w:t>PLMN A1</w:t>
      </w:r>
      <w:r>
        <w:rPr>
          <w:noProof/>
        </w:rPr>
        <w:t xml:space="preserve">) </w:t>
      </w:r>
      <w:r w:rsidRPr="00131F27">
        <w:rPr>
          <w:noProof/>
        </w:rPr>
        <w:t xml:space="preserve">moves to an </w:t>
      </w:r>
      <w:r w:rsidRPr="007A5797">
        <w:rPr>
          <w:b/>
          <w:bCs/>
          <w:noProof/>
        </w:rPr>
        <w:t>area where PLMN A1 solely does not have coverage</w:t>
      </w:r>
      <w:r w:rsidRPr="0007610D">
        <w:rPr>
          <w:noProof/>
        </w:rPr>
        <w:t xml:space="preserve"> </w:t>
      </w:r>
      <w:r w:rsidR="00D2247E" w:rsidRPr="0007610D">
        <w:rPr>
          <w:noProof/>
        </w:rPr>
        <w:t xml:space="preserve">(i.e. </w:t>
      </w:r>
      <w:r w:rsidR="00D2247E" w:rsidRPr="00921E61">
        <w:rPr>
          <w:b/>
          <w:bCs/>
          <w:noProof/>
        </w:rPr>
        <w:t xml:space="preserve">where </w:t>
      </w:r>
      <w:r w:rsidRPr="00921E61">
        <w:rPr>
          <w:b/>
          <w:bCs/>
          <w:noProof/>
        </w:rPr>
        <w:t>disaster condition does not</w:t>
      </w:r>
      <w:r w:rsidRPr="00B26EFA">
        <w:rPr>
          <w:b/>
          <w:bCs/>
          <w:noProof/>
        </w:rPr>
        <w:t xml:space="preserve"> apply</w:t>
      </w:r>
      <w:r w:rsidR="00D2247E" w:rsidRPr="00B26EFA">
        <w:rPr>
          <w:b/>
          <w:bCs/>
          <w:noProof/>
        </w:rPr>
        <w:t xml:space="preserve"> to PLMN A1</w:t>
      </w:r>
      <w:r w:rsidR="00D2247E" w:rsidRPr="00B26EFA">
        <w:rPr>
          <w:noProof/>
        </w:rPr>
        <w:t>)</w:t>
      </w:r>
      <w:r>
        <w:rPr>
          <w:noProof/>
        </w:rPr>
        <w:t xml:space="preserve">, and where another forbidden PLMN (called </w:t>
      </w:r>
      <w:r w:rsidRPr="00DD3DF9">
        <w:rPr>
          <w:b/>
          <w:bCs/>
          <w:noProof/>
        </w:rPr>
        <w:t>PLMN A2</w:t>
      </w:r>
      <w:r>
        <w:rPr>
          <w:noProof/>
        </w:rPr>
        <w:t xml:space="preserve">) </w:t>
      </w:r>
      <w:r w:rsidRPr="00DD3DF9">
        <w:rPr>
          <w:b/>
          <w:bCs/>
          <w:noProof/>
        </w:rPr>
        <w:t xml:space="preserve">broadcasts </w:t>
      </w:r>
      <w:r w:rsidR="005B0B90">
        <w:rPr>
          <w:b/>
          <w:bCs/>
          <w:noProof/>
        </w:rPr>
        <w:t xml:space="preserve">the </w:t>
      </w:r>
      <w:r w:rsidRPr="00DD3DF9">
        <w:rPr>
          <w:b/>
          <w:bCs/>
          <w:noProof/>
        </w:rPr>
        <w:t xml:space="preserve">disaster roaming indication according to RAN2 </w:t>
      </w:r>
      <w:r w:rsidR="00FB7998">
        <w:rPr>
          <w:b/>
          <w:bCs/>
          <w:noProof/>
        </w:rPr>
        <w:t>definition</w:t>
      </w:r>
      <w:r w:rsidRPr="00DD3DF9">
        <w:rPr>
          <w:noProof/>
        </w:rPr>
        <w:t xml:space="preserve"> </w:t>
      </w:r>
      <w:r>
        <w:rPr>
          <w:noProof/>
        </w:rPr>
        <w:t xml:space="preserve">as </w:t>
      </w:r>
      <w:r w:rsidRPr="00DD3DF9">
        <w:rPr>
          <w:b/>
          <w:bCs/>
          <w:noProof/>
        </w:rPr>
        <w:t>disater condition</w:t>
      </w:r>
      <w:r>
        <w:rPr>
          <w:b/>
          <w:bCs/>
          <w:noProof/>
        </w:rPr>
        <w:t xml:space="preserve"> applies to </w:t>
      </w:r>
      <w:r>
        <w:rPr>
          <w:noProof/>
        </w:rPr>
        <w:t xml:space="preserve">yet another forbidden PLMN (called </w:t>
      </w:r>
      <w:r w:rsidRPr="00DD3DF9">
        <w:rPr>
          <w:b/>
          <w:bCs/>
          <w:noProof/>
        </w:rPr>
        <w:t>PLMN D</w:t>
      </w:r>
      <w:r>
        <w:rPr>
          <w:noProof/>
        </w:rPr>
        <w:t>).</w:t>
      </w:r>
    </w:p>
    <w:p w14:paraId="6A53550C" w14:textId="13CBEE10" w:rsidR="00D2247E" w:rsidRDefault="00DD3DF9" w:rsidP="000B71C7">
      <w:pPr>
        <w:pStyle w:val="B1"/>
        <w:rPr>
          <w:noProof/>
        </w:rPr>
      </w:pPr>
      <w:r>
        <w:rPr>
          <w:noProof/>
        </w:rPr>
        <w:tab/>
      </w:r>
      <w:r w:rsidR="000B71C7">
        <w:rPr>
          <w:noProof/>
        </w:rPr>
        <w:t xml:space="preserve">In </w:t>
      </w:r>
      <w:r w:rsidR="000B71C7" w:rsidRPr="005B0B90">
        <w:rPr>
          <w:noProof/>
        </w:rPr>
        <w:t xml:space="preserve">disaster roaming indication according to </w:t>
      </w:r>
      <w:r w:rsidR="000B71C7">
        <w:rPr>
          <w:noProof/>
        </w:rPr>
        <w:t xml:space="preserve">RAN2 definition, PLMN A2 can broadcast the disaster related indication. If so, </w:t>
      </w:r>
      <w:r>
        <w:rPr>
          <w:noProof/>
        </w:rPr>
        <w:t>the UE of PLMN A1 would have to select PLMN A2 and would have to wait for certain time (up to 310 minutes) before attempting to register in PLMN A2</w:t>
      </w:r>
      <w:r w:rsidR="000B71C7">
        <w:rPr>
          <w:noProof/>
        </w:rPr>
        <w:t xml:space="preserve"> which will be rejected as disaster condition does not apply to PLMN A1</w:t>
      </w:r>
      <w:r>
        <w:rPr>
          <w:noProof/>
        </w:rPr>
        <w:t xml:space="preserve">. </w:t>
      </w:r>
      <w:r w:rsidR="007D26E1">
        <w:rPr>
          <w:noProof/>
        </w:rPr>
        <w:t xml:space="preserve">While waiting, </w:t>
      </w:r>
      <w:r w:rsidR="00453F3A" w:rsidRPr="00C764A7">
        <w:rPr>
          <w:b/>
          <w:bCs/>
        </w:rPr>
        <w:t xml:space="preserve">if the UE moves to an area where PLMN A1 has coverage, </w:t>
      </w:r>
      <w:r w:rsidR="007D26E1" w:rsidRPr="00C764A7">
        <w:rPr>
          <w:b/>
          <w:bCs/>
          <w:noProof/>
        </w:rPr>
        <w:t>the UE would be unable to obtain service</w:t>
      </w:r>
      <w:r w:rsidR="00463A29">
        <w:rPr>
          <w:noProof/>
        </w:rPr>
        <w:t xml:space="preserve"> </w:t>
      </w:r>
      <w:r w:rsidR="00482142">
        <w:rPr>
          <w:noProof/>
        </w:rPr>
        <w:t xml:space="preserve">until </w:t>
      </w:r>
      <w:r w:rsidR="00EB00C6" w:rsidRPr="00EB00C6">
        <w:rPr>
          <w:noProof/>
        </w:rPr>
        <w:t xml:space="preserve">timer for waiting before attempting to register in PLMN A2 </w:t>
      </w:r>
      <w:r w:rsidR="00F93212">
        <w:rPr>
          <w:noProof/>
        </w:rPr>
        <w:t>(</w:t>
      </w:r>
      <w:r w:rsidR="000E6477" w:rsidRPr="00EB00C6">
        <w:rPr>
          <w:noProof/>
        </w:rPr>
        <w:t xml:space="preserve">with initial value </w:t>
      </w:r>
      <w:r w:rsidR="000E6477">
        <w:rPr>
          <w:noProof/>
        </w:rPr>
        <w:t xml:space="preserve">of </w:t>
      </w:r>
      <w:r w:rsidR="00F93212">
        <w:rPr>
          <w:noProof/>
        </w:rPr>
        <w:t xml:space="preserve">up to 310 minutes) </w:t>
      </w:r>
      <w:r w:rsidR="00EB00C6" w:rsidRPr="00EB00C6">
        <w:rPr>
          <w:noProof/>
        </w:rPr>
        <w:t xml:space="preserve">or timer T (with initial value </w:t>
      </w:r>
      <w:r w:rsidR="000E6477">
        <w:rPr>
          <w:noProof/>
        </w:rPr>
        <w:t xml:space="preserve">of </w:t>
      </w:r>
      <w:r w:rsidR="00EB00C6" w:rsidRPr="00EB00C6">
        <w:rPr>
          <w:noProof/>
        </w:rPr>
        <w:t>up to several hours) expire</w:t>
      </w:r>
      <w:r w:rsidR="007D26E1">
        <w:rPr>
          <w:noProof/>
        </w:rPr>
        <w:t>.</w:t>
      </w:r>
    </w:p>
    <w:p w14:paraId="72777FDB" w14:textId="09129C3C" w:rsidR="00DD3DF9" w:rsidRDefault="000B71C7" w:rsidP="000B71C7">
      <w:pPr>
        <w:pStyle w:val="B1"/>
        <w:rPr>
          <w:noProof/>
        </w:rPr>
      </w:pPr>
      <w:r>
        <w:rPr>
          <w:noProof/>
        </w:rPr>
        <w:tab/>
      </w:r>
      <w:r w:rsidR="00DD3DF9">
        <w:rPr>
          <w:noProof/>
        </w:rPr>
        <w:t xml:space="preserve">In </w:t>
      </w:r>
      <w:r w:rsidR="005B0B90" w:rsidRPr="005B0B90">
        <w:rPr>
          <w:noProof/>
        </w:rPr>
        <w:t xml:space="preserve">disaster roaming indication according to </w:t>
      </w:r>
      <w:r w:rsidR="00DD3DF9">
        <w:rPr>
          <w:noProof/>
        </w:rPr>
        <w:t xml:space="preserve">CT1 </w:t>
      </w:r>
      <w:r w:rsidR="00FB7998">
        <w:rPr>
          <w:noProof/>
        </w:rPr>
        <w:t>definition</w:t>
      </w:r>
      <w:r w:rsidR="00DD3DF9">
        <w:rPr>
          <w:noProof/>
        </w:rPr>
        <w:t xml:space="preserve">, PLMN A2 </w:t>
      </w:r>
      <w:r w:rsidR="00484EAA">
        <w:rPr>
          <w:noProof/>
        </w:rPr>
        <w:t xml:space="preserve">cannot broadcast the disaster related indication, </w:t>
      </w:r>
      <w:r>
        <w:rPr>
          <w:noProof/>
        </w:rPr>
        <w:t xml:space="preserve">and </w:t>
      </w:r>
      <w:r w:rsidR="00DD3DF9">
        <w:rPr>
          <w:noProof/>
        </w:rPr>
        <w:t>broadcast</w:t>
      </w:r>
      <w:r w:rsidR="00F060FB">
        <w:rPr>
          <w:noProof/>
        </w:rPr>
        <w:t>s</w:t>
      </w:r>
      <w:r w:rsidR="00DD3DF9">
        <w:rPr>
          <w:noProof/>
        </w:rPr>
        <w:t xml:space="preserve"> "list of one or more PLMN(s) with disaster condition for which disaster roaming is offered by the available PLMN"</w:t>
      </w:r>
      <w:r w:rsidR="00094112">
        <w:rPr>
          <w:noProof/>
        </w:rPr>
        <w:t xml:space="preserve"> with PLMN D</w:t>
      </w:r>
      <w:r>
        <w:rPr>
          <w:noProof/>
        </w:rPr>
        <w:t xml:space="preserve">. Thus, </w:t>
      </w:r>
      <w:r w:rsidR="00DD3DF9">
        <w:rPr>
          <w:noProof/>
        </w:rPr>
        <w:t xml:space="preserve">the UE </w:t>
      </w:r>
      <w:r w:rsidR="007D26E1">
        <w:rPr>
          <w:noProof/>
        </w:rPr>
        <w:t xml:space="preserve">of PLMN A1 </w:t>
      </w:r>
      <w:r w:rsidR="00F060FB">
        <w:rPr>
          <w:noProof/>
        </w:rPr>
        <w:t xml:space="preserve">does not </w:t>
      </w:r>
      <w:r w:rsidR="00DD3DF9">
        <w:rPr>
          <w:noProof/>
        </w:rPr>
        <w:t>select PLMN A2</w:t>
      </w:r>
      <w:r w:rsidR="00C6184D">
        <w:rPr>
          <w:noProof/>
        </w:rPr>
        <w:t>, remains on PLMN A1</w:t>
      </w:r>
      <w:r w:rsidR="00853D9B">
        <w:rPr>
          <w:noProof/>
        </w:rPr>
        <w:t>,</w:t>
      </w:r>
      <w:r w:rsidR="00C6184D">
        <w:rPr>
          <w:noProof/>
        </w:rPr>
        <w:t xml:space="preserve"> </w:t>
      </w:r>
      <w:r w:rsidR="003D5CBB">
        <w:rPr>
          <w:noProof/>
        </w:rPr>
        <w:t xml:space="preserve">and </w:t>
      </w:r>
      <w:r w:rsidR="00C6184D" w:rsidRPr="00C764A7">
        <w:rPr>
          <w:b/>
          <w:bCs/>
        </w:rPr>
        <w:t>if the UE moves to an area where PLMN A1 has coverage</w:t>
      </w:r>
      <w:r w:rsidR="00853D9B" w:rsidRPr="00C764A7">
        <w:rPr>
          <w:b/>
          <w:bCs/>
        </w:rPr>
        <w:t xml:space="preserve">, is able </w:t>
      </w:r>
      <w:r w:rsidR="00853D9B" w:rsidRPr="005B316E">
        <w:rPr>
          <w:b/>
          <w:bCs/>
        </w:rPr>
        <w:t>to obtain service</w:t>
      </w:r>
      <w:r w:rsidR="008E5F09">
        <w:t xml:space="preserve"> in PLMN A1</w:t>
      </w:r>
      <w:r w:rsidR="00CD3E8F">
        <w:rPr>
          <w:noProof/>
        </w:rPr>
        <w:t>.</w:t>
      </w:r>
    </w:p>
    <w:p w14:paraId="08041544" w14:textId="1FB087CE" w:rsidR="004C07A6" w:rsidRDefault="004C07A6" w:rsidP="00DD3DF9">
      <w:pPr>
        <w:rPr>
          <w:noProof/>
        </w:rPr>
      </w:pPr>
    </w:p>
    <w:p w14:paraId="4269E2F9" w14:textId="700CC802" w:rsidR="00DD3DF9" w:rsidRDefault="007B2714" w:rsidP="007D26E1">
      <w:pPr>
        <w:rPr>
          <w:noProof/>
        </w:rPr>
      </w:pPr>
      <w:r>
        <w:rPr>
          <w:noProof/>
        </w:rPr>
        <w:t xml:space="preserve">To address RAN2 concerns on the </w:t>
      </w:r>
      <w:r w:rsidRPr="007B2714">
        <w:rPr>
          <w:noProof/>
        </w:rPr>
        <w:t>RAN-sharing case</w:t>
      </w:r>
      <w:r>
        <w:rPr>
          <w:noProof/>
        </w:rPr>
        <w:t xml:space="preserve">, </w:t>
      </w:r>
      <w:r w:rsidR="007D26E1">
        <w:rPr>
          <w:noProof/>
        </w:rPr>
        <w:t>CT1 agreed the attached CR</w:t>
      </w:r>
      <w:r w:rsidR="00822E95">
        <w:rPr>
          <w:noProof/>
        </w:rPr>
        <w:t xml:space="preserve"> with </w:t>
      </w:r>
      <w:r w:rsidR="00526DBC" w:rsidRPr="00526DBC">
        <w:rPr>
          <w:noProof/>
        </w:rPr>
        <w:t>updated CT1 definition</w:t>
      </w:r>
      <w:r w:rsidR="007D26E1">
        <w:rPr>
          <w:noProof/>
        </w:rPr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02A4B0" w14:textId="7BB3209C" w:rsidR="00F81C76" w:rsidRPr="00477B4E" w:rsidRDefault="00F81C76" w:rsidP="00F81C76">
      <w:pPr>
        <w:spacing w:after="120"/>
        <w:ind w:left="993" w:hanging="993"/>
        <w:rPr>
          <w:rFonts w:ascii="Arial" w:hAnsi="Arial" w:cs="Arial"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D46538" w:rsidRPr="00D46538">
        <w:rPr>
          <w:rFonts w:ascii="Arial" w:hAnsi="Arial" w:cs="Arial"/>
          <w:bCs/>
        </w:rPr>
        <w:t xml:space="preserve">CT1 would like to ask RAN2 to align with disaster related indication according to </w:t>
      </w:r>
      <w:r w:rsidR="00F16E24">
        <w:rPr>
          <w:rFonts w:ascii="Arial" w:hAnsi="Arial" w:cs="Arial"/>
          <w:bCs/>
        </w:rPr>
        <w:t xml:space="preserve">updated </w:t>
      </w:r>
      <w:r w:rsidR="00D46538" w:rsidRPr="00D46538">
        <w:rPr>
          <w:rFonts w:ascii="Arial" w:hAnsi="Arial" w:cs="Arial"/>
          <w:bCs/>
        </w:rPr>
        <w:t xml:space="preserve">CT1 definition and provide comments on the </w:t>
      </w:r>
      <w:r w:rsidR="00F16E24">
        <w:rPr>
          <w:rFonts w:ascii="Arial" w:hAnsi="Arial" w:cs="Arial"/>
          <w:bCs/>
        </w:rPr>
        <w:t xml:space="preserve">updated </w:t>
      </w:r>
      <w:r w:rsidR="00D46538" w:rsidRPr="00D46538">
        <w:rPr>
          <w:rFonts w:ascii="Arial" w:hAnsi="Arial" w:cs="Arial"/>
          <w:bCs/>
        </w:rPr>
        <w:t>CT1 definition extended for RAN sharing scenario</w:t>
      </w:r>
      <w:r w:rsidR="00F16E24">
        <w:rPr>
          <w:rFonts w:ascii="Arial" w:hAnsi="Arial" w:cs="Arial"/>
          <w:bCs/>
        </w:rPr>
        <w:t>, if needed</w:t>
      </w:r>
      <w:r w:rsidR="00D46538" w:rsidRPr="00D46538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75EA" w14:textId="77777777" w:rsidR="0043012F" w:rsidRDefault="0043012F">
      <w:r>
        <w:separator/>
      </w:r>
    </w:p>
  </w:endnote>
  <w:endnote w:type="continuationSeparator" w:id="0">
    <w:p w14:paraId="57DFD2FD" w14:textId="77777777" w:rsidR="0043012F" w:rsidRDefault="0043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C6330" w14:textId="77777777" w:rsidR="0043012F" w:rsidRDefault="0043012F">
      <w:r>
        <w:separator/>
      </w:r>
    </w:p>
  </w:footnote>
  <w:footnote w:type="continuationSeparator" w:id="0">
    <w:p w14:paraId="49C80702" w14:textId="77777777" w:rsidR="0043012F" w:rsidRDefault="00430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E31BB"/>
    <w:rsid w:val="002E5688"/>
    <w:rsid w:val="002F08B7"/>
    <w:rsid w:val="00324107"/>
    <w:rsid w:val="00326B06"/>
    <w:rsid w:val="0034329C"/>
    <w:rsid w:val="00347947"/>
    <w:rsid w:val="003643CF"/>
    <w:rsid w:val="003663C4"/>
    <w:rsid w:val="00367678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7850"/>
    <w:rsid w:val="005B0B90"/>
    <w:rsid w:val="005B316E"/>
    <w:rsid w:val="005E2713"/>
    <w:rsid w:val="005E5C97"/>
    <w:rsid w:val="00654758"/>
    <w:rsid w:val="00665E72"/>
    <w:rsid w:val="00675D3A"/>
    <w:rsid w:val="00687A0B"/>
    <w:rsid w:val="006D0B09"/>
    <w:rsid w:val="006E17C7"/>
    <w:rsid w:val="0070000B"/>
    <w:rsid w:val="007032C5"/>
    <w:rsid w:val="007116E4"/>
    <w:rsid w:val="0072158E"/>
    <w:rsid w:val="00721C91"/>
    <w:rsid w:val="00726FC3"/>
    <w:rsid w:val="0073312A"/>
    <w:rsid w:val="0077485D"/>
    <w:rsid w:val="00787CAC"/>
    <w:rsid w:val="007A5797"/>
    <w:rsid w:val="007B2714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D2D6A"/>
    <w:rsid w:val="009F6E85"/>
    <w:rsid w:val="00A23001"/>
    <w:rsid w:val="00A33919"/>
    <w:rsid w:val="00A7348D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5664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76CD"/>
    <w:rsid w:val="00D721C8"/>
    <w:rsid w:val="00DA5361"/>
    <w:rsid w:val="00DB725A"/>
    <w:rsid w:val="00DC7C48"/>
    <w:rsid w:val="00DD3DF9"/>
    <w:rsid w:val="00E16BBB"/>
    <w:rsid w:val="00E20604"/>
    <w:rsid w:val="00E35A9A"/>
    <w:rsid w:val="00E4207B"/>
    <w:rsid w:val="00E51FDE"/>
    <w:rsid w:val="00E527E9"/>
    <w:rsid w:val="00E72B30"/>
    <w:rsid w:val="00E74B9D"/>
    <w:rsid w:val="00E768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10</cp:revision>
  <cp:lastPrinted>2022-08-11T07:42:00Z</cp:lastPrinted>
  <dcterms:created xsi:type="dcterms:W3CDTF">2022-08-11T07:47:00Z</dcterms:created>
  <dcterms:modified xsi:type="dcterms:W3CDTF">2022-08-11T08:21:00Z</dcterms:modified>
</cp:coreProperties>
</file>