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BB2BB1">
            <w:pPr>
              <w:pStyle w:val="ZA"/>
              <w:framePr w:w="0" w:hRule="auto" w:wrap="auto" w:vAnchor="margin" w:hAnchor="text" w:yAlign="inline"/>
            </w:pPr>
            <w:bookmarkStart w:id="0" w:name="page1"/>
            <w:bookmarkStart w:id="1" w:name="_GoBack"/>
            <w:bookmarkEnd w:id="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BB2BB1">
              <w:t>3</w:t>
            </w:r>
            <w:r w:rsidRPr="004D3578">
              <w:t>.</w:t>
            </w:r>
            <w:r w:rsidR="00B42541">
              <w:t>0</w:t>
            </w:r>
            <w:r w:rsidRPr="004D3578">
              <w:t xml:space="preserve"> </w:t>
            </w:r>
            <w:r w:rsidRPr="00133525">
              <w:rPr>
                <w:sz w:val="32"/>
              </w:rPr>
              <w:t>(</w:t>
            </w:r>
            <w:r w:rsidR="006C4B8B">
              <w:rPr>
                <w:sz w:val="32"/>
              </w:rPr>
              <w:t>2019-</w:t>
            </w:r>
            <w:r w:rsidR="00B42541">
              <w:rPr>
                <w:sz w:val="32"/>
              </w:rPr>
              <w:t>1</w:t>
            </w:r>
            <w:r w:rsidR="00BB2BB1">
              <w:rPr>
                <w:sz w:val="32"/>
              </w:rPr>
              <w:t>1</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52B1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rsidR="00D57972" w:rsidRDefault="00452B1F" w:rsidP="00133525">
            <w:pPr>
              <w:jc w:val="right"/>
            </w:pPr>
            <w:r>
              <w:pict>
                <v:shape id="_x0000_i1026"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lastRenderedPageBreak/>
        <w:br w:type="page"/>
      </w:r>
      <w:r w:rsidRPr="004D3578">
        <w:lastRenderedPageBreak/>
        <w:t>Contents</w:t>
      </w:r>
    </w:p>
    <w:p w:rsidR="001F071F"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F071F">
        <w:t>Foreword</w:t>
      </w:r>
      <w:r w:rsidR="001F071F">
        <w:tab/>
      </w:r>
      <w:r w:rsidR="001F071F">
        <w:fldChar w:fldCharType="begin"/>
      </w:r>
      <w:r w:rsidR="001F071F">
        <w:instrText xml:space="preserve"> PAGEREF _Toc25091999 \h </w:instrText>
      </w:r>
      <w:r w:rsidR="001F071F">
        <w:fldChar w:fldCharType="separate"/>
      </w:r>
      <w:r w:rsidR="001F071F">
        <w:t>4</w:t>
      </w:r>
      <w:r w:rsidR="001F071F">
        <w:fldChar w:fldCharType="end"/>
      </w:r>
    </w:p>
    <w:p w:rsidR="001F071F" w:rsidRDefault="001F071F">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_Toc25092000 \h </w:instrText>
      </w:r>
      <w:r>
        <w:fldChar w:fldCharType="separate"/>
      </w:r>
      <w:r>
        <w:t>6</w:t>
      </w:r>
      <w:r>
        <w:fldChar w:fldCharType="end"/>
      </w:r>
    </w:p>
    <w:p w:rsidR="001F071F" w:rsidRDefault="001F071F">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_Toc25092001 \h </w:instrText>
      </w:r>
      <w:r>
        <w:fldChar w:fldCharType="separate"/>
      </w:r>
      <w:r>
        <w:t>6</w:t>
      </w:r>
      <w:r>
        <w:fldChar w:fldCharType="end"/>
      </w:r>
    </w:p>
    <w:p w:rsidR="001F071F" w:rsidRDefault="001F071F">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_Toc25092002 \h </w:instrText>
      </w:r>
      <w:r>
        <w:fldChar w:fldCharType="separate"/>
      </w:r>
      <w:r>
        <w:t>7</w:t>
      </w:r>
      <w:r>
        <w:fldChar w:fldCharType="end"/>
      </w:r>
    </w:p>
    <w:p w:rsidR="001F071F" w:rsidRDefault="001F071F">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_Toc25092003 \h </w:instrText>
      </w:r>
      <w:r>
        <w:fldChar w:fldCharType="separate"/>
      </w:r>
      <w:r>
        <w:t>7</w:t>
      </w:r>
      <w:r>
        <w:fldChar w:fldCharType="end"/>
      </w:r>
    </w:p>
    <w:p w:rsidR="001F071F" w:rsidRDefault="001F071F">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_Toc25092004 \h </w:instrText>
      </w:r>
      <w:r>
        <w:fldChar w:fldCharType="separate"/>
      </w:r>
      <w:r>
        <w:t>7</w:t>
      </w:r>
      <w:r>
        <w:fldChar w:fldCharType="end"/>
      </w:r>
    </w:p>
    <w:p w:rsidR="001F071F" w:rsidRDefault="001F071F">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_Toc25092005 \h </w:instrText>
      </w:r>
      <w:r>
        <w:fldChar w:fldCharType="separate"/>
      </w:r>
      <w:r>
        <w:t>7</w:t>
      </w:r>
      <w:r>
        <w:fldChar w:fldCharType="end"/>
      </w:r>
    </w:p>
    <w:p w:rsidR="001F071F" w:rsidRDefault="001F071F">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SEAL services</w:t>
      </w:r>
      <w:r>
        <w:tab/>
      </w:r>
      <w:r>
        <w:fldChar w:fldCharType="begin"/>
      </w:r>
      <w:r>
        <w:instrText xml:space="preserve"> PAGEREF _Toc25092006 \h </w:instrText>
      </w:r>
      <w:r>
        <w:fldChar w:fldCharType="separate"/>
      </w:r>
      <w:r>
        <w:t>8</w:t>
      </w:r>
      <w:r>
        <w:fldChar w:fldCharType="end"/>
      </w:r>
    </w:p>
    <w:p w:rsidR="001F071F" w:rsidRDefault="001F071F">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VAE procedures</w:t>
      </w:r>
      <w:r>
        <w:tab/>
      </w:r>
      <w:r>
        <w:fldChar w:fldCharType="begin"/>
      </w:r>
      <w:r>
        <w:instrText xml:space="preserve"> PAGEREF _Toc25092007 \h </w:instrText>
      </w:r>
      <w:r>
        <w:fldChar w:fldCharType="separate"/>
      </w:r>
      <w:r>
        <w:t>8</w:t>
      </w:r>
      <w:r>
        <w:fldChar w:fldCharType="end"/>
      </w:r>
    </w:p>
    <w:p w:rsidR="001F071F" w:rsidRDefault="001F071F">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_Toc25092008 \h </w:instrText>
      </w:r>
      <w:r>
        <w:fldChar w:fldCharType="separate"/>
      </w:r>
      <w:r>
        <w:t>8</w:t>
      </w:r>
      <w:r>
        <w:fldChar w:fldCharType="end"/>
      </w:r>
    </w:p>
    <w:p w:rsidR="001F071F" w:rsidRDefault="001F071F">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V2X UE </w:t>
      </w:r>
      <w:r w:rsidRPr="00674D5B">
        <w:rPr>
          <w:lang w:val="en-US"/>
        </w:rPr>
        <w:t>registration procedure</w:t>
      </w:r>
      <w:r>
        <w:tab/>
      </w:r>
      <w:r>
        <w:fldChar w:fldCharType="begin"/>
      </w:r>
      <w:r>
        <w:instrText xml:space="preserve"> PAGEREF _Toc25092009 \h </w:instrText>
      </w:r>
      <w:r>
        <w:fldChar w:fldCharType="separate"/>
      </w:r>
      <w:r>
        <w:t>8</w:t>
      </w:r>
      <w:r>
        <w:fldChar w:fldCharType="end"/>
      </w:r>
    </w:p>
    <w:p w:rsidR="001F071F" w:rsidRDefault="001F071F">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Client procedure</w:t>
      </w:r>
      <w:r>
        <w:tab/>
      </w:r>
      <w:r>
        <w:fldChar w:fldCharType="begin"/>
      </w:r>
      <w:r>
        <w:instrText xml:space="preserve"> PAGEREF _Toc25092010 \h </w:instrText>
      </w:r>
      <w:r>
        <w:fldChar w:fldCharType="separate"/>
      </w:r>
      <w:r>
        <w:t>8</w:t>
      </w:r>
      <w:r>
        <w:fldChar w:fldCharType="end"/>
      </w:r>
    </w:p>
    <w:p w:rsidR="001F071F" w:rsidRDefault="001F071F">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Server procedure</w:t>
      </w:r>
      <w:r>
        <w:tab/>
      </w:r>
      <w:r>
        <w:fldChar w:fldCharType="begin"/>
      </w:r>
      <w:r>
        <w:instrText xml:space="preserve"> PAGEREF _Toc25092011 \h </w:instrText>
      </w:r>
      <w:r>
        <w:fldChar w:fldCharType="separate"/>
      </w:r>
      <w:r>
        <w:t>8</w:t>
      </w:r>
      <w:r>
        <w:fldChar w:fldCharType="end"/>
      </w:r>
    </w:p>
    <w:p w:rsidR="001F071F" w:rsidRDefault="001F071F">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Abnormal cases</w:t>
      </w:r>
      <w:r>
        <w:tab/>
      </w:r>
      <w:r>
        <w:fldChar w:fldCharType="begin"/>
      </w:r>
      <w:r>
        <w:instrText xml:space="preserve"> PAGEREF _Toc25092012 \h </w:instrText>
      </w:r>
      <w:r>
        <w:fldChar w:fldCharType="separate"/>
      </w:r>
      <w:r>
        <w:t>8</w:t>
      </w:r>
      <w:r>
        <w:fldChar w:fldCharType="end"/>
      </w:r>
    </w:p>
    <w:p w:rsidR="001F071F" w:rsidRDefault="001F071F">
      <w:pPr>
        <w:pStyle w:val="TOC2"/>
        <w:rPr>
          <w:rFonts w:asciiTheme="minorHAnsi" w:eastAsiaTheme="minorEastAsia" w:hAnsiTheme="minorHAnsi" w:cstheme="minorBidi"/>
          <w:sz w:val="22"/>
          <w:szCs w:val="22"/>
          <w:lang w:val="en-US"/>
        </w:rPr>
      </w:pPr>
      <w:r w:rsidRPr="00674D5B">
        <w:rPr>
          <w:lang w:val="en-US"/>
        </w:rPr>
        <w:t>6.3</w:t>
      </w:r>
      <w:r>
        <w:rPr>
          <w:rFonts w:asciiTheme="minorHAnsi" w:eastAsiaTheme="minorEastAsia" w:hAnsiTheme="minorHAnsi" w:cstheme="minorBidi"/>
          <w:sz w:val="22"/>
          <w:szCs w:val="22"/>
          <w:lang w:val="en-US"/>
        </w:rPr>
        <w:tab/>
      </w:r>
      <w:r w:rsidRPr="00674D5B">
        <w:rPr>
          <w:lang w:val="en-US"/>
        </w:rPr>
        <w:t>V2X UE de-registration procedure</w:t>
      </w:r>
      <w:r>
        <w:tab/>
      </w:r>
      <w:r>
        <w:fldChar w:fldCharType="begin"/>
      </w:r>
      <w:r>
        <w:instrText xml:space="preserve"> PAGEREF _Toc25092013 \h </w:instrText>
      </w:r>
      <w:r>
        <w:fldChar w:fldCharType="separate"/>
      </w:r>
      <w:r>
        <w:t>9</w:t>
      </w:r>
      <w:r>
        <w:fldChar w:fldCharType="end"/>
      </w:r>
    </w:p>
    <w:p w:rsidR="001F071F" w:rsidRDefault="001F071F">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Client procedure</w:t>
      </w:r>
      <w:r>
        <w:tab/>
      </w:r>
      <w:r>
        <w:fldChar w:fldCharType="begin"/>
      </w:r>
      <w:r>
        <w:instrText xml:space="preserve"> PAGEREF _Toc25092014 \h </w:instrText>
      </w:r>
      <w:r>
        <w:fldChar w:fldCharType="separate"/>
      </w:r>
      <w:r>
        <w:t>9</w:t>
      </w:r>
      <w:r>
        <w:fldChar w:fldCharType="end"/>
      </w:r>
    </w:p>
    <w:p w:rsidR="001F071F" w:rsidRDefault="001F071F">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Server procedure</w:t>
      </w:r>
      <w:r>
        <w:tab/>
      </w:r>
      <w:r>
        <w:fldChar w:fldCharType="begin"/>
      </w:r>
      <w:r>
        <w:instrText xml:space="preserve"> PAGEREF _Toc25092015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Application level location tracking procedure</w:t>
      </w:r>
      <w:r>
        <w:tab/>
      </w:r>
      <w:r>
        <w:fldChar w:fldCharType="begin"/>
      </w:r>
      <w:r>
        <w:instrText xml:space="preserve"> PAGEREF _Toc25092016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V2X message delivery procedure</w:t>
      </w:r>
      <w:r>
        <w:tab/>
      </w:r>
      <w:r>
        <w:fldChar w:fldCharType="begin"/>
      </w:r>
      <w:r>
        <w:instrText xml:space="preserve"> PAGEREF _Toc25092017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rsidRPr="00674D5B">
        <w:rPr>
          <w:lang w:val="en-US"/>
        </w:rPr>
        <w:t>V2X service discovery procedure</w:t>
      </w:r>
      <w:r>
        <w:tab/>
      </w:r>
      <w:r>
        <w:fldChar w:fldCharType="begin"/>
      </w:r>
      <w:r>
        <w:instrText xml:space="preserve"> PAGEREF _Toc25092018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rsidRPr="00674D5B">
        <w:rPr>
          <w:lang w:val="en-US"/>
        </w:rPr>
        <w:t>V2X service continuity procedure</w:t>
      </w:r>
      <w:r>
        <w:tab/>
      </w:r>
      <w:r>
        <w:fldChar w:fldCharType="begin"/>
      </w:r>
      <w:r>
        <w:instrText xml:space="preserve"> PAGEREF _Toc25092019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V2X application resource management procedure</w:t>
      </w:r>
      <w:r>
        <w:tab/>
      </w:r>
      <w:r>
        <w:fldChar w:fldCharType="begin"/>
      </w:r>
      <w:r>
        <w:instrText xml:space="preserve"> PAGEREF _Toc25092020 \h </w:instrText>
      </w:r>
      <w:r>
        <w:fldChar w:fldCharType="separate"/>
      </w:r>
      <w:r>
        <w:t>9</w:t>
      </w:r>
      <w:r>
        <w:fldChar w:fldCharType="end"/>
      </w:r>
    </w:p>
    <w:p w:rsidR="001F071F" w:rsidRDefault="001F071F">
      <w:pPr>
        <w:pStyle w:val="TOC2"/>
        <w:rPr>
          <w:rFonts w:asciiTheme="minorHAnsi" w:eastAsiaTheme="minorEastAsia" w:hAnsiTheme="minorHAnsi" w:cstheme="minorBidi"/>
          <w:sz w:val="22"/>
          <w:szCs w:val="22"/>
          <w:lang w:val="en-US"/>
        </w:rPr>
      </w:pPr>
      <w:r>
        <w:t>6.9</w:t>
      </w:r>
      <w:r>
        <w:rPr>
          <w:rFonts w:asciiTheme="minorHAnsi" w:eastAsiaTheme="minorEastAsia" w:hAnsiTheme="minorHAnsi" w:cstheme="minorBidi"/>
          <w:sz w:val="22"/>
          <w:szCs w:val="22"/>
          <w:lang w:val="en-US"/>
        </w:rPr>
        <w:tab/>
      </w:r>
      <w:r>
        <w:t>File distribution procedure</w:t>
      </w:r>
      <w:r>
        <w:tab/>
      </w:r>
      <w:r>
        <w:fldChar w:fldCharType="begin"/>
      </w:r>
      <w:r>
        <w:instrText xml:space="preserve"> PAGEREF _Toc25092021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6.10</w:t>
      </w:r>
      <w:r>
        <w:rPr>
          <w:rFonts w:asciiTheme="minorHAnsi" w:eastAsiaTheme="minorEastAsia" w:hAnsiTheme="minorHAnsi" w:cstheme="minorBidi"/>
          <w:sz w:val="22"/>
          <w:szCs w:val="22"/>
          <w:lang w:val="en-US"/>
        </w:rPr>
        <w:tab/>
      </w:r>
      <w:r w:rsidRPr="00674D5B">
        <w:rPr>
          <w:lang w:val="en-US"/>
        </w:rPr>
        <w:t>Dynamic group management procedure</w:t>
      </w:r>
      <w:r>
        <w:tab/>
      </w:r>
      <w:r>
        <w:fldChar w:fldCharType="begin"/>
      </w:r>
      <w:r>
        <w:instrText xml:space="preserve"> PAGEREF _Toc25092022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rsidRPr="00674D5B">
        <w:rPr>
          <w:lang w:val="en-US"/>
        </w:rPr>
        <w:t>Network monitoring by the V2X UE procedure</w:t>
      </w:r>
      <w:r>
        <w:tab/>
      </w:r>
      <w:r>
        <w:fldChar w:fldCharType="begin"/>
      </w:r>
      <w:r>
        <w:instrText xml:space="preserve"> PAGEREF _Toc25092023 \h </w:instrText>
      </w:r>
      <w:r>
        <w:fldChar w:fldCharType="separate"/>
      </w:r>
      <w:r>
        <w:t>10</w:t>
      </w:r>
      <w:r>
        <w:fldChar w:fldCharType="end"/>
      </w:r>
    </w:p>
    <w:p w:rsidR="001F071F" w:rsidRDefault="001F071F">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Provisioning of parameters by the VAE server</w:t>
      </w:r>
      <w:r>
        <w:tab/>
      </w:r>
      <w:r>
        <w:fldChar w:fldCharType="begin"/>
      </w:r>
      <w:r>
        <w:instrText xml:space="preserve"> PAGEREF _Toc25092024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rsidRPr="00674D5B">
        <w:rPr>
          <w:lang w:val="en-US"/>
        </w:rPr>
        <w:t>7.1</w:t>
      </w:r>
      <w:r>
        <w:rPr>
          <w:rFonts w:asciiTheme="minorHAnsi" w:eastAsiaTheme="minorEastAsia" w:hAnsiTheme="minorHAnsi" w:cstheme="minorBidi"/>
          <w:sz w:val="22"/>
          <w:szCs w:val="22"/>
          <w:lang w:val="en-US"/>
        </w:rPr>
        <w:tab/>
      </w:r>
      <w:r w:rsidRPr="00674D5B">
        <w:rPr>
          <w:lang w:val="en-US"/>
        </w:rPr>
        <w:t>General</w:t>
      </w:r>
      <w:r>
        <w:tab/>
      </w:r>
      <w:r>
        <w:fldChar w:fldCharType="begin"/>
      </w:r>
      <w:r>
        <w:instrText xml:space="preserve"> PAGEREF _Toc25092025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rsidRPr="00674D5B">
        <w:rPr>
          <w:lang w:val="en-US"/>
        </w:rPr>
        <w:t>7.2</w:t>
      </w:r>
      <w:r>
        <w:rPr>
          <w:rFonts w:asciiTheme="minorHAnsi" w:eastAsiaTheme="minorEastAsia" w:hAnsiTheme="minorHAnsi" w:cstheme="minorBidi"/>
          <w:sz w:val="22"/>
          <w:szCs w:val="22"/>
          <w:lang w:val="en-US"/>
        </w:rPr>
        <w:tab/>
      </w:r>
      <w:r w:rsidRPr="00674D5B">
        <w:rPr>
          <w:lang w:val="en-US"/>
        </w:rPr>
        <w:t>V2X USD provisioning</w:t>
      </w:r>
      <w:r>
        <w:tab/>
      </w:r>
      <w:r>
        <w:fldChar w:fldCharType="begin"/>
      </w:r>
      <w:r>
        <w:instrText xml:space="preserve"> PAGEREF _Toc25092026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rsidRPr="00674D5B">
        <w:rPr>
          <w:lang w:val="en-US"/>
        </w:rPr>
        <w:t>7.3</w:t>
      </w:r>
      <w:r>
        <w:rPr>
          <w:rFonts w:asciiTheme="minorHAnsi" w:eastAsiaTheme="minorEastAsia" w:hAnsiTheme="minorHAnsi" w:cstheme="minorBidi"/>
          <w:sz w:val="22"/>
          <w:szCs w:val="22"/>
          <w:lang w:val="en-US"/>
        </w:rPr>
        <w:tab/>
      </w:r>
      <w:r w:rsidRPr="00674D5B">
        <w:rPr>
          <w:lang w:val="en-US"/>
        </w:rPr>
        <w:t>PC5 parameters provisioning</w:t>
      </w:r>
      <w:r>
        <w:tab/>
      </w:r>
      <w:r>
        <w:fldChar w:fldCharType="begin"/>
      </w:r>
      <w:r>
        <w:instrText xml:space="preserve"> PAGEREF _Toc25092027 \h </w:instrText>
      </w:r>
      <w:r>
        <w:fldChar w:fldCharType="separate"/>
      </w:r>
      <w:r>
        <w:t>10</w:t>
      </w:r>
      <w:r>
        <w:fldChar w:fldCharType="end"/>
      </w:r>
    </w:p>
    <w:p w:rsidR="001F071F" w:rsidRDefault="001F071F">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Coding</w:t>
      </w:r>
      <w:r>
        <w:tab/>
      </w:r>
      <w:r>
        <w:fldChar w:fldCharType="begin"/>
      </w:r>
      <w:r>
        <w:instrText xml:space="preserve"> PAGEREF _Toc25092028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General</w:t>
      </w:r>
      <w:r>
        <w:tab/>
      </w:r>
      <w:r>
        <w:fldChar w:fldCharType="begin"/>
      </w:r>
      <w:r>
        <w:instrText xml:space="preserve"> PAGEREF _Toc25092029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Application unique ID</w:t>
      </w:r>
      <w:r>
        <w:tab/>
      </w:r>
      <w:r>
        <w:fldChar w:fldCharType="begin"/>
      </w:r>
      <w:r>
        <w:instrText xml:space="preserve"> PAGEREF _Toc25092030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Structure</w:t>
      </w:r>
      <w:r>
        <w:tab/>
      </w:r>
      <w:r>
        <w:fldChar w:fldCharType="begin"/>
      </w:r>
      <w:r>
        <w:instrText xml:space="preserve"> PAGEREF _Toc25092031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XML schema</w:t>
      </w:r>
      <w:r>
        <w:tab/>
      </w:r>
      <w:r>
        <w:fldChar w:fldCharType="begin"/>
      </w:r>
      <w:r>
        <w:instrText xml:space="preserve"> PAGEREF _Toc25092032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Data semantics</w:t>
      </w:r>
      <w:r>
        <w:tab/>
      </w:r>
      <w:r>
        <w:fldChar w:fldCharType="begin"/>
      </w:r>
      <w:r>
        <w:instrText xml:space="preserve"> PAGEREF _Toc25092033 \h </w:instrText>
      </w:r>
      <w:r>
        <w:fldChar w:fldCharType="separate"/>
      </w:r>
      <w:r>
        <w:t>10</w:t>
      </w:r>
      <w:r>
        <w:fldChar w:fldCharType="end"/>
      </w:r>
    </w:p>
    <w:p w:rsidR="001F071F" w:rsidRDefault="001F071F">
      <w:pPr>
        <w:pStyle w:val="TOC2"/>
        <w:rPr>
          <w:rFonts w:asciiTheme="minorHAnsi" w:eastAsiaTheme="minorEastAsia" w:hAnsiTheme="minorHAnsi" w:cstheme="minorBidi"/>
          <w:sz w:val="22"/>
          <w:szCs w:val="22"/>
          <w:lang w:val="en-US"/>
        </w:rPr>
      </w:pPr>
      <w:r>
        <w:t>8.6</w:t>
      </w:r>
      <w:r>
        <w:rPr>
          <w:rFonts w:asciiTheme="minorHAnsi" w:eastAsiaTheme="minorEastAsia" w:hAnsiTheme="minorHAnsi" w:cstheme="minorBidi"/>
          <w:sz w:val="22"/>
          <w:szCs w:val="22"/>
          <w:lang w:val="en-US"/>
        </w:rPr>
        <w:tab/>
      </w:r>
      <w:r>
        <w:t>MIME types</w:t>
      </w:r>
      <w:r>
        <w:tab/>
      </w:r>
      <w:r>
        <w:fldChar w:fldCharType="begin"/>
      </w:r>
      <w:r>
        <w:instrText xml:space="preserve"> PAGEREF _Toc25092034 \h </w:instrText>
      </w:r>
      <w:r>
        <w:fldChar w:fldCharType="separate"/>
      </w:r>
      <w:r>
        <w:t>11</w:t>
      </w:r>
      <w:r>
        <w:fldChar w:fldCharType="end"/>
      </w:r>
    </w:p>
    <w:p w:rsidR="001F071F" w:rsidRDefault="001F071F">
      <w:pPr>
        <w:pStyle w:val="TOC2"/>
        <w:rPr>
          <w:rFonts w:asciiTheme="minorHAnsi" w:eastAsiaTheme="minorEastAsia" w:hAnsiTheme="minorHAnsi" w:cstheme="minorBidi"/>
          <w:sz w:val="22"/>
          <w:szCs w:val="22"/>
          <w:lang w:val="en-US"/>
        </w:rPr>
      </w:pPr>
      <w:r>
        <w:t>8.7</w:t>
      </w:r>
      <w:r>
        <w:rPr>
          <w:rFonts w:asciiTheme="minorHAnsi" w:eastAsiaTheme="minorEastAsia" w:hAnsiTheme="minorHAnsi" w:cstheme="minorBidi"/>
          <w:sz w:val="22"/>
          <w:szCs w:val="22"/>
          <w:lang w:val="en-US"/>
        </w:rPr>
        <w:tab/>
      </w:r>
      <w:r>
        <w:t>IANA registration template</w:t>
      </w:r>
      <w:r>
        <w:tab/>
      </w:r>
      <w:r>
        <w:fldChar w:fldCharType="begin"/>
      </w:r>
      <w:r>
        <w:instrText xml:space="preserve"> PAGEREF _Toc25092035 \h </w:instrText>
      </w:r>
      <w:r>
        <w:fldChar w:fldCharType="separate"/>
      </w:r>
      <w:r>
        <w:t>11</w:t>
      </w:r>
      <w:r>
        <w:fldChar w:fldCharType="end"/>
      </w:r>
    </w:p>
    <w:p w:rsidR="001F071F" w:rsidRDefault="001F071F">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_Toc25092036 \h </w:instrText>
      </w:r>
      <w:r>
        <w:fldChar w:fldCharType="separate"/>
      </w:r>
      <w:r>
        <w:t>12</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25091999"/>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lastRenderedPageBreak/>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25092000"/>
      <w:r w:rsidRPr="004D3578">
        <w:lastRenderedPageBreak/>
        <w:t>1</w:t>
      </w:r>
      <w:r w:rsidRPr="004D3578">
        <w:tab/>
        <w:t>Scope</w:t>
      </w:r>
      <w:bookmarkEnd w:id="5"/>
    </w:p>
    <w:p w:rsidR="00F0200C" w:rsidRDefault="00F0200C" w:rsidP="00F0200C">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[2] for:</w:t>
      </w:r>
    </w:p>
    <w:p w:rsidR="00F0200C" w:rsidRDefault="00F0200C" w:rsidP="00F0200C">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rsidR="00F0200C" w:rsidRDefault="00F0200C" w:rsidP="00F0200C">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rsidR="00F0200C" w:rsidRDefault="00F0200C" w:rsidP="00F0200C">
      <w:pPr>
        <w:rPr>
          <w:noProof/>
          <w:lang w:val="en-US" w:eastAsia="zh-CN"/>
        </w:rPr>
      </w:pPr>
      <w:r>
        <w:rPr>
          <w:noProof/>
          <w:lang w:val="en-US" w:eastAsia="zh-CN"/>
        </w:rPr>
        <w:t>Th</w:t>
      </w:r>
      <w:r w:rsidR="00C8239E">
        <w:rPr>
          <w:noProof/>
          <w:lang w:val="en-US" w:eastAsia="zh-CN"/>
        </w:rPr>
        <w:t>e present</w:t>
      </w:r>
      <w:r>
        <w:rPr>
          <w:noProof/>
          <w:lang w:val="en-US" w:eastAsia="zh-CN"/>
        </w:rPr>
        <w:t xml:space="preserve"> specification defines the associated procedures</w:t>
      </w:r>
      <w:r>
        <w:rPr>
          <w:lang w:eastAsia="zh-CN"/>
        </w:rPr>
        <w:t xml:space="preserve"> for V2X application communication between the UE and the V2X application server and among UEs.</w:t>
      </w:r>
    </w:p>
    <w:p w:rsidR="00C8239E" w:rsidRDefault="00C8239E" w:rsidP="00C8239E">
      <w:pPr>
        <w:rPr>
          <w:noProof/>
          <w:lang w:val="en-US" w:eastAsia="zh-CN"/>
        </w:rPr>
      </w:pPr>
      <w:r>
        <w:rPr>
          <w:noProof/>
          <w:lang w:val="en-US" w:eastAsia="zh-CN"/>
        </w:rPr>
        <w:t>The present specification defines the usage and interactions of the VAE layer with SEAL services</w:t>
      </w:r>
      <w:r>
        <w:rPr>
          <w:lang w:eastAsia="zh-CN"/>
        </w:rPr>
        <w:t>.</w:t>
      </w:r>
    </w:p>
    <w:p w:rsidR="00F0200C" w:rsidRDefault="00F0200C" w:rsidP="00F0200C">
      <w:pPr>
        <w:rPr>
          <w:lang w:eastAsia="zh-CN"/>
        </w:rPr>
      </w:pPr>
      <w:r>
        <w:t>Th</w:t>
      </w:r>
      <w:r w:rsidR="00C8239E">
        <w:t>e present</w:t>
      </w:r>
      <w:r>
        <w:t xml:space="preserve">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rsidR="00080512" w:rsidRPr="004D3578" w:rsidRDefault="00080512">
      <w:pPr>
        <w:pStyle w:val="Heading1"/>
      </w:pPr>
      <w:bookmarkStart w:id="6" w:name="_Toc2509200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0200C" w:rsidRPr="004D3578" w:rsidRDefault="00F0200C" w:rsidP="00F0200C">
      <w:pPr>
        <w:pStyle w:val="EX"/>
      </w:pPr>
      <w:r>
        <w:t>[2]</w:t>
      </w:r>
      <w:r>
        <w:tab/>
        <w:t>3GPP TS</w:t>
      </w:r>
      <w:r w:rsidRPr="004D3578">
        <w:t> 2</w:t>
      </w:r>
      <w:r>
        <w:t>3.286</w:t>
      </w:r>
      <w:r w:rsidRPr="004D3578">
        <w:t>: "</w:t>
      </w:r>
      <w:r>
        <w:t>Application layer support for V2X services; Functional architecture and information flows</w:t>
      </w:r>
      <w:r w:rsidRPr="004D3578">
        <w:t>".</w:t>
      </w:r>
    </w:p>
    <w:p w:rsidR="00C8239E" w:rsidRDefault="00C8239E" w:rsidP="00C8239E">
      <w:pPr>
        <w:pStyle w:val="EX"/>
      </w:pPr>
      <w:r>
        <w:lastRenderedPageBreak/>
        <w:t>[3]</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rsidR="00B84A09" w:rsidRPr="004D3578" w:rsidRDefault="00B84A09" w:rsidP="00C8239E">
      <w:pPr>
        <w:pStyle w:val="EX"/>
      </w:pPr>
      <w:r>
        <w:t>[</w:t>
      </w:r>
      <w:r w:rsidR="00C8239E">
        <w:t>4</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rsidR="00B84A09" w:rsidRPr="00765A24" w:rsidRDefault="00B84A09" w:rsidP="00B84A09">
      <w:pPr>
        <w:pStyle w:val="EX"/>
        <w:rPr>
          <w:lang w:val="en-US"/>
        </w:rPr>
      </w:pPr>
      <w:r w:rsidRPr="00765A24">
        <w:rPr>
          <w:lang w:val="en-US"/>
        </w:rPr>
        <w:t>[</w:t>
      </w:r>
      <w:r w:rsidR="00C8239E">
        <w:rPr>
          <w:lang w:val="en-US"/>
        </w:rPr>
        <w:t>5</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6</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7</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rsidR="00B84A09" w:rsidRPr="00765A24" w:rsidRDefault="00B84A09" w:rsidP="00B84A09">
      <w:pPr>
        <w:pStyle w:val="EX"/>
        <w:rPr>
          <w:lang w:val="en-US"/>
        </w:rPr>
      </w:pPr>
      <w:r w:rsidRPr="00765A24">
        <w:rPr>
          <w:lang w:val="en-US"/>
        </w:rPr>
        <w:t>[</w:t>
      </w:r>
      <w:r w:rsidR="00C8239E">
        <w:rPr>
          <w:lang w:val="en-US"/>
        </w:rPr>
        <w:t>8</w:t>
      </w:r>
      <w:r w:rsidRPr="00765A24">
        <w:rPr>
          <w:lang w:val="en-US"/>
        </w:rPr>
        <w:t>]</w:t>
      </w:r>
      <w:r w:rsidRPr="00765A24">
        <w:rPr>
          <w:lang w:val="en-US"/>
        </w:rPr>
        <w:tab/>
        <w:t>3GPP TS 24.548: "Network Resource Management - Service Enabler Architecture Layer for Verticals (SEAL); Protocol specification".</w:t>
      </w:r>
    </w:p>
    <w:p w:rsidR="00C72B35" w:rsidRDefault="00C72B35" w:rsidP="00C72B35">
      <w:pPr>
        <w:pStyle w:val="EX"/>
      </w:pPr>
      <w:r>
        <w:t>[9]</w:t>
      </w:r>
      <w:r>
        <w:tab/>
        <w:t>IETF RFC 2616: "</w:t>
      </w:r>
      <w:r w:rsidRPr="00E94444">
        <w:t>Hypertex</w:t>
      </w:r>
      <w:r>
        <w:t>t Transfer Protocol -- HTTP/1.1".</w:t>
      </w:r>
    </w:p>
    <w:p w:rsidR="00080512" w:rsidRPr="004D3578" w:rsidRDefault="00080512">
      <w:pPr>
        <w:pStyle w:val="Heading1"/>
      </w:pPr>
      <w:bookmarkStart w:id="7" w:name="_Toc25092002"/>
      <w:r w:rsidRPr="004D3578">
        <w:t>3</w:t>
      </w:r>
      <w:r w:rsidRPr="004D3578">
        <w:tab/>
        <w:t>Definitions</w:t>
      </w:r>
      <w:r w:rsidR="00602AEA">
        <w:t xml:space="preserve"> of terms and abbreviations</w:t>
      </w:r>
      <w:bookmarkEnd w:id="7"/>
    </w:p>
    <w:p w:rsidR="00080512" w:rsidRPr="004D3578" w:rsidRDefault="00080512">
      <w:pPr>
        <w:pStyle w:val="Heading2"/>
      </w:pPr>
      <w:bookmarkStart w:id="8" w:name="_Toc25092003"/>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DE7C89" w:rsidRDefault="00DE7C89" w:rsidP="00DE7C89">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rsidR="00DE7C89" w:rsidRPr="004D3578" w:rsidRDefault="00DE7C89" w:rsidP="00DE7C89">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rsidR="00DE7C89" w:rsidRDefault="00DE7C89" w:rsidP="00DE7C89">
      <w:r>
        <w:t>For the purposes of the present document, the following terms and definitions given in 3GPP TS 23.286 [</w:t>
      </w:r>
      <w:r w:rsidR="00C30116">
        <w:t>2</w:t>
      </w:r>
      <w:r>
        <w:t>] apply:</w:t>
      </w:r>
    </w:p>
    <w:p w:rsidR="00DE7C89" w:rsidRDefault="00DE7C89" w:rsidP="00DE7C89">
      <w:pPr>
        <w:pStyle w:val="EX"/>
        <w:rPr>
          <w:b/>
          <w:lang w:val="en-US"/>
        </w:rPr>
      </w:pPr>
      <w:r w:rsidRPr="00425B48">
        <w:rPr>
          <w:b/>
          <w:lang w:val="en-US"/>
        </w:rPr>
        <w:t>V</w:t>
      </w:r>
      <w:r>
        <w:rPr>
          <w:b/>
          <w:lang w:val="en-US"/>
        </w:rPr>
        <w:t>2X service</w:t>
      </w:r>
    </w:p>
    <w:p w:rsidR="00C8239E" w:rsidRDefault="00C8239E" w:rsidP="00C8239E">
      <w:r>
        <w:lastRenderedPageBreak/>
        <w:t>For the purposes of the present document, the following terms and definitions given in 3GPP TS 23.434 [3] apply:</w:t>
      </w:r>
    </w:p>
    <w:p w:rsidR="00C8239E" w:rsidRPr="00765A24" w:rsidRDefault="00C8239E" w:rsidP="00C8239E">
      <w:pPr>
        <w:pStyle w:val="EX"/>
        <w:rPr>
          <w:b/>
          <w:bCs/>
          <w:lang w:val="en-US" w:eastAsia="zh-CN"/>
        </w:rPr>
      </w:pPr>
      <w:r w:rsidRPr="00765A24">
        <w:rPr>
          <w:b/>
          <w:bCs/>
          <w:lang w:val="en-US" w:eastAsia="zh-CN"/>
        </w:rPr>
        <w:t>SEAL service</w:t>
      </w:r>
    </w:p>
    <w:p w:rsidR="00080512" w:rsidRPr="004D3578" w:rsidRDefault="00080512">
      <w:pPr>
        <w:pStyle w:val="Heading2"/>
      </w:pPr>
      <w:bookmarkStart w:id="9" w:name="_Toc25092004"/>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239E" w:rsidRDefault="00C8239E" w:rsidP="00C8239E">
      <w:pPr>
        <w:pStyle w:val="EW"/>
      </w:pPr>
      <w:r>
        <w:t>SEAL</w:t>
      </w:r>
      <w:r w:rsidRPr="004D3578">
        <w:tab/>
      </w:r>
      <w:r>
        <w:t>Service Enabler Architecture Layer for Verticals</w:t>
      </w:r>
    </w:p>
    <w:p w:rsidR="00DE7C89" w:rsidRPr="003C766F" w:rsidRDefault="00DE7C89" w:rsidP="00DE7C89">
      <w:pPr>
        <w:pStyle w:val="EW"/>
        <w:rPr>
          <w:lang w:eastAsia="ko-KR"/>
        </w:rPr>
      </w:pPr>
      <w:r w:rsidRPr="003C766F">
        <w:rPr>
          <w:lang w:eastAsia="ko-KR"/>
        </w:rPr>
        <w:t>VAE</w:t>
      </w:r>
      <w:r w:rsidRPr="003C766F">
        <w:rPr>
          <w:lang w:eastAsia="ko-KR"/>
        </w:rPr>
        <w:tab/>
        <w:t>V2X Application Enabler</w:t>
      </w:r>
    </w:p>
    <w:p w:rsidR="00DE7C89" w:rsidRPr="003C766F" w:rsidRDefault="00DE7C89" w:rsidP="00A456AB">
      <w:pPr>
        <w:pStyle w:val="EW"/>
        <w:rPr>
          <w:lang w:eastAsia="ko-KR"/>
        </w:rPr>
      </w:pPr>
      <w:r w:rsidRPr="003C766F">
        <w:rPr>
          <w:lang w:eastAsia="ko-KR"/>
        </w:rPr>
        <w:t>VAE</w:t>
      </w:r>
      <w:r>
        <w:rPr>
          <w:lang w:eastAsia="ko-KR"/>
        </w:rPr>
        <w:t>-C</w:t>
      </w:r>
      <w:r w:rsidRPr="003C766F">
        <w:rPr>
          <w:lang w:eastAsia="ko-KR"/>
        </w:rPr>
        <w:tab/>
        <w:t>V2X Application Enabler</w:t>
      </w:r>
      <w:r>
        <w:rPr>
          <w:lang w:eastAsia="ko-KR"/>
        </w:rPr>
        <w:t xml:space="preserve"> Client</w:t>
      </w:r>
    </w:p>
    <w:p w:rsidR="00DE7C89" w:rsidRPr="003C766F" w:rsidRDefault="00DE7C89" w:rsidP="00DE7C89">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rsidR="00D5692B" w:rsidRDefault="00D5692B" w:rsidP="00D5692B">
      <w:pPr>
        <w:pStyle w:val="Heading1"/>
      </w:pPr>
      <w:bookmarkStart w:id="10" w:name="_Toc1063774"/>
      <w:bookmarkStart w:id="11" w:name="historyclause"/>
      <w:bookmarkStart w:id="12" w:name="_Toc25092005"/>
      <w:r w:rsidRPr="004D3578">
        <w:t>4</w:t>
      </w:r>
      <w:r w:rsidRPr="004D3578">
        <w:tab/>
      </w:r>
      <w:r>
        <w:t>General description</w:t>
      </w:r>
      <w:bookmarkEnd w:id="10"/>
      <w:bookmarkEnd w:id="12"/>
    </w:p>
    <w:p w:rsidR="00A741F6" w:rsidRDefault="00A741F6" w:rsidP="00A741F6">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w:t>
      </w:r>
    </w:p>
    <w:p w:rsidR="00A741F6" w:rsidRDefault="00A741F6" w:rsidP="00A741F6">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006C0BBF" w:rsidRPr="004D3578">
        <w:t> </w:t>
      </w:r>
      <w:r>
        <w:t>6.9</w:t>
      </w:r>
      <w:r>
        <w:rPr>
          <w:lang w:val="en-US"/>
        </w:rPr>
        <w:t>).</w:t>
      </w:r>
    </w:p>
    <w:p w:rsidR="00A741F6" w:rsidRDefault="00A741F6" w:rsidP="00A741F6">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006C0BBF" w:rsidRPr="004D3578">
        <w:t> </w:t>
      </w:r>
      <w:r>
        <w:t>6.9</w:t>
      </w:r>
      <w:r>
        <w:rPr>
          <w:lang w:val="en-US"/>
        </w:rPr>
        <w:t>).</w:t>
      </w:r>
    </w:p>
    <w:p w:rsidR="00A741F6" w:rsidRDefault="00A741F6" w:rsidP="00A741F6">
      <w:pPr>
        <w:rPr>
          <w:lang w:val="en-US"/>
        </w:rPr>
      </w:pPr>
      <w:r>
        <w:rPr>
          <w:lang w:val="en-US"/>
        </w:rPr>
        <w:t>By means of using the V1-AE interface:</w:t>
      </w:r>
    </w:p>
    <w:p w:rsidR="00344984" w:rsidRDefault="00344984" w:rsidP="00344984">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006C0BBF" w:rsidRPr="004D3578">
        <w:t> </w:t>
      </w:r>
      <w:r>
        <w:rPr>
          <w:lang w:val="en-US"/>
        </w:rPr>
        <w:t>6.2</w:t>
      </w:r>
      <w:r w:rsidR="006C0BBF">
        <w:rPr>
          <w:lang w:val="en-US"/>
        </w:rPr>
        <w:t xml:space="preserve"> and 6.3</w:t>
      </w:r>
      <w:r>
        <w:t>;</w:t>
      </w:r>
    </w:p>
    <w:p w:rsidR="00344984" w:rsidRDefault="00344984" w:rsidP="00344984">
      <w:pPr>
        <w:pStyle w:val="B1"/>
      </w:pPr>
      <w:r>
        <w:rPr>
          <w:lang w:val="en-US"/>
        </w:rPr>
        <w:t>b)</w:t>
      </w:r>
      <w:r w:rsidRPr="009919E5">
        <w:t xml:space="preserve"> </w:t>
      </w:r>
      <w:r w:rsidRPr="004D3578">
        <w:tab/>
      </w:r>
      <w:r>
        <w:t>application level location tracking</w:t>
      </w:r>
      <w:r w:rsidRPr="00C6605C">
        <w:rPr>
          <w:lang w:val="en-US"/>
        </w:rPr>
        <w:t xml:space="preserve"> can be provided as defined by clause</w:t>
      </w:r>
      <w:r w:rsidR="006C0BBF" w:rsidRPr="004D3578">
        <w:t> </w:t>
      </w:r>
      <w:r>
        <w:rPr>
          <w:lang w:val="en-US"/>
        </w:rPr>
        <w:t>6.</w:t>
      </w:r>
      <w:r w:rsidR="006C0BBF">
        <w:rPr>
          <w:lang w:val="en-US"/>
        </w:rPr>
        <w:t>4</w:t>
      </w:r>
      <w:r>
        <w:t>;</w:t>
      </w:r>
    </w:p>
    <w:p w:rsidR="00344984" w:rsidRDefault="00344984" w:rsidP="00344984">
      <w:pPr>
        <w:pStyle w:val="B1"/>
      </w:pPr>
      <w:r>
        <w:rPr>
          <w:lang w:val="en-US"/>
        </w:rPr>
        <w:lastRenderedPageBreak/>
        <w:t>c)</w:t>
      </w:r>
      <w:r w:rsidRPr="004D3578">
        <w:tab/>
      </w:r>
      <w:r>
        <w:t>V2X service delivery</w:t>
      </w:r>
      <w:r w:rsidRPr="00C6605C">
        <w:rPr>
          <w:lang w:val="en-US"/>
        </w:rPr>
        <w:t xml:space="preserve"> can be provided as defined by clause</w:t>
      </w:r>
      <w:r w:rsidR="006C0BBF" w:rsidRPr="004D3578">
        <w:t> </w:t>
      </w:r>
      <w:r>
        <w:rPr>
          <w:lang w:val="en-US"/>
        </w:rPr>
        <w:t>6.</w:t>
      </w:r>
      <w:r w:rsidR="006C0BBF">
        <w:rPr>
          <w:lang w:val="en-US"/>
        </w:rPr>
        <w:t>5</w:t>
      </w:r>
      <w:r>
        <w:t>;</w:t>
      </w:r>
    </w:p>
    <w:p w:rsidR="00344984" w:rsidRDefault="00344984" w:rsidP="00344984">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006C0BBF" w:rsidRPr="004D3578">
        <w:t> </w:t>
      </w:r>
      <w:r>
        <w:rPr>
          <w:lang w:val="en-US"/>
        </w:rPr>
        <w:t>6.</w:t>
      </w:r>
      <w:r w:rsidR="006C0BBF">
        <w:rPr>
          <w:lang w:val="en-US"/>
        </w:rPr>
        <w:t>6</w:t>
      </w:r>
      <w:r>
        <w:t>;</w:t>
      </w:r>
    </w:p>
    <w:p w:rsidR="00344984" w:rsidRDefault="00344984" w:rsidP="00344984">
      <w:pPr>
        <w:pStyle w:val="B1"/>
        <w:rPr>
          <w:lang w:val="en-US"/>
        </w:rPr>
      </w:pPr>
      <w:r>
        <w:t>e)</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006C0BBF" w:rsidRPr="004D3578">
        <w:t> </w:t>
      </w:r>
      <w:r>
        <w:rPr>
          <w:lang w:val="en-US"/>
        </w:rPr>
        <w:t>6.</w:t>
      </w:r>
      <w:r w:rsidR="006C0BBF">
        <w:rPr>
          <w:lang w:val="en-US"/>
        </w:rPr>
        <w:t>7</w:t>
      </w:r>
      <w:r>
        <w:rPr>
          <w:lang w:val="en-US"/>
        </w:rPr>
        <w:t>;</w:t>
      </w:r>
    </w:p>
    <w:p w:rsidR="00344984" w:rsidRDefault="00344984" w:rsidP="00344984">
      <w:pPr>
        <w:pStyle w:val="B1"/>
        <w:rPr>
          <w:lang w:val="en-US"/>
        </w:rPr>
      </w:pPr>
      <w:r>
        <w:rPr>
          <w:lang w:val="en-US"/>
        </w:rPr>
        <w:t>f</w:t>
      </w:r>
      <w:r>
        <w:t>)</w:t>
      </w:r>
      <w:r w:rsidRPr="004D3578">
        <w:tab/>
      </w:r>
      <w:r w:rsidRPr="002339C5">
        <w:t>V2X application resource management</w:t>
      </w:r>
      <w:r>
        <w:rPr>
          <w:lang w:val="en-US"/>
        </w:rPr>
        <w:t xml:space="preserve"> can be provided as defined by </w:t>
      </w:r>
      <w:r w:rsidRPr="00C6605C">
        <w:rPr>
          <w:lang w:val="en-US"/>
        </w:rPr>
        <w:t>clause</w:t>
      </w:r>
      <w:r w:rsidR="006C0BBF" w:rsidRPr="004D3578">
        <w:t> </w:t>
      </w:r>
      <w:r>
        <w:rPr>
          <w:lang w:val="en-US"/>
        </w:rPr>
        <w:t>6.</w:t>
      </w:r>
      <w:r w:rsidR="006C0BBF">
        <w:rPr>
          <w:lang w:val="en-US"/>
        </w:rPr>
        <w:t>8</w:t>
      </w:r>
      <w:r>
        <w:rPr>
          <w:lang w:val="en-US"/>
        </w:rPr>
        <w:t>;</w:t>
      </w:r>
    </w:p>
    <w:p w:rsidR="00344984" w:rsidRDefault="00344984" w:rsidP="00344984">
      <w:pPr>
        <w:pStyle w:val="B1"/>
        <w:rPr>
          <w:lang w:val="en-US"/>
        </w:rPr>
      </w:pPr>
      <w:r>
        <w:rPr>
          <w:lang w:val="en-US"/>
        </w:rPr>
        <w:t>g</w:t>
      </w:r>
      <w:r>
        <w:t>)</w:t>
      </w:r>
      <w:r w:rsidRPr="004D3578">
        <w:tab/>
      </w:r>
      <w:r>
        <w:t>file distribution</w:t>
      </w:r>
      <w:r>
        <w:rPr>
          <w:lang w:val="en-US"/>
        </w:rPr>
        <w:t xml:space="preserve"> can be provided as defined by </w:t>
      </w:r>
      <w:r w:rsidRPr="00C6605C">
        <w:rPr>
          <w:lang w:val="en-US"/>
        </w:rPr>
        <w:t>clause</w:t>
      </w:r>
      <w:r w:rsidR="006C0BBF" w:rsidRPr="004D3578">
        <w:t> </w:t>
      </w:r>
      <w:r>
        <w:rPr>
          <w:lang w:val="en-US"/>
        </w:rPr>
        <w:t>6.</w:t>
      </w:r>
      <w:r w:rsidR="006C0BBF">
        <w:rPr>
          <w:lang w:val="en-US"/>
        </w:rPr>
        <w:t>9</w:t>
      </w:r>
      <w:r>
        <w:rPr>
          <w:lang w:val="en-US"/>
        </w:rPr>
        <w:t>;</w:t>
      </w:r>
    </w:p>
    <w:p w:rsidR="00344984" w:rsidRDefault="00344984" w:rsidP="00344984">
      <w:pPr>
        <w:pStyle w:val="B1"/>
        <w:rPr>
          <w:lang w:val="en-US"/>
        </w:rPr>
      </w:pPr>
      <w:r>
        <w:rPr>
          <w:lang w:val="en-US"/>
        </w:rPr>
        <w:t>h</w:t>
      </w:r>
      <w:r>
        <w:t>)</w:t>
      </w:r>
      <w:r w:rsidRPr="004D3578">
        <w:tab/>
      </w:r>
      <w:r>
        <w:t>V2X service continuity</w:t>
      </w:r>
      <w:r>
        <w:rPr>
          <w:lang w:val="en-US"/>
        </w:rPr>
        <w:t xml:space="preserve"> can be provided as defined by</w:t>
      </w:r>
      <w:r w:rsidRPr="00C6605C">
        <w:rPr>
          <w:lang w:val="en-US"/>
        </w:rPr>
        <w:t xml:space="preserve"> clause</w:t>
      </w:r>
      <w:r w:rsidR="006C0BBF" w:rsidRPr="004D3578">
        <w:t> </w:t>
      </w:r>
      <w:r>
        <w:rPr>
          <w:lang w:val="en-US"/>
        </w:rPr>
        <w:t>6.</w:t>
      </w:r>
      <w:r w:rsidR="006C0BBF">
        <w:rPr>
          <w:lang w:val="en-US"/>
        </w:rPr>
        <w:t>10</w:t>
      </w:r>
      <w:r>
        <w:rPr>
          <w:lang w:val="en-US"/>
        </w:rPr>
        <w:t>;</w:t>
      </w:r>
    </w:p>
    <w:p w:rsidR="00344984" w:rsidRDefault="00344984" w:rsidP="00344984">
      <w:pPr>
        <w:pStyle w:val="B1"/>
        <w:rPr>
          <w:lang w:val="en-US"/>
        </w:rPr>
      </w:pPr>
      <w:r>
        <w:rPr>
          <w:lang w:val="en-US"/>
        </w:rPr>
        <w:t>i</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clause</w:t>
      </w:r>
      <w:r w:rsidR="006C0BBF" w:rsidRPr="004D3578">
        <w:t> </w:t>
      </w:r>
      <w:r>
        <w:rPr>
          <w:lang w:val="en-US"/>
        </w:rPr>
        <w:t>6.1</w:t>
      </w:r>
      <w:r w:rsidR="006C0BBF">
        <w:rPr>
          <w:lang w:val="en-US"/>
        </w:rPr>
        <w:t>1</w:t>
      </w:r>
      <w:r>
        <w:rPr>
          <w:lang w:val="en-US"/>
        </w:rPr>
        <w:t>;</w:t>
      </w:r>
    </w:p>
    <w:p w:rsidR="00344984" w:rsidRPr="00344984" w:rsidRDefault="00344984" w:rsidP="00344984">
      <w:pPr>
        <w:pStyle w:val="B1"/>
        <w:rPr>
          <w:lang w:val="en-US"/>
        </w:rPr>
      </w:pPr>
      <w:r>
        <w:rPr>
          <w:lang w:val="en-US"/>
        </w:rPr>
        <w:t>j)</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006C0BBF" w:rsidRPr="004D3578">
        <w:t> </w:t>
      </w:r>
      <w:r>
        <w:rPr>
          <w:lang w:val="en-US"/>
        </w:rPr>
        <w:t>7.2</w:t>
      </w:r>
      <w:r>
        <w:t>; and</w:t>
      </w:r>
    </w:p>
    <w:p w:rsidR="00344984" w:rsidRPr="00C6605C" w:rsidRDefault="00344984" w:rsidP="00344984">
      <w:pPr>
        <w:pStyle w:val="B1"/>
        <w:rPr>
          <w:lang w:val="en-US"/>
        </w:rPr>
      </w:pPr>
      <w:r>
        <w:rPr>
          <w:lang w:val="en-US"/>
        </w:rPr>
        <w:t>k)</w:t>
      </w:r>
      <w:r w:rsidRPr="004D3578">
        <w:tab/>
      </w:r>
      <w:r w:rsidRPr="00C6605C">
        <w:rPr>
          <w:lang w:val="en-US"/>
        </w:rPr>
        <w:t>PC5 parameters provisioning can be provided as defined by clause</w:t>
      </w:r>
      <w:r w:rsidR="006C0BBF" w:rsidRPr="004D3578">
        <w:t> </w:t>
      </w:r>
      <w:r>
        <w:rPr>
          <w:lang w:val="en-US"/>
        </w:rPr>
        <w:t>7.3.</w:t>
      </w:r>
    </w:p>
    <w:p w:rsidR="00991A09" w:rsidRPr="004D3578" w:rsidRDefault="00991A09" w:rsidP="00991A09">
      <w:pPr>
        <w:pStyle w:val="Heading1"/>
      </w:pPr>
      <w:bookmarkStart w:id="13" w:name="_Toc25092006"/>
      <w:r>
        <w:t>5</w:t>
      </w:r>
      <w:r w:rsidRPr="004D3578">
        <w:tab/>
      </w:r>
      <w:r>
        <w:t>SEAL services</w:t>
      </w:r>
      <w:bookmarkEnd w:id="13"/>
    </w:p>
    <w:p w:rsidR="00B84A09" w:rsidRDefault="00B84A09" w:rsidP="00B84A09">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rsidR="00C8239E">
        <w:t>4</w:t>
      </w:r>
      <w:r w:rsidRPr="000956D1">
        <w:t>]</w:t>
      </w:r>
      <w:r>
        <w:t xml:space="preserve">, </w:t>
      </w:r>
      <w:r w:rsidRPr="000956D1">
        <w:t>3GPP TS </w:t>
      </w:r>
      <w:r>
        <w:t>24</w:t>
      </w:r>
      <w:r w:rsidRPr="000956D1">
        <w:t>.</w:t>
      </w:r>
      <w:r>
        <w:t>545</w:t>
      </w:r>
      <w:r w:rsidRPr="000956D1">
        <w:t> [</w:t>
      </w:r>
      <w:r w:rsidR="00C8239E">
        <w:t>5</w:t>
      </w:r>
      <w:r w:rsidRPr="000956D1">
        <w:t>]</w:t>
      </w:r>
      <w:r>
        <w:t>,</w:t>
      </w:r>
      <w:r w:rsidRPr="00397B11">
        <w:t xml:space="preserve"> </w:t>
      </w:r>
      <w:r w:rsidRPr="000956D1">
        <w:t>3GPP TS </w:t>
      </w:r>
      <w:r>
        <w:t>24</w:t>
      </w:r>
      <w:r w:rsidRPr="000956D1">
        <w:t>.</w:t>
      </w:r>
      <w:r>
        <w:t>546</w:t>
      </w:r>
      <w:r w:rsidRPr="000956D1">
        <w:t> [</w:t>
      </w:r>
      <w:r w:rsidR="00C8239E">
        <w:t>6</w:t>
      </w:r>
      <w:r w:rsidRPr="000956D1">
        <w:t>]</w:t>
      </w:r>
      <w:r>
        <w:t xml:space="preserve">, </w:t>
      </w:r>
      <w:r w:rsidRPr="000956D1">
        <w:t>3GPP TS </w:t>
      </w:r>
      <w:r>
        <w:t>24</w:t>
      </w:r>
      <w:r w:rsidRPr="000956D1">
        <w:t>.</w:t>
      </w:r>
      <w:r>
        <w:t>547</w:t>
      </w:r>
      <w:r w:rsidRPr="000956D1">
        <w:t> [</w:t>
      </w:r>
      <w:r w:rsidR="00C8239E">
        <w:t>7</w:t>
      </w:r>
      <w:r w:rsidRPr="000956D1">
        <w:t>]</w:t>
      </w:r>
      <w:r>
        <w:t xml:space="preserve"> and </w:t>
      </w:r>
      <w:r w:rsidRPr="000956D1">
        <w:t>3GPP TS </w:t>
      </w:r>
      <w:r>
        <w:t>24</w:t>
      </w:r>
      <w:r w:rsidRPr="000956D1">
        <w:t>.</w:t>
      </w:r>
      <w:r>
        <w:t>548</w:t>
      </w:r>
      <w:r w:rsidRPr="000956D1">
        <w:t> [</w:t>
      </w:r>
      <w:r w:rsidR="00C8239E">
        <w:t>8</w:t>
      </w:r>
      <w:r w:rsidRPr="000956D1">
        <w:t>].</w:t>
      </w:r>
      <w:r>
        <w:t xml:space="preserve"> Interactions between the VAE layer and the SEAL services are described in detail in clause</w:t>
      </w:r>
      <w:r w:rsidR="006C0BBF" w:rsidRPr="004D3578">
        <w:t> </w:t>
      </w:r>
      <w:r>
        <w:t>6.</w:t>
      </w:r>
    </w:p>
    <w:p w:rsidR="00B42541" w:rsidRPr="004D3578" w:rsidRDefault="00B42541" w:rsidP="00B42541">
      <w:pPr>
        <w:pStyle w:val="Heading1"/>
      </w:pPr>
      <w:bookmarkStart w:id="14" w:name="_Toc25092007"/>
      <w:r>
        <w:t>6</w:t>
      </w:r>
      <w:r w:rsidRPr="004D3578">
        <w:tab/>
      </w:r>
      <w:r>
        <w:t>VAE procedures</w:t>
      </w:r>
      <w:bookmarkEnd w:id="14"/>
    </w:p>
    <w:p w:rsidR="00B42541" w:rsidRPr="004D3578" w:rsidRDefault="00B42541" w:rsidP="00A456AB">
      <w:pPr>
        <w:pStyle w:val="Heading2"/>
      </w:pPr>
      <w:bookmarkStart w:id="15" w:name="_Toc25092008"/>
      <w:r>
        <w:t>6.1</w:t>
      </w:r>
      <w:r w:rsidRPr="004D3578">
        <w:tab/>
      </w:r>
      <w:r>
        <w:t>General</w:t>
      </w:r>
      <w:bookmarkEnd w:id="15"/>
    </w:p>
    <w:p w:rsidR="00991A09" w:rsidRPr="004D3578" w:rsidRDefault="00991A09" w:rsidP="00A456AB">
      <w:pPr>
        <w:pStyle w:val="Heading2"/>
      </w:pPr>
      <w:bookmarkStart w:id="16" w:name="_Toc25092009"/>
      <w:r>
        <w:t>6</w:t>
      </w:r>
      <w:r w:rsidR="00B42541">
        <w:t>.2</w:t>
      </w:r>
      <w:r w:rsidRPr="004D3578">
        <w:tab/>
      </w:r>
      <w:r>
        <w:t xml:space="preserve">V2X UE </w:t>
      </w:r>
      <w:r>
        <w:rPr>
          <w:lang w:val="en-US"/>
        </w:rPr>
        <w:t>registration</w:t>
      </w:r>
      <w:r w:rsidR="00C72B35">
        <w:rPr>
          <w:lang w:val="en-US"/>
        </w:rPr>
        <w:t xml:space="preserve"> procedure</w:t>
      </w:r>
      <w:bookmarkEnd w:id="16"/>
    </w:p>
    <w:p w:rsidR="00C72B35" w:rsidRPr="006A63F0" w:rsidRDefault="00C72B35" w:rsidP="00C72B35">
      <w:pPr>
        <w:pStyle w:val="Heading3"/>
      </w:pPr>
      <w:bookmarkStart w:id="17" w:name="_Toc19289446"/>
      <w:bookmarkStart w:id="18" w:name="_Toc20212247"/>
      <w:bookmarkStart w:id="19" w:name="_Toc25092010"/>
      <w:r>
        <w:t>6.2.1</w:t>
      </w:r>
      <w:r>
        <w:tab/>
        <w:t>Client procedure</w:t>
      </w:r>
      <w:bookmarkEnd w:id="19"/>
    </w:p>
    <w:p w:rsidR="00C72B35" w:rsidRDefault="00C72B35" w:rsidP="00C72B35">
      <w:r>
        <w:rPr>
          <w:noProof/>
          <w:lang w:val="en-US"/>
        </w:rPr>
        <w:t xml:space="preserve">Upon receiving a request from a V2X application to </w:t>
      </w:r>
      <w:r>
        <w:t xml:space="preserve">register for receiving V2X messages from the V2X AS, the VAE client shall send an HTTP POST request </w:t>
      </w:r>
      <w:r w:rsidRPr="0006242D">
        <w:t>according to p</w:t>
      </w:r>
      <w:r>
        <w:t>rocedures specified in IETF RFC </w:t>
      </w:r>
      <w:r w:rsidRPr="0006242D">
        <w:t>2616</w:t>
      </w:r>
      <w:r>
        <w:t> </w:t>
      </w:r>
      <w:r w:rsidRPr="0006242D">
        <w:t>[</w:t>
      </w:r>
      <w:r>
        <w:t>9</w:t>
      </w:r>
      <w:r>
        <w:t>]</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rsidR="00C72B35" w:rsidRPr="0073469F" w:rsidRDefault="00C72B35" w:rsidP="00C72B35">
      <w:pPr>
        <w:pStyle w:val="B1"/>
      </w:pPr>
      <w:r>
        <w:t>b</w:t>
      </w:r>
      <w:r w:rsidRPr="0073469F">
        <w:t>)</w:t>
      </w:r>
      <w:r w:rsidRPr="0073469F">
        <w:tab/>
        <w:t>shall include a Content-Type header field se</w:t>
      </w:r>
      <w:r>
        <w:t>t to "application/vnd.3gpp.VAE-registration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registering for receiving V2X messages.</w:t>
      </w:r>
    </w:p>
    <w:p w:rsidR="00C72B35" w:rsidRPr="006A63F0" w:rsidRDefault="00C72B35" w:rsidP="00C72B35">
      <w:pPr>
        <w:pStyle w:val="Heading3"/>
      </w:pPr>
      <w:bookmarkStart w:id="20" w:name="_Toc25092011"/>
      <w:r>
        <w:t>6.2.2</w:t>
      </w:r>
      <w:r>
        <w:tab/>
        <w:t>Server procedure</w:t>
      </w:r>
      <w:bookmarkEnd w:id="20"/>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"application/vnd.3gpp.VAE-registration-info+xml"; and</w:t>
      </w:r>
    </w:p>
    <w:p w:rsidR="00C72B35" w:rsidRDefault="00C72B35" w:rsidP="00C72B35">
      <w:pPr>
        <w:pStyle w:val="B1"/>
      </w:pPr>
      <w:r>
        <w:t>b)</w:t>
      </w:r>
      <w:r>
        <w:tab/>
        <w:t>an application/vnd.3gpp.VAE-registration-+xml MIME body with a &lt;registration-info&gt;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rsidR="00C72B35" w:rsidRPr="0073469F" w:rsidRDefault="00C72B35" w:rsidP="00C72B35">
      <w:pPr>
        <w:pStyle w:val="Heading3"/>
      </w:pPr>
      <w:bookmarkStart w:id="21" w:name="_Toc20156363"/>
      <w:bookmarkStart w:id="22" w:name="_Toc25092012"/>
      <w:r>
        <w:t>6.2.3</w:t>
      </w:r>
      <w:r w:rsidRPr="0073469F">
        <w:tab/>
        <w:t>Abnormal cases</w:t>
      </w:r>
      <w:bookmarkEnd w:id="21"/>
      <w:bookmarkEnd w:id="22"/>
    </w:p>
    <w:p w:rsidR="00C72B35" w:rsidRDefault="00C72B35" w:rsidP="00C72B35">
      <w:pPr>
        <w:pStyle w:val="EditorsNote"/>
      </w:pPr>
      <w:r>
        <w:t>Editor’s note:</w:t>
      </w:r>
      <w:r w:rsidRPr="0073469F">
        <w:tab/>
      </w:r>
      <w:r>
        <w:t>This clause will describe the abnormal cases for the V2X registration procedure.</w:t>
      </w:r>
    </w:p>
    <w:p w:rsidR="00C72B35" w:rsidRPr="00E72A54" w:rsidRDefault="00C72B35" w:rsidP="00D15189">
      <w:pPr>
        <w:pStyle w:val="Heading2"/>
        <w:ind w:left="0" w:firstLine="0"/>
        <w:rPr>
          <w:lang w:val="en-US"/>
        </w:rPr>
      </w:pPr>
      <w:bookmarkStart w:id="23" w:name="_Toc25092013"/>
      <w:r w:rsidRPr="00E72A54">
        <w:rPr>
          <w:lang w:val="en-US"/>
        </w:rPr>
        <w:t>6.3</w:t>
      </w:r>
      <w:r w:rsidRPr="00E72A54">
        <w:rPr>
          <w:lang w:val="en-US"/>
        </w:rPr>
        <w:tab/>
        <w:t>V2X UE de-</w:t>
      </w:r>
      <w:r w:rsidRPr="00EB765B">
        <w:rPr>
          <w:lang w:val="en-US"/>
        </w:rPr>
        <w:t>registration</w:t>
      </w:r>
      <w:r>
        <w:rPr>
          <w:lang w:val="en-US"/>
        </w:rPr>
        <w:t xml:space="preserve"> procedure</w:t>
      </w:r>
      <w:bookmarkEnd w:id="23"/>
    </w:p>
    <w:p w:rsidR="00C72B35" w:rsidRPr="006A63F0" w:rsidRDefault="00C72B35" w:rsidP="00C72B35">
      <w:pPr>
        <w:pStyle w:val="Heading3"/>
      </w:pPr>
      <w:bookmarkStart w:id="24" w:name="_Toc25092014"/>
      <w:bookmarkEnd w:id="17"/>
      <w:bookmarkEnd w:id="18"/>
      <w:r>
        <w:t>6.3.1</w:t>
      </w:r>
      <w:r>
        <w:tab/>
        <w:t>Client procedure</w:t>
      </w:r>
      <w:bookmarkEnd w:id="24"/>
    </w:p>
    <w:p w:rsidR="00C72B35" w:rsidRDefault="00C72B35" w:rsidP="00C72B35">
      <w:r>
        <w:rPr>
          <w:noProof/>
          <w:lang w:val="en-US"/>
        </w:rPr>
        <w:t>Upon receiving a request from a V2X application to de-</w:t>
      </w:r>
      <w:r>
        <w:t xml:space="preserve">register for receiving certain V2X message types from the V2X AS, the VAE client shall send an HTTP POST request </w:t>
      </w:r>
      <w:r w:rsidRPr="0006242D">
        <w:t>according to p</w:t>
      </w:r>
      <w:r>
        <w:t>rocedures specified in IETF RFC </w:t>
      </w:r>
      <w:r w:rsidRPr="0006242D">
        <w:t>2616</w:t>
      </w:r>
      <w:r>
        <w:t> </w:t>
      </w:r>
      <w:r w:rsidRPr="0006242D">
        <w:t>[</w:t>
      </w:r>
      <w:r>
        <w:t>9]</w:t>
      </w:r>
      <w:r w:rsidRPr="0006242D">
        <w:t>.</w:t>
      </w:r>
      <w:r>
        <w:t xml:space="preserve"> In the HTTP POST request, the VAE client:</w:t>
      </w:r>
    </w:p>
    <w:p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rsidR="00C72B35" w:rsidRPr="0073469F" w:rsidRDefault="00C72B35" w:rsidP="00C72B35">
      <w:pPr>
        <w:pStyle w:val="B1"/>
      </w:pPr>
      <w:r>
        <w:t>b</w:t>
      </w:r>
      <w:r w:rsidRPr="0073469F">
        <w:t>)</w:t>
      </w:r>
      <w:r w:rsidRPr="0073469F">
        <w:tab/>
        <w:t>shall include a Content-Type header field se</w:t>
      </w:r>
      <w:r>
        <w:t>t to "application/vnd.3gpp.VAE-de-registration</w:t>
      </w:r>
      <w:r w:rsidRPr="0073469F">
        <w:t>-info+xml";</w:t>
      </w:r>
    </w:p>
    <w:p w:rsidR="00C72B35" w:rsidRDefault="00C72B35" w:rsidP="00C72B35">
      <w:pPr>
        <w:pStyle w:val="B1"/>
      </w:pPr>
      <w:r>
        <w:t>c</w:t>
      </w:r>
      <w:r w:rsidRPr="0073469F">
        <w:t>)</w:t>
      </w:r>
      <w:r w:rsidRPr="0073469F">
        <w:tab/>
        <w:t xml:space="preserve">shall include an </w:t>
      </w:r>
      <w:r>
        <w:t>application/vnd.3gpp.VAE-registration-info+xml</w:t>
      </w:r>
      <w:r w:rsidRPr="0073469F">
        <w:t xml:space="preserve"> MIME body </w:t>
      </w:r>
      <w:r>
        <w:t xml:space="preserve">and </w:t>
      </w:r>
      <w:r w:rsidRPr="0073469F">
        <w:t>in the &lt;</w:t>
      </w:r>
      <w:r>
        <w:t>de-registration</w:t>
      </w:r>
      <w:r w:rsidRPr="0073469F">
        <w:t>-info&gt; root element</w:t>
      </w:r>
      <w:r>
        <w:t>:</w:t>
      </w:r>
    </w:p>
    <w:p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registration</w:t>
      </w:r>
      <w:r w:rsidRPr="0073469F">
        <w:t>;</w:t>
      </w:r>
      <w:r>
        <w:t xml:space="preserve"> and</w:t>
      </w:r>
    </w:p>
    <w:p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rsidR="00C72B35" w:rsidRPr="006A63F0" w:rsidRDefault="00C72B35" w:rsidP="00C72B35">
      <w:pPr>
        <w:pStyle w:val="Heading3"/>
      </w:pPr>
      <w:bookmarkStart w:id="25" w:name="_Toc25092015"/>
      <w:r>
        <w:t>6.3.2</w:t>
      </w:r>
      <w:r>
        <w:tab/>
        <w:t>Server procedure</w:t>
      </w:r>
      <w:bookmarkEnd w:id="25"/>
    </w:p>
    <w:p w:rsidR="00C72B35" w:rsidRDefault="00C72B35" w:rsidP="00C72B35">
      <w:r>
        <w:rPr>
          <w:lang w:eastAsia="x-none"/>
        </w:rPr>
        <w:t>Upon reception of an HTTP POST request</w:t>
      </w:r>
      <w:r w:rsidRPr="005025FB">
        <w:t xml:space="preserve"> </w:t>
      </w:r>
      <w:r>
        <w:t>message containing:</w:t>
      </w:r>
    </w:p>
    <w:p w:rsidR="00C72B35" w:rsidRDefault="00C72B35" w:rsidP="00C72B35">
      <w:pPr>
        <w:pStyle w:val="B1"/>
      </w:pPr>
      <w:r>
        <w:t>a)</w:t>
      </w:r>
      <w:r>
        <w:tab/>
        <w:t>a Content-Type header field set to "application/vnd.3gpp.VAE-de-registration-info+xml"; and</w:t>
      </w:r>
    </w:p>
    <w:p w:rsidR="00C72B35" w:rsidRDefault="00C72B35" w:rsidP="00C72B35">
      <w:pPr>
        <w:pStyle w:val="B1"/>
      </w:pPr>
      <w:r>
        <w:t>b)</w:t>
      </w:r>
      <w:r>
        <w:tab/>
        <w:t>an application/vnd.3gpp.VAE-registration-+xml MIME body with a &lt;de-registration-info&gt; root element, the VAE server:</w:t>
      </w:r>
    </w:p>
    <w:p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rsidR="00C72B35" w:rsidRDefault="00C72B35" w:rsidP="00C72B35">
      <w:pPr>
        <w:pStyle w:val="B2"/>
      </w:pPr>
      <w:r>
        <w:t>2</w:t>
      </w:r>
      <w:r w:rsidRPr="00674509">
        <w:t>)</w:t>
      </w:r>
      <w:r w:rsidRPr="00674509">
        <w:tab/>
      </w:r>
      <w:r>
        <w:t>shall reply with a HTTP response.</w:t>
      </w:r>
    </w:p>
    <w:p w:rsidR="00991A09" w:rsidRPr="004D3578" w:rsidRDefault="00B42541" w:rsidP="00A456AB">
      <w:pPr>
        <w:pStyle w:val="Heading2"/>
      </w:pPr>
      <w:bookmarkStart w:id="26" w:name="_Toc25092016"/>
      <w:r>
        <w:t>6.</w:t>
      </w:r>
      <w:r w:rsidR="00C72B35">
        <w:t>4</w:t>
      </w:r>
      <w:r w:rsidR="00991A09" w:rsidRPr="004D3578">
        <w:tab/>
      </w:r>
      <w:r w:rsidR="00991A09">
        <w:t>Application level location tracking</w:t>
      </w:r>
      <w:r w:rsidR="00C72B35">
        <w:t xml:space="preserve"> procedure</w:t>
      </w:r>
      <w:bookmarkEnd w:id="26"/>
    </w:p>
    <w:p w:rsidR="00991A09" w:rsidRDefault="00991A09" w:rsidP="00991A09">
      <w:pPr>
        <w:pStyle w:val="EditorsNote"/>
      </w:pPr>
      <w:r>
        <w:t>Editor’s note: This clause will describe the procedure for application level location tracking based on TS</w:t>
      </w:r>
      <w:r w:rsidRPr="004D3578">
        <w:t> </w:t>
      </w:r>
      <w:r>
        <w:t>23.286.</w:t>
      </w:r>
    </w:p>
    <w:p w:rsidR="00991A09" w:rsidRPr="004D3578" w:rsidRDefault="00B42541" w:rsidP="00A456AB">
      <w:pPr>
        <w:pStyle w:val="Heading2"/>
      </w:pPr>
      <w:bookmarkStart w:id="27" w:name="_Toc25092017"/>
      <w:r>
        <w:t>6.</w:t>
      </w:r>
      <w:r w:rsidR="00C72B35">
        <w:t>5</w:t>
      </w:r>
      <w:r w:rsidR="00991A09" w:rsidRPr="004D3578">
        <w:tab/>
      </w:r>
      <w:r w:rsidR="00991A09">
        <w:t>V2X message delivery</w:t>
      </w:r>
      <w:r w:rsidR="00C72B35">
        <w:t xml:space="preserve"> procedure</w:t>
      </w:r>
      <w:bookmarkEnd w:id="27"/>
    </w:p>
    <w:p w:rsidR="00991A09" w:rsidRDefault="00991A09" w:rsidP="00991A09">
      <w:pPr>
        <w:pStyle w:val="EditorsNote"/>
      </w:pPr>
      <w:r>
        <w:t>Editor’s note: This clause will describe the procedure for V2X message delivery based on TS</w:t>
      </w:r>
      <w:r w:rsidRPr="004D3578">
        <w:t> </w:t>
      </w:r>
      <w:r>
        <w:t>23.286.</w:t>
      </w:r>
    </w:p>
    <w:p w:rsidR="00A204DD" w:rsidRPr="00A204DD" w:rsidRDefault="00B42541" w:rsidP="00A456AB">
      <w:pPr>
        <w:pStyle w:val="Heading2"/>
        <w:rPr>
          <w:lang w:val="en-US"/>
        </w:rPr>
      </w:pPr>
      <w:bookmarkStart w:id="28" w:name="_Toc25092018"/>
      <w:r>
        <w:t>6.</w:t>
      </w:r>
      <w:r w:rsidR="00C72B35">
        <w:t>6</w:t>
      </w:r>
      <w:r w:rsidR="00A204DD" w:rsidRPr="004D3578">
        <w:tab/>
      </w:r>
      <w:r w:rsidR="00A204DD">
        <w:rPr>
          <w:lang w:val="en-US"/>
        </w:rPr>
        <w:t>V2X service discovery</w:t>
      </w:r>
      <w:r w:rsidR="00C72B35">
        <w:rPr>
          <w:lang w:val="en-US"/>
        </w:rPr>
        <w:t xml:space="preserve"> procedure</w:t>
      </w:r>
      <w:bookmarkEnd w:id="28"/>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B42541" w:rsidP="00A456AB">
      <w:pPr>
        <w:pStyle w:val="Heading2"/>
        <w:rPr>
          <w:lang w:val="en-US"/>
        </w:rPr>
      </w:pPr>
      <w:bookmarkStart w:id="29" w:name="_Toc25092019"/>
      <w:r>
        <w:t>6.</w:t>
      </w:r>
      <w:r w:rsidR="00C72B35">
        <w:t>7</w:t>
      </w:r>
      <w:r w:rsidR="00A204DD" w:rsidRPr="004D3578">
        <w:tab/>
      </w:r>
      <w:r w:rsidR="00A204DD">
        <w:rPr>
          <w:lang w:val="en-US"/>
        </w:rPr>
        <w:t>V2X service continuity</w:t>
      </w:r>
      <w:r w:rsidR="00C72B35">
        <w:rPr>
          <w:lang w:val="en-US"/>
        </w:rPr>
        <w:t xml:space="preserve"> procedure</w:t>
      </w:r>
      <w:bookmarkEnd w:id="29"/>
    </w:p>
    <w:p w:rsidR="00A204DD" w:rsidRDefault="00A204DD" w:rsidP="00A204DD">
      <w:pPr>
        <w:pStyle w:val="EditorsNote"/>
      </w:pPr>
      <w:r>
        <w:t xml:space="preserve">Editor’s note: This clause will describe the procedure for </w:t>
      </w:r>
      <w:r>
        <w:rPr>
          <w:lang w:val="en-US"/>
        </w:rPr>
        <w:t>V2X service continuity</w:t>
      </w:r>
      <w:r>
        <w:t xml:space="preserve"> based on TS</w:t>
      </w:r>
      <w:r w:rsidRPr="004D3578">
        <w:t> </w:t>
      </w:r>
      <w:r>
        <w:t>23.286.</w:t>
      </w:r>
    </w:p>
    <w:p w:rsidR="00B42541" w:rsidRPr="004D3578" w:rsidRDefault="00B42541" w:rsidP="00A456AB">
      <w:pPr>
        <w:pStyle w:val="Heading2"/>
      </w:pPr>
      <w:bookmarkStart w:id="30" w:name="_Toc25092020"/>
      <w:r>
        <w:t>6.</w:t>
      </w:r>
      <w:r w:rsidR="00C72B35">
        <w:t>8</w:t>
      </w:r>
      <w:r w:rsidRPr="004D3578">
        <w:tab/>
      </w:r>
      <w:r w:rsidRPr="002339C5">
        <w:t>V2X application resource management</w:t>
      </w:r>
      <w:r w:rsidR="00C72B35">
        <w:t xml:space="preserve"> procedure</w:t>
      </w:r>
      <w:bookmarkEnd w:id="30"/>
    </w:p>
    <w:p w:rsidR="00B42541" w:rsidRDefault="00B42541" w:rsidP="00B42541">
      <w:pPr>
        <w:pStyle w:val="EditorsNote"/>
      </w:pPr>
      <w:r>
        <w:t xml:space="preserve">Editor’s note: This clause will describe the procedure for </w:t>
      </w:r>
      <w:r w:rsidRPr="002339C5">
        <w:t>V2X application resource management</w:t>
      </w:r>
      <w:r>
        <w:t xml:space="preserve"> based on TS</w:t>
      </w:r>
      <w:r w:rsidRPr="004D3578">
        <w:t> </w:t>
      </w:r>
      <w:r>
        <w:t>23.286.</w:t>
      </w:r>
    </w:p>
    <w:p w:rsidR="00991A09" w:rsidRPr="004D3578" w:rsidRDefault="00B42541" w:rsidP="00A456AB">
      <w:pPr>
        <w:pStyle w:val="Heading2"/>
      </w:pPr>
      <w:bookmarkStart w:id="31" w:name="_Toc25092021"/>
      <w:r>
        <w:t>6.</w:t>
      </w:r>
      <w:r w:rsidR="00C72B35">
        <w:t>9</w:t>
      </w:r>
      <w:r w:rsidR="00991A09" w:rsidRPr="004D3578">
        <w:tab/>
      </w:r>
      <w:r w:rsidR="00991A09">
        <w:t>File distribution</w:t>
      </w:r>
      <w:r w:rsidR="00C72B35">
        <w:t xml:space="preserve"> procedure</w:t>
      </w:r>
      <w:bookmarkEnd w:id="31"/>
    </w:p>
    <w:p w:rsidR="00991A09" w:rsidRDefault="00991A09" w:rsidP="00991A09">
      <w:pPr>
        <w:pStyle w:val="EditorsNote"/>
      </w:pPr>
      <w:r>
        <w:t>Editor’s note: This clause will describe the procedure for file distribution based on TS</w:t>
      </w:r>
      <w:r w:rsidRPr="004D3578">
        <w:t> </w:t>
      </w:r>
      <w:r>
        <w:t>23.286.</w:t>
      </w:r>
    </w:p>
    <w:p w:rsidR="00A204DD" w:rsidRPr="00A204DD" w:rsidRDefault="00B42541" w:rsidP="00A456AB">
      <w:pPr>
        <w:pStyle w:val="Heading2"/>
        <w:rPr>
          <w:lang w:val="en-US"/>
        </w:rPr>
      </w:pPr>
      <w:bookmarkStart w:id="32" w:name="_Toc25092022"/>
      <w:r>
        <w:lastRenderedPageBreak/>
        <w:t>6.</w:t>
      </w:r>
      <w:r w:rsidR="00C72B35">
        <w:t>10</w:t>
      </w:r>
      <w:r w:rsidR="00A204DD" w:rsidRPr="004D3578">
        <w:tab/>
      </w:r>
      <w:r w:rsidR="00A204DD">
        <w:rPr>
          <w:lang w:val="en-US"/>
        </w:rPr>
        <w:t>Dynamic group management</w:t>
      </w:r>
      <w:r w:rsidR="00C72B35">
        <w:rPr>
          <w:lang w:val="en-US"/>
        </w:rPr>
        <w:t xml:space="preserve"> procedure</w:t>
      </w:r>
      <w:bookmarkEnd w:id="32"/>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B42541" w:rsidRPr="00A204DD" w:rsidRDefault="00B42541" w:rsidP="00A456AB">
      <w:pPr>
        <w:pStyle w:val="Heading2"/>
        <w:rPr>
          <w:lang w:val="en-US"/>
        </w:rPr>
      </w:pPr>
      <w:bookmarkStart w:id="33" w:name="_Toc25092023"/>
      <w:r>
        <w:t>6.1</w:t>
      </w:r>
      <w:r w:rsidR="00C72B35">
        <w:t>1</w:t>
      </w:r>
      <w:r w:rsidRPr="004D3578">
        <w:tab/>
      </w:r>
      <w:r w:rsidRPr="00C956E7">
        <w:rPr>
          <w:lang w:val="en-US"/>
        </w:rPr>
        <w:t>Network monitoring by the V2X UE</w:t>
      </w:r>
      <w:r w:rsidR="00C72B35">
        <w:rPr>
          <w:lang w:val="en-US"/>
        </w:rPr>
        <w:t xml:space="preserve"> procedure</w:t>
      </w:r>
      <w:bookmarkEnd w:id="33"/>
    </w:p>
    <w:p w:rsidR="00B42541" w:rsidRDefault="00B42541" w:rsidP="00B42541">
      <w:pPr>
        <w:pStyle w:val="EditorsNote"/>
      </w:pPr>
      <w:r>
        <w:t xml:space="preserve">Editor’s note: This clause will describe the procedure for </w:t>
      </w:r>
      <w:r w:rsidR="00622F6B">
        <w:rPr>
          <w:lang w:val="en-US"/>
        </w:rPr>
        <w:t>n</w:t>
      </w:r>
      <w:r w:rsidRPr="00C956E7">
        <w:rPr>
          <w:lang w:val="en-US"/>
        </w:rPr>
        <w:t>etwork monitoring by the V2X UE</w:t>
      </w:r>
      <w:r>
        <w:t xml:space="preserve"> based on TS</w:t>
      </w:r>
      <w:r w:rsidRPr="004D3578">
        <w:t> </w:t>
      </w:r>
      <w:r>
        <w:t>23.286.</w:t>
      </w:r>
    </w:p>
    <w:p w:rsidR="00991A09" w:rsidRPr="000C55B9" w:rsidRDefault="00B42541" w:rsidP="00991A09">
      <w:pPr>
        <w:pStyle w:val="Heading1"/>
      </w:pPr>
      <w:bookmarkStart w:id="34" w:name="_Toc25092024"/>
      <w:r>
        <w:t>7</w:t>
      </w:r>
      <w:r w:rsidR="00991A09" w:rsidRPr="004D3578">
        <w:tab/>
      </w:r>
      <w:r w:rsidR="00991A09">
        <w:t>Provisioning of parameters by the VAE server</w:t>
      </w:r>
      <w:bookmarkEnd w:id="34"/>
    </w:p>
    <w:p w:rsidR="00991A09" w:rsidRPr="00F1445B" w:rsidRDefault="00B42541" w:rsidP="00991A09">
      <w:pPr>
        <w:pStyle w:val="Heading2"/>
        <w:rPr>
          <w:noProof/>
          <w:lang w:val="en-US"/>
        </w:rPr>
      </w:pPr>
      <w:bookmarkStart w:id="35" w:name="_Toc533170242"/>
      <w:bookmarkStart w:id="36" w:name="_Toc25092025"/>
      <w:r>
        <w:rPr>
          <w:noProof/>
          <w:lang w:val="en-US"/>
        </w:rPr>
        <w:t>7</w:t>
      </w:r>
      <w:r w:rsidR="00991A09" w:rsidRPr="00F1445B">
        <w:rPr>
          <w:noProof/>
          <w:lang w:val="en-US"/>
        </w:rPr>
        <w:t>.1</w:t>
      </w:r>
      <w:r w:rsidR="00991A09" w:rsidRPr="00F1445B">
        <w:rPr>
          <w:noProof/>
          <w:lang w:val="en-US"/>
        </w:rPr>
        <w:tab/>
        <w:t>General</w:t>
      </w:r>
      <w:bookmarkEnd w:id="35"/>
      <w:bookmarkEnd w:id="36"/>
    </w:p>
    <w:p w:rsidR="00991A09" w:rsidRPr="00F1445B" w:rsidRDefault="00B42541" w:rsidP="00991A09">
      <w:pPr>
        <w:pStyle w:val="Heading2"/>
        <w:rPr>
          <w:noProof/>
          <w:lang w:val="en-US"/>
        </w:rPr>
      </w:pPr>
      <w:bookmarkStart w:id="37" w:name="_Toc533170243"/>
      <w:bookmarkStart w:id="38" w:name="_Toc25092026"/>
      <w:r>
        <w:rPr>
          <w:noProof/>
          <w:lang w:val="en-US"/>
        </w:rPr>
        <w:t>7</w:t>
      </w:r>
      <w:r w:rsidR="00991A09" w:rsidRPr="00F1445B">
        <w:rPr>
          <w:noProof/>
          <w:lang w:val="en-US"/>
        </w:rPr>
        <w:t>.</w:t>
      </w:r>
      <w:r w:rsidR="00991A09">
        <w:rPr>
          <w:noProof/>
          <w:lang w:val="en-US"/>
        </w:rPr>
        <w:t>2</w:t>
      </w:r>
      <w:r w:rsidR="00991A09" w:rsidRPr="00F1445B">
        <w:rPr>
          <w:noProof/>
          <w:lang w:val="en-US"/>
        </w:rPr>
        <w:tab/>
      </w:r>
      <w:bookmarkEnd w:id="37"/>
      <w:r w:rsidR="00991A09">
        <w:rPr>
          <w:noProof/>
          <w:lang w:val="en-US"/>
        </w:rPr>
        <w:t>V2X USD provisioning</w:t>
      </w:r>
      <w:bookmarkEnd w:id="38"/>
    </w:p>
    <w:p w:rsidR="00991A09" w:rsidRDefault="00991A09" w:rsidP="00991A09">
      <w:pPr>
        <w:pStyle w:val="EditorsNote"/>
        <w:rPr>
          <w:lang w:eastAsia="zh-CN"/>
        </w:rPr>
      </w:pPr>
      <w:bookmarkStart w:id="39" w:name="_Toc533170249"/>
      <w:r>
        <w:rPr>
          <w:rFonts w:hint="eastAsia"/>
          <w:lang w:eastAsia="zh-CN"/>
        </w:rPr>
        <w:t>E</w:t>
      </w:r>
      <w:r>
        <w:rPr>
          <w:lang w:eastAsia="zh-CN"/>
        </w:rPr>
        <w:t>ditor’s note: This clause will provide description of V2X USD provisioning.</w:t>
      </w:r>
    </w:p>
    <w:p w:rsidR="00991A09" w:rsidRPr="00F1445B" w:rsidRDefault="00B42541" w:rsidP="00991A09">
      <w:pPr>
        <w:pStyle w:val="Heading2"/>
        <w:rPr>
          <w:noProof/>
          <w:lang w:val="en-US"/>
        </w:rPr>
      </w:pPr>
      <w:bookmarkStart w:id="40" w:name="_Toc25092027"/>
      <w:r>
        <w:rPr>
          <w:noProof/>
          <w:lang w:val="en-US"/>
        </w:rPr>
        <w:t>7</w:t>
      </w:r>
      <w:r w:rsidR="00991A09" w:rsidRPr="00F1445B">
        <w:rPr>
          <w:noProof/>
          <w:lang w:val="en-US"/>
        </w:rPr>
        <w:t>.3</w:t>
      </w:r>
      <w:r w:rsidR="00991A09" w:rsidRPr="00F1445B">
        <w:rPr>
          <w:noProof/>
          <w:lang w:val="en-US"/>
        </w:rPr>
        <w:tab/>
      </w:r>
      <w:bookmarkEnd w:id="39"/>
      <w:r w:rsidR="00991A09">
        <w:rPr>
          <w:noProof/>
          <w:lang w:val="en-US"/>
        </w:rPr>
        <w:t>PC5 parameters provisioning</w:t>
      </w:r>
      <w:bookmarkEnd w:id="40"/>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480270" w:rsidRDefault="00480270" w:rsidP="00480270">
      <w:pPr>
        <w:pStyle w:val="Heading1"/>
      </w:pPr>
      <w:bookmarkStart w:id="41" w:name="_Toc20157537"/>
      <w:bookmarkStart w:id="42" w:name="_Toc22042892"/>
      <w:bookmarkStart w:id="43" w:name="_Toc22043074"/>
      <w:bookmarkStart w:id="44" w:name="_Toc25092028"/>
      <w:r>
        <w:t>8</w:t>
      </w:r>
      <w:r>
        <w:tab/>
        <w:t>Coding</w:t>
      </w:r>
      <w:bookmarkEnd w:id="42"/>
      <w:bookmarkEnd w:id="43"/>
      <w:bookmarkEnd w:id="44"/>
    </w:p>
    <w:p w:rsidR="00480270" w:rsidRDefault="00480270" w:rsidP="00480270">
      <w:pPr>
        <w:pStyle w:val="Heading2"/>
      </w:pPr>
      <w:bookmarkStart w:id="45" w:name="_Toc20157536"/>
      <w:bookmarkStart w:id="46" w:name="_Toc25092029"/>
      <w:r>
        <w:t>8</w:t>
      </w:r>
      <w:r>
        <w:t>.1</w:t>
      </w:r>
      <w:r>
        <w:tab/>
        <w:t>General</w:t>
      </w:r>
      <w:bookmarkEnd w:id="45"/>
      <w:bookmarkEnd w:id="46"/>
    </w:p>
    <w:p w:rsidR="00480270" w:rsidRDefault="00480270" w:rsidP="00480270">
      <w:r>
        <w:t xml:space="preserve">This clause specifies </w:t>
      </w:r>
      <w:r>
        <w:rPr>
          <w:noProof/>
          <w:lang w:val="en-US"/>
        </w:rPr>
        <w:t xml:space="preserve">the </w:t>
      </w:r>
      <w:r>
        <w:t xml:space="preserve">coding to enable an </w:t>
      </w:r>
      <w:r w:rsidR="008A11ED">
        <w:t>VAE</w:t>
      </w:r>
      <w:r>
        <w:t>-C and a</w:t>
      </w:r>
      <w:r w:rsidR="008A11ED">
        <w:t xml:space="preserve"> VAE</w:t>
      </w:r>
      <w:r>
        <w:t>-S to communicate.</w:t>
      </w:r>
    </w:p>
    <w:p w:rsidR="00480270" w:rsidRPr="000B2651" w:rsidRDefault="00480270" w:rsidP="00D15189">
      <w:pPr>
        <w:pStyle w:val="Heading2"/>
      </w:pPr>
      <w:bookmarkStart w:id="47" w:name="_Toc25092030"/>
      <w:r>
        <w:t>8</w:t>
      </w:r>
      <w:r>
        <w:t>.2</w:t>
      </w:r>
      <w:r>
        <w:tab/>
        <w:t>Application u</w:t>
      </w:r>
      <w:r w:rsidRPr="000B2651">
        <w:t>nique ID</w:t>
      </w:r>
      <w:bookmarkEnd w:id="47"/>
    </w:p>
    <w:p w:rsidR="00480270" w:rsidRDefault="00480270" w:rsidP="00480270">
      <w:pPr>
        <w:pStyle w:val="EditorsNote"/>
      </w:pPr>
      <w:bookmarkStart w:id="48" w:name="_Toc20156501"/>
      <w:r>
        <w:t>Editor’s note:</w:t>
      </w:r>
      <w:r w:rsidRPr="0073469F">
        <w:tab/>
      </w:r>
      <w:r>
        <w:t>This clause will contain the application unique ID for</w:t>
      </w:r>
      <w:r w:rsidRPr="0073469F">
        <w:t xml:space="preserve"> </w:t>
      </w:r>
      <w:r w:rsidR="008A11ED">
        <w:t>VAE layer</w:t>
      </w:r>
      <w:r>
        <w:t>.</w:t>
      </w:r>
    </w:p>
    <w:p w:rsidR="00480270" w:rsidRDefault="00480270" w:rsidP="00480270">
      <w:pPr>
        <w:pStyle w:val="Heading2"/>
      </w:pPr>
      <w:bookmarkStart w:id="49" w:name="_Toc25092031"/>
      <w:r>
        <w:t>8</w:t>
      </w:r>
      <w:r>
        <w:t>.3</w:t>
      </w:r>
      <w:r w:rsidRPr="0073469F">
        <w:tab/>
      </w:r>
      <w:r>
        <w:t>Structure</w:t>
      </w:r>
      <w:bookmarkEnd w:id="49"/>
    </w:p>
    <w:p w:rsidR="00480270" w:rsidRDefault="00480270" w:rsidP="00480270">
      <w:pPr>
        <w:rPr>
          <w:lang w:eastAsia="x-none"/>
        </w:rPr>
      </w:pPr>
      <w:r w:rsidRPr="00EB29C7">
        <w:rPr>
          <w:lang w:eastAsia="x-none"/>
        </w:rPr>
        <w:t xml:space="preserve">The </w:t>
      </w:r>
      <w:r w:rsidR="008A11ED">
        <w:t>VAE</w:t>
      </w:r>
      <w:r w:rsidR="008A11ED">
        <w:rPr>
          <w:lang w:eastAsia="x-none"/>
        </w:rPr>
        <w:t xml:space="preserve"> </w:t>
      </w:r>
      <w:r>
        <w:rPr>
          <w:lang w:eastAsia="x-none"/>
        </w:rPr>
        <w:t>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t>8</w:t>
      </w:r>
      <w:r>
        <w:rPr>
          <w:lang w:eastAsia="x-none"/>
        </w:rPr>
        <w:t>.4</w:t>
      </w:r>
      <w:r w:rsidRPr="00EB29C7">
        <w:rPr>
          <w:lang w:eastAsia="x-none"/>
        </w:rPr>
        <w:t>.</w:t>
      </w:r>
    </w:p>
    <w:p w:rsidR="00480270" w:rsidRDefault="00480270" w:rsidP="00480270">
      <w:pPr>
        <w:pStyle w:val="EditorsNote"/>
      </w:pPr>
      <w:r>
        <w:t>Editor’s note:</w:t>
      </w:r>
      <w:r w:rsidRPr="0073469F">
        <w:tab/>
      </w:r>
      <w:r>
        <w:t xml:space="preserve">This clause will describe </w:t>
      </w:r>
      <w:r w:rsidRPr="0073469F">
        <w:t xml:space="preserve">the </w:t>
      </w:r>
      <w:r>
        <w:t>structure</w:t>
      </w:r>
      <w:r w:rsidRPr="0073469F">
        <w:t xml:space="preserve"> for </w:t>
      </w:r>
      <w:r w:rsidRPr="00EB29C7">
        <w:rPr>
          <w:lang w:eastAsia="x-none"/>
        </w:rPr>
        <w:t xml:space="preserve">the XML schema described in </w:t>
      </w:r>
      <w:r>
        <w:rPr>
          <w:lang w:eastAsia="x-none"/>
        </w:rPr>
        <w:t>clause</w:t>
      </w:r>
      <w:r>
        <w:rPr>
          <w:lang w:eastAsia="x-none"/>
        </w:rPr>
        <w:t>8</w:t>
      </w:r>
      <w:r>
        <w:rPr>
          <w:lang w:eastAsia="x-none"/>
        </w:rPr>
        <w:t>.4</w:t>
      </w:r>
      <w:r>
        <w:t>.</w:t>
      </w:r>
    </w:p>
    <w:p w:rsidR="00480270" w:rsidRPr="0073469F" w:rsidRDefault="00480270" w:rsidP="00480270">
      <w:pPr>
        <w:pStyle w:val="Heading2"/>
      </w:pPr>
      <w:bookmarkStart w:id="50" w:name="_Toc25092032"/>
      <w:r>
        <w:t>8</w:t>
      </w:r>
      <w:r>
        <w:t>.4</w:t>
      </w:r>
      <w:r w:rsidRPr="0073469F">
        <w:tab/>
        <w:t>XML schema</w:t>
      </w:r>
      <w:bookmarkEnd w:id="50"/>
    </w:p>
    <w:p w:rsidR="00480270" w:rsidRDefault="00480270" w:rsidP="00480270">
      <w:pPr>
        <w:pStyle w:val="EditorsNote"/>
      </w:pPr>
      <w:r>
        <w:t>Editor’s note:</w:t>
      </w:r>
      <w:r w:rsidRPr="0073469F">
        <w:tab/>
      </w:r>
      <w:r>
        <w:t xml:space="preserve">This clause will describe </w:t>
      </w:r>
      <w:r w:rsidRPr="0073469F">
        <w:t xml:space="preserve">the XML schema for </w:t>
      </w:r>
      <w:r w:rsidR="008A11ED">
        <w:t>VAE layer</w:t>
      </w:r>
      <w:r>
        <w:t>.</w:t>
      </w:r>
    </w:p>
    <w:p w:rsidR="00480270" w:rsidRPr="0073469F" w:rsidRDefault="00480270" w:rsidP="00480270">
      <w:pPr>
        <w:pStyle w:val="Heading2"/>
      </w:pPr>
      <w:bookmarkStart w:id="51" w:name="_Toc25092033"/>
      <w:r>
        <w:t>8</w:t>
      </w:r>
      <w:r>
        <w:t>.5</w:t>
      </w:r>
      <w:r w:rsidRPr="0073469F">
        <w:tab/>
      </w:r>
      <w:r>
        <w:t>Data semantics</w:t>
      </w:r>
      <w:bookmarkEnd w:id="51"/>
    </w:p>
    <w:p w:rsidR="00480270" w:rsidRDefault="00480270" w:rsidP="00480270">
      <w:pPr>
        <w:pStyle w:val="EditorsNote"/>
      </w:pPr>
      <w:r>
        <w:t>Editor’s note:</w:t>
      </w:r>
      <w:r w:rsidRPr="0073469F">
        <w:tab/>
      </w:r>
      <w:r>
        <w:t xml:space="preserve">This clause will describe </w:t>
      </w:r>
      <w:r w:rsidRPr="0073469F">
        <w:t xml:space="preserve">the </w:t>
      </w:r>
      <w:r>
        <w:t>data semantics</w:t>
      </w:r>
      <w:r w:rsidRPr="0073469F">
        <w:t xml:space="preserve"> for </w:t>
      </w:r>
      <w:r>
        <w:t>the XML schema in clause </w:t>
      </w:r>
      <w:r>
        <w:t>8</w:t>
      </w:r>
      <w:r>
        <w:rPr>
          <w:lang w:eastAsia="x-none"/>
        </w:rPr>
        <w:t>.4</w:t>
      </w:r>
      <w:r>
        <w:t>.</w:t>
      </w:r>
    </w:p>
    <w:p w:rsidR="00480270" w:rsidRPr="0073469F" w:rsidRDefault="00480270" w:rsidP="00480270">
      <w:pPr>
        <w:pStyle w:val="Heading2"/>
      </w:pPr>
      <w:bookmarkStart w:id="52" w:name="_Toc25092034"/>
      <w:bookmarkEnd w:id="41"/>
      <w:bookmarkEnd w:id="48"/>
      <w:r>
        <w:t>8</w:t>
      </w:r>
      <w:r>
        <w:t>.6</w:t>
      </w:r>
      <w:r w:rsidRPr="0073469F">
        <w:tab/>
      </w:r>
      <w:r>
        <w:t>MIME types</w:t>
      </w:r>
      <w:bookmarkEnd w:id="52"/>
    </w:p>
    <w:p w:rsidR="00480270" w:rsidRDefault="00480270" w:rsidP="00480270">
      <w:pPr>
        <w:pStyle w:val="EditorsNote"/>
      </w:pPr>
      <w:r>
        <w:t>Editor’s note:</w:t>
      </w:r>
      <w:r w:rsidRPr="0073469F">
        <w:tab/>
      </w:r>
      <w:r>
        <w:t xml:space="preserve">This clause will describe </w:t>
      </w:r>
      <w:r w:rsidRPr="0073469F">
        <w:t xml:space="preserve">the </w:t>
      </w:r>
      <w:r>
        <w:t>MIME types.</w:t>
      </w:r>
    </w:p>
    <w:p w:rsidR="00480270" w:rsidRPr="0073469F" w:rsidRDefault="00480270" w:rsidP="00480270">
      <w:pPr>
        <w:pStyle w:val="Heading2"/>
      </w:pPr>
      <w:bookmarkStart w:id="53" w:name="_Toc25092035"/>
      <w:r>
        <w:t>8</w:t>
      </w:r>
      <w:r>
        <w:t>.7</w:t>
      </w:r>
      <w:r w:rsidRPr="0073469F">
        <w:tab/>
        <w:t>IANA registration template</w:t>
      </w:r>
      <w:bookmarkEnd w:id="53"/>
    </w:p>
    <w:p w:rsidR="00480270" w:rsidRDefault="00480270" w:rsidP="00480270">
      <w:pPr>
        <w:pStyle w:val="EditorsNote"/>
      </w:pPr>
      <w:r>
        <w:t>Editor’s note:</w:t>
      </w:r>
      <w:r w:rsidRPr="0073469F">
        <w:tab/>
      </w:r>
      <w:r>
        <w:t xml:space="preserve">This clause will describe the </w:t>
      </w:r>
      <w:r w:rsidRPr="0073469F">
        <w:t>IANA registration template</w:t>
      </w:r>
      <w:r>
        <w:t>.</w:t>
      </w:r>
    </w:p>
    <w:p w:rsidR="00054A22" w:rsidRPr="00235394" w:rsidRDefault="002675F0" w:rsidP="00BE292D">
      <w:pPr>
        <w:pStyle w:val="Heading8"/>
      </w:pPr>
      <w:r>
        <w:br w:type="page"/>
      </w:r>
      <w:bookmarkStart w:id="54" w:name="_Toc1063787"/>
      <w:bookmarkStart w:id="55" w:name="_Toc25092036"/>
      <w:r w:rsidR="00BE292D">
        <w:lastRenderedPageBreak/>
        <w:t>Annex A</w:t>
      </w:r>
      <w:r w:rsidR="00BE292D" w:rsidRPr="004D3578">
        <w:t xml:space="preserve"> (informative):</w:t>
      </w:r>
      <w:r w:rsidR="00BE292D" w:rsidRPr="004D3578">
        <w:br/>
        <w:t>Change history</w:t>
      </w:r>
      <w:bookmarkEnd w:id="11"/>
      <w:bookmarkEnd w:id="54"/>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F0200C">
            <w:pPr>
              <w:pStyle w:val="TAC"/>
              <w:rPr>
                <w:sz w:val="16"/>
                <w:szCs w:val="16"/>
              </w:rPr>
            </w:pPr>
            <w:r>
              <w:rPr>
                <w:sz w:val="16"/>
                <w:szCs w:val="16"/>
              </w:rPr>
              <w:t>C1-19</w:t>
            </w:r>
            <w:r w:rsidR="00BE292D">
              <w:rPr>
                <w:sz w:val="16"/>
                <w:szCs w:val="16"/>
              </w:rPr>
              <w:t>4</w:t>
            </w:r>
            <w:r>
              <w:rPr>
                <w:sz w:val="16"/>
                <w:szCs w:val="16"/>
              </w:rPr>
              <w:t>36</w:t>
            </w:r>
            <w:r w:rsidR="00F0200C">
              <w:rPr>
                <w:sz w:val="16"/>
                <w:szCs w:val="16"/>
              </w:rPr>
              <w:t>7</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r w:rsidR="00F0200C"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200C" w:rsidRPr="006B0D02" w:rsidRDefault="00F0200C"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200C" w:rsidRPr="00BE292D" w:rsidRDefault="00F0200C" w:rsidP="00F0200C">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200C" w:rsidRDefault="00F0200C" w:rsidP="004A10CB">
            <w:pPr>
              <w:pStyle w:val="TAC"/>
              <w:rPr>
                <w:sz w:val="16"/>
                <w:szCs w:val="16"/>
              </w:rPr>
            </w:pPr>
            <w:r>
              <w:rPr>
                <w:sz w:val="16"/>
                <w:szCs w:val="16"/>
              </w:rPr>
              <w:t>0.1.0</w:t>
            </w:r>
          </w:p>
        </w:tc>
      </w:tr>
      <w:tr w:rsidR="00CC1ED8"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1ED8" w:rsidRPr="006B0D02" w:rsidRDefault="00CC1ED8"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C1ED8" w:rsidRPr="00F0200C" w:rsidRDefault="00CC1ED8" w:rsidP="00F0200C">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1ED8" w:rsidRDefault="00CC1ED8" w:rsidP="004A10CB">
            <w:pPr>
              <w:pStyle w:val="TAC"/>
              <w:rPr>
                <w:sz w:val="16"/>
                <w:szCs w:val="16"/>
              </w:rPr>
            </w:pPr>
            <w:r>
              <w:rPr>
                <w:sz w:val="16"/>
                <w:szCs w:val="16"/>
              </w:rPr>
              <w:t>0.1.1</w:t>
            </w:r>
          </w:p>
        </w:tc>
      </w:tr>
      <w:tr w:rsidR="00B42541" w:rsidRPr="006B0D02" w:rsidTr="00F0200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541" w:rsidRPr="00913BB3" w:rsidRDefault="00B42541" w:rsidP="00F0200C">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F0200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541" w:rsidRPr="006B0D02" w:rsidRDefault="00B42541" w:rsidP="004A10C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B42541">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541" w:rsidRDefault="00B42541" w:rsidP="004A10CB">
            <w:pPr>
              <w:pStyle w:val="TAC"/>
              <w:rPr>
                <w:sz w:val="16"/>
                <w:szCs w:val="16"/>
              </w:rPr>
            </w:pPr>
            <w:r>
              <w:rPr>
                <w:sz w:val="16"/>
                <w:szCs w:val="16"/>
              </w:rPr>
              <w:t>0.2.0</w:t>
            </w:r>
          </w:p>
        </w:tc>
      </w:tr>
      <w:tr w:rsidR="00BB2BB1" w:rsidRPr="006B0D02" w:rsidTr="00BB2BB1">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BB2BB1">
            <w:pPr>
              <w:pStyle w:val="TAC"/>
              <w:rPr>
                <w:sz w:val="16"/>
                <w:szCs w:val="16"/>
              </w:rPr>
            </w:pPr>
            <w:r>
              <w:rPr>
                <w:sz w:val="16"/>
                <w:szCs w:val="16"/>
              </w:rPr>
              <w:t>2019-1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B2BB1" w:rsidRPr="00913BB3" w:rsidRDefault="00BB2BB1" w:rsidP="00BB2BB1">
            <w:pPr>
              <w:pStyle w:val="TAC"/>
              <w:rPr>
                <w:sz w:val="16"/>
              </w:rPr>
            </w:pPr>
            <w:r>
              <w:rPr>
                <w:sz w:val="16"/>
              </w:rPr>
              <w:t>CT1#1</w:t>
            </w:r>
            <w:r>
              <w:rPr>
                <w:sz w:val="16"/>
              </w:rPr>
              <w:t>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E72A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E72A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E72A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B2BB1" w:rsidRPr="006B0D02" w:rsidRDefault="00BB2BB1" w:rsidP="00E72A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09E5" w:rsidRDefault="00BB2BB1" w:rsidP="004009E5">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w:t>
            </w:r>
            <w:r>
              <w:rPr>
                <w:sz w:val="16"/>
                <w:szCs w:val="16"/>
              </w:rPr>
              <w:t>8550</w:t>
            </w:r>
            <w:r>
              <w:rPr>
                <w:sz w:val="16"/>
                <w:szCs w:val="16"/>
              </w:rPr>
              <w:t>, C1-19</w:t>
            </w:r>
            <w:r>
              <w:rPr>
                <w:sz w:val="16"/>
                <w:szCs w:val="16"/>
              </w:rPr>
              <w:t>8624</w:t>
            </w:r>
            <w:r w:rsidR="004009E5">
              <w:rPr>
                <w:bCs/>
                <w:sz w:val="16"/>
                <w:szCs w:val="16"/>
              </w:rPr>
              <w:t xml:space="preserve"> </w:t>
            </w:r>
          </w:p>
          <w:p w:rsidR="00BB2BB1" w:rsidRDefault="004009E5" w:rsidP="004009E5">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B2BB1" w:rsidRDefault="00BB2BB1" w:rsidP="00E72A54">
            <w:pPr>
              <w:pStyle w:val="TAC"/>
              <w:rPr>
                <w:sz w:val="16"/>
                <w:szCs w:val="16"/>
              </w:rPr>
            </w:pPr>
            <w:r>
              <w:rPr>
                <w:sz w:val="16"/>
                <w:szCs w:val="16"/>
              </w:rPr>
              <w:t>0.3</w:t>
            </w:r>
            <w:r>
              <w:rPr>
                <w:sz w:val="16"/>
                <w:szCs w:val="16"/>
              </w:rPr>
              <w:t>.0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5CB" w:rsidRDefault="00C805CB">
      <w:r>
        <w:separator/>
      </w:r>
    </w:p>
  </w:endnote>
  <w:endnote w:type="continuationSeparator" w:id="0">
    <w:p w:rsidR="00C805CB" w:rsidRDefault="00C8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5CB" w:rsidRDefault="00C805CB">
      <w:r>
        <w:separator/>
      </w:r>
    </w:p>
  </w:footnote>
  <w:footnote w:type="continuationSeparator" w:id="0">
    <w:p w:rsidR="00C805CB" w:rsidRDefault="00C80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189">
      <w:rPr>
        <w:rFonts w:ascii="Arial" w:hAnsi="Arial" w:cs="Arial"/>
        <w:b/>
        <w:noProof/>
        <w:sz w:val="18"/>
        <w:szCs w:val="18"/>
      </w:rPr>
      <w:t>3GPP TS 24.486 V0.3.0 (2019-11)</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5189">
      <w:rPr>
        <w:rFonts w:ascii="Arial" w:hAnsi="Arial" w:cs="Arial"/>
        <w:b/>
        <w:noProof/>
        <w:sz w:val="18"/>
        <w:szCs w:val="18"/>
      </w:rPr>
      <w:t>12</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189">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B3359"/>
    <w:rsid w:val="000C47C3"/>
    <w:rsid w:val="000D58AB"/>
    <w:rsid w:val="000F2DDA"/>
    <w:rsid w:val="0011505C"/>
    <w:rsid w:val="00133525"/>
    <w:rsid w:val="001A4C42"/>
    <w:rsid w:val="001C21C3"/>
    <w:rsid w:val="001C3253"/>
    <w:rsid w:val="001C7747"/>
    <w:rsid w:val="001D02C2"/>
    <w:rsid w:val="001F071F"/>
    <w:rsid w:val="001F0C1D"/>
    <w:rsid w:val="001F1132"/>
    <w:rsid w:val="001F168B"/>
    <w:rsid w:val="002347A2"/>
    <w:rsid w:val="002675F0"/>
    <w:rsid w:val="002B6339"/>
    <w:rsid w:val="002D45C8"/>
    <w:rsid w:val="002E00EE"/>
    <w:rsid w:val="003172DC"/>
    <w:rsid w:val="0033187E"/>
    <w:rsid w:val="00337903"/>
    <w:rsid w:val="00344984"/>
    <w:rsid w:val="00345331"/>
    <w:rsid w:val="0035462D"/>
    <w:rsid w:val="003765B8"/>
    <w:rsid w:val="003C3971"/>
    <w:rsid w:val="004009E5"/>
    <w:rsid w:val="00402336"/>
    <w:rsid w:val="00423334"/>
    <w:rsid w:val="00433783"/>
    <w:rsid w:val="004345EC"/>
    <w:rsid w:val="00452B1F"/>
    <w:rsid w:val="00480270"/>
    <w:rsid w:val="00494B53"/>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22F6B"/>
    <w:rsid w:val="00632330"/>
    <w:rsid w:val="0063543D"/>
    <w:rsid w:val="00644FC7"/>
    <w:rsid w:val="00647114"/>
    <w:rsid w:val="006A323F"/>
    <w:rsid w:val="006B30D0"/>
    <w:rsid w:val="006C0BBF"/>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A11ED"/>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456AB"/>
    <w:rsid w:val="00A53724"/>
    <w:rsid w:val="00A67BBF"/>
    <w:rsid w:val="00A73129"/>
    <w:rsid w:val="00A741F6"/>
    <w:rsid w:val="00A82346"/>
    <w:rsid w:val="00A92BA1"/>
    <w:rsid w:val="00AC6BC6"/>
    <w:rsid w:val="00AE26A4"/>
    <w:rsid w:val="00B15449"/>
    <w:rsid w:val="00B42541"/>
    <w:rsid w:val="00B84A09"/>
    <w:rsid w:val="00B93086"/>
    <w:rsid w:val="00BA19ED"/>
    <w:rsid w:val="00BA4B8D"/>
    <w:rsid w:val="00BB2BB1"/>
    <w:rsid w:val="00BC0F7D"/>
    <w:rsid w:val="00BC49B2"/>
    <w:rsid w:val="00BE292D"/>
    <w:rsid w:val="00BE3255"/>
    <w:rsid w:val="00BF128E"/>
    <w:rsid w:val="00C1496A"/>
    <w:rsid w:val="00C30116"/>
    <w:rsid w:val="00C33079"/>
    <w:rsid w:val="00C414F8"/>
    <w:rsid w:val="00C45231"/>
    <w:rsid w:val="00C72833"/>
    <w:rsid w:val="00C72B35"/>
    <w:rsid w:val="00C805CB"/>
    <w:rsid w:val="00C80F1D"/>
    <w:rsid w:val="00C8239E"/>
    <w:rsid w:val="00C93F40"/>
    <w:rsid w:val="00CA3D0C"/>
    <w:rsid w:val="00CB4724"/>
    <w:rsid w:val="00CC1ED8"/>
    <w:rsid w:val="00D15189"/>
    <w:rsid w:val="00D5692B"/>
    <w:rsid w:val="00D57972"/>
    <w:rsid w:val="00D675A9"/>
    <w:rsid w:val="00D738D6"/>
    <w:rsid w:val="00D755EB"/>
    <w:rsid w:val="00D87E00"/>
    <w:rsid w:val="00D9134D"/>
    <w:rsid w:val="00DA7A03"/>
    <w:rsid w:val="00DB1818"/>
    <w:rsid w:val="00DC309B"/>
    <w:rsid w:val="00DC4DA2"/>
    <w:rsid w:val="00DD4C17"/>
    <w:rsid w:val="00DE5E13"/>
    <w:rsid w:val="00DE7C89"/>
    <w:rsid w:val="00DF2B1F"/>
    <w:rsid w:val="00DF62CD"/>
    <w:rsid w:val="00DF654F"/>
    <w:rsid w:val="00E16509"/>
    <w:rsid w:val="00E44582"/>
    <w:rsid w:val="00E45372"/>
    <w:rsid w:val="00E77645"/>
    <w:rsid w:val="00E919F3"/>
    <w:rsid w:val="00EC4A25"/>
    <w:rsid w:val="00EC6BA0"/>
    <w:rsid w:val="00F0200C"/>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4A58-6DBB-40E1-BE2A-863AB03A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2720</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2019-11-19T20:40:00Z</dcterms:created>
  <dcterms:modified xsi:type="dcterms:W3CDTF">2019-11-19T20:40:00Z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1574072218</vt:lpwstr>
  </property>
</Properties>
</file>