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572AE" w14:textId="16A8986B" w:rsidR="001078AC" w:rsidRPr="001078AC" w:rsidRDefault="001078AC" w:rsidP="001078AC">
      <w:pPr>
        <w:keepNext/>
        <w:pBdr>
          <w:bottom w:val="single" w:sz="6" w:space="0" w:color="auto"/>
        </w:pBdr>
        <w:tabs>
          <w:tab w:val="right" w:pos="9638"/>
        </w:tabs>
        <w:rPr>
          <w:rFonts w:ascii="Arial" w:hAnsi="Arial" w:cs="Arial"/>
          <w:b/>
          <w:bCs/>
          <w:sz w:val="24"/>
        </w:rPr>
      </w:pPr>
      <w:bookmarkStart w:id="0" w:name="OLE_LINK4"/>
      <w:bookmarkStart w:id="1" w:name="OLE_LINK3"/>
      <w:bookmarkStart w:id="2" w:name="OLE_LINK2"/>
      <w:r w:rsidRPr="001078AC">
        <w:rPr>
          <w:rFonts w:ascii="Arial" w:hAnsi="Arial" w:cs="Arial"/>
          <w:b/>
          <w:bCs/>
          <w:sz w:val="24"/>
        </w:rPr>
        <w:t>3GPP TSG-CT WG1 Meeting #101bis</w:t>
      </w:r>
      <w:r w:rsidRPr="001078AC">
        <w:rPr>
          <w:rFonts w:ascii="Arial" w:hAnsi="Arial" w:cs="Arial"/>
          <w:b/>
          <w:bCs/>
          <w:sz w:val="24"/>
        </w:rPr>
        <w:tab/>
        <w:t>C1-17020</w:t>
      </w:r>
      <w:r>
        <w:rPr>
          <w:rFonts w:ascii="Arial" w:hAnsi="Arial" w:cs="Arial"/>
          <w:b/>
          <w:bCs/>
          <w:sz w:val="24"/>
        </w:rPr>
        <w:t>8</w:t>
      </w:r>
      <w:bookmarkStart w:id="3" w:name="_GoBack"/>
      <w:bookmarkEnd w:id="3"/>
    </w:p>
    <w:p w14:paraId="71B5736E" w14:textId="573D37F4" w:rsidR="005D5F52" w:rsidRPr="007F4457" w:rsidRDefault="001078AC" w:rsidP="001078AC">
      <w:pPr>
        <w:keepNext/>
        <w:pBdr>
          <w:bottom w:val="single" w:sz="6" w:space="0" w:color="auto"/>
        </w:pBdr>
        <w:tabs>
          <w:tab w:val="right" w:pos="9638"/>
        </w:tabs>
        <w:rPr>
          <w:rFonts w:ascii="Arial" w:hAnsi="Arial" w:cs="Arial"/>
          <w:b/>
          <w:bCs/>
          <w:color w:val="000000" w:themeColor="text1"/>
          <w:sz w:val="24"/>
          <w:szCs w:val="24"/>
        </w:rPr>
      </w:pPr>
      <w:r w:rsidRPr="001078AC">
        <w:rPr>
          <w:rFonts w:ascii="Arial" w:hAnsi="Arial" w:cs="Arial"/>
          <w:b/>
          <w:bCs/>
          <w:sz w:val="24"/>
        </w:rPr>
        <w:t>Spokane (WS), USA, 16-20 January 2017</w:t>
      </w:r>
      <w:r w:rsidR="005D5F52" w:rsidRPr="007F4457">
        <w:rPr>
          <w:rFonts w:ascii="Arial" w:hAnsi="Arial" w:cs="Arial"/>
          <w:b/>
          <w:bCs/>
          <w:color w:val="000000" w:themeColor="text1"/>
        </w:rPr>
        <w:tab/>
      </w:r>
      <w:bookmarkEnd w:id="0"/>
      <w:bookmarkEnd w:id="1"/>
      <w:bookmarkEnd w:id="2"/>
    </w:p>
    <w:p w14:paraId="591A3C6B" w14:textId="77777777" w:rsidR="005D5F52" w:rsidRPr="007F4457" w:rsidRDefault="005D5F52" w:rsidP="005D5F52">
      <w:pPr>
        <w:keepNext/>
        <w:tabs>
          <w:tab w:val="right" w:pos="9638"/>
        </w:tabs>
        <w:rPr>
          <w:color w:val="000000" w:themeColor="text1"/>
        </w:rPr>
      </w:pPr>
      <w:r w:rsidRPr="007F4457">
        <w:rPr>
          <w:rFonts w:ascii="Arial" w:hAnsi="Arial" w:cs="Arial"/>
          <w:b/>
          <w:bCs/>
          <w:color w:val="000000" w:themeColor="text1"/>
          <w:sz w:val="24"/>
          <w:szCs w:val="24"/>
        </w:rPr>
        <w:t xml:space="preserve"> </w:t>
      </w:r>
    </w:p>
    <w:p w14:paraId="5E8CBFA4" w14:textId="0662BC9F" w:rsidR="005D5F52" w:rsidRPr="00B337FE" w:rsidRDefault="005D5F52" w:rsidP="005D5F52">
      <w:pPr>
        <w:ind w:left="2127" w:hanging="2127"/>
        <w:rPr>
          <w:rFonts w:ascii="Arial" w:eastAsia="PMingLiU" w:hAnsi="Arial" w:cs="Arial"/>
          <w:b/>
          <w:color w:val="000000" w:themeColor="text1"/>
          <w:lang w:eastAsia="zh-TW"/>
        </w:rPr>
      </w:pPr>
      <w:r w:rsidRPr="007F4457">
        <w:rPr>
          <w:rFonts w:ascii="Arial" w:hAnsi="Arial" w:cs="Arial"/>
          <w:b/>
          <w:color w:val="000000" w:themeColor="text1"/>
        </w:rPr>
        <w:t>Source:</w:t>
      </w:r>
      <w:r w:rsidRPr="007F4457">
        <w:rPr>
          <w:rFonts w:ascii="Arial" w:hAnsi="Arial" w:cs="Arial"/>
          <w:b/>
          <w:color w:val="000000" w:themeColor="text1"/>
        </w:rPr>
        <w:tab/>
      </w:r>
      <w:r w:rsidR="00B337FE">
        <w:rPr>
          <w:rFonts w:ascii="Arial" w:eastAsia="PMingLiU" w:hAnsi="Arial" w:cs="Arial" w:hint="eastAsia"/>
          <w:b/>
          <w:color w:val="000000" w:themeColor="text1"/>
          <w:lang w:eastAsia="zh-TW"/>
        </w:rPr>
        <w:t>HTC</w:t>
      </w:r>
    </w:p>
    <w:p w14:paraId="58A0F08F" w14:textId="4E2BDF8E" w:rsidR="005D5F52" w:rsidRPr="007652E5" w:rsidRDefault="005D5F52" w:rsidP="005D5F52">
      <w:pPr>
        <w:ind w:left="2127" w:hanging="2127"/>
        <w:rPr>
          <w:rFonts w:ascii="Arial" w:eastAsia="PMingLiU" w:hAnsi="Arial" w:cs="Arial"/>
          <w:b/>
          <w:color w:val="000000" w:themeColor="text1"/>
          <w:lang w:val="en-US" w:eastAsia="zh-TW"/>
        </w:rPr>
      </w:pPr>
      <w:r w:rsidRPr="007F4457">
        <w:rPr>
          <w:rFonts w:ascii="Arial" w:hAnsi="Arial" w:cs="Arial"/>
          <w:b/>
          <w:color w:val="000000" w:themeColor="text1"/>
        </w:rPr>
        <w:t>Title:</w:t>
      </w:r>
      <w:r w:rsidRPr="007F4457">
        <w:rPr>
          <w:rFonts w:ascii="Arial" w:hAnsi="Arial" w:cs="Arial"/>
          <w:b/>
          <w:color w:val="000000" w:themeColor="text1"/>
        </w:rPr>
        <w:tab/>
      </w:r>
      <w:r w:rsidR="00F43559">
        <w:rPr>
          <w:rFonts w:ascii="Arial" w:eastAsia="PMingLiU" w:hAnsi="Arial" w:cs="Arial"/>
          <w:b/>
          <w:color w:val="000000" w:themeColor="text1"/>
          <w:lang w:eastAsia="zh-TW"/>
        </w:rPr>
        <w:t>Discussion on the deployment of CIoT features</w:t>
      </w:r>
    </w:p>
    <w:p w14:paraId="31399310" w14:textId="77777777" w:rsidR="005D5F52" w:rsidRPr="007F4457" w:rsidRDefault="005D5F52" w:rsidP="005D5F52">
      <w:pPr>
        <w:ind w:left="2127" w:hanging="2127"/>
        <w:rPr>
          <w:rFonts w:ascii="Arial" w:hAnsi="Arial" w:cs="Arial"/>
          <w:b/>
          <w:color w:val="000000" w:themeColor="text1"/>
        </w:rPr>
      </w:pPr>
      <w:r w:rsidRPr="007F4457">
        <w:rPr>
          <w:rFonts w:ascii="Arial" w:hAnsi="Arial" w:cs="Arial"/>
          <w:b/>
          <w:color w:val="000000" w:themeColor="text1"/>
        </w:rPr>
        <w:t>Document for:</w:t>
      </w:r>
      <w:r w:rsidRPr="007F4457">
        <w:rPr>
          <w:rFonts w:ascii="Arial" w:hAnsi="Arial" w:cs="Arial"/>
          <w:b/>
          <w:color w:val="000000" w:themeColor="text1"/>
        </w:rPr>
        <w:tab/>
      </w:r>
      <w:r w:rsidR="0066476D" w:rsidRPr="007F4457">
        <w:rPr>
          <w:rFonts w:ascii="Arial" w:hAnsi="Arial" w:cs="Arial"/>
          <w:b/>
          <w:color w:val="000000" w:themeColor="text1"/>
        </w:rPr>
        <w:t>Discussion/</w:t>
      </w:r>
      <w:r w:rsidRPr="007F4457">
        <w:rPr>
          <w:rFonts w:ascii="Arial" w:hAnsi="Arial" w:cs="Arial"/>
          <w:b/>
          <w:color w:val="000000" w:themeColor="text1"/>
        </w:rPr>
        <w:t>Approval</w:t>
      </w:r>
    </w:p>
    <w:p w14:paraId="08CBA2FC" w14:textId="0DC51F4A" w:rsidR="005D5F52" w:rsidRPr="007F4457" w:rsidRDefault="005D5F52" w:rsidP="005D5F52">
      <w:pPr>
        <w:ind w:left="2127" w:hanging="2127"/>
        <w:rPr>
          <w:rFonts w:ascii="Arial" w:hAnsi="Arial" w:cs="Arial"/>
          <w:b/>
          <w:color w:val="000000" w:themeColor="text1"/>
        </w:rPr>
      </w:pPr>
      <w:r w:rsidRPr="007F4457">
        <w:rPr>
          <w:rFonts w:ascii="Arial" w:hAnsi="Arial" w:cs="Arial"/>
          <w:b/>
          <w:color w:val="000000" w:themeColor="text1"/>
        </w:rPr>
        <w:t>Agenda Item:</w:t>
      </w:r>
      <w:r w:rsidRPr="007F4457">
        <w:rPr>
          <w:rFonts w:ascii="Arial" w:hAnsi="Arial" w:cs="Arial"/>
          <w:b/>
          <w:color w:val="000000" w:themeColor="text1"/>
        </w:rPr>
        <w:tab/>
      </w:r>
      <w:r w:rsidR="00194210">
        <w:rPr>
          <w:rFonts w:ascii="Arial" w:hAnsi="Arial" w:cs="Arial"/>
          <w:b/>
          <w:color w:val="000000" w:themeColor="text1"/>
        </w:rPr>
        <w:t>13.2.16</w:t>
      </w:r>
    </w:p>
    <w:p w14:paraId="07384CAE" w14:textId="3D343820" w:rsidR="005D5F52" w:rsidRPr="007F4457" w:rsidRDefault="005D5F52" w:rsidP="005D5F52">
      <w:pPr>
        <w:ind w:left="2127" w:hanging="2127"/>
        <w:rPr>
          <w:rFonts w:ascii="Arial" w:hAnsi="Arial" w:cs="Arial"/>
          <w:b/>
          <w:color w:val="000000" w:themeColor="text1"/>
        </w:rPr>
      </w:pPr>
      <w:r w:rsidRPr="007F4457">
        <w:rPr>
          <w:rFonts w:ascii="Arial" w:hAnsi="Arial" w:cs="Arial"/>
          <w:b/>
          <w:color w:val="000000" w:themeColor="text1"/>
        </w:rPr>
        <w:t>Work Item / Release:</w:t>
      </w:r>
      <w:r w:rsidRPr="007F4457">
        <w:rPr>
          <w:rFonts w:ascii="Arial" w:hAnsi="Arial" w:cs="Arial"/>
          <w:b/>
          <w:color w:val="000000" w:themeColor="text1"/>
        </w:rPr>
        <w:tab/>
      </w:r>
      <w:r w:rsidR="00194210" w:rsidRPr="00194210">
        <w:rPr>
          <w:rFonts w:ascii="Arial" w:hAnsi="Arial" w:cs="Arial"/>
          <w:b/>
          <w:color w:val="000000" w:themeColor="text1"/>
        </w:rPr>
        <w:t xml:space="preserve">CIoT-CT </w:t>
      </w:r>
    </w:p>
    <w:p w14:paraId="77043D4D" w14:textId="78B09F8A" w:rsidR="005B4408" w:rsidRDefault="005D5F52" w:rsidP="005B4408">
      <w:pPr>
        <w:pStyle w:val="Heading1"/>
        <w:pBdr>
          <w:top w:val="single" w:sz="12" w:space="6" w:color="auto"/>
        </w:pBdr>
        <w:rPr>
          <w:color w:val="000000" w:themeColor="text1"/>
        </w:rPr>
      </w:pPr>
      <w:r w:rsidRPr="007F4457">
        <w:rPr>
          <w:color w:val="000000" w:themeColor="text1"/>
        </w:rPr>
        <w:t>1</w:t>
      </w:r>
      <w:r w:rsidRPr="007F4457">
        <w:rPr>
          <w:color w:val="000000" w:themeColor="text1"/>
        </w:rPr>
        <w:tab/>
        <w:t>Introduction</w:t>
      </w:r>
    </w:p>
    <w:p w14:paraId="2AE578FB" w14:textId="69D3F625" w:rsidR="005B4408" w:rsidRPr="005B4408" w:rsidRDefault="004510B9" w:rsidP="005B4408">
      <w:r>
        <w:t xml:space="preserve">This discussion paper aims </w:t>
      </w:r>
      <w:r w:rsidR="00BC5EF5">
        <w:t xml:space="preserve">to discuss </w:t>
      </w:r>
      <w:r w:rsidR="00283A0B">
        <w:t>a</w:t>
      </w:r>
      <w:r w:rsidR="00BC5EF5">
        <w:t xml:space="preserve"> </w:t>
      </w:r>
      <w:r w:rsidR="00283A0B">
        <w:t>issue when Control Plane CIoT optimisation feature and attach without PDN connectivity feature are not deployed homogenously.</w:t>
      </w:r>
    </w:p>
    <w:p w14:paraId="3EC71684" w14:textId="76B79BD1" w:rsidR="00E624CC" w:rsidRDefault="00C20CB7" w:rsidP="00E624CC">
      <w:pPr>
        <w:pStyle w:val="Heading1"/>
        <w:pBdr>
          <w:top w:val="single" w:sz="12" w:space="6" w:color="auto"/>
        </w:pBdr>
        <w:rPr>
          <w:color w:val="000000" w:themeColor="text1"/>
        </w:rPr>
      </w:pPr>
      <w:r w:rsidRPr="007F4457">
        <w:rPr>
          <w:color w:val="000000" w:themeColor="text1"/>
        </w:rPr>
        <w:t>2</w:t>
      </w:r>
      <w:r w:rsidRPr="007F4457">
        <w:rPr>
          <w:color w:val="000000" w:themeColor="text1"/>
        </w:rPr>
        <w:tab/>
        <w:t>Discussion</w:t>
      </w:r>
    </w:p>
    <w:p w14:paraId="2E9AACDC" w14:textId="77777777" w:rsidR="006E610C" w:rsidRDefault="00E624CC" w:rsidP="00E624CC">
      <w:pPr>
        <w:rPr>
          <w:b/>
        </w:rPr>
      </w:pPr>
      <w:r w:rsidRPr="001071F4">
        <w:rPr>
          <w:b/>
        </w:rPr>
        <w:t xml:space="preserve">Observations </w:t>
      </w:r>
    </w:p>
    <w:p w14:paraId="77DAF621" w14:textId="1983E267" w:rsidR="00E624CC" w:rsidRDefault="00E624CC" w:rsidP="006E610C">
      <w:pPr>
        <w:ind w:left="284" w:hanging="284"/>
      </w:pPr>
      <w:r w:rsidRPr="001071F4">
        <w:rPr>
          <w:b/>
        </w:rPr>
        <w:t>1</w:t>
      </w:r>
      <w:r w:rsidR="006E610C">
        <w:rPr>
          <w:b/>
        </w:rPr>
        <w:t>.</w:t>
      </w:r>
      <w:r w:rsidR="006E610C">
        <w:rPr>
          <w:b/>
        </w:rPr>
        <w:tab/>
      </w:r>
      <w:r>
        <w:t xml:space="preserve">According to the current </w:t>
      </w:r>
      <w:r w:rsidR="001071F4">
        <w:t>specification,</w:t>
      </w:r>
      <w:r>
        <w:t xml:space="preserve"> a PLMN may not support a CIoT feature homogeneously in the </w:t>
      </w:r>
      <w:r w:rsidR="00B36D7F">
        <w:t>PLMN</w:t>
      </w:r>
      <w:r>
        <w:t xml:space="preserve"> i.e. a CIoT feature is supported on</w:t>
      </w:r>
      <w:r w:rsidR="00B36D7F">
        <w:t xml:space="preserve"> </w:t>
      </w:r>
      <w:r w:rsidR="001071F4">
        <w:t>p</w:t>
      </w:r>
      <w:r>
        <w:t>er TA basis</w:t>
      </w:r>
      <w:r w:rsidR="00B36D7F">
        <w:t xml:space="preserve"> of a PLMN</w:t>
      </w:r>
      <w:r>
        <w:t>. Please see the related text in the reference section.</w:t>
      </w:r>
    </w:p>
    <w:p w14:paraId="4EA8D50A" w14:textId="683D5394" w:rsidR="001071F4" w:rsidRDefault="006E610C" w:rsidP="00E624CC">
      <w:r>
        <w:rPr>
          <w:b/>
        </w:rPr>
        <w:t xml:space="preserve">2. </w:t>
      </w:r>
      <w:r w:rsidR="001071F4">
        <w:t>In the initial deployment phase, a network operator may not deploy a CIoT feature in all Tracking area</w:t>
      </w:r>
      <w:r w:rsidR="00B36D7F">
        <w:t xml:space="preserve"> of a PLMN</w:t>
      </w:r>
      <w:r w:rsidR="001071F4">
        <w:t>.</w:t>
      </w:r>
    </w:p>
    <w:p w14:paraId="13BC3953" w14:textId="66AAFEE7" w:rsidR="006E610C" w:rsidRDefault="006E610C" w:rsidP="00E624CC">
      <w:r w:rsidRPr="006E610C">
        <w:rPr>
          <w:b/>
        </w:rPr>
        <w:t>3.</w:t>
      </w:r>
      <w:r>
        <w:t xml:space="preserve"> </w:t>
      </w:r>
      <w:r w:rsidRPr="006E610C">
        <w:t xml:space="preserve">In case of HomeNodeB, some user may not want </w:t>
      </w:r>
      <w:r>
        <w:t xml:space="preserve">a </w:t>
      </w:r>
      <w:r w:rsidRPr="006E610C">
        <w:t>CIoT feature.</w:t>
      </w:r>
    </w:p>
    <w:p w14:paraId="3553D748" w14:textId="46FD2FED" w:rsidR="006E610C" w:rsidRDefault="006E610C" w:rsidP="00E624CC">
      <w:r w:rsidRPr="006E610C">
        <w:rPr>
          <w:b/>
        </w:rPr>
        <w:t>4.</w:t>
      </w:r>
      <w:r>
        <w:t xml:space="preserve"> </w:t>
      </w:r>
      <w:r w:rsidRPr="006E610C">
        <w:t xml:space="preserve">Due to maintenance in </w:t>
      </w:r>
      <w:r>
        <w:t>a n</w:t>
      </w:r>
      <w:r w:rsidRPr="006E610C">
        <w:t>etwork</w:t>
      </w:r>
      <w:r>
        <w:t>,</w:t>
      </w:r>
      <w:r w:rsidRPr="006E610C">
        <w:t xml:space="preserve"> the support of a CIoT feature</w:t>
      </w:r>
      <w:r>
        <w:t xml:space="preserve"> may be switched off for a period.</w:t>
      </w:r>
    </w:p>
    <w:p w14:paraId="09E03F3D" w14:textId="666CE0AE" w:rsidR="006E610C" w:rsidRDefault="006E610C" w:rsidP="00E624CC">
      <w:r w:rsidRPr="006E610C">
        <w:rPr>
          <w:b/>
        </w:rPr>
        <w:t>5.</w:t>
      </w:r>
      <w:r>
        <w:t xml:space="preserve"> </w:t>
      </w:r>
      <w:r w:rsidRPr="006E610C">
        <w:t xml:space="preserve">In DOS attack </w:t>
      </w:r>
      <w:r>
        <w:t>case, the hacker may install a</w:t>
      </w:r>
      <w:r w:rsidRPr="006E610C">
        <w:t xml:space="preserve"> fake base station not broadcasting the support ind</w:t>
      </w:r>
      <w:r>
        <w:t>ication of a CIoT feature</w:t>
      </w:r>
      <w:r w:rsidRPr="006E610C">
        <w:t xml:space="preserve"> for a while and then switched off the base station.</w:t>
      </w:r>
    </w:p>
    <w:p w14:paraId="39668F77" w14:textId="77777777" w:rsidR="006E610C" w:rsidRDefault="006E610C" w:rsidP="00E624CC"/>
    <w:p w14:paraId="0455D98A" w14:textId="133EAE22" w:rsidR="001071F4" w:rsidRDefault="001071F4" w:rsidP="00E624CC">
      <w:pPr>
        <w:rPr>
          <w:b/>
        </w:rPr>
      </w:pPr>
      <w:r w:rsidRPr="001071F4">
        <w:rPr>
          <w:b/>
        </w:rPr>
        <w:t>Fact</w:t>
      </w:r>
      <w:r w:rsidR="006E610C">
        <w:rPr>
          <w:b/>
        </w:rPr>
        <w:t>s:</w:t>
      </w:r>
    </w:p>
    <w:p w14:paraId="0234DD9A" w14:textId="5F6B1E7E" w:rsidR="001071F4" w:rsidRDefault="00AF62B3" w:rsidP="00E624CC">
      <w:r>
        <w:t xml:space="preserve">1. </w:t>
      </w:r>
      <w:r w:rsidR="001071F4" w:rsidRPr="001071F4">
        <w:t xml:space="preserve">According to the Stage 3, </w:t>
      </w:r>
      <w:r>
        <w:t xml:space="preserve">during power on procedure or recovery from out of service case, </w:t>
      </w:r>
      <w:r w:rsidR="001071F4" w:rsidRPr="001071F4">
        <w:t xml:space="preserve">the MS shall not consider a </w:t>
      </w:r>
      <w:r w:rsidR="001071F4">
        <w:t>PLMN for PLMN s</w:t>
      </w:r>
      <w:r>
        <w:t>election in following two cases.</w:t>
      </w:r>
      <w:r w:rsidR="006B65F8">
        <w:t xml:space="preserve"> In </w:t>
      </w:r>
      <w:r w:rsidR="000F6C84">
        <w:t xml:space="preserve">other </w:t>
      </w:r>
      <w:r w:rsidR="006B65F8">
        <w:t xml:space="preserve">scenarios when the UE is attached successfully, the UE will consider the PLMN for the PLMN selection procedure when it comes back to cell supporting these features from the cell not supporting this feature. For example, if the UE is attached successfully in TA1 of a PLMN supporting these CIOT feature, moves to TA2 of the same PLMN not supporting this feature and come back to TA1, then the UE will </w:t>
      </w:r>
      <w:r w:rsidR="00E032DC">
        <w:t>choose TA1 and will perform TA update procedure.</w:t>
      </w:r>
    </w:p>
    <w:p w14:paraId="4B4CDFE2" w14:textId="42ED04CB" w:rsidR="001071F4" w:rsidRDefault="001071F4" w:rsidP="00E624CC">
      <w:r>
        <w:tab/>
        <w:t xml:space="preserve">1. When a UE only supports Control Plane </w:t>
      </w:r>
      <w:r w:rsidR="00B36D7F">
        <w:t xml:space="preserve">CIoT </w:t>
      </w:r>
      <w:r>
        <w:t xml:space="preserve">EPS optimisation and the WB-E-UTRAN cell on which UE has camped doesn’t indicates support of </w:t>
      </w:r>
      <w:r w:rsidR="00B36D7F">
        <w:t xml:space="preserve">Control Plane CIoT EPS optimisation </w:t>
      </w:r>
      <w:r>
        <w:t>feature.</w:t>
      </w:r>
    </w:p>
    <w:p w14:paraId="703C4E4F" w14:textId="7D5F2BEB" w:rsidR="001071F4" w:rsidRDefault="001071F4" w:rsidP="00E624CC">
      <w:r>
        <w:tab/>
        <w:t>2. When a UE support attach without PDN connectivity only and the cell on which the UE camps doesn’t not indicate support of Attach without PDN connectivity.</w:t>
      </w:r>
    </w:p>
    <w:p w14:paraId="01A0B542" w14:textId="77777777" w:rsidR="00AF62B3" w:rsidRDefault="00AF62B3" w:rsidP="00E624CC">
      <w:pPr>
        <w:rPr>
          <w:b/>
        </w:rPr>
      </w:pPr>
    </w:p>
    <w:p w14:paraId="61D149BC" w14:textId="33AB1FCE" w:rsidR="00234106" w:rsidRDefault="00D22734" w:rsidP="00E624CC">
      <w:pPr>
        <w:rPr>
          <w:b/>
        </w:rPr>
      </w:pPr>
      <w:r w:rsidRPr="00D22734">
        <w:rPr>
          <w:b/>
        </w:rPr>
        <w:t>Problem</w:t>
      </w:r>
      <w:r w:rsidR="00512466">
        <w:rPr>
          <w:b/>
        </w:rPr>
        <w:t xml:space="preserve"> 1</w:t>
      </w:r>
      <w:r w:rsidRPr="00D22734">
        <w:rPr>
          <w:b/>
        </w:rPr>
        <w:t>:</w:t>
      </w:r>
    </w:p>
    <w:p w14:paraId="6D94DA3C" w14:textId="4D8C1CDB" w:rsidR="00DC720A" w:rsidRPr="00D22734" w:rsidRDefault="00DC720A" w:rsidP="00E624CC">
      <w:pPr>
        <w:rPr>
          <w:b/>
        </w:rPr>
      </w:pPr>
      <w:r>
        <w:rPr>
          <w:b/>
        </w:rPr>
        <w:t xml:space="preserve">A UE supporting only one CIoT EPS optimisation feature cannot attach to a PLMN if some TAs of the PLMN supports this feature and some TAs don’t support. </w:t>
      </w:r>
    </w:p>
    <w:p w14:paraId="09D39D64" w14:textId="73D1D60B" w:rsidR="00DC720A" w:rsidRDefault="00DB1E6B" w:rsidP="00E624CC">
      <w:r>
        <w:t>According to the observation</w:t>
      </w:r>
      <w:r w:rsidR="006E610C">
        <w:t>s above</w:t>
      </w:r>
      <w:r>
        <w:t>, the Control Plane CIoT EPS optimisation feature and At</w:t>
      </w:r>
      <w:r w:rsidR="008F0356">
        <w:t>tach without PDN connectivity may</w:t>
      </w:r>
      <w:r>
        <w:t xml:space="preserve"> not </w:t>
      </w:r>
      <w:r w:rsidR="008F0356">
        <w:t xml:space="preserve">be </w:t>
      </w:r>
      <w:r>
        <w:t>deployed in all TA of a PLMN i.e. some TAs will support these feature</w:t>
      </w:r>
      <w:r w:rsidR="00DC720A">
        <w:t>s</w:t>
      </w:r>
      <w:r>
        <w:t xml:space="preserve"> and some may not </w:t>
      </w:r>
      <w:r>
        <w:lastRenderedPageBreak/>
        <w:t>support</w:t>
      </w:r>
      <w:r w:rsidR="00DC720A">
        <w:t xml:space="preserve"> these features</w:t>
      </w:r>
      <w:r>
        <w:t xml:space="preserve">. </w:t>
      </w:r>
      <w:r w:rsidR="00234106">
        <w:t>According to the stage 3</w:t>
      </w:r>
      <w:r w:rsidR="00512466">
        <w:t xml:space="preserve">, during attach procedure </w:t>
      </w:r>
      <w:r w:rsidR="00234106">
        <w:t xml:space="preserve"> i</w:t>
      </w:r>
      <w:r>
        <w:t xml:space="preserve">f a UE supporting Control Plane only feature camps on a cell which doesn’t’ indicate support of Control Plane </w:t>
      </w:r>
      <w:r w:rsidR="00234106">
        <w:t>EPS optimisation feature then the UE will not consider the PL</w:t>
      </w:r>
      <w:r w:rsidR="006E610C">
        <w:t>MN suitable for PLMN selection until</w:t>
      </w:r>
      <w:r w:rsidR="00512466">
        <w:t xml:space="preserve"> UE is powered cycle. </w:t>
      </w:r>
      <w:r w:rsidR="00234106">
        <w:t xml:space="preserve">If the UE doesn’t consider the PLMN for the PLMN selection in all TAs </w:t>
      </w:r>
      <w:r w:rsidR="001156B8">
        <w:t xml:space="preserve">based on the support indication in </w:t>
      </w:r>
      <w:r w:rsidR="00DC720A">
        <w:t>current</w:t>
      </w:r>
      <w:r w:rsidR="001156B8">
        <w:t xml:space="preserve"> TA, </w:t>
      </w:r>
      <w:r w:rsidR="00234106">
        <w:t xml:space="preserve">then the UE may not able to attach to the PLMN even if some TAs support Control Plane CIoT EPS optimisation. </w:t>
      </w:r>
      <w:r w:rsidR="000F744B">
        <w:t>In HPLMN case, the UE may not attach to the network at all.</w:t>
      </w:r>
    </w:p>
    <w:p w14:paraId="5BF90E66" w14:textId="1649B0A4" w:rsidR="00D22734" w:rsidRPr="001071F4" w:rsidRDefault="001156B8" w:rsidP="00E624CC">
      <w:r>
        <w:t xml:space="preserve">The same issue will happen for the case when a UE supports a Attach without PDN connectivity only and </w:t>
      </w:r>
      <w:r w:rsidR="00545284">
        <w:t>some TA supports attach without PDN connectivity and some TAs don’t support attach without PDN connectivity.</w:t>
      </w:r>
    </w:p>
    <w:p w14:paraId="6C873316" w14:textId="46EFE8F1" w:rsidR="001071F4" w:rsidRPr="00E032DC" w:rsidRDefault="00512466" w:rsidP="00E624CC">
      <w:pPr>
        <w:rPr>
          <w:b/>
        </w:rPr>
      </w:pPr>
      <w:r w:rsidRPr="00E032DC">
        <w:rPr>
          <w:b/>
        </w:rPr>
        <w:t>Problem 2:</w:t>
      </w:r>
    </w:p>
    <w:p w14:paraId="4844228A" w14:textId="350A8005" w:rsidR="00B90A7D" w:rsidRPr="00036F44" w:rsidRDefault="00E032DC" w:rsidP="00E624CC">
      <w:pPr>
        <w:rPr>
          <w:b/>
        </w:rPr>
      </w:pPr>
      <w:r w:rsidRPr="00036F44">
        <w:rPr>
          <w:b/>
        </w:rPr>
        <w:t>Difference in UE behaviour when the UE selects a cell</w:t>
      </w:r>
      <w:r w:rsidR="00036F44" w:rsidRPr="00036F44">
        <w:rPr>
          <w:b/>
        </w:rPr>
        <w:t xml:space="preserve"> </w:t>
      </w:r>
      <w:r w:rsidRPr="00036F44">
        <w:rPr>
          <w:b/>
        </w:rPr>
        <w:t xml:space="preserve">not supporting a CIoT feature </w:t>
      </w:r>
      <w:r w:rsidR="00036F44" w:rsidRPr="00036F44">
        <w:rPr>
          <w:b/>
        </w:rPr>
        <w:t xml:space="preserve">of a selected PLMN </w:t>
      </w:r>
      <w:r w:rsidRPr="00036F44">
        <w:rPr>
          <w:b/>
        </w:rPr>
        <w:t xml:space="preserve">during attach procedure and after </w:t>
      </w:r>
      <w:r w:rsidR="00036F44" w:rsidRPr="00036F44">
        <w:rPr>
          <w:b/>
        </w:rPr>
        <w:t xml:space="preserve">successful </w:t>
      </w:r>
      <w:r w:rsidRPr="00036F44">
        <w:rPr>
          <w:b/>
        </w:rPr>
        <w:t>attach procedure</w:t>
      </w:r>
      <w:r w:rsidR="00036F44" w:rsidRPr="00036F44">
        <w:rPr>
          <w:b/>
        </w:rPr>
        <w:t xml:space="preserve"> to the selected PLMN</w:t>
      </w:r>
      <w:r w:rsidRPr="00036F44">
        <w:rPr>
          <w:b/>
        </w:rPr>
        <w:t>.</w:t>
      </w:r>
    </w:p>
    <w:p w14:paraId="6EDE0712" w14:textId="7C8AFCC8" w:rsidR="00036F44" w:rsidRDefault="00036F44" w:rsidP="00E624CC">
      <w:r>
        <w:t>As described above in fact section, when a UE performs attach procedure in a cell not supporting the CIoT feature, the UE will not consider the PLMN</w:t>
      </w:r>
      <w:r w:rsidR="00E16D97">
        <w:t xml:space="preserve"> of the cell</w:t>
      </w:r>
      <w:r>
        <w:t xml:space="preserve"> for PLMN selection procedure </w:t>
      </w:r>
      <w:r w:rsidR="00E16D97">
        <w:t>until it power cycle. However after the attach successfully to a cell supporting the CIoT feature, a UE chooses another cell not supporting the CIoT feature of the registered PLMN, then the UE will still consider the PLMN for PLMN selection procedure. Therefore, when it comes back to the cell supporting the CIoT of the registered PLMN it will perform TAU procedure and will get services. In case of attach procedure to the cell not supporting the CIoT feature</w:t>
      </w:r>
      <w:r w:rsidR="00883636">
        <w:t>,</w:t>
      </w:r>
      <w:r w:rsidR="000F6C84">
        <w:t xml:space="preserve"> </w:t>
      </w:r>
      <w:r w:rsidR="00E16D97">
        <w:t>the user will not get service until it power cycles</w:t>
      </w:r>
      <w:r w:rsidR="000F6C84">
        <w:t>. W</w:t>
      </w:r>
      <w:r w:rsidR="00883636">
        <w:t>hen the UE</w:t>
      </w:r>
      <w:r w:rsidR="00E16D97">
        <w:t xml:space="preserve"> select</w:t>
      </w:r>
      <w:r w:rsidR="00883636">
        <w:t>s</w:t>
      </w:r>
      <w:r w:rsidR="00E16D97">
        <w:t xml:space="preserve"> the cell not supporting the CIoT feature </w:t>
      </w:r>
      <w:r w:rsidR="00883636">
        <w:t>after attached successful to the PLMN, the user will be able to get services when the UE selects back to another cell supporting the CIoT feature of the registered PLMN. These two different UE behaviours will confuse the user.</w:t>
      </w:r>
    </w:p>
    <w:p w14:paraId="025DA39B" w14:textId="408C5F79" w:rsidR="00497A22" w:rsidRPr="00B90A7D" w:rsidRDefault="00497A22" w:rsidP="00E624CC">
      <w:pPr>
        <w:rPr>
          <w:b/>
        </w:rPr>
      </w:pPr>
      <w:r w:rsidRPr="00B90A7D">
        <w:rPr>
          <w:b/>
        </w:rPr>
        <w:t>Solution</w:t>
      </w:r>
      <w:r w:rsidR="00883636">
        <w:rPr>
          <w:b/>
        </w:rPr>
        <w:t xml:space="preserve"> 1</w:t>
      </w:r>
    </w:p>
    <w:p w14:paraId="71BD78DF" w14:textId="339AA1A3" w:rsidR="00497A22" w:rsidRDefault="00F05A38" w:rsidP="00E624CC">
      <w:r>
        <w:t>1. A</w:t>
      </w:r>
      <w:r w:rsidR="00497A22">
        <w:t xml:space="preserve"> UE </w:t>
      </w:r>
      <w:r w:rsidR="00B90A7D">
        <w:t>supporting Control Plane CIoT EPS optimisation only</w:t>
      </w:r>
      <w:r w:rsidR="00F17163">
        <w:t>,</w:t>
      </w:r>
      <w:r w:rsidR="00B90A7D">
        <w:t xml:space="preserve"> </w:t>
      </w:r>
      <w:r w:rsidR="00F17163">
        <w:t>camps on</w:t>
      </w:r>
      <w:r w:rsidR="003330CB">
        <w:t xml:space="preserve"> a cell</w:t>
      </w:r>
      <w:r w:rsidR="00F17163">
        <w:t xml:space="preserve"> of a PLMN which </w:t>
      </w:r>
      <w:r w:rsidR="003330CB">
        <w:t xml:space="preserve">doesn’t indicate support </w:t>
      </w:r>
      <w:r w:rsidR="00F17163">
        <w:t xml:space="preserve">of </w:t>
      </w:r>
      <w:r w:rsidR="003330CB">
        <w:t>Control Plane CIoT EPS optimisation</w:t>
      </w:r>
      <w:r w:rsidR="00B32049">
        <w:t xml:space="preserve">, then the UE </w:t>
      </w:r>
      <w:r w:rsidR="003330CB">
        <w:t xml:space="preserve"> </w:t>
      </w:r>
      <w:r w:rsidR="00B32049">
        <w:t>may</w:t>
      </w:r>
      <w:r w:rsidR="00F17163">
        <w:t xml:space="preserve"> perform cell reselection procedure on the current PLMN to select another cell </w:t>
      </w:r>
      <w:r w:rsidR="008000D9">
        <w:t>supporting the CIoT feature or select</w:t>
      </w:r>
      <w:r w:rsidR="004C1FD7">
        <w:t>s</w:t>
      </w:r>
      <w:r w:rsidR="008000D9">
        <w:t xml:space="preserve"> another PLMN according to PLMN selection procedure</w:t>
      </w:r>
      <w:r w:rsidR="00F17163">
        <w:t>.</w:t>
      </w:r>
      <w:r w:rsidR="003330CB">
        <w:t xml:space="preserve"> </w:t>
      </w:r>
    </w:p>
    <w:p w14:paraId="7DB5F38F" w14:textId="30A1B510" w:rsidR="00B32049" w:rsidRDefault="00EF4051" w:rsidP="00B32049">
      <w:r>
        <w:t>2.A</w:t>
      </w:r>
      <w:r w:rsidR="00B32049">
        <w:t xml:space="preserve"> UE supporting attach without PDN connectivity only, camps on a cell of a PLMN, which doesn’t indicate support of attach without PDN connectivity on then the UE may perform cell reselection procedure on the current PLMN to select another cell </w:t>
      </w:r>
      <w:r w:rsidR="004C1FD7">
        <w:t xml:space="preserve">cell supporting the CIoT feature </w:t>
      </w:r>
      <w:r w:rsidR="008000D9">
        <w:t>or select</w:t>
      </w:r>
      <w:r w:rsidR="004C1FD7">
        <w:t>s</w:t>
      </w:r>
      <w:r w:rsidR="008000D9">
        <w:t xml:space="preserve"> another PLMN according to the PLMN selection procedure</w:t>
      </w:r>
      <w:r w:rsidR="00B32049">
        <w:t xml:space="preserve">. </w:t>
      </w:r>
    </w:p>
    <w:p w14:paraId="40FC7ECA" w14:textId="6A765EE9" w:rsidR="00883636" w:rsidRPr="00883636" w:rsidRDefault="00883636" w:rsidP="00B32049">
      <w:pPr>
        <w:rPr>
          <w:b/>
        </w:rPr>
      </w:pPr>
      <w:r>
        <w:rPr>
          <w:b/>
        </w:rPr>
        <w:t>Solution 2</w:t>
      </w:r>
    </w:p>
    <w:p w14:paraId="261BCF55" w14:textId="5D826A5D" w:rsidR="00EF4051" w:rsidRDefault="00F05A38" w:rsidP="00EF4051">
      <w:r>
        <w:t>1. When</w:t>
      </w:r>
      <w:r w:rsidR="00EF4051">
        <w:t xml:space="preserve"> a UE supporting Control Plane CIoT EPS optimisation only selects a cell of the registered </w:t>
      </w:r>
      <w:r>
        <w:t>PLMN, which</w:t>
      </w:r>
      <w:r w:rsidR="00EF4051">
        <w:t xml:space="preserve"> does not indicate support of Control Plane CIoT EPS optimisation, then the </w:t>
      </w:r>
      <w:r>
        <w:t>UE shall</w:t>
      </w:r>
      <w:r w:rsidR="00EF4051">
        <w:t xml:space="preserve"> not consider the PLMN for PLMN selection procedure. </w:t>
      </w:r>
    </w:p>
    <w:p w14:paraId="0C346AFD" w14:textId="6F375969" w:rsidR="00EF4051" w:rsidRDefault="00F05A38" w:rsidP="00EF4051">
      <w:r>
        <w:t>2</w:t>
      </w:r>
      <w:r w:rsidR="00EF4051">
        <w:t>.When a UE supporting attach without PDN connectivity only selects a cell of the registered PLMN</w:t>
      </w:r>
      <w:r>
        <w:t>,</w:t>
      </w:r>
      <w:r w:rsidR="00EF4051">
        <w:t xml:space="preserve"> which does not indicate support of attach without PDN connectivity only, then the UE  shall not consider the PLMN for PLMN selection procedure. </w:t>
      </w:r>
    </w:p>
    <w:p w14:paraId="3198DFC1" w14:textId="5C72405B" w:rsidR="00883636" w:rsidRDefault="00883636" w:rsidP="00B32049"/>
    <w:p w14:paraId="6C5D098C" w14:textId="6A4D090B" w:rsidR="00B90A7D" w:rsidRDefault="00EF4051" w:rsidP="00B90A7D">
      <w:pPr>
        <w:rPr>
          <w:b/>
        </w:rPr>
      </w:pPr>
      <w:r w:rsidRPr="00EF4051">
        <w:rPr>
          <w:b/>
        </w:rPr>
        <w:t xml:space="preserve">Evaluation </w:t>
      </w:r>
      <w:r w:rsidR="0065289B">
        <w:rPr>
          <w:b/>
        </w:rPr>
        <w:t>of Solution</w:t>
      </w:r>
    </w:p>
    <w:p w14:paraId="62882E24" w14:textId="34ECBE5C" w:rsidR="0065289B" w:rsidRDefault="0065289B" w:rsidP="00B90A7D">
      <w:pPr>
        <w:rPr>
          <w:b/>
        </w:rPr>
      </w:pPr>
      <w:r>
        <w:rPr>
          <w:b/>
        </w:rPr>
        <w:t>Solution 1</w:t>
      </w:r>
    </w:p>
    <w:p w14:paraId="794F9361" w14:textId="6FDE241B" w:rsidR="0065289B" w:rsidRDefault="0065289B" w:rsidP="00B90A7D">
      <w:r w:rsidRPr="0065289B">
        <w:t>The UE is able to get service if the UE moves to another tracking area of the same PLMN which indicates the support of the CIoT feature or the UE selects another available cell at the same location of different TA of the PLMN, which indicates support of the CIoT feature.</w:t>
      </w:r>
      <w:r>
        <w:t xml:space="preserve"> </w:t>
      </w:r>
      <w:r w:rsidR="00C032D4">
        <w:t>Therefore,</w:t>
      </w:r>
      <w:r>
        <w:t xml:space="preserve"> in case of </w:t>
      </w:r>
      <w:r w:rsidR="00C032D4">
        <w:t xml:space="preserve">partial deployment of the CIoT feature, </w:t>
      </w:r>
      <w:r>
        <w:t>DOS attack</w:t>
      </w:r>
      <w:r w:rsidR="00C032D4">
        <w:t>,</w:t>
      </w:r>
      <w:r>
        <w:t xml:space="preserve"> in presence of CSG cell not supporting the CIoT feature </w:t>
      </w:r>
      <w:r w:rsidR="00C032D4">
        <w:t xml:space="preserve">or when </w:t>
      </w:r>
      <w:r>
        <w:t>CIoT feature</w:t>
      </w:r>
      <w:r w:rsidR="00C032D4">
        <w:t xml:space="preserve"> is not available due to a network maintenance, the</w:t>
      </w:r>
      <w:r>
        <w:t xml:space="preserve"> UE is able get service in another TA of the same PLMN.</w:t>
      </w:r>
    </w:p>
    <w:p w14:paraId="0AFC63AA" w14:textId="62699036" w:rsidR="0065289B" w:rsidRPr="0065289B" w:rsidRDefault="0065289B" w:rsidP="00B90A7D">
      <w:pPr>
        <w:rPr>
          <w:b/>
        </w:rPr>
      </w:pPr>
      <w:r w:rsidRPr="0065289B">
        <w:rPr>
          <w:b/>
        </w:rPr>
        <w:t>Solution 2:</w:t>
      </w:r>
    </w:p>
    <w:p w14:paraId="5E75A5E1" w14:textId="1D26A32B" w:rsidR="0065289B" w:rsidRPr="0065289B" w:rsidRDefault="00C032D4" w:rsidP="00B90A7D">
      <w:r>
        <w:t>The UE is not able to get service in entire P</w:t>
      </w:r>
      <w:r w:rsidR="000F3380">
        <w:t>LMN when some TAs of the PLMN do</w:t>
      </w:r>
      <w:r>
        <w:t xml:space="preserve">n’t support the CIoT feature and some TA of the PLMN supports the CIoT feature. In case of DoS attack, the UE will not work until the UE is powered cycle. If the network does not support CIoT feature for a while due to maintenance in the work, the all the UE needs to </w:t>
      </w:r>
      <w:r>
        <w:lastRenderedPageBreak/>
        <w:t xml:space="preserve">power cycle to get service again. This will have huge impact when </w:t>
      </w:r>
      <w:r w:rsidR="00C50EBC">
        <w:t xml:space="preserve">many </w:t>
      </w:r>
      <w:r>
        <w:t xml:space="preserve">sensors are deployed </w:t>
      </w:r>
      <w:r w:rsidR="00C50EBC">
        <w:t>at far locations, as somebody needs to go there to power cycle sensors manually.</w:t>
      </w:r>
    </w:p>
    <w:p w14:paraId="270A8169" w14:textId="59135862" w:rsidR="00B90A7D" w:rsidRDefault="00B90A7D" w:rsidP="00E624CC"/>
    <w:p w14:paraId="39CCD6EA" w14:textId="77777777" w:rsidR="00497A22" w:rsidRDefault="00497A22" w:rsidP="00E624CC"/>
    <w:p w14:paraId="1E11C012" w14:textId="77777777" w:rsidR="00E624CC" w:rsidRPr="00E624CC" w:rsidRDefault="00E624CC" w:rsidP="00E624CC"/>
    <w:p w14:paraId="675E8DDD" w14:textId="6DFBFC20" w:rsidR="0088350D" w:rsidRDefault="005B4408" w:rsidP="001F498F">
      <w:pPr>
        <w:pStyle w:val="Heading1"/>
        <w:pBdr>
          <w:top w:val="single" w:sz="12" w:space="6" w:color="auto"/>
        </w:pBdr>
        <w:rPr>
          <w:rFonts w:eastAsia="PMingLiU"/>
          <w:color w:val="000000" w:themeColor="text1"/>
          <w:lang w:eastAsia="zh-TW"/>
        </w:rPr>
      </w:pPr>
      <w:r>
        <w:rPr>
          <w:rFonts w:eastAsia="PMingLiU"/>
          <w:color w:val="000000" w:themeColor="text1"/>
          <w:lang w:eastAsia="zh-TW"/>
        </w:rPr>
        <w:t>3.</w:t>
      </w:r>
      <w:r>
        <w:rPr>
          <w:rFonts w:eastAsia="PMingLiU"/>
          <w:color w:val="000000" w:themeColor="text1"/>
          <w:lang w:eastAsia="zh-TW"/>
        </w:rPr>
        <w:tab/>
      </w:r>
      <w:r w:rsidR="00A41E10">
        <w:rPr>
          <w:rFonts w:eastAsia="PMingLiU" w:hint="eastAsia"/>
          <w:color w:val="000000" w:themeColor="text1"/>
          <w:lang w:eastAsia="zh-TW"/>
        </w:rPr>
        <w:t>Conclusion</w:t>
      </w:r>
    </w:p>
    <w:p w14:paraId="2D7493E7" w14:textId="4080C6CD" w:rsidR="00B90A7D" w:rsidRPr="00B90A7D" w:rsidRDefault="00C032D4" w:rsidP="00B90A7D">
      <w:pPr>
        <w:rPr>
          <w:lang w:eastAsia="zh-TW"/>
        </w:rPr>
      </w:pPr>
      <w:r>
        <w:rPr>
          <w:lang w:eastAsia="zh-TW"/>
        </w:rPr>
        <w:t>Based on the above discussion</w:t>
      </w:r>
      <w:r w:rsidR="005A28B5">
        <w:rPr>
          <w:lang w:eastAsia="zh-TW"/>
        </w:rPr>
        <w:t>,</w:t>
      </w:r>
      <w:r w:rsidR="00C50EBC">
        <w:rPr>
          <w:lang w:eastAsia="zh-TW"/>
        </w:rPr>
        <w:t xml:space="preserve"> it is proposed to adopt solution 1 as the UE will able to get services for the scenarios described above. The changes corresponding </w:t>
      </w:r>
      <w:r w:rsidR="005A28B5">
        <w:rPr>
          <w:lang w:eastAsia="zh-TW"/>
        </w:rPr>
        <w:t xml:space="preserve">to </w:t>
      </w:r>
      <w:r w:rsidR="00C50EBC">
        <w:rPr>
          <w:lang w:eastAsia="zh-TW"/>
        </w:rPr>
        <w:t>the solution 1 are captured in the CRs</w:t>
      </w:r>
      <w:r w:rsidR="00862E0C">
        <w:rPr>
          <w:lang w:eastAsia="zh-TW"/>
        </w:rPr>
        <w:t xml:space="preserve"> </w:t>
      </w:r>
      <w:r w:rsidR="00862E0C">
        <w:t>C1-170209 and C1-170217.</w:t>
      </w:r>
    </w:p>
    <w:p w14:paraId="5AE2EEF5" w14:textId="4E5AAF94" w:rsidR="00F34D3F" w:rsidRDefault="00F34D3F" w:rsidP="00F34D3F">
      <w:pPr>
        <w:pStyle w:val="Heading1"/>
        <w:pBdr>
          <w:top w:val="single" w:sz="12" w:space="6" w:color="auto"/>
        </w:pBdr>
        <w:rPr>
          <w:rFonts w:eastAsia="PMingLiU"/>
          <w:color w:val="000000" w:themeColor="text1"/>
          <w:lang w:eastAsia="zh-TW"/>
        </w:rPr>
      </w:pPr>
      <w:r>
        <w:rPr>
          <w:rFonts w:eastAsia="PMingLiU" w:hint="eastAsia"/>
          <w:color w:val="000000" w:themeColor="text1"/>
          <w:lang w:eastAsia="zh-TW"/>
        </w:rPr>
        <w:t>4</w:t>
      </w:r>
      <w:r>
        <w:rPr>
          <w:rFonts w:eastAsia="PMingLiU"/>
          <w:color w:val="000000" w:themeColor="text1"/>
          <w:lang w:eastAsia="zh-TW"/>
        </w:rPr>
        <w:t>.</w:t>
      </w:r>
      <w:r>
        <w:rPr>
          <w:rFonts w:eastAsia="PMingLiU"/>
          <w:color w:val="000000" w:themeColor="text1"/>
          <w:lang w:eastAsia="zh-TW"/>
        </w:rPr>
        <w:tab/>
      </w:r>
      <w:r>
        <w:rPr>
          <w:rFonts w:eastAsia="PMingLiU" w:hint="eastAsia"/>
          <w:color w:val="000000" w:themeColor="text1"/>
          <w:lang w:eastAsia="zh-TW"/>
        </w:rPr>
        <w:t>Reference</w:t>
      </w:r>
    </w:p>
    <w:p w14:paraId="6E63A922" w14:textId="7A58BDB3" w:rsidR="00B63F3B" w:rsidRDefault="000F3380" w:rsidP="00B63F3B">
      <w:pPr>
        <w:rPr>
          <w:lang w:eastAsia="zh-TW"/>
        </w:rPr>
      </w:pPr>
      <w:r>
        <w:rPr>
          <w:lang w:eastAsia="zh-TW"/>
        </w:rPr>
        <w:t>1. 3GPP TS 23.401 v14.2</w:t>
      </w:r>
      <w:r w:rsidR="00B63F3B">
        <w:rPr>
          <w:lang w:eastAsia="zh-TW"/>
        </w:rPr>
        <w:t>.0</w:t>
      </w:r>
    </w:p>
    <w:p w14:paraId="4DF7D90C" w14:textId="4DD1FD85" w:rsidR="00B63F3B" w:rsidRDefault="000F3380" w:rsidP="00B63F3B">
      <w:pPr>
        <w:rPr>
          <w:lang w:eastAsia="zh-TW"/>
        </w:rPr>
      </w:pPr>
      <w:r>
        <w:rPr>
          <w:lang w:eastAsia="zh-TW"/>
        </w:rPr>
        <w:t>2. 3GPP TS 23.122 v 14.1</w:t>
      </w:r>
      <w:r w:rsidR="00B63F3B">
        <w:rPr>
          <w:lang w:eastAsia="zh-TW"/>
        </w:rPr>
        <w:t>.0</w:t>
      </w:r>
    </w:p>
    <w:p w14:paraId="557FA6CF" w14:textId="77777777" w:rsidR="00B63F3B" w:rsidRDefault="00B63F3B" w:rsidP="00B63F3B">
      <w:pPr>
        <w:rPr>
          <w:lang w:eastAsia="zh-TW"/>
        </w:rPr>
      </w:pPr>
    </w:p>
    <w:p w14:paraId="1D2F23E6" w14:textId="6422713A" w:rsidR="00B63F3B" w:rsidRPr="00B63F3B" w:rsidRDefault="00B63F3B" w:rsidP="00B63F3B">
      <w:pPr>
        <w:rPr>
          <w:b/>
          <w:lang w:eastAsia="zh-TW"/>
        </w:rPr>
      </w:pPr>
      <w:r>
        <w:rPr>
          <w:b/>
          <w:lang w:eastAsia="zh-TW"/>
        </w:rPr>
        <w:t xml:space="preserve">Related Text 1 from TS </w:t>
      </w:r>
      <w:r w:rsidRPr="00B63F3B">
        <w:rPr>
          <w:b/>
          <w:lang w:eastAsia="zh-TW"/>
        </w:rPr>
        <w:t>23.122</w:t>
      </w:r>
    </w:p>
    <w:p w14:paraId="64C030E5" w14:textId="77777777" w:rsidR="00B63F3B" w:rsidRPr="00D27A95" w:rsidRDefault="00B63F3B" w:rsidP="00B63F3B">
      <w:pPr>
        <w:pStyle w:val="Heading5"/>
      </w:pPr>
      <w:bookmarkStart w:id="4" w:name="_Toc462927546"/>
      <w:r w:rsidRPr="00D27A95">
        <w:t>4.4.3.1.1</w:t>
      </w:r>
      <w:r w:rsidRPr="00D27A95">
        <w:tab/>
        <w:t>Automatic Network Selection Mode Procedure</w:t>
      </w:r>
      <w:bookmarkEnd w:id="4"/>
    </w:p>
    <w:p w14:paraId="23E2D235" w14:textId="77777777" w:rsidR="00B63F3B" w:rsidRPr="00DA52EA" w:rsidRDefault="00B63F3B" w:rsidP="00B63F3B">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4FA70535" w14:textId="77777777" w:rsidR="00B63F3B" w:rsidRDefault="00B63F3B" w:rsidP="00B63F3B">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UE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43C111FB" w14:textId="30847252" w:rsidR="00B63F3B" w:rsidRPr="00B63F3B" w:rsidRDefault="00B63F3B" w:rsidP="00B63F3B">
      <w:pPr>
        <w:rPr>
          <w:b/>
          <w:lang w:eastAsia="zh-TW"/>
        </w:rPr>
      </w:pPr>
      <w:r>
        <w:rPr>
          <w:b/>
          <w:lang w:eastAsia="zh-TW"/>
        </w:rPr>
        <w:t xml:space="preserve">Related text 2 from </w:t>
      </w:r>
      <w:r w:rsidRPr="00B63F3B">
        <w:rPr>
          <w:b/>
          <w:lang w:eastAsia="zh-TW"/>
        </w:rPr>
        <w:t xml:space="preserve">TS 23.401 </w:t>
      </w:r>
    </w:p>
    <w:p w14:paraId="72F80C48" w14:textId="77777777" w:rsidR="00B63F3B" w:rsidRDefault="00B63F3B" w:rsidP="00B63F3B">
      <w:r>
        <w:t>The MME indicates the network behaviour the network accepts in the Supported Network Behaviour information. This indication is per TAI List. The MME may indicate one or more of the following:</w:t>
      </w:r>
    </w:p>
    <w:p w14:paraId="30FC15E0" w14:textId="77777777" w:rsidR="00B63F3B" w:rsidRDefault="00B63F3B" w:rsidP="00B63F3B">
      <w:pPr>
        <w:pStyle w:val="B1"/>
      </w:pPr>
      <w:r>
        <w:t>-</w:t>
      </w:r>
      <w:r>
        <w:tab/>
        <w:t>Whether Control Plane CIoT EPS optimisation is supported.</w:t>
      </w:r>
    </w:p>
    <w:p w14:paraId="51E0059F" w14:textId="77777777" w:rsidR="00B63F3B" w:rsidRDefault="00B63F3B" w:rsidP="00B63F3B">
      <w:pPr>
        <w:pStyle w:val="B1"/>
      </w:pPr>
      <w:r>
        <w:t>-</w:t>
      </w:r>
      <w:r>
        <w:tab/>
        <w:t>Whether User Plane CIoT EPS optimisation is supported.</w:t>
      </w:r>
    </w:p>
    <w:p w14:paraId="1A447709" w14:textId="77777777" w:rsidR="00B63F3B" w:rsidRDefault="00B63F3B" w:rsidP="00B63F3B">
      <w:pPr>
        <w:pStyle w:val="B1"/>
      </w:pPr>
      <w:r>
        <w:t>-</w:t>
      </w:r>
      <w:r>
        <w:tab/>
        <w:t>Whether S1-U data transfer is supported.</w:t>
      </w:r>
    </w:p>
    <w:p w14:paraId="4F9758AE" w14:textId="77777777" w:rsidR="00B63F3B" w:rsidRDefault="00B63F3B" w:rsidP="00B63F3B">
      <w:pPr>
        <w:pStyle w:val="B1"/>
      </w:pPr>
      <w:r>
        <w:t>-</w:t>
      </w:r>
      <w:r>
        <w:tab/>
        <w:t>Whether SMS transfer without Combined Attach is accepted.</w:t>
      </w:r>
    </w:p>
    <w:p w14:paraId="7C31DED4" w14:textId="77777777" w:rsidR="00B63F3B" w:rsidRDefault="00B63F3B" w:rsidP="00B63F3B">
      <w:pPr>
        <w:pStyle w:val="B1"/>
      </w:pPr>
      <w:r>
        <w:t>-</w:t>
      </w:r>
      <w:r>
        <w:tab/>
        <w:t>Whether Attach without PDN Connectivity is supported.</w:t>
      </w:r>
    </w:p>
    <w:p w14:paraId="203E6021" w14:textId="77777777" w:rsidR="00B63F3B" w:rsidRDefault="00B63F3B" w:rsidP="00B63F3B">
      <w:pPr>
        <w:pStyle w:val="B1"/>
      </w:pPr>
      <w:r>
        <w:t>-</w:t>
      </w:r>
      <w:r>
        <w:tab/>
        <w:t>Whether header compression for Control Plane CIoT EPS optimisation is supported.</w:t>
      </w:r>
    </w:p>
    <w:p w14:paraId="5306D510" w14:textId="77777777" w:rsidR="00B63F3B" w:rsidRPr="00B63F3B" w:rsidRDefault="00B63F3B" w:rsidP="00B63F3B">
      <w:pPr>
        <w:rPr>
          <w:lang w:eastAsia="zh-TW"/>
        </w:rPr>
      </w:pPr>
    </w:p>
    <w:sectPr w:rsidR="00B63F3B" w:rsidRPr="00B63F3B" w:rsidSect="00873C85">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253EF" w14:textId="77777777" w:rsidR="00C10302" w:rsidRDefault="00C10302">
      <w:r>
        <w:separator/>
      </w:r>
    </w:p>
  </w:endnote>
  <w:endnote w:type="continuationSeparator" w:id="0">
    <w:p w14:paraId="0BCB1015" w14:textId="77777777" w:rsidR="00C10302" w:rsidRDefault="00C10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charset w:val="00"/>
    <w:family w:val="auto"/>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B4E4E" w14:textId="77777777" w:rsidR="00C10302" w:rsidRDefault="00C10302"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07D9BB" w14:textId="77777777" w:rsidR="00C10302" w:rsidRDefault="00C103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0369D" w14:textId="597A7681" w:rsidR="00C10302" w:rsidRDefault="00C10302"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078AC">
      <w:rPr>
        <w:rStyle w:val="PageNumber"/>
      </w:rPr>
      <w:t>1</w:t>
    </w:r>
    <w:r>
      <w:rPr>
        <w:rStyle w:val="PageNumber"/>
      </w:rPr>
      <w:fldChar w:fldCharType="end"/>
    </w:r>
  </w:p>
  <w:p w14:paraId="3CEBD31E" w14:textId="77777777" w:rsidR="00C10302" w:rsidRDefault="00C103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C63324" w14:textId="77777777" w:rsidR="00C10302" w:rsidRDefault="00C10302">
      <w:r>
        <w:separator/>
      </w:r>
    </w:p>
  </w:footnote>
  <w:footnote w:type="continuationSeparator" w:id="0">
    <w:p w14:paraId="2C026B51" w14:textId="77777777" w:rsidR="00C10302" w:rsidRDefault="00C103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F42A0" w14:textId="77777777" w:rsidR="00C10302" w:rsidRDefault="00C10302">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23820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FC7794F"/>
    <w:multiLevelType w:val="hybridMultilevel"/>
    <w:tmpl w:val="42A6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1E4015"/>
    <w:multiLevelType w:val="hybridMultilevel"/>
    <w:tmpl w:val="C0EEF7EA"/>
    <w:lvl w:ilvl="0" w:tplc="E182F81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5829A6"/>
    <w:multiLevelType w:val="hybridMultilevel"/>
    <w:tmpl w:val="36C225A0"/>
    <w:lvl w:ilvl="0" w:tplc="2CF87D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882369"/>
    <w:multiLevelType w:val="hybridMultilevel"/>
    <w:tmpl w:val="4AD092CE"/>
    <w:lvl w:ilvl="0" w:tplc="270C49A8">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520559F"/>
    <w:multiLevelType w:val="multilevel"/>
    <w:tmpl w:val="33C0B26E"/>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36E228E4"/>
    <w:multiLevelType w:val="multilevel"/>
    <w:tmpl w:val="BCD4A986"/>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397B6FEE"/>
    <w:multiLevelType w:val="multilevel"/>
    <w:tmpl w:val="BCD4A986"/>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4583455"/>
    <w:multiLevelType w:val="hybridMultilevel"/>
    <w:tmpl w:val="C9F43F5A"/>
    <w:lvl w:ilvl="0" w:tplc="D9DEB80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CD176D"/>
    <w:multiLevelType w:val="hybridMultilevel"/>
    <w:tmpl w:val="1A6AB5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5A1082"/>
    <w:multiLevelType w:val="hybridMultilevel"/>
    <w:tmpl w:val="021893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2452CF"/>
    <w:multiLevelType w:val="hybridMultilevel"/>
    <w:tmpl w:val="1A6AB5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D85C5D"/>
    <w:multiLevelType w:val="multilevel"/>
    <w:tmpl w:val="31526B7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63BC5C78"/>
    <w:multiLevelType w:val="hybridMultilevel"/>
    <w:tmpl w:val="24900D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C91228"/>
    <w:multiLevelType w:val="hybridMultilevel"/>
    <w:tmpl w:val="9060245E"/>
    <w:lvl w:ilvl="0" w:tplc="F91C5BEA">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D06452D"/>
    <w:multiLevelType w:val="hybridMultilevel"/>
    <w:tmpl w:val="DEC26F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057690"/>
    <w:multiLevelType w:val="hybridMultilevel"/>
    <w:tmpl w:val="DEC26F2A"/>
    <w:lvl w:ilvl="0" w:tplc="04090011">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0">
    <w:nsid w:val="6EF4609E"/>
    <w:multiLevelType w:val="multilevel"/>
    <w:tmpl w:val="B8D6738C"/>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06529F5"/>
    <w:multiLevelType w:val="multilevel"/>
    <w:tmpl w:val="8BAA66E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D950D41"/>
    <w:multiLevelType w:val="hybridMultilevel"/>
    <w:tmpl w:val="91C26CBA"/>
    <w:lvl w:ilvl="0" w:tplc="4A24B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E6419B9"/>
    <w:multiLevelType w:val="multilevel"/>
    <w:tmpl w:val="F1E44C3A"/>
    <w:lvl w:ilvl="0">
      <w:start w:val="1"/>
      <w:numFmt w:val="decimal"/>
      <w:lvlText w:val="%1."/>
      <w:lvlJc w:val="righ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21"/>
    <w:lvlOverride w:ilvl="0">
      <w:startOverride w:val="1"/>
    </w:lvlOverride>
    <w:lvlOverride w:ilvl="1"/>
    <w:lvlOverride w:ilvl="2"/>
    <w:lvlOverride w:ilvl="3"/>
    <w:lvlOverride w:ilvl="4"/>
    <w:lvlOverride w:ilvl="5"/>
    <w:lvlOverride w:ilvl="6"/>
    <w:lvlOverride w:ilvl="7"/>
    <w:lvlOverride w:ilvl="8"/>
  </w:num>
  <w:num w:numId="2">
    <w:abstractNumId w:val="10"/>
  </w:num>
  <w:num w:numId="3">
    <w:abstractNumId w:val="9"/>
  </w:num>
  <w:num w:numId="4">
    <w:abstractNumId w:val="24"/>
  </w:num>
  <w:num w:numId="5">
    <w:abstractNumId w:val="5"/>
  </w:num>
  <w:num w:numId="6">
    <w:abstractNumId w:val="23"/>
  </w:num>
  <w:num w:numId="7">
    <w:abstractNumId w:val="3"/>
  </w:num>
  <w:num w:numId="8">
    <w:abstractNumId w:val="20"/>
  </w:num>
  <w:num w:numId="9">
    <w:abstractNumId w:val="21"/>
  </w:num>
  <w:num w:numId="10">
    <w:abstractNumId w:val="4"/>
  </w:num>
  <w:num w:numId="11">
    <w:abstractNumId w:val="15"/>
  </w:num>
  <w:num w:numId="12">
    <w:abstractNumId w:val="22"/>
  </w:num>
  <w:num w:numId="13">
    <w:abstractNumId w:val="8"/>
  </w:num>
  <w:num w:numId="14">
    <w:abstractNumId w:val="7"/>
  </w:num>
  <w:num w:numId="15">
    <w:abstractNumId w:val="26"/>
  </w:num>
  <w:num w:numId="16">
    <w:abstractNumId w:val="6"/>
  </w:num>
  <w:num w:numId="17">
    <w:abstractNumId w:val="0"/>
  </w:num>
  <w:num w:numId="18">
    <w:abstractNumId w:val="18"/>
  </w:num>
  <w:num w:numId="19">
    <w:abstractNumId w:val="19"/>
  </w:num>
  <w:num w:numId="20">
    <w:abstractNumId w:val="11"/>
  </w:num>
  <w:num w:numId="21">
    <w:abstractNumId w:val="25"/>
  </w:num>
  <w:num w:numId="22">
    <w:abstractNumId w:val="17"/>
  </w:num>
  <w:num w:numId="23">
    <w:abstractNumId w:val="16"/>
  </w:num>
  <w:num w:numId="24">
    <w:abstractNumId w:val="12"/>
  </w:num>
  <w:num w:numId="25">
    <w:abstractNumId w:val="14"/>
  </w:num>
  <w:num w:numId="26">
    <w:abstractNumId w:val="13"/>
  </w:num>
  <w:num w:numId="27">
    <w:abstractNumId w:val="2"/>
  </w:num>
  <w:num w:numId="28">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ojanovski, Saso">
    <w15:presenceInfo w15:providerId="AD" w15:userId="S-1-5-21-2052111302-1275210071-1644491937-612561"/>
  </w15:person>
  <w15:person w15:author="Hyunsook (LGE)">
    <w15:presenceInfo w15:providerId="None" w15:userId="Hyunsook (LGE)"/>
  </w15:person>
  <w15:person w15:author="Cisco_2">
    <w15:presenceInfo w15:providerId="None" w15:userId="Cisco_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BF0"/>
    <w:rsid w:val="000020AE"/>
    <w:rsid w:val="00002480"/>
    <w:rsid w:val="00002993"/>
    <w:rsid w:val="00003DAD"/>
    <w:rsid w:val="00003F67"/>
    <w:rsid w:val="00004A24"/>
    <w:rsid w:val="0000526E"/>
    <w:rsid w:val="0000585D"/>
    <w:rsid w:val="00005A45"/>
    <w:rsid w:val="00006722"/>
    <w:rsid w:val="00006D48"/>
    <w:rsid w:val="0000746F"/>
    <w:rsid w:val="00011965"/>
    <w:rsid w:val="00011C81"/>
    <w:rsid w:val="000121D8"/>
    <w:rsid w:val="000122EE"/>
    <w:rsid w:val="00013589"/>
    <w:rsid w:val="00013E09"/>
    <w:rsid w:val="00013E15"/>
    <w:rsid w:val="00015391"/>
    <w:rsid w:val="000153BC"/>
    <w:rsid w:val="00015C84"/>
    <w:rsid w:val="00016CB8"/>
    <w:rsid w:val="00017AD0"/>
    <w:rsid w:val="000202F8"/>
    <w:rsid w:val="00020A67"/>
    <w:rsid w:val="00021B75"/>
    <w:rsid w:val="0002248D"/>
    <w:rsid w:val="0002295B"/>
    <w:rsid w:val="000233EB"/>
    <w:rsid w:val="0002541F"/>
    <w:rsid w:val="00026CD4"/>
    <w:rsid w:val="00030203"/>
    <w:rsid w:val="000303E4"/>
    <w:rsid w:val="000314F2"/>
    <w:rsid w:val="00031719"/>
    <w:rsid w:val="00032E94"/>
    <w:rsid w:val="000347B8"/>
    <w:rsid w:val="00034F0A"/>
    <w:rsid w:val="00035AB3"/>
    <w:rsid w:val="00035C47"/>
    <w:rsid w:val="00036173"/>
    <w:rsid w:val="000362AC"/>
    <w:rsid w:val="000363F1"/>
    <w:rsid w:val="00036F30"/>
    <w:rsid w:val="00036F44"/>
    <w:rsid w:val="00037CFA"/>
    <w:rsid w:val="00037D1D"/>
    <w:rsid w:val="000403E1"/>
    <w:rsid w:val="00040F80"/>
    <w:rsid w:val="0004138B"/>
    <w:rsid w:val="00041629"/>
    <w:rsid w:val="00041B80"/>
    <w:rsid w:val="00041B9E"/>
    <w:rsid w:val="00042389"/>
    <w:rsid w:val="00042571"/>
    <w:rsid w:val="00043099"/>
    <w:rsid w:val="000433FA"/>
    <w:rsid w:val="00043A37"/>
    <w:rsid w:val="00043C51"/>
    <w:rsid w:val="000444FD"/>
    <w:rsid w:val="000453D0"/>
    <w:rsid w:val="0004555C"/>
    <w:rsid w:val="0004633C"/>
    <w:rsid w:val="000502DD"/>
    <w:rsid w:val="00052B2C"/>
    <w:rsid w:val="000555B2"/>
    <w:rsid w:val="00056CBF"/>
    <w:rsid w:val="00061D2B"/>
    <w:rsid w:val="00061D63"/>
    <w:rsid w:val="00063B2C"/>
    <w:rsid w:val="000648E4"/>
    <w:rsid w:val="00065827"/>
    <w:rsid w:val="00065EE1"/>
    <w:rsid w:val="00066137"/>
    <w:rsid w:val="00066D63"/>
    <w:rsid w:val="000704F5"/>
    <w:rsid w:val="000706D0"/>
    <w:rsid w:val="00070FEF"/>
    <w:rsid w:val="000711D0"/>
    <w:rsid w:val="00071866"/>
    <w:rsid w:val="00073CD4"/>
    <w:rsid w:val="00076C4C"/>
    <w:rsid w:val="00076E98"/>
    <w:rsid w:val="00077440"/>
    <w:rsid w:val="0008050D"/>
    <w:rsid w:val="00080E86"/>
    <w:rsid w:val="00081AFC"/>
    <w:rsid w:val="00082F76"/>
    <w:rsid w:val="0008389D"/>
    <w:rsid w:val="000856C5"/>
    <w:rsid w:val="00085C05"/>
    <w:rsid w:val="00086571"/>
    <w:rsid w:val="00086D94"/>
    <w:rsid w:val="00087B64"/>
    <w:rsid w:val="00091984"/>
    <w:rsid w:val="00091E5B"/>
    <w:rsid w:val="00092959"/>
    <w:rsid w:val="00092DFA"/>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384"/>
    <w:rsid w:val="000A56CE"/>
    <w:rsid w:val="000A5C23"/>
    <w:rsid w:val="000A66F3"/>
    <w:rsid w:val="000B0254"/>
    <w:rsid w:val="000B0477"/>
    <w:rsid w:val="000B0787"/>
    <w:rsid w:val="000B21A5"/>
    <w:rsid w:val="000B2A4F"/>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10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0940"/>
    <w:rsid w:val="000E1ADC"/>
    <w:rsid w:val="000E1C50"/>
    <w:rsid w:val="000E25C9"/>
    <w:rsid w:val="000E33C7"/>
    <w:rsid w:val="000E3A74"/>
    <w:rsid w:val="000E4799"/>
    <w:rsid w:val="000E49F9"/>
    <w:rsid w:val="000E4C97"/>
    <w:rsid w:val="000E5563"/>
    <w:rsid w:val="000E5767"/>
    <w:rsid w:val="000E67DD"/>
    <w:rsid w:val="000F0023"/>
    <w:rsid w:val="000F27D0"/>
    <w:rsid w:val="000F3380"/>
    <w:rsid w:val="000F36D7"/>
    <w:rsid w:val="000F6A2E"/>
    <w:rsid w:val="000F6C84"/>
    <w:rsid w:val="000F6FE6"/>
    <w:rsid w:val="000F709E"/>
    <w:rsid w:val="000F744B"/>
    <w:rsid w:val="000F79D1"/>
    <w:rsid w:val="0010053C"/>
    <w:rsid w:val="0010085A"/>
    <w:rsid w:val="00100F3B"/>
    <w:rsid w:val="001022AE"/>
    <w:rsid w:val="0010272B"/>
    <w:rsid w:val="001042A0"/>
    <w:rsid w:val="00104AFC"/>
    <w:rsid w:val="001058F7"/>
    <w:rsid w:val="00105B2C"/>
    <w:rsid w:val="0010676B"/>
    <w:rsid w:val="00106E70"/>
    <w:rsid w:val="001071F4"/>
    <w:rsid w:val="0010741C"/>
    <w:rsid w:val="001078AC"/>
    <w:rsid w:val="00107CAD"/>
    <w:rsid w:val="00107D72"/>
    <w:rsid w:val="00107F58"/>
    <w:rsid w:val="001100A3"/>
    <w:rsid w:val="00110D46"/>
    <w:rsid w:val="001113B8"/>
    <w:rsid w:val="00111CF7"/>
    <w:rsid w:val="00112A79"/>
    <w:rsid w:val="00112C1A"/>
    <w:rsid w:val="0011395A"/>
    <w:rsid w:val="00113A67"/>
    <w:rsid w:val="00113B55"/>
    <w:rsid w:val="00113CA2"/>
    <w:rsid w:val="001156B8"/>
    <w:rsid w:val="001167E2"/>
    <w:rsid w:val="00116D49"/>
    <w:rsid w:val="0011747F"/>
    <w:rsid w:val="00117BBA"/>
    <w:rsid w:val="001206AA"/>
    <w:rsid w:val="00120D09"/>
    <w:rsid w:val="001223BC"/>
    <w:rsid w:val="001239E6"/>
    <w:rsid w:val="001240C6"/>
    <w:rsid w:val="001245DA"/>
    <w:rsid w:val="00125543"/>
    <w:rsid w:val="001257FC"/>
    <w:rsid w:val="00126A73"/>
    <w:rsid w:val="00126D72"/>
    <w:rsid w:val="00127565"/>
    <w:rsid w:val="00127BA7"/>
    <w:rsid w:val="00127C6B"/>
    <w:rsid w:val="00127DDE"/>
    <w:rsid w:val="00130397"/>
    <w:rsid w:val="001304A2"/>
    <w:rsid w:val="00131D38"/>
    <w:rsid w:val="00131F9B"/>
    <w:rsid w:val="001335CC"/>
    <w:rsid w:val="00133A6E"/>
    <w:rsid w:val="00133C5F"/>
    <w:rsid w:val="0013651F"/>
    <w:rsid w:val="00136A6C"/>
    <w:rsid w:val="00137624"/>
    <w:rsid w:val="00137A2D"/>
    <w:rsid w:val="001401A0"/>
    <w:rsid w:val="00140338"/>
    <w:rsid w:val="00140F71"/>
    <w:rsid w:val="001416E0"/>
    <w:rsid w:val="00141A0C"/>
    <w:rsid w:val="001424D2"/>
    <w:rsid w:val="001424F8"/>
    <w:rsid w:val="00142752"/>
    <w:rsid w:val="00142775"/>
    <w:rsid w:val="00142AE1"/>
    <w:rsid w:val="00142F8E"/>
    <w:rsid w:val="001439AD"/>
    <w:rsid w:val="001444E2"/>
    <w:rsid w:val="00144D21"/>
    <w:rsid w:val="00144EE5"/>
    <w:rsid w:val="0014524C"/>
    <w:rsid w:val="00146532"/>
    <w:rsid w:val="00147408"/>
    <w:rsid w:val="00147B9C"/>
    <w:rsid w:val="00150792"/>
    <w:rsid w:val="00152220"/>
    <w:rsid w:val="001522B1"/>
    <w:rsid w:val="0015308A"/>
    <w:rsid w:val="001532CE"/>
    <w:rsid w:val="00153323"/>
    <w:rsid w:val="00153789"/>
    <w:rsid w:val="00153DA3"/>
    <w:rsid w:val="001542AA"/>
    <w:rsid w:val="00156AE9"/>
    <w:rsid w:val="00156F86"/>
    <w:rsid w:val="00157384"/>
    <w:rsid w:val="00161107"/>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5B2"/>
    <w:rsid w:val="00176F85"/>
    <w:rsid w:val="00181802"/>
    <w:rsid w:val="00181806"/>
    <w:rsid w:val="001821BC"/>
    <w:rsid w:val="00182CCB"/>
    <w:rsid w:val="00182D24"/>
    <w:rsid w:val="0018385C"/>
    <w:rsid w:val="00183D2C"/>
    <w:rsid w:val="00184730"/>
    <w:rsid w:val="00184B73"/>
    <w:rsid w:val="00185D86"/>
    <w:rsid w:val="00186EF8"/>
    <w:rsid w:val="00187839"/>
    <w:rsid w:val="00187C58"/>
    <w:rsid w:val="00187D7B"/>
    <w:rsid w:val="001903BC"/>
    <w:rsid w:val="00190C42"/>
    <w:rsid w:val="00190D82"/>
    <w:rsid w:val="001923AB"/>
    <w:rsid w:val="001933FB"/>
    <w:rsid w:val="00194210"/>
    <w:rsid w:val="0019507E"/>
    <w:rsid w:val="001958E4"/>
    <w:rsid w:val="00195CF4"/>
    <w:rsid w:val="001971AE"/>
    <w:rsid w:val="001979F6"/>
    <w:rsid w:val="001A01A6"/>
    <w:rsid w:val="001A047A"/>
    <w:rsid w:val="001A198D"/>
    <w:rsid w:val="001A1DED"/>
    <w:rsid w:val="001A2372"/>
    <w:rsid w:val="001A4A58"/>
    <w:rsid w:val="001A4E1F"/>
    <w:rsid w:val="001A4E98"/>
    <w:rsid w:val="001A552F"/>
    <w:rsid w:val="001A6612"/>
    <w:rsid w:val="001A6F0F"/>
    <w:rsid w:val="001B0F1B"/>
    <w:rsid w:val="001B1312"/>
    <w:rsid w:val="001B13E0"/>
    <w:rsid w:val="001B19A2"/>
    <w:rsid w:val="001B29C8"/>
    <w:rsid w:val="001B4A5B"/>
    <w:rsid w:val="001B4C54"/>
    <w:rsid w:val="001B4E72"/>
    <w:rsid w:val="001B5481"/>
    <w:rsid w:val="001B5925"/>
    <w:rsid w:val="001B6DA3"/>
    <w:rsid w:val="001B78BF"/>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4AE"/>
    <w:rsid w:val="001E06C5"/>
    <w:rsid w:val="001E2231"/>
    <w:rsid w:val="001E27A8"/>
    <w:rsid w:val="001E301F"/>
    <w:rsid w:val="001E3B7F"/>
    <w:rsid w:val="001E40F3"/>
    <w:rsid w:val="001E45F3"/>
    <w:rsid w:val="001E4AC2"/>
    <w:rsid w:val="001E6555"/>
    <w:rsid w:val="001F0631"/>
    <w:rsid w:val="001F077A"/>
    <w:rsid w:val="001F1AD9"/>
    <w:rsid w:val="001F3820"/>
    <w:rsid w:val="001F498F"/>
    <w:rsid w:val="001F4FD5"/>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4FCC"/>
    <w:rsid w:val="00215FC8"/>
    <w:rsid w:val="00216DCA"/>
    <w:rsid w:val="00216E2F"/>
    <w:rsid w:val="00217D5C"/>
    <w:rsid w:val="00221176"/>
    <w:rsid w:val="002214D3"/>
    <w:rsid w:val="00221EC3"/>
    <w:rsid w:val="002223D0"/>
    <w:rsid w:val="002225D8"/>
    <w:rsid w:val="00222CAA"/>
    <w:rsid w:val="00222D33"/>
    <w:rsid w:val="002249BD"/>
    <w:rsid w:val="00224AD8"/>
    <w:rsid w:val="00224D77"/>
    <w:rsid w:val="00225803"/>
    <w:rsid w:val="0022689B"/>
    <w:rsid w:val="00226F0A"/>
    <w:rsid w:val="00227447"/>
    <w:rsid w:val="002274D0"/>
    <w:rsid w:val="00227558"/>
    <w:rsid w:val="00227CB5"/>
    <w:rsid w:val="00230943"/>
    <w:rsid w:val="002312E0"/>
    <w:rsid w:val="00232A41"/>
    <w:rsid w:val="00233315"/>
    <w:rsid w:val="00233A95"/>
    <w:rsid w:val="00234106"/>
    <w:rsid w:val="00234DC4"/>
    <w:rsid w:val="00234F38"/>
    <w:rsid w:val="0023617E"/>
    <w:rsid w:val="0023664F"/>
    <w:rsid w:val="002366AE"/>
    <w:rsid w:val="00236838"/>
    <w:rsid w:val="00236F3D"/>
    <w:rsid w:val="00237240"/>
    <w:rsid w:val="00237CAF"/>
    <w:rsid w:val="00237E46"/>
    <w:rsid w:val="00240B84"/>
    <w:rsid w:val="00240CE1"/>
    <w:rsid w:val="00241098"/>
    <w:rsid w:val="00241C12"/>
    <w:rsid w:val="00241C4F"/>
    <w:rsid w:val="0024235D"/>
    <w:rsid w:val="00242529"/>
    <w:rsid w:val="00242974"/>
    <w:rsid w:val="00244455"/>
    <w:rsid w:val="0024491E"/>
    <w:rsid w:val="00244A47"/>
    <w:rsid w:val="002509F5"/>
    <w:rsid w:val="00250FCD"/>
    <w:rsid w:val="002525C9"/>
    <w:rsid w:val="00252780"/>
    <w:rsid w:val="00252B5F"/>
    <w:rsid w:val="0025309D"/>
    <w:rsid w:val="00253135"/>
    <w:rsid w:val="00254DB8"/>
    <w:rsid w:val="002553B3"/>
    <w:rsid w:val="00255424"/>
    <w:rsid w:val="00256928"/>
    <w:rsid w:val="002613CC"/>
    <w:rsid w:val="00262018"/>
    <w:rsid w:val="00262C46"/>
    <w:rsid w:val="00262F12"/>
    <w:rsid w:val="00263E1E"/>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3A0B"/>
    <w:rsid w:val="00285476"/>
    <w:rsid w:val="00285DB9"/>
    <w:rsid w:val="00286797"/>
    <w:rsid w:val="00287689"/>
    <w:rsid w:val="00290378"/>
    <w:rsid w:val="0029189C"/>
    <w:rsid w:val="00291917"/>
    <w:rsid w:val="00291F3E"/>
    <w:rsid w:val="002925E2"/>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1E6"/>
    <w:rsid w:val="002B0AC8"/>
    <w:rsid w:val="002B2B9D"/>
    <w:rsid w:val="002B2C29"/>
    <w:rsid w:val="002B55C7"/>
    <w:rsid w:val="002B63BC"/>
    <w:rsid w:val="002B667C"/>
    <w:rsid w:val="002B7793"/>
    <w:rsid w:val="002C017B"/>
    <w:rsid w:val="002C022D"/>
    <w:rsid w:val="002C050A"/>
    <w:rsid w:val="002C05EB"/>
    <w:rsid w:val="002C1CD7"/>
    <w:rsid w:val="002C1D41"/>
    <w:rsid w:val="002C3195"/>
    <w:rsid w:val="002C3D19"/>
    <w:rsid w:val="002C3FB4"/>
    <w:rsid w:val="002C40FE"/>
    <w:rsid w:val="002C4324"/>
    <w:rsid w:val="002D003D"/>
    <w:rsid w:val="002D0934"/>
    <w:rsid w:val="002D0AE4"/>
    <w:rsid w:val="002D1F9F"/>
    <w:rsid w:val="002D2994"/>
    <w:rsid w:val="002D4081"/>
    <w:rsid w:val="002D4CEC"/>
    <w:rsid w:val="002D5122"/>
    <w:rsid w:val="002D5CB0"/>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097"/>
    <w:rsid w:val="002F620A"/>
    <w:rsid w:val="002F6BD9"/>
    <w:rsid w:val="002F6EE1"/>
    <w:rsid w:val="002F7854"/>
    <w:rsid w:val="003001FD"/>
    <w:rsid w:val="00300B68"/>
    <w:rsid w:val="00302BB5"/>
    <w:rsid w:val="003058B2"/>
    <w:rsid w:val="00306591"/>
    <w:rsid w:val="00306AF0"/>
    <w:rsid w:val="003077A7"/>
    <w:rsid w:val="00311C13"/>
    <w:rsid w:val="003121BE"/>
    <w:rsid w:val="00312CF5"/>
    <w:rsid w:val="00313ADB"/>
    <w:rsid w:val="00314944"/>
    <w:rsid w:val="00315510"/>
    <w:rsid w:val="00315F0F"/>
    <w:rsid w:val="00320783"/>
    <w:rsid w:val="00320EFA"/>
    <w:rsid w:val="00321DB8"/>
    <w:rsid w:val="00322BD1"/>
    <w:rsid w:val="003243C8"/>
    <w:rsid w:val="003248DB"/>
    <w:rsid w:val="003268A1"/>
    <w:rsid w:val="00326CDF"/>
    <w:rsid w:val="00326D62"/>
    <w:rsid w:val="00327ADA"/>
    <w:rsid w:val="00327B9A"/>
    <w:rsid w:val="00327F13"/>
    <w:rsid w:val="00330DCC"/>
    <w:rsid w:val="00331C97"/>
    <w:rsid w:val="00331DCA"/>
    <w:rsid w:val="00332962"/>
    <w:rsid w:val="00332E2E"/>
    <w:rsid w:val="00332F57"/>
    <w:rsid w:val="003330CB"/>
    <w:rsid w:val="0033478E"/>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614"/>
    <w:rsid w:val="00350952"/>
    <w:rsid w:val="00350BC9"/>
    <w:rsid w:val="003511E4"/>
    <w:rsid w:val="003518EA"/>
    <w:rsid w:val="00351AB1"/>
    <w:rsid w:val="00351C6A"/>
    <w:rsid w:val="00352E52"/>
    <w:rsid w:val="003543EE"/>
    <w:rsid w:val="00354855"/>
    <w:rsid w:val="00354AA2"/>
    <w:rsid w:val="00354C43"/>
    <w:rsid w:val="00355393"/>
    <w:rsid w:val="00356CE8"/>
    <w:rsid w:val="00360644"/>
    <w:rsid w:val="00360A98"/>
    <w:rsid w:val="00361803"/>
    <w:rsid w:val="00361FE9"/>
    <w:rsid w:val="00362996"/>
    <w:rsid w:val="003633AD"/>
    <w:rsid w:val="00363CDE"/>
    <w:rsid w:val="0036472C"/>
    <w:rsid w:val="00364EA4"/>
    <w:rsid w:val="00366AB7"/>
    <w:rsid w:val="003708C7"/>
    <w:rsid w:val="00372A13"/>
    <w:rsid w:val="00372C01"/>
    <w:rsid w:val="00373441"/>
    <w:rsid w:val="00373470"/>
    <w:rsid w:val="00373B61"/>
    <w:rsid w:val="00373D3E"/>
    <w:rsid w:val="00373DB8"/>
    <w:rsid w:val="0037524C"/>
    <w:rsid w:val="00376210"/>
    <w:rsid w:val="0037625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86"/>
    <w:rsid w:val="00386D9C"/>
    <w:rsid w:val="00387304"/>
    <w:rsid w:val="00387D8D"/>
    <w:rsid w:val="00387E6F"/>
    <w:rsid w:val="00390EB1"/>
    <w:rsid w:val="00392DA8"/>
    <w:rsid w:val="00393320"/>
    <w:rsid w:val="00393604"/>
    <w:rsid w:val="00393783"/>
    <w:rsid w:val="00393840"/>
    <w:rsid w:val="00393BEC"/>
    <w:rsid w:val="00394D92"/>
    <w:rsid w:val="003A0BAD"/>
    <w:rsid w:val="003A0CF1"/>
    <w:rsid w:val="003A277C"/>
    <w:rsid w:val="003A32DE"/>
    <w:rsid w:val="003A3607"/>
    <w:rsid w:val="003A3F19"/>
    <w:rsid w:val="003A4655"/>
    <w:rsid w:val="003A601E"/>
    <w:rsid w:val="003A6024"/>
    <w:rsid w:val="003A630B"/>
    <w:rsid w:val="003A6561"/>
    <w:rsid w:val="003A66FA"/>
    <w:rsid w:val="003A7272"/>
    <w:rsid w:val="003A735A"/>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1816"/>
    <w:rsid w:val="003C2726"/>
    <w:rsid w:val="003C2824"/>
    <w:rsid w:val="003C285F"/>
    <w:rsid w:val="003C3780"/>
    <w:rsid w:val="003C3D53"/>
    <w:rsid w:val="003C4F3D"/>
    <w:rsid w:val="003C55C1"/>
    <w:rsid w:val="003C6011"/>
    <w:rsid w:val="003C71E0"/>
    <w:rsid w:val="003C7C04"/>
    <w:rsid w:val="003D066F"/>
    <w:rsid w:val="003D223A"/>
    <w:rsid w:val="003D4B8C"/>
    <w:rsid w:val="003D53C9"/>
    <w:rsid w:val="003D57C9"/>
    <w:rsid w:val="003D679E"/>
    <w:rsid w:val="003E0104"/>
    <w:rsid w:val="003E1000"/>
    <w:rsid w:val="003E1730"/>
    <w:rsid w:val="003E25A0"/>
    <w:rsid w:val="003E273E"/>
    <w:rsid w:val="003E3EC0"/>
    <w:rsid w:val="003E4D42"/>
    <w:rsid w:val="003E5186"/>
    <w:rsid w:val="003E6F85"/>
    <w:rsid w:val="003E71CF"/>
    <w:rsid w:val="003E7874"/>
    <w:rsid w:val="003E7D91"/>
    <w:rsid w:val="003F1666"/>
    <w:rsid w:val="003F1B94"/>
    <w:rsid w:val="003F2384"/>
    <w:rsid w:val="003F253B"/>
    <w:rsid w:val="003F254D"/>
    <w:rsid w:val="003F289F"/>
    <w:rsid w:val="003F2ACB"/>
    <w:rsid w:val="003F3E0E"/>
    <w:rsid w:val="003F45A5"/>
    <w:rsid w:val="003F570F"/>
    <w:rsid w:val="00400645"/>
    <w:rsid w:val="004014E0"/>
    <w:rsid w:val="00401651"/>
    <w:rsid w:val="00402908"/>
    <w:rsid w:val="0040304B"/>
    <w:rsid w:val="00403996"/>
    <w:rsid w:val="00403FA5"/>
    <w:rsid w:val="004051BB"/>
    <w:rsid w:val="004072DB"/>
    <w:rsid w:val="004079D8"/>
    <w:rsid w:val="004105F8"/>
    <w:rsid w:val="00410B6E"/>
    <w:rsid w:val="00410E5A"/>
    <w:rsid w:val="00410F97"/>
    <w:rsid w:val="00413503"/>
    <w:rsid w:val="00413D1F"/>
    <w:rsid w:val="00414EDC"/>
    <w:rsid w:val="00415641"/>
    <w:rsid w:val="0041675D"/>
    <w:rsid w:val="00416DBF"/>
    <w:rsid w:val="00417264"/>
    <w:rsid w:val="0042098B"/>
    <w:rsid w:val="00420C86"/>
    <w:rsid w:val="00420FA5"/>
    <w:rsid w:val="004224CF"/>
    <w:rsid w:val="0042259D"/>
    <w:rsid w:val="0042270A"/>
    <w:rsid w:val="00422CBD"/>
    <w:rsid w:val="00424DB1"/>
    <w:rsid w:val="0042674B"/>
    <w:rsid w:val="00426906"/>
    <w:rsid w:val="004272AE"/>
    <w:rsid w:val="004318EB"/>
    <w:rsid w:val="00433259"/>
    <w:rsid w:val="0043340E"/>
    <w:rsid w:val="0043487D"/>
    <w:rsid w:val="004349F2"/>
    <w:rsid w:val="00434CB2"/>
    <w:rsid w:val="00435176"/>
    <w:rsid w:val="0043541D"/>
    <w:rsid w:val="00437C20"/>
    <w:rsid w:val="004405A8"/>
    <w:rsid w:val="00440AE7"/>
    <w:rsid w:val="00442269"/>
    <w:rsid w:val="004430BF"/>
    <w:rsid w:val="004503DF"/>
    <w:rsid w:val="0045099B"/>
    <w:rsid w:val="00450D7A"/>
    <w:rsid w:val="004510B9"/>
    <w:rsid w:val="00451A94"/>
    <w:rsid w:val="00452197"/>
    <w:rsid w:val="004535F6"/>
    <w:rsid w:val="00453AA5"/>
    <w:rsid w:val="004540F2"/>
    <w:rsid w:val="00454CB7"/>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1F68"/>
    <w:rsid w:val="00472027"/>
    <w:rsid w:val="004737C3"/>
    <w:rsid w:val="004750A0"/>
    <w:rsid w:val="00475E74"/>
    <w:rsid w:val="00475E97"/>
    <w:rsid w:val="00477748"/>
    <w:rsid w:val="00480784"/>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0B1"/>
    <w:rsid w:val="00491505"/>
    <w:rsid w:val="004935B1"/>
    <w:rsid w:val="004945D0"/>
    <w:rsid w:val="0049601C"/>
    <w:rsid w:val="00496C56"/>
    <w:rsid w:val="00497A22"/>
    <w:rsid w:val="00497D94"/>
    <w:rsid w:val="00497F17"/>
    <w:rsid w:val="004A1E59"/>
    <w:rsid w:val="004A3547"/>
    <w:rsid w:val="004A4B68"/>
    <w:rsid w:val="004A54E1"/>
    <w:rsid w:val="004A5B29"/>
    <w:rsid w:val="004A7CFD"/>
    <w:rsid w:val="004B10DB"/>
    <w:rsid w:val="004B1DB1"/>
    <w:rsid w:val="004B2387"/>
    <w:rsid w:val="004B3910"/>
    <w:rsid w:val="004B3F4E"/>
    <w:rsid w:val="004B4F42"/>
    <w:rsid w:val="004B5F16"/>
    <w:rsid w:val="004B7B38"/>
    <w:rsid w:val="004C063B"/>
    <w:rsid w:val="004C0685"/>
    <w:rsid w:val="004C1520"/>
    <w:rsid w:val="004C1FD7"/>
    <w:rsid w:val="004C2115"/>
    <w:rsid w:val="004C25CB"/>
    <w:rsid w:val="004C34CF"/>
    <w:rsid w:val="004C3D02"/>
    <w:rsid w:val="004C4233"/>
    <w:rsid w:val="004C47A8"/>
    <w:rsid w:val="004C47B0"/>
    <w:rsid w:val="004C51AA"/>
    <w:rsid w:val="004C5704"/>
    <w:rsid w:val="004C587E"/>
    <w:rsid w:val="004C5D8C"/>
    <w:rsid w:val="004C61A7"/>
    <w:rsid w:val="004C6418"/>
    <w:rsid w:val="004C76C5"/>
    <w:rsid w:val="004D014A"/>
    <w:rsid w:val="004D021F"/>
    <w:rsid w:val="004D0565"/>
    <w:rsid w:val="004D0971"/>
    <w:rsid w:val="004D0E02"/>
    <w:rsid w:val="004D0EDD"/>
    <w:rsid w:val="004D140A"/>
    <w:rsid w:val="004D240A"/>
    <w:rsid w:val="004D2628"/>
    <w:rsid w:val="004D29E7"/>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6F5B"/>
    <w:rsid w:val="004F7531"/>
    <w:rsid w:val="005007F0"/>
    <w:rsid w:val="00501720"/>
    <w:rsid w:val="00501B4F"/>
    <w:rsid w:val="00501FBC"/>
    <w:rsid w:val="005047D3"/>
    <w:rsid w:val="00504FB4"/>
    <w:rsid w:val="00505BDD"/>
    <w:rsid w:val="005077ED"/>
    <w:rsid w:val="00511F3A"/>
    <w:rsid w:val="00512466"/>
    <w:rsid w:val="00513B64"/>
    <w:rsid w:val="00513E32"/>
    <w:rsid w:val="00514072"/>
    <w:rsid w:val="00514183"/>
    <w:rsid w:val="00515354"/>
    <w:rsid w:val="005158F8"/>
    <w:rsid w:val="00515DE3"/>
    <w:rsid w:val="005160DD"/>
    <w:rsid w:val="00516FF9"/>
    <w:rsid w:val="0051703C"/>
    <w:rsid w:val="0051752B"/>
    <w:rsid w:val="005175AA"/>
    <w:rsid w:val="0052004F"/>
    <w:rsid w:val="00520109"/>
    <w:rsid w:val="00521EE9"/>
    <w:rsid w:val="005227F7"/>
    <w:rsid w:val="005229B5"/>
    <w:rsid w:val="00522F97"/>
    <w:rsid w:val="0052332D"/>
    <w:rsid w:val="005247EC"/>
    <w:rsid w:val="005253A6"/>
    <w:rsid w:val="0052631E"/>
    <w:rsid w:val="005263CD"/>
    <w:rsid w:val="00526706"/>
    <w:rsid w:val="005272E9"/>
    <w:rsid w:val="00527F21"/>
    <w:rsid w:val="00531768"/>
    <w:rsid w:val="00531C2C"/>
    <w:rsid w:val="00533D4F"/>
    <w:rsid w:val="00533FE0"/>
    <w:rsid w:val="00535133"/>
    <w:rsid w:val="00535E82"/>
    <w:rsid w:val="00536082"/>
    <w:rsid w:val="00536CE5"/>
    <w:rsid w:val="00537F2F"/>
    <w:rsid w:val="00540726"/>
    <w:rsid w:val="00541720"/>
    <w:rsid w:val="00541EF1"/>
    <w:rsid w:val="00542344"/>
    <w:rsid w:val="00542E44"/>
    <w:rsid w:val="00543A8F"/>
    <w:rsid w:val="00544216"/>
    <w:rsid w:val="00544333"/>
    <w:rsid w:val="0054482B"/>
    <w:rsid w:val="00545284"/>
    <w:rsid w:val="00545336"/>
    <w:rsid w:val="00546399"/>
    <w:rsid w:val="005464D5"/>
    <w:rsid w:val="0054699E"/>
    <w:rsid w:val="00547F5C"/>
    <w:rsid w:val="00550607"/>
    <w:rsid w:val="00550B7B"/>
    <w:rsid w:val="00550C79"/>
    <w:rsid w:val="00553592"/>
    <w:rsid w:val="00553594"/>
    <w:rsid w:val="00553728"/>
    <w:rsid w:val="00555C96"/>
    <w:rsid w:val="0055629D"/>
    <w:rsid w:val="00557ABD"/>
    <w:rsid w:val="00557B9E"/>
    <w:rsid w:val="00557D7A"/>
    <w:rsid w:val="00557FF6"/>
    <w:rsid w:val="005603E2"/>
    <w:rsid w:val="00563B9D"/>
    <w:rsid w:val="00564407"/>
    <w:rsid w:val="00564486"/>
    <w:rsid w:val="00564FA1"/>
    <w:rsid w:val="0056514B"/>
    <w:rsid w:val="005651D5"/>
    <w:rsid w:val="00565BD6"/>
    <w:rsid w:val="005668E5"/>
    <w:rsid w:val="0056773D"/>
    <w:rsid w:val="00567FB8"/>
    <w:rsid w:val="0057081E"/>
    <w:rsid w:val="00571311"/>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2F36"/>
    <w:rsid w:val="0059406C"/>
    <w:rsid w:val="0059442F"/>
    <w:rsid w:val="00594DD8"/>
    <w:rsid w:val="00595ED4"/>
    <w:rsid w:val="00595FE5"/>
    <w:rsid w:val="005966F5"/>
    <w:rsid w:val="0059752F"/>
    <w:rsid w:val="0059777B"/>
    <w:rsid w:val="005A1418"/>
    <w:rsid w:val="005A1536"/>
    <w:rsid w:val="005A1BFC"/>
    <w:rsid w:val="005A21E7"/>
    <w:rsid w:val="005A21F5"/>
    <w:rsid w:val="005A25E4"/>
    <w:rsid w:val="005A28B5"/>
    <w:rsid w:val="005A3B3F"/>
    <w:rsid w:val="005A4687"/>
    <w:rsid w:val="005A5440"/>
    <w:rsid w:val="005A5A3D"/>
    <w:rsid w:val="005A6F5B"/>
    <w:rsid w:val="005A7261"/>
    <w:rsid w:val="005B0791"/>
    <w:rsid w:val="005B2475"/>
    <w:rsid w:val="005B320E"/>
    <w:rsid w:val="005B4408"/>
    <w:rsid w:val="005B466A"/>
    <w:rsid w:val="005B49B3"/>
    <w:rsid w:val="005B4CDC"/>
    <w:rsid w:val="005B6034"/>
    <w:rsid w:val="005B61A8"/>
    <w:rsid w:val="005B6DF3"/>
    <w:rsid w:val="005C0BA2"/>
    <w:rsid w:val="005C0E8D"/>
    <w:rsid w:val="005C288D"/>
    <w:rsid w:val="005C4F94"/>
    <w:rsid w:val="005C4FCF"/>
    <w:rsid w:val="005C52C9"/>
    <w:rsid w:val="005C6B06"/>
    <w:rsid w:val="005C7470"/>
    <w:rsid w:val="005C7C3C"/>
    <w:rsid w:val="005D0193"/>
    <w:rsid w:val="005D0C91"/>
    <w:rsid w:val="005D2FAA"/>
    <w:rsid w:val="005D50B6"/>
    <w:rsid w:val="005D50C9"/>
    <w:rsid w:val="005D5704"/>
    <w:rsid w:val="005D5F52"/>
    <w:rsid w:val="005D6185"/>
    <w:rsid w:val="005D61C1"/>
    <w:rsid w:val="005D6278"/>
    <w:rsid w:val="005D6C12"/>
    <w:rsid w:val="005D7BE6"/>
    <w:rsid w:val="005D7D0B"/>
    <w:rsid w:val="005E072E"/>
    <w:rsid w:val="005E0861"/>
    <w:rsid w:val="005E0B28"/>
    <w:rsid w:val="005E1CB0"/>
    <w:rsid w:val="005E42CA"/>
    <w:rsid w:val="005E4A84"/>
    <w:rsid w:val="005E5210"/>
    <w:rsid w:val="005E6811"/>
    <w:rsid w:val="005E7A57"/>
    <w:rsid w:val="005F076D"/>
    <w:rsid w:val="005F2765"/>
    <w:rsid w:val="005F2DDA"/>
    <w:rsid w:val="005F318C"/>
    <w:rsid w:val="005F48F8"/>
    <w:rsid w:val="005F5596"/>
    <w:rsid w:val="005F5D64"/>
    <w:rsid w:val="005F5DAD"/>
    <w:rsid w:val="005F6853"/>
    <w:rsid w:val="005F76FE"/>
    <w:rsid w:val="00600DC0"/>
    <w:rsid w:val="00601A6A"/>
    <w:rsid w:val="00601F42"/>
    <w:rsid w:val="00603FEA"/>
    <w:rsid w:val="00604F13"/>
    <w:rsid w:val="00605E5D"/>
    <w:rsid w:val="006060C6"/>
    <w:rsid w:val="006064E5"/>
    <w:rsid w:val="00606BF8"/>
    <w:rsid w:val="00610E1D"/>
    <w:rsid w:val="006132F4"/>
    <w:rsid w:val="00615316"/>
    <w:rsid w:val="00615950"/>
    <w:rsid w:val="00615C8C"/>
    <w:rsid w:val="00615D15"/>
    <w:rsid w:val="00617EC8"/>
    <w:rsid w:val="006203F1"/>
    <w:rsid w:val="00620463"/>
    <w:rsid w:val="00620C29"/>
    <w:rsid w:val="00620E21"/>
    <w:rsid w:val="00620E87"/>
    <w:rsid w:val="00621BA9"/>
    <w:rsid w:val="00622D2C"/>
    <w:rsid w:val="00624930"/>
    <w:rsid w:val="00624B4E"/>
    <w:rsid w:val="00624C4F"/>
    <w:rsid w:val="0062539B"/>
    <w:rsid w:val="00625557"/>
    <w:rsid w:val="00625E7B"/>
    <w:rsid w:val="0062602F"/>
    <w:rsid w:val="0062698A"/>
    <w:rsid w:val="00627D37"/>
    <w:rsid w:val="00630045"/>
    <w:rsid w:val="0063028C"/>
    <w:rsid w:val="006307C4"/>
    <w:rsid w:val="00630A24"/>
    <w:rsid w:val="00632EB0"/>
    <w:rsid w:val="00634B56"/>
    <w:rsid w:val="00634BF0"/>
    <w:rsid w:val="00635556"/>
    <w:rsid w:val="0063700A"/>
    <w:rsid w:val="00640649"/>
    <w:rsid w:val="00640932"/>
    <w:rsid w:val="00640B70"/>
    <w:rsid w:val="00640EAF"/>
    <w:rsid w:val="00641774"/>
    <w:rsid w:val="0064267C"/>
    <w:rsid w:val="00642933"/>
    <w:rsid w:val="00643508"/>
    <w:rsid w:val="0064362B"/>
    <w:rsid w:val="006443ED"/>
    <w:rsid w:val="0064636B"/>
    <w:rsid w:val="006464A8"/>
    <w:rsid w:val="006518A2"/>
    <w:rsid w:val="0065289B"/>
    <w:rsid w:val="00652E65"/>
    <w:rsid w:val="00652F79"/>
    <w:rsid w:val="00653BE5"/>
    <w:rsid w:val="00655C05"/>
    <w:rsid w:val="00656B61"/>
    <w:rsid w:val="00657A14"/>
    <w:rsid w:val="006602BF"/>
    <w:rsid w:val="00661A5E"/>
    <w:rsid w:val="00663835"/>
    <w:rsid w:val="00664333"/>
    <w:rsid w:val="006646CC"/>
    <w:rsid w:val="0066476D"/>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3C65"/>
    <w:rsid w:val="0067467D"/>
    <w:rsid w:val="0067574E"/>
    <w:rsid w:val="00676179"/>
    <w:rsid w:val="00676D5A"/>
    <w:rsid w:val="00676F5D"/>
    <w:rsid w:val="00676FC6"/>
    <w:rsid w:val="006800A5"/>
    <w:rsid w:val="00680D01"/>
    <w:rsid w:val="00681030"/>
    <w:rsid w:val="00682396"/>
    <w:rsid w:val="00682468"/>
    <w:rsid w:val="00682E27"/>
    <w:rsid w:val="00682EEA"/>
    <w:rsid w:val="006837B5"/>
    <w:rsid w:val="00683AD0"/>
    <w:rsid w:val="00683B81"/>
    <w:rsid w:val="00683E49"/>
    <w:rsid w:val="00685278"/>
    <w:rsid w:val="00685606"/>
    <w:rsid w:val="006859DB"/>
    <w:rsid w:val="00685CD4"/>
    <w:rsid w:val="006866C9"/>
    <w:rsid w:val="006905BB"/>
    <w:rsid w:val="006912B6"/>
    <w:rsid w:val="00691BA6"/>
    <w:rsid w:val="0069218F"/>
    <w:rsid w:val="006942D3"/>
    <w:rsid w:val="006948EA"/>
    <w:rsid w:val="00695426"/>
    <w:rsid w:val="0069583A"/>
    <w:rsid w:val="00695B80"/>
    <w:rsid w:val="006963D6"/>
    <w:rsid w:val="006963F5"/>
    <w:rsid w:val="006974A0"/>
    <w:rsid w:val="00697B41"/>
    <w:rsid w:val="006A00CA"/>
    <w:rsid w:val="006A26F8"/>
    <w:rsid w:val="006A4D02"/>
    <w:rsid w:val="006A599C"/>
    <w:rsid w:val="006B0717"/>
    <w:rsid w:val="006B0737"/>
    <w:rsid w:val="006B0B2B"/>
    <w:rsid w:val="006B1D7D"/>
    <w:rsid w:val="006B2DBE"/>
    <w:rsid w:val="006B4C70"/>
    <w:rsid w:val="006B5497"/>
    <w:rsid w:val="006B55AD"/>
    <w:rsid w:val="006B6528"/>
    <w:rsid w:val="006B65F8"/>
    <w:rsid w:val="006B6763"/>
    <w:rsid w:val="006B6C4D"/>
    <w:rsid w:val="006B7036"/>
    <w:rsid w:val="006C137E"/>
    <w:rsid w:val="006C15FD"/>
    <w:rsid w:val="006C2990"/>
    <w:rsid w:val="006C3BBB"/>
    <w:rsid w:val="006C4145"/>
    <w:rsid w:val="006C47AE"/>
    <w:rsid w:val="006C5B7B"/>
    <w:rsid w:val="006C61B6"/>
    <w:rsid w:val="006C624D"/>
    <w:rsid w:val="006C70A4"/>
    <w:rsid w:val="006C777E"/>
    <w:rsid w:val="006C79DD"/>
    <w:rsid w:val="006D0832"/>
    <w:rsid w:val="006D14BA"/>
    <w:rsid w:val="006D1679"/>
    <w:rsid w:val="006D26D0"/>
    <w:rsid w:val="006D3A00"/>
    <w:rsid w:val="006D46E9"/>
    <w:rsid w:val="006D560B"/>
    <w:rsid w:val="006D5D95"/>
    <w:rsid w:val="006D611F"/>
    <w:rsid w:val="006D6EA9"/>
    <w:rsid w:val="006D7C6C"/>
    <w:rsid w:val="006D7DAC"/>
    <w:rsid w:val="006D7EFD"/>
    <w:rsid w:val="006E016F"/>
    <w:rsid w:val="006E0BCE"/>
    <w:rsid w:val="006E2066"/>
    <w:rsid w:val="006E25C3"/>
    <w:rsid w:val="006E2FE3"/>
    <w:rsid w:val="006E42E7"/>
    <w:rsid w:val="006E50F8"/>
    <w:rsid w:val="006E57EB"/>
    <w:rsid w:val="006E5D1C"/>
    <w:rsid w:val="006E610C"/>
    <w:rsid w:val="006E61C2"/>
    <w:rsid w:val="006E6B6C"/>
    <w:rsid w:val="006E6C7B"/>
    <w:rsid w:val="006E70B5"/>
    <w:rsid w:val="006F20FC"/>
    <w:rsid w:val="006F2AFB"/>
    <w:rsid w:val="006F30E0"/>
    <w:rsid w:val="006F48C8"/>
    <w:rsid w:val="006F73D7"/>
    <w:rsid w:val="006F781C"/>
    <w:rsid w:val="006F79ED"/>
    <w:rsid w:val="00700D94"/>
    <w:rsid w:val="007037A6"/>
    <w:rsid w:val="00704805"/>
    <w:rsid w:val="00704EE7"/>
    <w:rsid w:val="00706009"/>
    <w:rsid w:val="00706A5E"/>
    <w:rsid w:val="007072E5"/>
    <w:rsid w:val="00711AE0"/>
    <w:rsid w:val="00711B24"/>
    <w:rsid w:val="00712D93"/>
    <w:rsid w:val="00713B6F"/>
    <w:rsid w:val="00713C02"/>
    <w:rsid w:val="00714387"/>
    <w:rsid w:val="007143E6"/>
    <w:rsid w:val="007152F0"/>
    <w:rsid w:val="00715511"/>
    <w:rsid w:val="0071628B"/>
    <w:rsid w:val="007177DB"/>
    <w:rsid w:val="00717D35"/>
    <w:rsid w:val="00717EF3"/>
    <w:rsid w:val="00720C3D"/>
    <w:rsid w:val="00721E15"/>
    <w:rsid w:val="00723C1F"/>
    <w:rsid w:val="00723FD7"/>
    <w:rsid w:val="00724138"/>
    <w:rsid w:val="00724321"/>
    <w:rsid w:val="00724965"/>
    <w:rsid w:val="00724EE9"/>
    <w:rsid w:val="0072530D"/>
    <w:rsid w:val="00725E9E"/>
    <w:rsid w:val="00726FC8"/>
    <w:rsid w:val="0072752A"/>
    <w:rsid w:val="00727613"/>
    <w:rsid w:val="007277FF"/>
    <w:rsid w:val="00731FDA"/>
    <w:rsid w:val="00732CA0"/>
    <w:rsid w:val="007342B3"/>
    <w:rsid w:val="007346B4"/>
    <w:rsid w:val="00734CEE"/>
    <w:rsid w:val="007362A9"/>
    <w:rsid w:val="00737400"/>
    <w:rsid w:val="0074048B"/>
    <w:rsid w:val="00740FE2"/>
    <w:rsid w:val="007413A0"/>
    <w:rsid w:val="0074171B"/>
    <w:rsid w:val="00741A94"/>
    <w:rsid w:val="00741B84"/>
    <w:rsid w:val="00743D97"/>
    <w:rsid w:val="00743F35"/>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65011"/>
    <w:rsid w:val="007652E5"/>
    <w:rsid w:val="0077107B"/>
    <w:rsid w:val="00772271"/>
    <w:rsid w:val="0077344F"/>
    <w:rsid w:val="0077433D"/>
    <w:rsid w:val="00774800"/>
    <w:rsid w:val="00774CEF"/>
    <w:rsid w:val="0077770C"/>
    <w:rsid w:val="00777B45"/>
    <w:rsid w:val="00781EB9"/>
    <w:rsid w:val="007821E5"/>
    <w:rsid w:val="00783B42"/>
    <w:rsid w:val="00783C90"/>
    <w:rsid w:val="00784595"/>
    <w:rsid w:val="00785315"/>
    <w:rsid w:val="00786EAC"/>
    <w:rsid w:val="007903E2"/>
    <w:rsid w:val="00790ADF"/>
    <w:rsid w:val="007915EE"/>
    <w:rsid w:val="007926BB"/>
    <w:rsid w:val="00792E35"/>
    <w:rsid w:val="00794CDA"/>
    <w:rsid w:val="00794F2E"/>
    <w:rsid w:val="00794FAF"/>
    <w:rsid w:val="0079574F"/>
    <w:rsid w:val="00796479"/>
    <w:rsid w:val="007964BD"/>
    <w:rsid w:val="00796D2A"/>
    <w:rsid w:val="007970D4"/>
    <w:rsid w:val="00797708"/>
    <w:rsid w:val="007A03BD"/>
    <w:rsid w:val="007A14EE"/>
    <w:rsid w:val="007A1526"/>
    <w:rsid w:val="007A2476"/>
    <w:rsid w:val="007A299E"/>
    <w:rsid w:val="007A2CEB"/>
    <w:rsid w:val="007A2F92"/>
    <w:rsid w:val="007A38EB"/>
    <w:rsid w:val="007A55A4"/>
    <w:rsid w:val="007A57E7"/>
    <w:rsid w:val="007A5908"/>
    <w:rsid w:val="007A7FD7"/>
    <w:rsid w:val="007B0D49"/>
    <w:rsid w:val="007B0FEF"/>
    <w:rsid w:val="007B11E6"/>
    <w:rsid w:val="007B18B4"/>
    <w:rsid w:val="007B18D9"/>
    <w:rsid w:val="007B26B1"/>
    <w:rsid w:val="007B2B2C"/>
    <w:rsid w:val="007B2F2E"/>
    <w:rsid w:val="007B3AC3"/>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00D"/>
    <w:rsid w:val="007C779E"/>
    <w:rsid w:val="007C7B25"/>
    <w:rsid w:val="007D1CC2"/>
    <w:rsid w:val="007D4098"/>
    <w:rsid w:val="007D5123"/>
    <w:rsid w:val="007D53CC"/>
    <w:rsid w:val="007D6E28"/>
    <w:rsid w:val="007D78A8"/>
    <w:rsid w:val="007E0096"/>
    <w:rsid w:val="007E15FD"/>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457"/>
    <w:rsid w:val="007F45AA"/>
    <w:rsid w:val="007F4D0E"/>
    <w:rsid w:val="007F7354"/>
    <w:rsid w:val="008000D9"/>
    <w:rsid w:val="00800148"/>
    <w:rsid w:val="00800B9C"/>
    <w:rsid w:val="00800BD7"/>
    <w:rsid w:val="00802B4E"/>
    <w:rsid w:val="00803AE0"/>
    <w:rsid w:val="00803BA0"/>
    <w:rsid w:val="00803F71"/>
    <w:rsid w:val="008042F5"/>
    <w:rsid w:val="008047DB"/>
    <w:rsid w:val="00805E2E"/>
    <w:rsid w:val="0080613C"/>
    <w:rsid w:val="00807224"/>
    <w:rsid w:val="00807FEC"/>
    <w:rsid w:val="0081111D"/>
    <w:rsid w:val="00811CE8"/>
    <w:rsid w:val="00812864"/>
    <w:rsid w:val="00813365"/>
    <w:rsid w:val="00813C4D"/>
    <w:rsid w:val="00813C7F"/>
    <w:rsid w:val="008148C8"/>
    <w:rsid w:val="008161F6"/>
    <w:rsid w:val="0081707A"/>
    <w:rsid w:val="008215E4"/>
    <w:rsid w:val="00821BE1"/>
    <w:rsid w:val="00822AB7"/>
    <w:rsid w:val="008235BD"/>
    <w:rsid w:val="00823ED2"/>
    <w:rsid w:val="008243F1"/>
    <w:rsid w:val="008249B8"/>
    <w:rsid w:val="008303E8"/>
    <w:rsid w:val="0083097D"/>
    <w:rsid w:val="00831266"/>
    <w:rsid w:val="008327C5"/>
    <w:rsid w:val="00833152"/>
    <w:rsid w:val="00833813"/>
    <w:rsid w:val="00833816"/>
    <w:rsid w:val="00833C2E"/>
    <w:rsid w:val="00833F71"/>
    <w:rsid w:val="00834D3F"/>
    <w:rsid w:val="00835D54"/>
    <w:rsid w:val="00841930"/>
    <w:rsid w:val="00842CB9"/>
    <w:rsid w:val="00843169"/>
    <w:rsid w:val="0084350E"/>
    <w:rsid w:val="00843A6E"/>
    <w:rsid w:val="008447A1"/>
    <w:rsid w:val="008450FD"/>
    <w:rsid w:val="00845116"/>
    <w:rsid w:val="00845249"/>
    <w:rsid w:val="008468D5"/>
    <w:rsid w:val="0084728A"/>
    <w:rsid w:val="008474C6"/>
    <w:rsid w:val="00847678"/>
    <w:rsid w:val="00847714"/>
    <w:rsid w:val="00847BEA"/>
    <w:rsid w:val="00850217"/>
    <w:rsid w:val="00850A43"/>
    <w:rsid w:val="00851424"/>
    <w:rsid w:val="008519A6"/>
    <w:rsid w:val="00853C0B"/>
    <w:rsid w:val="00854C45"/>
    <w:rsid w:val="008552CE"/>
    <w:rsid w:val="0085543E"/>
    <w:rsid w:val="008556DF"/>
    <w:rsid w:val="00855A6C"/>
    <w:rsid w:val="00856F59"/>
    <w:rsid w:val="008575E5"/>
    <w:rsid w:val="00860E4F"/>
    <w:rsid w:val="00860EDB"/>
    <w:rsid w:val="008627CC"/>
    <w:rsid w:val="00862D24"/>
    <w:rsid w:val="00862E0C"/>
    <w:rsid w:val="00863065"/>
    <w:rsid w:val="00863D2B"/>
    <w:rsid w:val="00863E5F"/>
    <w:rsid w:val="00863F8E"/>
    <w:rsid w:val="008640E7"/>
    <w:rsid w:val="00864516"/>
    <w:rsid w:val="00864772"/>
    <w:rsid w:val="00864A96"/>
    <w:rsid w:val="00865829"/>
    <w:rsid w:val="00866038"/>
    <w:rsid w:val="00866304"/>
    <w:rsid w:val="00866A03"/>
    <w:rsid w:val="008674E7"/>
    <w:rsid w:val="00872CC7"/>
    <w:rsid w:val="00872D99"/>
    <w:rsid w:val="00873C85"/>
    <w:rsid w:val="008745EA"/>
    <w:rsid w:val="00874C84"/>
    <w:rsid w:val="00875692"/>
    <w:rsid w:val="00875C49"/>
    <w:rsid w:val="00876601"/>
    <w:rsid w:val="00877C94"/>
    <w:rsid w:val="00880448"/>
    <w:rsid w:val="00880AAD"/>
    <w:rsid w:val="00881C7A"/>
    <w:rsid w:val="00882EEC"/>
    <w:rsid w:val="0088350D"/>
    <w:rsid w:val="00883636"/>
    <w:rsid w:val="00883A6D"/>
    <w:rsid w:val="00883AA5"/>
    <w:rsid w:val="00883B88"/>
    <w:rsid w:val="008845EF"/>
    <w:rsid w:val="00884FF0"/>
    <w:rsid w:val="00885B9D"/>
    <w:rsid w:val="00886246"/>
    <w:rsid w:val="00891094"/>
    <w:rsid w:val="00892803"/>
    <w:rsid w:val="0089337F"/>
    <w:rsid w:val="00893601"/>
    <w:rsid w:val="00893A7E"/>
    <w:rsid w:val="00893E46"/>
    <w:rsid w:val="00894918"/>
    <w:rsid w:val="00895415"/>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355"/>
    <w:rsid w:val="008B6FA7"/>
    <w:rsid w:val="008C0FB0"/>
    <w:rsid w:val="008C18E9"/>
    <w:rsid w:val="008C1D74"/>
    <w:rsid w:val="008C2A6A"/>
    <w:rsid w:val="008C3A95"/>
    <w:rsid w:val="008C4A4D"/>
    <w:rsid w:val="008C4DC4"/>
    <w:rsid w:val="008C6467"/>
    <w:rsid w:val="008C7E71"/>
    <w:rsid w:val="008C7E85"/>
    <w:rsid w:val="008D0FF5"/>
    <w:rsid w:val="008D12CE"/>
    <w:rsid w:val="008D1C15"/>
    <w:rsid w:val="008D270E"/>
    <w:rsid w:val="008D290D"/>
    <w:rsid w:val="008D3F00"/>
    <w:rsid w:val="008D407B"/>
    <w:rsid w:val="008D50F9"/>
    <w:rsid w:val="008D5362"/>
    <w:rsid w:val="008D5B46"/>
    <w:rsid w:val="008D5C62"/>
    <w:rsid w:val="008D6347"/>
    <w:rsid w:val="008D647C"/>
    <w:rsid w:val="008E104C"/>
    <w:rsid w:val="008E20DF"/>
    <w:rsid w:val="008E2389"/>
    <w:rsid w:val="008E35C5"/>
    <w:rsid w:val="008E3F01"/>
    <w:rsid w:val="008E4816"/>
    <w:rsid w:val="008E5767"/>
    <w:rsid w:val="008E5E09"/>
    <w:rsid w:val="008E6BFF"/>
    <w:rsid w:val="008E79C8"/>
    <w:rsid w:val="008E7CF3"/>
    <w:rsid w:val="008F0356"/>
    <w:rsid w:val="008F099D"/>
    <w:rsid w:val="008F2109"/>
    <w:rsid w:val="008F273B"/>
    <w:rsid w:val="008F30B9"/>
    <w:rsid w:val="008F31B4"/>
    <w:rsid w:val="008F4C44"/>
    <w:rsid w:val="008F5201"/>
    <w:rsid w:val="008F5571"/>
    <w:rsid w:val="008F56D0"/>
    <w:rsid w:val="008F6C9E"/>
    <w:rsid w:val="00901039"/>
    <w:rsid w:val="00901B51"/>
    <w:rsid w:val="009036B1"/>
    <w:rsid w:val="00903771"/>
    <w:rsid w:val="00903A8E"/>
    <w:rsid w:val="00903BF0"/>
    <w:rsid w:val="00903D2A"/>
    <w:rsid w:val="00904080"/>
    <w:rsid w:val="00904509"/>
    <w:rsid w:val="00905292"/>
    <w:rsid w:val="0090610E"/>
    <w:rsid w:val="009077AA"/>
    <w:rsid w:val="00907C9E"/>
    <w:rsid w:val="00911061"/>
    <w:rsid w:val="0091291A"/>
    <w:rsid w:val="00914C35"/>
    <w:rsid w:val="00914FFE"/>
    <w:rsid w:val="0091575C"/>
    <w:rsid w:val="0091604B"/>
    <w:rsid w:val="00916369"/>
    <w:rsid w:val="0091669A"/>
    <w:rsid w:val="00916A3B"/>
    <w:rsid w:val="00916FB8"/>
    <w:rsid w:val="00917C91"/>
    <w:rsid w:val="00920D83"/>
    <w:rsid w:val="0092276C"/>
    <w:rsid w:val="0092307F"/>
    <w:rsid w:val="00925160"/>
    <w:rsid w:val="009259DE"/>
    <w:rsid w:val="00926543"/>
    <w:rsid w:val="00926D63"/>
    <w:rsid w:val="009271A2"/>
    <w:rsid w:val="00930600"/>
    <w:rsid w:val="00931E5C"/>
    <w:rsid w:val="0093234C"/>
    <w:rsid w:val="00932B26"/>
    <w:rsid w:val="009344AA"/>
    <w:rsid w:val="00934635"/>
    <w:rsid w:val="009354C5"/>
    <w:rsid w:val="009355AF"/>
    <w:rsid w:val="009357C8"/>
    <w:rsid w:val="00936012"/>
    <w:rsid w:val="00940A8B"/>
    <w:rsid w:val="00941259"/>
    <w:rsid w:val="009413CA"/>
    <w:rsid w:val="009417A5"/>
    <w:rsid w:val="0094237C"/>
    <w:rsid w:val="00942546"/>
    <w:rsid w:val="0094261F"/>
    <w:rsid w:val="00942DB2"/>
    <w:rsid w:val="0094315F"/>
    <w:rsid w:val="009433DB"/>
    <w:rsid w:val="00943424"/>
    <w:rsid w:val="00945662"/>
    <w:rsid w:val="00946002"/>
    <w:rsid w:val="00946B25"/>
    <w:rsid w:val="00946EA2"/>
    <w:rsid w:val="0094702D"/>
    <w:rsid w:val="00947868"/>
    <w:rsid w:val="00947941"/>
    <w:rsid w:val="009479FA"/>
    <w:rsid w:val="0095249B"/>
    <w:rsid w:val="009544A7"/>
    <w:rsid w:val="00954EC1"/>
    <w:rsid w:val="009555B8"/>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54F"/>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3A0A"/>
    <w:rsid w:val="009B507E"/>
    <w:rsid w:val="009B55BA"/>
    <w:rsid w:val="009B6049"/>
    <w:rsid w:val="009B6295"/>
    <w:rsid w:val="009B6485"/>
    <w:rsid w:val="009B734B"/>
    <w:rsid w:val="009B77BE"/>
    <w:rsid w:val="009C1723"/>
    <w:rsid w:val="009C2C2A"/>
    <w:rsid w:val="009C3BC3"/>
    <w:rsid w:val="009C45A9"/>
    <w:rsid w:val="009C560E"/>
    <w:rsid w:val="009C5B71"/>
    <w:rsid w:val="009C6644"/>
    <w:rsid w:val="009C72F3"/>
    <w:rsid w:val="009D1899"/>
    <w:rsid w:val="009D1912"/>
    <w:rsid w:val="009D1EF2"/>
    <w:rsid w:val="009D2166"/>
    <w:rsid w:val="009D2AD8"/>
    <w:rsid w:val="009D4562"/>
    <w:rsid w:val="009D4DB9"/>
    <w:rsid w:val="009D4DBF"/>
    <w:rsid w:val="009D562B"/>
    <w:rsid w:val="009D6032"/>
    <w:rsid w:val="009D60A4"/>
    <w:rsid w:val="009D6735"/>
    <w:rsid w:val="009D69AD"/>
    <w:rsid w:val="009E1BA7"/>
    <w:rsid w:val="009E2526"/>
    <w:rsid w:val="009E26AB"/>
    <w:rsid w:val="009E2BD6"/>
    <w:rsid w:val="009E365A"/>
    <w:rsid w:val="009E4076"/>
    <w:rsid w:val="009E44DB"/>
    <w:rsid w:val="009E4A78"/>
    <w:rsid w:val="009E5A4F"/>
    <w:rsid w:val="009E6B96"/>
    <w:rsid w:val="009E70CB"/>
    <w:rsid w:val="009F1A01"/>
    <w:rsid w:val="009F1C34"/>
    <w:rsid w:val="009F3358"/>
    <w:rsid w:val="009F3399"/>
    <w:rsid w:val="009F3B53"/>
    <w:rsid w:val="009F46AD"/>
    <w:rsid w:val="009F4EFA"/>
    <w:rsid w:val="009F676A"/>
    <w:rsid w:val="009F6B51"/>
    <w:rsid w:val="009F6E3C"/>
    <w:rsid w:val="00A01001"/>
    <w:rsid w:val="00A023D1"/>
    <w:rsid w:val="00A0632E"/>
    <w:rsid w:val="00A07939"/>
    <w:rsid w:val="00A1002D"/>
    <w:rsid w:val="00A11621"/>
    <w:rsid w:val="00A11703"/>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1147"/>
    <w:rsid w:val="00A31EB3"/>
    <w:rsid w:val="00A32BC5"/>
    <w:rsid w:val="00A341AE"/>
    <w:rsid w:val="00A3444E"/>
    <w:rsid w:val="00A34BC2"/>
    <w:rsid w:val="00A34E1B"/>
    <w:rsid w:val="00A3668B"/>
    <w:rsid w:val="00A3737E"/>
    <w:rsid w:val="00A37494"/>
    <w:rsid w:val="00A37A6D"/>
    <w:rsid w:val="00A40EF9"/>
    <w:rsid w:val="00A41E10"/>
    <w:rsid w:val="00A41EAC"/>
    <w:rsid w:val="00A422A2"/>
    <w:rsid w:val="00A42643"/>
    <w:rsid w:val="00A42EFE"/>
    <w:rsid w:val="00A44440"/>
    <w:rsid w:val="00A44A0A"/>
    <w:rsid w:val="00A44A4E"/>
    <w:rsid w:val="00A45356"/>
    <w:rsid w:val="00A46670"/>
    <w:rsid w:val="00A46A53"/>
    <w:rsid w:val="00A46C46"/>
    <w:rsid w:val="00A47640"/>
    <w:rsid w:val="00A50577"/>
    <w:rsid w:val="00A508BE"/>
    <w:rsid w:val="00A514C0"/>
    <w:rsid w:val="00A51D6F"/>
    <w:rsid w:val="00A5232A"/>
    <w:rsid w:val="00A52372"/>
    <w:rsid w:val="00A52655"/>
    <w:rsid w:val="00A52F6A"/>
    <w:rsid w:val="00A54AFE"/>
    <w:rsid w:val="00A54BB8"/>
    <w:rsid w:val="00A559FC"/>
    <w:rsid w:val="00A55D97"/>
    <w:rsid w:val="00A5623B"/>
    <w:rsid w:val="00A57084"/>
    <w:rsid w:val="00A607CC"/>
    <w:rsid w:val="00A60B28"/>
    <w:rsid w:val="00A61A8E"/>
    <w:rsid w:val="00A62F60"/>
    <w:rsid w:val="00A63F29"/>
    <w:rsid w:val="00A64A13"/>
    <w:rsid w:val="00A65935"/>
    <w:rsid w:val="00A66D93"/>
    <w:rsid w:val="00A66FC8"/>
    <w:rsid w:val="00A6775B"/>
    <w:rsid w:val="00A67C84"/>
    <w:rsid w:val="00A7116E"/>
    <w:rsid w:val="00A71250"/>
    <w:rsid w:val="00A73AC8"/>
    <w:rsid w:val="00A754AB"/>
    <w:rsid w:val="00A766FF"/>
    <w:rsid w:val="00A77D22"/>
    <w:rsid w:val="00A77F20"/>
    <w:rsid w:val="00A80F55"/>
    <w:rsid w:val="00A81866"/>
    <w:rsid w:val="00A81B2B"/>
    <w:rsid w:val="00A81C90"/>
    <w:rsid w:val="00A860E8"/>
    <w:rsid w:val="00A86C05"/>
    <w:rsid w:val="00A87C8D"/>
    <w:rsid w:val="00A87F81"/>
    <w:rsid w:val="00A902A0"/>
    <w:rsid w:val="00A9094C"/>
    <w:rsid w:val="00A91149"/>
    <w:rsid w:val="00A91B9B"/>
    <w:rsid w:val="00A92BF4"/>
    <w:rsid w:val="00A93C64"/>
    <w:rsid w:val="00A94443"/>
    <w:rsid w:val="00A94C6B"/>
    <w:rsid w:val="00A94E39"/>
    <w:rsid w:val="00A953AC"/>
    <w:rsid w:val="00A95A47"/>
    <w:rsid w:val="00A95D20"/>
    <w:rsid w:val="00A977F3"/>
    <w:rsid w:val="00A97DD6"/>
    <w:rsid w:val="00A97FD2"/>
    <w:rsid w:val="00AA2AB7"/>
    <w:rsid w:val="00AA3AB6"/>
    <w:rsid w:val="00AA3DE4"/>
    <w:rsid w:val="00AA408C"/>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12C8"/>
    <w:rsid w:val="00AD1F14"/>
    <w:rsid w:val="00AD2858"/>
    <w:rsid w:val="00AD2B80"/>
    <w:rsid w:val="00AD4ADA"/>
    <w:rsid w:val="00AD4E92"/>
    <w:rsid w:val="00AD4F86"/>
    <w:rsid w:val="00AD6259"/>
    <w:rsid w:val="00AD6B05"/>
    <w:rsid w:val="00AD7515"/>
    <w:rsid w:val="00AD7523"/>
    <w:rsid w:val="00AD75B9"/>
    <w:rsid w:val="00AE0372"/>
    <w:rsid w:val="00AE07BB"/>
    <w:rsid w:val="00AE120D"/>
    <w:rsid w:val="00AE3ADA"/>
    <w:rsid w:val="00AE439E"/>
    <w:rsid w:val="00AE55D9"/>
    <w:rsid w:val="00AE5A6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62B3"/>
    <w:rsid w:val="00AF7022"/>
    <w:rsid w:val="00AF73B0"/>
    <w:rsid w:val="00B003EE"/>
    <w:rsid w:val="00B008B4"/>
    <w:rsid w:val="00B0193B"/>
    <w:rsid w:val="00B0291D"/>
    <w:rsid w:val="00B02A87"/>
    <w:rsid w:val="00B033A1"/>
    <w:rsid w:val="00B03534"/>
    <w:rsid w:val="00B05D04"/>
    <w:rsid w:val="00B076FE"/>
    <w:rsid w:val="00B079B1"/>
    <w:rsid w:val="00B10F80"/>
    <w:rsid w:val="00B1107B"/>
    <w:rsid w:val="00B122F9"/>
    <w:rsid w:val="00B14552"/>
    <w:rsid w:val="00B14877"/>
    <w:rsid w:val="00B15B64"/>
    <w:rsid w:val="00B15D8F"/>
    <w:rsid w:val="00B16099"/>
    <w:rsid w:val="00B17DFB"/>
    <w:rsid w:val="00B20D19"/>
    <w:rsid w:val="00B21B7D"/>
    <w:rsid w:val="00B233DB"/>
    <w:rsid w:val="00B250CE"/>
    <w:rsid w:val="00B25166"/>
    <w:rsid w:val="00B26A0B"/>
    <w:rsid w:val="00B26D2C"/>
    <w:rsid w:val="00B300CD"/>
    <w:rsid w:val="00B30665"/>
    <w:rsid w:val="00B3082F"/>
    <w:rsid w:val="00B309EA"/>
    <w:rsid w:val="00B318B1"/>
    <w:rsid w:val="00B31FF6"/>
    <w:rsid w:val="00B32049"/>
    <w:rsid w:val="00B32689"/>
    <w:rsid w:val="00B330D8"/>
    <w:rsid w:val="00B337FE"/>
    <w:rsid w:val="00B34D53"/>
    <w:rsid w:val="00B35B32"/>
    <w:rsid w:val="00B360A0"/>
    <w:rsid w:val="00B36553"/>
    <w:rsid w:val="00B36878"/>
    <w:rsid w:val="00B36A40"/>
    <w:rsid w:val="00B36D52"/>
    <w:rsid w:val="00B36D7F"/>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618"/>
    <w:rsid w:val="00B54E92"/>
    <w:rsid w:val="00B55162"/>
    <w:rsid w:val="00B55E96"/>
    <w:rsid w:val="00B56006"/>
    <w:rsid w:val="00B56037"/>
    <w:rsid w:val="00B601CA"/>
    <w:rsid w:val="00B6129A"/>
    <w:rsid w:val="00B6131D"/>
    <w:rsid w:val="00B6171A"/>
    <w:rsid w:val="00B63F3B"/>
    <w:rsid w:val="00B64687"/>
    <w:rsid w:val="00B64EEE"/>
    <w:rsid w:val="00B65991"/>
    <w:rsid w:val="00B6697E"/>
    <w:rsid w:val="00B6709B"/>
    <w:rsid w:val="00B67BC4"/>
    <w:rsid w:val="00B67ED1"/>
    <w:rsid w:val="00B704CC"/>
    <w:rsid w:val="00B70C47"/>
    <w:rsid w:val="00B71401"/>
    <w:rsid w:val="00B720D2"/>
    <w:rsid w:val="00B72235"/>
    <w:rsid w:val="00B72DED"/>
    <w:rsid w:val="00B72E99"/>
    <w:rsid w:val="00B741FF"/>
    <w:rsid w:val="00B74645"/>
    <w:rsid w:val="00B74E31"/>
    <w:rsid w:val="00B75B1B"/>
    <w:rsid w:val="00B776F7"/>
    <w:rsid w:val="00B77B98"/>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A7D"/>
    <w:rsid w:val="00B90BA7"/>
    <w:rsid w:val="00B91306"/>
    <w:rsid w:val="00B92411"/>
    <w:rsid w:val="00B93111"/>
    <w:rsid w:val="00B93909"/>
    <w:rsid w:val="00B97052"/>
    <w:rsid w:val="00BA0D93"/>
    <w:rsid w:val="00BA3653"/>
    <w:rsid w:val="00BA3703"/>
    <w:rsid w:val="00BA3B15"/>
    <w:rsid w:val="00BA3D32"/>
    <w:rsid w:val="00BA4845"/>
    <w:rsid w:val="00BA4C36"/>
    <w:rsid w:val="00BA4CE6"/>
    <w:rsid w:val="00BA5F8B"/>
    <w:rsid w:val="00BA674C"/>
    <w:rsid w:val="00BA6BF4"/>
    <w:rsid w:val="00BA710E"/>
    <w:rsid w:val="00BA7BD1"/>
    <w:rsid w:val="00BB0AC3"/>
    <w:rsid w:val="00BB13AC"/>
    <w:rsid w:val="00BB15F0"/>
    <w:rsid w:val="00BB1CA0"/>
    <w:rsid w:val="00BB23E7"/>
    <w:rsid w:val="00BB2E23"/>
    <w:rsid w:val="00BB2FB6"/>
    <w:rsid w:val="00BB3D19"/>
    <w:rsid w:val="00BB46D9"/>
    <w:rsid w:val="00BB5AC3"/>
    <w:rsid w:val="00BB6677"/>
    <w:rsid w:val="00BB7295"/>
    <w:rsid w:val="00BB7393"/>
    <w:rsid w:val="00BC057D"/>
    <w:rsid w:val="00BC0D17"/>
    <w:rsid w:val="00BC1C7F"/>
    <w:rsid w:val="00BC1DE0"/>
    <w:rsid w:val="00BC3119"/>
    <w:rsid w:val="00BC3998"/>
    <w:rsid w:val="00BC39E0"/>
    <w:rsid w:val="00BC5B3F"/>
    <w:rsid w:val="00BC5EF5"/>
    <w:rsid w:val="00BC607B"/>
    <w:rsid w:val="00BC792A"/>
    <w:rsid w:val="00BD066C"/>
    <w:rsid w:val="00BD2D7E"/>
    <w:rsid w:val="00BD31AC"/>
    <w:rsid w:val="00BD322E"/>
    <w:rsid w:val="00BD4CD4"/>
    <w:rsid w:val="00BD5EF2"/>
    <w:rsid w:val="00BD6145"/>
    <w:rsid w:val="00BD61A1"/>
    <w:rsid w:val="00BD6F39"/>
    <w:rsid w:val="00BD7117"/>
    <w:rsid w:val="00BD7EED"/>
    <w:rsid w:val="00BE0696"/>
    <w:rsid w:val="00BE09D8"/>
    <w:rsid w:val="00BE0B1E"/>
    <w:rsid w:val="00BE112E"/>
    <w:rsid w:val="00BE13D7"/>
    <w:rsid w:val="00BE143D"/>
    <w:rsid w:val="00BE1698"/>
    <w:rsid w:val="00BE27CF"/>
    <w:rsid w:val="00BE2C61"/>
    <w:rsid w:val="00BE30FB"/>
    <w:rsid w:val="00BE349D"/>
    <w:rsid w:val="00BE3883"/>
    <w:rsid w:val="00BE3ADE"/>
    <w:rsid w:val="00BE701A"/>
    <w:rsid w:val="00BE7D3C"/>
    <w:rsid w:val="00BF0ECE"/>
    <w:rsid w:val="00BF1D9C"/>
    <w:rsid w:val="00BF21A4"/>
    <w:rsid w:val="00BF25C4"/>
    <w:rsid w:val="00BF2E91"/>
    <w:rsid w:val="00BF311C"/>
    <w:rsid w:val="00BF318D"/>
    <w:rsid w:val="00BF34AF"/>
    <w:rsid w:val="00BF4868"/>
    <w:rsid w:val="00BF4DE9"/>
    <w:rsid w:val="00BF525D"/>
    <w:rsid w:val="00BF5E24"/>
    <w:rsid w:val="00BF67BE"/>
    <w:rsid w:val="00BF784A"/>
    <w:rsid w:val="00BF7A1F"/>
    <w:rsid w:val="00BF7EB2"/>
    <w:rsid w:val="00C00732"/>
    <w:rsid w:val="00C0211E"/>
    <w:rsid w:val="00C029D7"/>
    <w:rsid w:val="00C02A5C"/>
    <w:rsid w:val="00C02B59"/>
    <w:rsid w:val="00C032D4"/>
    <w:rsid w:val="00C03308"/>
    <w:rsid w:val="00C050A6"/>
    <w:rsid w:val="00C07666"/>
    <w:rsid w:val="00C07B2C"/>
    <w:rsid w:val="00C10216"/>
    <w:rsid w:val="00C10302"/>
    <w:rsid w:val="00C1133C"/>
    <w:rsid w:val="00C12067"/>
    <w:rsid w:val="00C132FE"/>
    <w:rsid w:val="00C1365A"/>
    <w:rsid w:val="00C1457E"/>
    <w:rsid w:val="00C147B5"/>
    <w:rsid w:val="00C14951"/>
    <w:rsid w:val="00C1579A"/>
    <w:rsid w:val="00C16041"/>
    <w:rsid w:val="00C160B5"/>
    <w:rsid w:val="00C172AC"/>
    <w:rsid w:val="00C209EA"/>
    <w:rsid w:val="00C20CB7"/>
    <w:rsid w:val="00C21D5A"/>
    <w:rsid w:val="00C22BE3"/>
    <w:rsid w:val="00C24DFE"/>
    <w:rsid w:val="00C2559C"/>
    <w:rsid w:val="00C269D3"/>
    <w:rsid w:val="00C26D1B"/>
    <w:rsid w:val="00C30470"/>
    <w:rsid w:val="00C344D5"/>
    <w:rsid w:val="00C34773"/>
    <w:rsid w:val="00C36B51"/>
    <w:rsid w:val="00C36D5D"/>
    <w:rsid w:val="00C37C47"/>
    <w:rsid w:val="00C37E9B"/>
    <w:rsid w:val="00C37FDB"/>
    <w:rsid w:val="00C400E7"/>
    <w:rsid w:val="00C40500"/>
    <w:rsid w:val="00C40A03"/>
    <w:rsid w:val="00C40CDA"/>
    <w:rsid w:val="00C4100E"/>
    <w:rsid w:val="00C41015"/>
    <w:rsid w:val="00C41131"/>
    <w:rsid w:val="00C4358E"/>
    <w:rsid w:val="00C435FC"/>
    <w:rsid w:val="00C46013"/>
    <w:rsid w:val="00C4706C"/>
    <w:rsid w:val="00C47441"/>
    <w:rsid w:val="00C50EBC"/>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4C3"/>
    <w:rsid w:val="00C64574"/>
    <w:rsid w:val="00C64892"/>
    <w:rsid w:val="00C6527A"/>
    <w:rsid w:val="00C65571"/>
    <w:rsid w:val="00C67F8D"/>
    <w:rsid w:val="00C702C0"/>
    <w:rsid w:val="00C70CF9"/>
    <w:rsid w:val="00C71568"/>
    <w:rsid w:val="00C72107"/>
    <w:rsid w:val="00C721B3"/>
    <w:rsid w:val="00C72688"/>
    <w:rsid w:val="00C73616"/>
    <w:rsid w:val="00C73716"/>
    <w:rsid w:val="00C73F5F"/>
    <w:rsid w:val="00C74664"/>
    <w:rsid w:val="00C74770"/>
    <w:rsid w:val="00C7566A"/>
    <w:rsid w:val="00C758CE"/>
    <w:rsid w:val="00C76CA9"/>
    <w:rsid w:val="00C76D87"/>
    <w:rsid w:val="00C76EA7"/>
    <w:rsid w:val="00C7724A"/>
    <w:rsid w:val="00C77452"/>
    <w:rsid w:val="00C80EF0"/>
    <w:rsid w:val="00C82BB3"/>
    <w:rsid w:val="00C82CE8"/>
    <w:rsid w:val="00C834BE"/>
    <w:rsid w:val="00C84749"/>
    <w:rsid w:val="00C848BB"/>
    <w:rsid w:val="00C8521B"/>
    <w:rsid w:val="00C85807"/>
    <w:rsid w:val="00C87E97"/>
    <w:rsid w:val="00C87EC8"/>
    <w:rsid w:val="00C91CB1"/>
    <w:rsid w:val="00C92854"/>
    <w:rsid w:val="00C93FA1"/>
    <w:rsid w:val="00C958AD"/>
    <w:rsid w:val="00C95B09"/>
    <w:rsid w:val="00C95C44"/>
    <w:rsid w:val="00C9637D"/>
    <w:rsid w:val="00C96643"/>
    <w:rsid w:val="00CA14F1"/>
    <w:rsid w:val="00CA2060"/>
    <w:rsid w:val="00CA2674"/>
    <w:rsid w:val="00CA2750"/>
    <w:rsid w:val="00CA2BB5"/>
    <w:rsid w:val="00CA2D41"/>
    <w:rsid w:val="00CA2EDB"/>
    <w:rsid w:val="00CA5534"/>
    <w:rsid w:val="00CA5A7C"/>
    <w:rsid w:val="00CA6534"/>
    <w:rsid w:val="00CA6741"/>
    <w:rsid w:val="00CA76FC"/>
    <w:rsid w:val="00CB0542"/>
    <w:rsid w:val="00CB06EA"/>
    <w:rsid w:val="00CB0F89"/>
    <w:rsid w:val="00CB1B69"/>
    <w:rsid w:val="00CB21FD"/>
    <w:rsid w:val="00CB267F"/>
    <w:rsid w:val="00CB274C"/>
    <w:rsid w:val="00CB62D7"/>
    <w:rsid w:val="00CB6A3E"/>
    <w:rsid w:val="00CB743B"/>
    <w:rsid w:val="00CC0BFE"/>
    <w:rsid w:val="00CC0EE1"/>
    <w:rsid w:val="00CC187A"/>
    <w:rsid w:val="00CC2092"/>
    <w:rsid w:val="00CC2406"/>
    <w:rsid w:val="00CC240C"/>
    <w:rsid w:val="00CC2C60"/>
    <w:rsid w:val="00CC5453"/>
    <w:rsid w:val="00CC5736"/>
    <w:rsid w:val="00CC5A57"/>
    <w:rsid w:val="00CC6624"/>
    <w:rsid w:val="00CC6716"/>
    <w:rsid w:val="00CC67EC"/>
    <w:rsid w:val="00CC7C99"/>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1A3D"/>
    <w:rsid w:val="00CF2781"/>
    <w:rsid w:val="00CF2D68"/>
    <w:rsid w:val="00CF2F84"/>
    <w:rsid w:val="00CF42D3"/>
    <w:rsid w:val="00CF4624"/>
    <w:rsid w:val="00CF4827"/>
    <w:rsid w:val="00CF5991"/>
    <w:rsid w:val="00CF5B53"/>
    <w:rsid w:val="00CF5D74"/>
    <w:rsid w:val="00CF5FA6"/>
    <w:rsid w:val="00CF614B"/>
    <w:rsid w:val="00D0098A"/>
    <w:rsid w:val="00D01688"/>
    <w:rsid w:val="00D01901"/>
    <w:rsid w:val="00D01DA2"/>
    <w:rsid w:val="00D02547"/>
    <w:rsid w:val="00D035B6"/>
    <w:rsid w:val="00D0550E"/>
    <w:rsid w:val="00D0573E"/>
    <w:rsid w:val="00D1038C"/>
    <w:rsid w:val="00D11139"/>
    <w:rsid w:val="00D11640"/>
    <w:rsid w:val="00D11AD9"/>
    <w:rsid w:val="00D1278C"/>
    <w:rsid w:val="00D12AFD"/>
    <w:rsid w:val="00D13280"/>
    <w:rsid w:val="00D1426D"/>
    <w:rsid w:val="00D149DB"/>
    <w:rsid w:val="00D1578E"/>
    <w:rsid w:val="00D17B59"/>
    <w:rsid w:val="00D208F5"/>
    <w:rsid w:val="00D209C0"/>
    <w:rsid w:val="00D21423"/>
    <w:rsid w:val="00D21E19"/>
    <w:rsid w:val="00D22311"/>
    <w:rsid w:val="00D22583"/>
    <w:rsid w:val="00D22734"/>
    <w:rsid w:val="00D24737"/>
    <w:rsid w:val="00D253CA"/>
    <w:rsid w:val="00D25AB6"/>
    <w:rsid w:val="00D25FBF"/>
    <w:rsid w:val="00D31BF6"/>
    <w:rsid w:val="00D31E88"/>
    <w:rsid w:val="00D3297B"/>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0388"/>
    <w:rsid w:val="00D41495"/>
    <w:rsid w:val="00D417AD"/>
    <w:rsid w:val="00D41D98"/>
    <w:rsid w:val="00D41F7D"/>
    <w:rsid w:val="00D4205C"/>
    <w:rsid w:val="00D420EE"/>
    <w:rsid w:val="00D42746"/>
    <w:rsid w:val="00D42838"/>
    <w:rsid w:val="00D42DEE"/>
    <w:rsid w:val="00D42F4F"/>
    <w:rsid w:val="00D509FB"/>
    <w:rsid w:val="00D51F6E"/>
    <w:rsid w:val="00D529CB"/>
    <w:rsid w:val="00D53796"/>
    <w:rsid w:val="00D544C6"/>
    <w:rsid w:val="00D55C17"/>
    <w:rsid w:val="00D5636A"/>
    <w:rsid w:val="00D579F5"/>
    <w:rsid w:val="00D57EF6"/>
    <w:rsid w:val="00D60061"/>
    <w:rsid w:val="00D601D9"/>
    <w:rsid w:val="00D603FB"/>
    <w:rsid w:val="00D609A7"/>
    <w:rsid w:val="00D60D3C"/>
    <w:rsid w:val="00D61A37"/>
    <w:rsid w:val="00D63A43"/>
    <w:rsid w:val="00D63DBD"/>
    <w:rsid w:val="00D63FCD"/>
    <w:rsid w:val="00D66CB9"/>
    <w:rsid w:val="00D66FBE"/>
    <w:rsid w:val="00D67620"/>
    <w:rsid w:val="00D705EC"/>
    <w:rsid w:val="00D71F87"/>
    <w:rsid w:val="00D729D4"/>
    <w:rsid w:val="00D738C3"/>
    <w:rsid w:val="00D73B83"/>
    <w:rsid w:val="00D73EEA"/>
    <w:rsid w:val="00D742C3"/>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9164D"/>
    <w:rsid w:val="00D91D0D"/>
    <w:rsid w:val="00D9229F"/>
    <w:rsid w:val="00D937C4"/>
    <w:rsid w:val="00D94E55"/>
    <w:rsid w:val="00D9693C"/>
    <w:rsid w:val="00D97AF6"/>
    <w:rsid w:val="00DA0A07"/>
    <w:rsid w:val="00DA0F22"/>
    <w:rsid w:val="00DA1BB8"/>
    <w:rsid w:val="00DA2A4F"/>
    <w:rsid w:val="00DA2DAD"/>
    <w:rsid w:val="00DA357E"/>
    <w:rsid w:val="00DA35BD"/>
    <w:rsid w:val="00DA36D5"/>
    <w:rsid w:val="00DA43AC"/>
    <w:rsid w:val="00DA5345"/>
    <w:rsid w:val="00DA591D"/>
    <w:rsid w:val="00DA5DB0"/>
    <w:rsid w:val="00DA6BBD"/>
    <w:rsid w:val="00DA7DC9"/>
    <w:rsid w:val="00DB033A"/>
    <w:rsid w:val="00DB0664"/>
    <w:rsid w:val="00DB0758"/>
    <w:rsid w:val="00DB11D0"/>
    <w:rsid w:val="00DB18A3"/>
    <w:rsid w:val="00DB1E6B"/>
    <w:rsid w:val="00DB30C4"/>
    <w:rsid w:val="00DB333B"/>
    <w:rsid w:val="00DB3E99"/>
    <w:rsid w:val="00DB48BF"/>
    <w:rsid w:val="00DB4FAE"/>
    <w:rsid w:val="00DB5291"/>
    <w:rsid w:val="00DB5975"/>
    <w:rsid w:val="00DB6B9B"/>
    <w:rsid w:val="00DB701F"/>
    <w:rsid w:val="00DB7D65"/>
    <w:rsid w:val="00DC0CCC"/>
    <w:rsid w:val="00DC1AC8"/>
    <w:rsid w:val="00DC23F2"/>
    <w:rsid w:val="00DC30CD"/>
    <w:rsid w:val="00DC4517"/>
    <w:rsid w:val="00DC4785"/>
    <w:rsid w:val="00DC5CC0"/>
    <w:rsid w:val="00DC5F0E"/>
    <w:rsid w:val="00DC644A"/>
    <w:rsid w:val="00DC720A"/>
    <w:rsid w:val="00DC73A2"/>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722"/>
    <w:rsid w:val="00DE3CB4"/>
    <w:rsid w:val="00DE4182"/>
    <w:rsid w:val="00DE4203"/>
    <w:rsid w:val="00DE593F"/>
    <w:rsid w:val="00DE5CE7"/>
    <w:rsid w:val="00DE5D8C"/>
    <w:rsid w:val="00DF14BF"/>
    <w:rsid w:val="00DF4684"/>
    <w:rsid w:val="00DF54A7"/>
    <w:rsid w:val="00DF558C"/>
    <w:rsid w:val="00DF5844"/>
    <w:rsid w:val="00E0101F"/>
    <w:rsid w:val="00E02C40"/>
    <w:rsid w:val="00E03168"/>
    <w:rsid w:val="00E032DC"/>
    <w:rsid w:val="00E0339E"/>
    <w:rsid w:val="00E0362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D97"/>
    <w:rsid w:val="00E16F42"/>
    <w:rsid w:val="00E20F48"/>
    <w:rsid w:val="00E21828"/>
    <w:rsid w:val="00E231E4"/>
    <w:rsid w:val="00E27ACE"/>
    <w:rsid w:val="00E3061E"/>
    <w:rsid w:val="00E3097F"/>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694"/>
    <w:rsid w:val="00E44CD7"/>
    <w:rsid w:val="00E45182"/>
    <w:rsid w:val="00E45717"/>
    <w:rsid w:val="00E46632"/>
    <w:rsid w:val="00E4682B"/>
    <w:rsid w:val="00E472D7"/>
    <w:rsid w:val="00E51090"/>
    <w:rsid w:val="00E52974"/>
    <w:rsid w:val="00E53503"/>
    <w:rsid w:val="00E53B25"/>
    <w:rsid w:val="00E54892"/>
    <w:rsid w:val="00E54C07"/>
    <w:rsid w:val="00E56086"/>
    <w:rsid w:val="00E57063"/>
    <w:rsid w:val="00E60719"/>
    <w:rsid w:val="00E60FB7"/>
    <w:rsid w:val="00E6239E"/>
    <w:rsid w:val="00E624CC"/>
    <w:rsid w:val="00E62964"/>
    <w:rsid w:val="00E62B3D"/>
    <w:rsid w:val="00E63430"/>
    <w:rsid w:val="00E63742"/>
    <w:rsid w:val="00E63EBE"/>
    <w:rsid w:val="00E63F81"/>
    <w:rsid w:val="00E64600"/>
    <w:rsid w:val="00E64816"/>
    <w:rsid w:val="00E65920"/>
    <w:rsid w:val="00E65EF7"/>
    <w:rsid w:val="00E65FBB"/>
    <w:rsid w:val="00E70EF5"/>
    <w:rsid w:val="00E713C6"/>
    <w:rsid w:val="00E716D5"/>
    <w:rsid w:val="00E71E56"/>
    <w:rsid w:val="00E73832"/>
    <w:rsid w:val="00E73AC1"/>
    <w:rsid w:val="00E7461F"/>
    <w:rsid w:val="00E75A4A"/>
    <w:rsid w:val="00E75D19"/>
    <w:rsid w:val="00E7601F"/>
    <w:rsid w:val="00E761E7"/>
    <w:rsid w:val="00E77069"/>
    <w:rsid w:val="00E77326"/>
    <w:rsid w:val="00E77D0F"/>
    <w:rsid w:val="00E77E61"/>
    <w:rsid w:val="00E80869"/>
    <w:rsid w:val="00E80D79"/>
    <w:rsid w:val="00E818EC"/>
    <w:rsid w:val="00E82D14"/>
    <w:rsid w:val="00E830F8"/>
    <w:rsid w:val="00E859C9"/>
    <w:rsid w:val="00E86A05"/>
    <w:rsid w:val="00E87AE6"/>
    <w:rsid w:val="00E90785"/>
    <w:rsid w:val="00E914E1"/>
    <w:rsid w:val="00E91ACE"/>
    <w:rsid w:val="00E9314D"/>
    <w:rsid w:val="00E93AED"/>
    <w:rsid w:val="00E94889"/>
    <w:rsid w:val="00E95AC2"/>
    <w:rsid w:val="00E95B5F"/>
    <w:rsid w:val="00E962C1"/>
    <w:rsid w:val="00E97D4B"/>
    <w:rsid w:val="00EA02B5"/>
    <w:rsid w:val="00EA10CC"/>
    <w:rsid w:val="00EA1231"/>
    <w:rsid w:val="00EA4C84"/>
    <w:rsid w:val="00EA530C"/>
    <w:rsid w:val="00EA7ED8"/>
    <w:rsid w:val="00EA7F7A"/>
    <w:rsid w:val="00EB0159"/>
    <w:rsid w:val="00EB05E2"/>
    <w:rsid w:val="00EB05FE"/>
    <w:rsid w:val="00EB20C7"/>
    <w:rsid w:val="00EB236A"/>
    <w:rsid w:val="00EB3E76"/>
    <w:rsid w:val="00EB4AA2"/>
    <w:rsid w:val="00EB76A7"/>
    <w:rsid w:val="00EB7C75"/>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7EE"/>
    <w:rsid w:val="00ED2524"/>
    <w:rsid w:val="00ED3EFD"/>
    <w:rsid w:val="00ED4D80"/>
    <w:rsid w:val="00ED53E0"/>
    <w:rsid w:val="00ED613C"/>
    <w:rsid w:val="00ED7090"/>
    <w:rsid w:val="00ED7812"/>
    <w:rsid w:val="00ED7EE7"/>
    <w:rsid w:val="00EE00BA"/>
    <w:rsid w:val="00EE0846"/>
    <w:rsid w:val="00EE08F7"/>
    <w:rsid w:val="00EE0DB8"/>
    <w:rsid w:val="00EE0E1C"/>
    <w:rsid w:val="00EE26DE"/>
    <w:rsid w:val="00EE351D"/>
    <w:rsid w:val="00EE42DC"/>
    <w:rsid w:val="00EE582B"/>
    <w:rsid w:val="00EE5B59"/>
    <w:rsid w:val="00EE5F80"/>
    <w:rsid w:val="00EE6CAC"/>
    <w:rsid w:val="00EE74DF"/>
    <w:rsid w:val="00EF145A"/>
    <w:rsid w:val="00EF185F"/>
    <w:rsid w:val="00EF2E23"/>
    <w:rsid w:val="00EF4051"/>
    <w:rsid w:val="00EF5A8F"/>
    <w:rsid w:val="00EF678F"/>
    <w:rsid w:val="00EF6A71"/>
    <w:rsid w:val="00F0000C"/>
    <w:rsid w:val="00F03C74"/>
    <w:rsid w:val="00F05050"/>
    <w:rsid w:val="00F05A38"/>
    <w:rsid w:val="00F10684"/>
    <w:rsid w:val="00F11196"/>
    <w:rsid w:val="00F114DC"/>
    <w:rsid w:val="00F115C8"/>
    <w:rsid w:val="00F11995"/>
    <w:rsid w:val="00F11E14"/>
    <w:rsid w:val="00F11FA1"/>
    <w:rsid w:val="00F12157"/>
    <w:rsid w:val="00F127C9"/>
    <w:rsid w:val="00F12E25"/>
    <w:rsid w:val="00F13414"/>
    <w:rsid w:val="00F135C2"/>
    <w:rsid w:val="00F144BD"/>
    <w:rsid w:val="00F14ED9"/>
    <w:rsid w:val="00F15081"/>
    <w:rsid w:val="00F15FCB"/>
    <w:rsid w:val="00F16133"/>
    <w:rsid w:val="00F17163"/>
    <w:rsid w:val="00F17759"/>
    <w:rsid w:val="00F200F7"/>
    <w:rsid w:val="00F20A0F"/>
    <w:rsid w:val="00F20DA7"/>
    <w:rsid w:val="00F216FD"/>
    <w:rsid w:val="00F218C3"/>
    <w:rsid w:val="00F21A07"/>
    <w:rsid w:val="00F227FB"/>
    <w:rsid w:val="00F2413B"/>
    <w:rsid w:val="00F24763"/>
    <w:rsid w:val="00F24B31"/>
    <w:rsid w:val="00F26F40"/>
    <w:rsid w:val="00F27096"/>
    <w:rsid w:val="00F27361"/>
    <w:rsid w:val="00F30763"/>
    <w:rsid w:val="00F30B56"/>
    <w:rsid w:val="00F30DE3"/>
    <w:rsid w:val="00F32B46"/>
    <w:rsid w:val="00F33CC8"/>
    <w:rsid w:val="00F33E7C"/>
    <w:rsid w:val="00F33F6A"/>
    <w:rsid w:val="00F340FD"/>
    <w:rsid w:val="00F344A2"/>
    <w:rsid w:val="00F34D3F"/>
    <w:rsid w:val="00F357C4"/>
    <w:rsid w:val="00F357CE"/>
    <w:rsid w:val="00F3646B"/>
    <w:rsid w:val="00F3767F"/>
    <w:rsid w:val="00F37FBF"/>
    <w:rsid w:val="00F40838"/>
    <w:rsid w:val="00F40CBC"/>
    <w:rsid w:val="00F41871"/>
    <w:rsid w:val="00F43559"/>
    <w:rsid w:val="00F44011"/>
    <w:rsid w:val="00F44669"/>
    <w:rsid w:val="00F44BDE"/>
    <w:rsid w:val="00F4530E"/>
    <w:rsid w:val="00F46D95"/>
    <w:rsid w:val="00F47583"/>
    <w:rsid w:val="00F475A3"/>
    <w:rsid w:val="00F47708"/>
    <w:rsid w:val="00F519F7"/>
    <w:rsid w:val="00F51AAC"/>
    <w:rsid w:val="00F528C3"/>
    <w:rsid w:val="00F52AF6"/>
    <w:rsid w:val="00F53F26"/>
    <w:rsid w:val="00F54F0F"/>
    <w:rsid w:val="00F55EF8"/>
    <w:rsid w:val="00F564CC"/>
    <w:rsid w:val="00F565FC"/>
    <w:rsid w:val="00F6031F"/>
    <w:rsid w:val="00F62C03"/>
    <w:rsid w:val="00F62F9E"/>
    <w:rsid w:val="00F63955"/>
    <w:rsid w:val="00F64278"/>
    <w:rsid w:val="00F648DE"/>
    <w:rsid w:val="00F65EB3"/>
    <w:rsid w:val="00F66025"/>
    <w:rsid w:val="00F66313"/>
    <w:rsid w:val="00F678EE"/>
    <w:rsid w:val="00F67F48"/>
    <w:rsid w:val="00F71EA1"/>
    <w:rsid w:val="00F74A60"/>
    <w:rsid w:val="00F75062"/>
    <w:rsid w:val="00F75FBE"/>
    <w:rsid w:val="00F77FF2"/>
    <w:rsid w:val="00F80D60"/>
    <w:rsid w:val="00F80F57"/>
    <w:rsid w:val="00F83908"/>
    <w:rsid w:val="00F839C9"/>
    <w:rsid w:val="00F83C53"/>
    <w:rsid w:val="00F84060"/>
    <w:rsid w:val="00F8505C"/>
    <w:rsid w:val="00F872EC"/>
    <w:rsid w:val="00F914BE"/>
    <w:rsid w:val="00F92AFA"/>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424B"/>
    <w:rsid w:val="00FA4BEF"/>
    <w:rsid w:val="00FA7861"/>
    <w:rsid w:val="00FA7CF1"/>
    <w:rsid w:val="00FB036C"/>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418"/>
    <w:rsid w:val="00FC3630"/>
    <w:rsid w:val="00FC3DCF"/>
    <w:rsid w:val="00FC4213"/>
    <w:rsid w:val="00FC47FD"/>
    <w:rsid w:val="00FC54FF"/>
    <w:rsid w:val="00FD1B72"/>
    <w:rsid w:val="00FD3603"/>
    <w:rsid w:val="00FD3981"/>
    <w:rsid w:val="00FD456C"/>
    <w:rsid w:val="00FD5468"/>
    <w:rsid w:val="00FD5E7D"/>
    <w:rsid w:val="00FD741B"/>
    <w:rsid w:val="00FE18C0"/>
    <w:rsid w:val="00FE29F0"/>
    <w:rsid w:val="00FE2AF2"/>
    <w:rsid w:val="00FE31C7"/>
    <w:rsid w:val="00FE4C2C"/>
    <w:rsid w:val="00FE4DD2"/>
    <w:rsid w:val="00FE575B"/>
    <w:rsid w:val="00FE71E2"/>
    <w:rsid w:val="00FF1004"/>
    <w:rsid w:val="00FF2F39"/>
    <w:rsid w:val="00FF30D9"/>
    <w:rsid w:val="00FF41FB"/>
    <w:rsid w:val="00FF4ADA"/>
    <w:rsid w:val="00FF60E1"/>
    <w:rsid w:val="00FF6206"/>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v:textbox inset="5.85pt,.7pt,5.85pt,.7pt"/>
    </o:shapedefaults>
    <o:shapelayout v:ext="edit">
      <o:idmap v:ext="edit" data="1"/>
    </o:shapelayout>
  </w:shapeDefaults>
  <w:decimalSymbol w:val="."/>
  <w:listSeparator w:val=","/>
  <w14:docId w14:val="7DA03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BC3"/>
    <w:pPr>
      <w:spacing w:after="180"/>
    </w:pPr>
    <w:rPr>
      <w:rFonts w:ascii="Times New Roman" w:hAnsi="Times New Roman"/>
      <w:lang w:val="en-GB"/>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D5636A"/>
    <w:rPr>
      <w:rFonts w:ascii="Times New Roman" w:hAnsi="Times New Roman"/>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D5636A"/>
    <w:rPr>
      <w:rFonts w:ascii="Times New Roman" w:hAnsi="Times New Roman"/>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paragraph" w:styleId="Revision">
    <w:name w:val="Revision"/>
    <w:hidden/>
    <w:uiPriority w:val="71"/>
    <w:semiHidden/>
    <w:rsid w:val="007B3AC3"/>
    <w:rPr>
      <w:rFonts w:ascii="Times New Roman" w:hAnsi="Times New Roman"/>
      <w:lang w:val="en-GB"/>
    </w:rPr>
  </w:style>
  <w:style w:type="character" w:customStyle="1" w:styleId="THChar">
    <w:name w:val="TH Char"/>
    <w:link w:val="TH"/>
    <w:rsid w:val="005A1418"/>
    <w:rPr>
      <w:rFonts w:ascii="Arial" w:hAnsi="Arial"/>
      <w:b/>
      <w:lang w:val="en-GB"/>
    </w:rPr>
  </w:style>
  <w:style w:type="character" w:customStyle="1" w:styleId="Heading1Char">
    <w:name w:val="Heading 1 Char"/>
    <w:aliases w:val="H1 Char,h1 Char"/>
    <w:basedOn w:val="DefaultParagraphFont"/>
    <w:link w:val="Heading1"/>
    <w:rsid w:val="00C8521B"/>
    <w:rPr>
      <w:rFonts w:ascii="Arial" w:hAnsi="Arial"/>
      <w:sz w:val="36"/>
      <w:lang w:val="en-GB"/>
    </w:rPr>
  </w:style>
  <w:style w:type="character" w:customStyle="1" w:styleId="B1Char1">
    <w:name w:val="B1 Char1"/>
    <w:basedOn w:val="DefaultParagraphFont"/>
    <w:uiPriority w:val="99"/>
    <w:rsid w:val="00B63F3B"/>
    <w:rPr>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BC3"/>
    <w:pPr>
      <w:spacing w:after="180"/>
    </w:pPr>
    <w:rPr>
      <w:rFonts w:ascii="Times New Roman" w:hAnsi="Times New Roman"/>
      <w:lang w:val="en-GB"/>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D5636A"/>
    <w:rPr>
      <w:rFonts w:ascii="Times New Roman" w:hAnsi="Times New Roman"/>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D5636A"/>
    <w:rPr>
      <w:rFonts w:ascii="Times New Roman" w:hAnsi="Times New Roman"/>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paragraph" w:styleId="Revision">
    <w:name w:val="Revision"/>
    <w:hidden/>
    <w:uiPriority w:val="71"/>
    <w:semiHidden/>
    <w:rsid w:val="007B3AC3"/>
    <w:rPr>
      <w:rFonts w:ascii="Times New Roman" w:hAnsi="Times New Roman"/>
      <w:lang w:val="en-GB"/>
    </w:rPr>
  </w:style>
  <w:style w:type="character" w:customStyle="1" w:styleId="THChar">
    <w:name w:val="TH Char"/>
    <w:link w:val="TH"/>
    <w:rsid w:val="005A1418"/>
    <w:rPr>
      <w:rFonts w:ascii="Arial" w:hAnsi="Arial"/>
      <w:b/>
      <w:lang w:val="en-GB"/>
    </w:rPr>
  </w:style>
  <w:style w:type="character" w:customStyle="1" w:styleId="Heading1Char">
    <w:name w:val="Heading 1 Char"/>
    <w:aliases w:val="H1 Char,h1 Char"/>
    <w:basedOn w:val="DefaultParagraphFont"/>
    <w:link w:val="Heading1"/>
    <w:rsid w:val="00C8521B"/>
    <w:rPr>
      <w:rFonts w:ascii="Arial" w:hAnsi="Arial"/>
      <w:sz w:val="36"/>
      <w:lang w:val="en-GB"/>
    </w:rPr>
  </w:style>
  <w:style w:type="character" w:customStyle="1" w:styleId="B1Char1">
    <w:name w:val="B1 Char1"/>
    <w:basedOn w:val="DefaultParagraphFont"/>
    <w:uiPriority w:val="99"/>
    <w:rsid w:val="00B63F3B"/>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1611645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49841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C5B2A-96D7-4D8C-BD1B-E0EB358C8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1863</TotalTime>
  <Pages>3</Pages>
  <Words>1238</Words>
  <Characters>7057</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Kundan Tiwari</cp:lastModifiedBy>
  <cp:revision>56</cp:revision>
  <cp:lastPrinted>2006-02-09T17:55:00Z</cp:lastPrinted>
  <dcterms:created xsi:type="dcterms:W3CDTF">2016-08-22T06:03:00Z</dcterms:created>
  <dcterms:modified xsi:type="dcterms:W3CDTF">2017-01-09T09:27:00Z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1467013250</vt:lpwstr>
  </property>
</Properties>
</file>